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251441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if(seg_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]){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type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D0CE7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C7666D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E81B6F" w:rsidP="00810244">
      <w:pPr>
        <w:pStyle w:val="3N0"/>
        <w:rPr>
          <w:rFonts w:eastAsia="Times New Roman"/>
          <w:highlight w:val="yellow"/>
          <w:lang w:val="en-US" w:eastAsia="zh-CN"/>
        </w:rPr>
      </w:pPr>
      <w:r>
        <w:rPr>
          <w:rFonts w:eastAsia="Times New Roman"/>
          <w:b/>
          <w:highlight w:val="yellow"/>
          <w:lang w:val="de-DE" w:eastAsia="zh-CN"/>
        </w:rPr>
        <w:t>seg_pred_type</w:t>
      </w:r>
      <w:r w:rsidR="00810244" w:rsidRPr="003C5222">
        <w:rPr>
          <w:highlight w:val="yellow"/>
          <w:lang w:val="en-US"/>
        </w:rPr>
        <w:t xml:space="preserve">[ x0 ][ y0 ] specifies </w:t>
      </w:r>
      <w:r w:rsidR="00316F9A" w:rsidRPr="003C5222">
        <w:rPr>
          <w:highlight w:val="yellow"/>
          <w:lang w:val="en-US"/>
        </w:rPr>
        <w:t xml:space="preserve">the </w:t>
      </w:r>
      <w:r w:rsidR="008C4662" w:rsidRPr="003C5222">
        <w:rPr>
          <w:highlight w:val="yellow"/>
          <w:lang w:val="en-US"/>
        </w:rPr>
        <w:t>number</w:t>
      </w:r>
      <w:r w:rsidR="00316F9A" w:rsidRPr="003C5222">
        <w:rPr>
          <w:highlight w:val="yellow"/>
          <w:lang w:val="en-US"/>
        </w:rPr>
        <w:t xml:space="preserve"> of </w:t>
      </w:r>
      <w:r w:rsidR="008C4662" w:rsidRPr="003C5222">
        <w:rPr>
          <w:highlight w:val="yellow"/>
          <w:lang w:val="en-US"/>
        </w:rPr>
        <w:t>segments when</w:t>
      </w:r>
      <w:r w:rsidR="00810244" w:rsidRPr="003C5222">
        <w:rPr>
          <w:highlight w:val="yellow"/>
          <w:lang w:val="en-US"/>
        </w:rPr>
        <w:t xml:space="preserve"> multiple segmental prediction </w:t>
      </w:r>
      <w:r w:rsidR="008C4662" w:rsidRPr="003C5222">
        <w:rPr>
          <w:highlight w:val="yellow"/>
          <w:lang w:val="en-US"/>
        </w:rPr>
        <w:t>is applied</w:t>
      </w:r>
      <w:r w:rsidR="00316F9A" w:rsidRPr="003C5222">
        <w:rPr>
          <w:highlight w:val="yellow"/>
          <w:lang w:val="en-US"/>
        </w:rPr>
        <w:t>.</w:t>
      </w:r>
      <w:r w:rsidR="00810244" w:rsidRPr="003C5222">
        <w:rPr>
          <w:highlight w:val="yellow"/>
          <w:lang w:val="en-US"/>
        </w:rPr>
        <w:t xml:space="preserve"> When not present, </w:t>
      </w:r>
      <w:r>
        <w:rPr>
          <w:rFonts w:eastAsia="Times New Roman"/>
          <w:highlight w:val="yellow"/>
          <w:lang w:val="de-DE" w:eastAsia="zh-CN"/>
        </w:rPr>
        <w:t>seg_pred_type</w:t>
      </w:r>
      <w:proofErr w:type="gramStart"/>
      <w:r w:rsidR="00810244" w:rsidRPr="003C5222">
        <w:rPr>
          <w:highlight w:val="yellow"/>
          <w:lang w:val="en-US"/>
        </w:rPr>
        <w:t>[ x0</w:t>
      </w:r>
      <w:proofErr w:type="gramEnd"/>
      <w:r w:rsidR="00810244" w:rsidRPr="003C5222">
        <w:rPr>
          <w:highlight w:val="yellow"/>
          <w:lang w:val="en-US"/>
        </w:rPr>
        <w:t xml:space="preserve"> ][ y0 ] is inferred to be equal to </w:t>
      </w:r>
      <w:r w:rsidR="00437839" w:rsidRPr="003C5222">
        <w:rPr>
          <w:highlight w:val="yellow"/>
          <w:lang w:val="en-US"/>
        </w:rPr>
        <w:t>-1</w:t>
      </w:r>
      <w:r w:rsidR="00810244" w:rsidRPr="003C5222">
        <w:rPr>
          <w:highlight w:val="yellow"/>
          <w:lang w:val="en-US"/>
        </w:rPr>
        <w:t xml:space="preserve">. </w:t>
      </w:r>
      <w:r w:rsidR="0058265F" w:rsidRPr="003C5222">
        <w:rPr>
          <w:highlight w:val="yellow"/>
          <w:lang w:val="en-US"/>
        </w:rPr>
        <w:t xml:space="preserve"> 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="0058265F"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 </w:t>
      </w:r>
      <w:r>
        <w:rPr>
          <w:rFonts w:eastAsia="Times New Roman"/>
          <w:highlight w:val="yellow"/>
          <w:lang w:val="de-DE" w:eastAsia="zh-CN"/>
        </w:rPr>
        <w:t>seg_pred_type</w:t>
      </w:r>
      <w:r w:rsidR="0058265F"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35315B" w:rsidRPr="003C5222">
        <w:rPr>
          <w:highlight w:val="yellow"/>
          <w:lang w:val="en-US"/>
        </w:rPr>
        <w:t>2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&gt;=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D8673A">
        <w:rPr>
          <w:highlight w:val="yellow"/>
          <w:lang w:val="en-US"/>
        </w:rPr>
        <w:t xml:space="preserve"> - 1 </w:t>
      </w:r>
      <w:r w:rsidR="00E453FD" w:rsidRPr="003C5222">
        <w:rPr>
          <w:highlight w:val="yellow"/>
          <w:lang w:val="en-US"/>
        </w:rPr>
        <w:t xml:space="preserve">), a variable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is set equal to the sum of </w:t>
      </w:r>
      <w:proofErr w:type="spellStart"/>
      <w:r w:rsidR="00E453FD" w:rsidRPr="003C5222">
        <w:rPr>
          <w:highlight w:val="yellow"/>
          <w:lang w:val="en-US"/>
        </w:rPr>
        <w:t>DcOffset</w:t>
      </w:r>
      <w:proofErr w:type="spellEnd"/>
      <w:r w:rsidR="00E453FD" w:rsidRPr="003C5222">
        <w:rPr>
          <w:highlight w:val="yellow"/>
          <w:lang w:val="en-US"/>
        </w:rPr>
        <w:t xml:space="preserve">[ x0 ][ y0 ][ m ] for </w:t>
      </w:r>
      <w:r w:rsidR="00D8673A">
        <w:rPr>
          <w:highlight w:val="yellow"/>
          <w:lang w:val="en-US"/>
        </w:rPr>
        <w:t xml:space="preserve">all </w:t>
      </w:r>
      <w:r w:rsidR="00E453FD" w:rsidRPr="003C5222">
        <w:rPr>
          <w:highlight w:val="yellow"/>
          <w:lang w:val="en-US"/>
        </w:rPr>
        <w:t xml:space="preserve">m from 0 to 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E453FD" w:rsidRPr="003C5222">
        <w:rPr>
          <w:highlight w:val="yellow"/>
          <w:lang w:val="en-US"/>
        </w:rPr>
        <w:t xml:space="preserve"> – 2. </w:t>
      </w:r>
      <w:proofErr w:type="spellStart"/>
      <w:proofErr w:type="gram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proofErr w:type="gram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 xml:space="preserve">=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== 0 ? </w:t>
      </w:r>
      <w:proofErr w:type="gramStart"/>
      <w:r w:rsidR="00E453FD" w:rsidRPr="003C5222">
        <w:rPr>
          <w:highlight w:val="yellow"/>
          <w:lang w:val="en-US"/>
        </w:rPr>
        <w:t>1 :</w:t>
      </w:r>
      <w:proofErr w:type="gramEnd"/>
      <w:r w:rsidR="00E453FD" w:rsidRPr="003C5222">
        <w:rPr>
          <w:highlight w:val="yellow"/>
          <w:lang w:val="en-US"/>
        </w:rPr>
        <w:t xml:space="preserve"> 0.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E13DB8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E13DB8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E13DB8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1662EA" w:rsidRPr="003C5222" w:rsidRDefault="002C5FF8" w:rsidP="001662EA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</w:t>
      </w:r>
      <w:r w:rsidR="00D8673A">
        <w:rPr>
          <w:sz w:val="20"/>
          <w:szCs w:val="20"/>
          <w:highlight w:val="yellow"/>
          <w:lang w:eastAsia="ko-KR"/>
        </w:rPr>
        <w:t>equal to</w:t>
      </w:r>
      <w:r w:rsidRPr="003C5222">
        <w:rPr>
          <w:sz w:val="20"/>
          <w:szCs w:val="20"/>
          <w:highlight w:val="yellow"/>
          <w:lang w:eastAsia="ko-KR"/>
        </w:rPr>
        <w:t xml:space="preserve"> 0. A variable</w:t>
      </w:r>
      <w:r w:rsidR="001662EA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1662EA"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="001662EA" w:rsidRPr="003C5222">
        <w:rPr>
          <w:sz w:val="20"/>
          <w:szCs w:val="20"/>
          <w:highlight w:val="yellow"/>
          <w:lang w:eastAsia="ko-KR"/>
        </w:rPr>
        <w:t xml:space="preserve"> is set equal to</w:t>
      </w:r>
      <w:r w:rsidR="004E1B0C" w:rsidRPr="003C5222">
        <w:rPr>
          <w:sz w:val="20"/>
          <w:szCs w:val="20"/>
          <w:highlight w:val="yellow"/>
          <w:lang w:val="en-US"/>
        </w:rPr>
        <w:t> 1</w:t>
      </w:r>
      <w:proofErr w:type="gramStart"/>
      <w:r w:rsidR="004E1B0C"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="004E1B0C"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="004E1B0C" w:rsidRPr="003C5222">
        <w:rPr>
          <w:sz w:val="20"/>
          <w:szCs w:val="20"/>
          <w:highlight w:val="yellow"/>
          <w:lang w:val="en-US"/>
        </w:rPr>
        <w:t>BitDepth</w:t>
      </w:r>
      <w:r w:rsidR="004E1B0C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4E1B0C" w:rsidRPr="003C5222">
        <w:rPr>
          <w:sz w:val="20"/>
          <w:szCs w:val="20"/>
          <w:highlight w:val="yellow"/>
          <w:lang w:val="en-US"/>
        </w:rPr>
        <w:t xml:space="preserve">. A variable </w:t>
      </w:r>
      <w:proofErr w:type="spellStart"/>
      <w:r w:rsidR="004E1B0C" w:rsidRPr="003C5222">
        <w:rPr>
          <w:sz w:val="20"/>
          <w:szCs w:val="20"/>
          <w:highlight w:val="yellow"/>
          <w:lang w:val="en-US"/>
        </w:rPr>
        <w:t>maxSample</w:t>
      </w:r>
      <w:proofErr w:type="spellEnd"/>
      <w:r w:rsidR="004E1B0C" w:rsidRPr="003C5222">
        <w:rPr>
          <w:sz w:val="20"/>
          <w:szCs w:val="20"/>
          <w:highlight w:val="yellow"/>
          <w:lang w:val="en-US"/>
        </w:rPr>
        <w:t xml:space="preserve"> is set equal to -1.</w:t>
      </w:r>
    </w:p>
    <w:p w:rsidR="001662EA" w:rsidRPr="003C5222" w:rsidRDefault="001662EA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lastRenderedPageBreak/>
        <w:t>For y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1662EA" w:rsidRPr="003C5222" w:rsidRDefault="001662EA" w:rsidP="001662EA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proofErr w:type="gram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+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proofErr w:type="gramStart"/>
      <w:r w:rsidRPr="003C5222">
        <w:rPr>
          <w:sz w:val="20"/>
          <w:szCs w:val="20"/>
          <w:highlight w:val="yellow"/>
          <w:lang w:val="en-US" w:eastAsia="ko-KR"/>
        </w:rPr>
        <w:t>[ x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proofErr w:type="gramStart"/>
      <w:r w:rsidRPr="003C5222">
        <w:rPr>
          <w:sz w:val="20"/>
          <w:szCs w:val="20"/>
          <w:highlight w:val="yellow"/>
          <w:lang w:val="en-US" w:eastAsia="ko-KR"/>
        </w:rPr>
        <w:t>[ x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 ][ y ] &gt;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maxSample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maxSample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2C5FF8" w:rsidP="00823B3A">
      <w:pPr>
        <w:rPr>
          <w:highlight w:val="yellow"/>
          <w:lang w:eastAsia="ko-KR"/>
        </w:rPr>
      </w:pPr>
      <w:r w:rsidRPr="003C5222">
        <w:rPr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highlight w:val="yellow"/>
          <w:lang w:eastAsia="ko-KR"/>
        </w:rPr>
        <w:t>predAvg</w:t>
      </w:r>
      <w:proofErr w:type="spellEnd"/>
      <w:proofErr w:type="gramEnd"/>
      <w:r w:rsidR="00823B3A" w:rsidRPr="003C5222">
        <w:rPr>
          <w:highlight w:val="yellow"/>
          <w:lang w:eastAsia="ko-KR"/>
        </w:rPr>
        <w:t xml:space="preserve"> = ( </w:t>
      </w:r>
      <w:proofErr w:type="spellStart"/>
      <w:r w:rsidR="00823B3A" w:rsidRPr="003C5222">
        <w:rPr>
          <w:highlight w:val="yellow"/>
          <w:lang w:eastAsia="ko-KR"/>
        </w:rPr>
        <w:t>predAvg</w:t>
      </w:r>
      <w:proofErr w:type="spellEnd"/>
      <w:r w:rsidR="00823B3A" w:rsidRPr="003C5222">
        <w:rPr>
          <w:highlight w:val="yellow"/>
          <w:lang w:eastAsia="ko-KR"/>
        </w:rPr>
        <w:t xml:space="preserve"> + ( 1 &lt;&lt; ( k – 1 )) &gt;&gt;k, where k = Log2( </w:t>
      </w:r>
      <w:proofErr w:type="spellStart"/>
      <w:r w:rsidR="00823B3A" w:rsidRPr="003C5222">
        <w:rPr>
          <w:highlight w:val="yellow"/>
          <w:lang w:val="en-US" w:eastAsia="ko-KR"/>
        </w:rPr>
        <w:t>nTbS</w:t>
      </w:r>
      <w:proofErr w:type="spellEnd"/>
      <w:r w:rsidR="00823B3A" w:rsidRPr="003C5222">
        <w:rPr>
          <w:highlight w:val="yellow"/>
          <w:lang w:val="en-US" w:eastAsia="ko-KR"/>
        </w:rPr>
        <w:t xml:space="preserve">* </w:t>
      </w:r>
      <w:proofErr w:type="spellStart"/>
      <w:r w:rsidR="00823B3A" w:rsidRPr="003C5222">
        <w:rPr>
          <w:highlight w:val="yellow"/>
          <w:lang w:val="en-US" w:eastAsia="ko-KR"/>
        </w:rPr>
        <w:t>nTbS</w:t>
      </w:r>
      <w:proofErr w:type="spellEnd"/>
      <w:r w:rsidR="00823B3A" w:rsidRPr="003C5222">
        <w:rPr>
          <w:highlight w:val="yellow"/>
          <w:lang w:eastAsia="ko-KR"/>
        </w:rPr>
        <w:t>).</w:t>
      </w:r>
    </w:p>
    <w:p w:rsidR="002C5FF8" w:rsidRPr="003C5222" w:rsidRDefault="002C5FF8" w:rsidP="00823B3A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 xml:space="preserve">[ x ][ y ] is set equal to 0 for </w:t>
      </w:r>
      <w:r w:rsidRPr="003C5222">
        <w:rPr>
          <w:sz w:val="20"/>
          <w:szCs w:val="20"/>
          <w:highlight w:val="yellow"/>
          <w:lang w:eastAsia="ko-KR"/>
        </w:rPr>
        <w:t>all x = 0,…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r w:rsidRPr="003C5222">
        <w:rPr>
          <w:sz w:val="20"/>
          <w:szCs w:val="20"/>
          <w:highlight w:val="yellow"/>
          <w:lang w:eastAsia="ko-KR"/>
        </w:rPr>
        <w:t xml:space="preserve">, y = 0, … </w:t>
      </w:r>
      <w:proofErr w:type="spell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4227CF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I</w:t>
      </w:r>
      <w:r w:rsidR="002C5FF8" w:rsidRPr="003C5222">
        <w:rPr>
          <w:sz w:val="20"/>
          <w:szCs w:val="20"/>
          <w:highlight w:val="yellow"/>
          <w:lang w:eastAsia="ko-KR"/>
        </w:rPr>
        <w:t xml:space="preserve">f </w:t>
      </w:r>
      <w:proofErr w:type="spellStart"/>
      <w:r w:rsidR="002C5FF8" w:rsidRPr="003C5222">
        <w:rPr>
          <w:sz w:val="20"/>
          <w:szCs w:val="20"/>
          <w:highlight w:val="yellow"/>
        </w:rPr>
        <w:t>nSegNum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 ]</w:t>
      </w:r>
      <w:r w:rsidR="002C5FF8" w:rsidRPr="003C5222">
        <w:rPr>
          <w:sz w:val="20"/>
          <w:szCs w:val="20"/>
          <w:highlight w:val="yellow"/>
        </w:rPr>
        <w:t xml:space="preserve"> is equal to 2, the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all x = 0,…</w:t>
      </w:r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 xml:space="preserve">, y = 0, …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2C5FF8" w:rsidRPr="003C5222" w:rsidRDefault="002C5FF8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Otherwise (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</w:t>
      </w:r>
      <w:r w:rsidRPr="003C5222">
        <w:rPr>
          <w:sz w:val="20"/>
          <w:szCs w:val="20"/>
          <w:highlight w:val="yellow"/>
        </w:rPr>
        <w:t xml:space="preserve"> is equal to 3), a variable thres0 is set equal to (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 +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predMin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+ 1 </w:t>
      </w:r>
      <w:r w:rsidRPr="003C5222">
        <w:rPr>
          <w:sz w:val="20"/>
          <w:szCs w:val="20"/>
          <w:highlight w:val="yellow"/>
        </w:rPr>
        <w:t>) &gt;&gt; 1, and a variable thres1 is set equal to (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 +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predMax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+ 1 </w:t>
      </w:r>
      <w:r w:rsidRPr="003C5222">
        <w:rPr>
          <w:sz w:val="20"/>
          <w:szCs w:val="20"/>
          <w:highlight w:val="yellow"/>
        </w:rPr>
        <w:t xml:space="preserve">) &gt;&gt; 1. </w:t>
      </w:r>
      <w:r w:rsidR="00D8673A">
        <w:rPr>
          <w:sz w:val="20"/>
          <w:szCs w:val="20"/>
          <w:highlight w:val="yellow"/>
        </w:rPr>
        <w:t>T</w:t>
      </w:r>
      <w:r w:rsidRPr="003C5222">
        <w:rPr>
          <w:sz w:val="20"/>
          <w:szCs w:val="20"/>
          <w:highlight w:val="yellow"/>
        </w:rPr>
        <w:t xml:space="preserve">he following applies for </w:t>
      </w:r>
      <w:r w:rsidRPr="003C5222">
        <w:rPr>
          <w:sz w:val="20"/>
          <w:szCs w:val="20"/>
          <w:highlight w:val="yellow"/>
          <w:lang w:eastAsia="ko-KR"/>
        </w:rPr>
        <w:t>all x = 0</w:t>
      </w:r>
      <w:proofErr w:type="gramStart"/>
      <w:r w:rsidRPr="003C5222">
        <w:rPr>
          <w:sz w:val="20"/>
          <w:szCs w:val="20"/>
          <w:highlight w:val="yellow"/>
          <w:lang w:eastAsia="ko-KR"/>
        </w:rPr>
        <w:t>,…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nPbW-1</w:t>
      </w:r>
      <w:r w:rsidRPr="003C5222">
        <w:rPr>
          <w:sz w:val="20"/>
          <w:szCs w:val="20"/>
          <w:highlight w:val="yellow"/>
          <w:lang w:eastAsia="ko-KR"/>
        </w:rPr>
        <w:t>, y = 0, … nPbH-1</w:t>
      </w:r>
      <w:r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[ x ][ y ] &lt; </w:t>
      </w:r>
      <w:r w:rsidRPr="003C5222">
        <w:rPr>
          <w:sz w:val="20"/>
          <w:szCs w:val="20"/>
          <w:highlight w:val="yellow"/>
        </w:rPr>
        <w:t>thres0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</w:rPr>
        <w:t>Othewise</w:t>
      </w:r>
      <w:proofErr w:type="spellEnd"/>
      <w:r w:rsidRPr="003C5222">
        <w:rPr>
          <w:sz w:val="20"/>
          <w:szCs w:val="20"/>
          <w:highlight w:val="yellow"/>
        </w:rPr>
        <w:t xml:space="preserve">, if </w:t>
      </w:r>
      <w:proofErr w:type="spellStart"/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[ x ][ y ] &gt;</w:t>
      </w:r>
      <w:r w:rsidR="009A12D9" w:rsidRPr="003C5222">
        <w:rPr>
          <w:sz w:val="20"/>
          <w:szCs w:val="20"/>
          <w:highlight w:val="yellow"/>
          <w:lang w:eastAsia="ko-KR"/>
        </w:rPr>
        <w:t>=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</w:rPr>
        <w:t>thres1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2;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Otherwise,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][ k ] is set equal to 0 for all k from 0 to (</w:t>
      </w:r>
      <w:r w:rsidRPr="003C5222">
        <w:rPr>
          <w:sz w:val="20"/>
          <w:szCs w:val="20"/>
          <w:highlight w:val="yellow"/>
          <w:lang w:val="en-US"/>
        </w:rPr>
        <w:t>1  &lt;&lt;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j</w:t>
      </w:r>
      <w:r w:rsidR="00615D9F"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860F8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s</w:t>
      </w:r>
      <w:r w:rsidR="00BE47F9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3C5222">
        <w:rPr>
          <w:sz w:val="20"/>
          <w:szCs w:val="20"/>
          <w:highlight w:val="yellow"/>
          <w:lang w:eastAsia="ko-KR"/>
        </w:rPr>
        <w:t xml:space="preserve"> ]</w:t>
      </w:r>
      <w:r w:rsidR="002654AD" w:rsidRPr="003C5222">
        <w:rPr>
          <w:sz w:val="20"/>
          <w:szCs w:val="20"/>
          <w:highlight w:val="yellow"/>
          <w:lang w:eastAsia="ko-KR"/>
        </w:rPr>
        <w:t>++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Pr="003C5222">
        <w:rPr>
          <w:sz w:val="20"/>
          <w:szCs w:val="20"/>
          <w:highlight w:val="yellow"/>
          <w:lang w:val="en-US" w:eastAsia="ko-KR"/>
        </w:rPr>
        <w:t xml:space="preserve"> &gt;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>[ j ]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</w:t>
      </w:r>
      <w:r w:rsidRPr="003C5222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 and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is set equal to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2C5FF8" w:rsidP="00474010">
      <w:pPr>
        <w:pStyle w:val="3D2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If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 is equal to 0, </w:t>
      </w:r>
      <w:proofErr w:type="spellStart"/>
      <w:r w:rsidR="00590790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</w:t>
      </w:r>
      <w:r w:rsidRPr="003C5222">
        <w:rPr>
          <w:sz w:val="20"/>
          <w:szCs w:val="20"/>
          <w:highlight w:val="yellow"/>
          <w:lang w:val="en-US"/>
        </w:rPr>
        <w:t> ]</w:t>
      </w:r>
      <w:r w:rsidR="00FA635E">
        <w:rPr>
          <w:sz w:val="20"/>
          <w:szCs w:val="20"/>
          <w:highlight w:val="yellow"/>
          <w:lang w:val="en-US"/>
        </w:rPr>
        <w:t>)</w:t>
      </w:r>
      <w:r w:rsidRPr="003C5222">
        <w:rPr>
          <w:sz w:val="20"/>
          <w:szCs w:val="20"/>
          <w:highlight w:val="yellow"/>
          <w:lang w:val="en-US"/>
        </w:rPr>
        <w:t xml:space="preserve">. </w:t>
      </w:r>
    </w:p>
    <w:p w:rsidR="002C5FF8" w:rsidRPr="008415A8" w:rsidRDefault="000D0B05" w:rsidP="00474010">
      <w:pPr>
        <w:pStyle w:val="3D2"/>
        <w:rPr>
          <w:sz w:val="20"/>
          <w:szCs w:val="20"/>
          <w:highlight w:val="yellow"/>
          <w:lang w:eastAsia="ko-KR"/>
        </w:rPr>
      </w:pPr>
      <w:r w:rsidRPr="008415A8">
        <w:rPr>
          <w:sz w:val="20"/>
          <w:szCs w:val="20"/>
          <w:highlight w:val="yellow"/>
          <w:lang w:val="en-US" w:eastAsia="ko-KR"/>
        </w:rPr>
        <w:t xml:space="preserve">Otherwise </w:t>
      </w:r>
      <w:r w:rsidR="002C5FF8" w:rsidRPr="008415A8">
        <w:rPr>
          <w:sz w:val="20"/>
          <w:szCs w:val="20"/>
          <w:highlight w:val="yellow"/>
          <w:lang w:val="en-US" w:eastAsia="ko-KR"/>
        </w:rPr>
        <w:t>(</w:t>
      </w:r>
      <w:proofErr w:type="spellStart"/>
      <w:r w:rsidR="002C5FF8" w:rsidRPr="008415A8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="002C5FF8" w:rsidRPr="008415A8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="002C5FF8" w:rsidRPr="008415A8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="002C5FF8" w:rsidRPr="008415A8">
        <w:rPr>
          <w:sz w:val="20"/>
          <w:szCs w:val="20"/>
          <w:highlight w:val="yellow"/>
          <w:lang w:val="en-US" w:eastAsia="ko-KR"/>
        </w:rPr>
        <w:t xml:space="preserve"> ] is equal to 1), </w:t>
      </w:r>
      <w:proofErr w:type="spellStart"/>
      <w:r w:rsidRPr="008415A8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8415A8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2C5FF8" w:rsidRPr="008415A8">
        <w:rPr>
          <w:sz w:val="20"/>
          <w:szCs w:val="20"/>
          <w:highlight w:val="yellow"/>
          <w:lang w:val="en-US" w:eastAsia="ko-KR"/>
        </w:rPr>
        <w:t>Idx2DepthValue[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 xml:space="preserve">( </w:t>
      </w:r>
      <w:r w:rsidR="002C5FF8" w:rsidRPr="008415A8">
        <w:rPr>
          <w:sz w:val="20"/>
          <w:szCs w:val="20"/>
          <w:highlight w:val="yellow"/>
          <w:lang w:val="en-US" w:eastAsia="ko-KR"/>
        </w:rPr>
        <w:t>DepthValue2Idx</w:t>
      </w:r>
      <w:r w:rsidR="002C5FF8" w:rsidRPr="008415A8"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="002C5FF8"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="002C5FF8" w:rsidRPr="008415A8">
        <w:rPr>
          <w:sz w:val="20"/>
          <w:szCs w:val="20"/>
          <w:highlight w:val="yellow"/>
          <w:lang w:eastAsia="ko-KR"/>
        </w:rPr>
        <w:t>[</w:t>
      </w:r>
      <w:proofErr w:type="spellStart"/>
      <w:r w:rsidR="002C5FF8" w:rsidRPr="008415A8">
        <w:rPr>
          <w:sz w:val="20"/>
          <w:szCs w:val="20"/>
          <w:highlight w:val="yellow"/>
        </w:rPr>
        <w:t>segIdx</w:t>
      </w:r>
      <w:proofErr w:type="spellEnd"/>
      <w:r w:rsidR="002C5FF8" w:rsidRPr="008415A8">
        <w:rPr>
          <w:sz w:val="20"/>
          <w:szCs w:val="20"/>
          <w:highlight w:val="yellow"/>
        </w:rPr>
        <w:t>[ x ][ y ]</w:t>
      </w:r>
      <w:r w:rsidR="002C5FF8" w:rsidRPr="008415A8">
        <w:rPr>
          <w:sz w:val="20"/>
          <w:szCs w:val="20"/>
          <w:highlight w:val="yellow"/>
          <w:lang w:eastAsia="ko-KR"/>
        </w:rPr>
        <w:t>]) +</w:t>
      </w:r>
      <w:r w:rsidR="002C5FF8"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 ][</w:t>
      </w:r>
      <w:r w:rsidR="002C5FF8" w:rsidRPr="008415A8">
        <w:rPr>
          <w:sz w:val="20"/>
          <w:szCs w:val="20"/>
          <w:highlight w:val="yellow"/>
        </w:rPr>
        <w:t xml:space="preserve"> </w:t>
      </w:r>
      <w:proofErr w:type="spellStart"/>
      <w:r w:rsidR="002C5FF8" w:rsidRPr="008415A8">
        <w:rPr>
          <w:sz w:val="20"/>
          <w:szCs w:val="20"/>
          <w:highlight w:val="yellow"/>
        </w:rPr>
        <w:t>segIdx</w:t>
      </w:r>
      <w:proofErr w:type="spellEnd"/>
      <w:r w:rsidR="002C5FF8" w:rsidRPr="008415A8">
        <w:rPr>
          <w:sz w:val="20"/>
          <w:szCs w:val="20"/>
          <w:highlight w:val="yellow"/>
        </w:rPr>
        <w:t>[ x ][ y ]</w:t>
      </w:r>
      <w:r w:rsidR="002C5FF8" w:rsidRPr="008415A8">
        <w:rPr>
          <w:sz w:val="20"/>
          <w:szCs w:val="20"/>
          <w:highlight w:val="yellow"/>
          <w:lang w:val="en-US"/>
        </w:rPr>
        <w:t> ]</w:t>
      </w:r>
      <w:r w:rsidR="00FA635E" w:rsidRPr="00FA635E">
        <w:rPr>
          <w:sz w:val="20"/>
          <w:szCs w:val="20"/>
          <w:highlight w:val="yellow"/>
          <w:lang w:val="en-US"/>
        </w:rPr>
        <w:t xml:space="preserve"> </w:t>
      </w:r>
      <w:r w:rsidR="00FA635E" w:rsidRPr="008415A8">
        <w:rPr>
          <w:sz w:val="20"/>
          <w:szCs w:val="20"/>
          <w:highlight w:val="yellow"/>
          <w:lang w:val="en-US"/>
        </w:rPr>
        <w:t>)</w:t>
      </w:r>
      <w:r w:rsidR="002C5FF8" w:rsidRPr="008415A8">
        <w:rPr>
          <w:sz w:val="20"/>
          <w:szCs w:val="20"/>
          <w:highlight w:val="yellow"/>
          <w:lang w:val="en-US"/>
        </w:rPr>
        <w:t>].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E13DB8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E13DB8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E13DB8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E13DB8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885635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885635" w:rsidRPr="003C5222" w:rsidRDefault="00885635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885635" w:rsidRPr="003C5222" w:rsidRDefault="00DF14EC" w:rsidP="00DF14EC">
            <w:pPr>
              <w:keepNext/>
              <w:rPr>
                <w:lang w:val="en-US" w:eastAsia="ko-KR"/>
              </w:rPr>
            </w:pPr>
            <w:r w:rsidRPr="00DF14EC">
              <w:rPr>
                <w:rFonts w:eastAsia="Times New Roman"/>
                <w:highlight w:val="yellow"/>
                <w:lang w:val="de-DE" w:eastAsia="zh-CN"/>
              </w:rPr>
              <w:t>seg_pred_type</w:t>
            </w:r>
          </w:p>
        </w:tc>
        <w:tc>
          <w:tcPr>
            <w:tcW w:w="1419" w:type="dxa"/>
            <w:shd w:val="clear" w:color="auto" w:fill="auto"/>
          </w:tcPr>
          <w:p w:rsidR="00885635" w:rsidRPr="003C5222" w:rsidRDefault="00885635" w:rsidP="00885635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885635" w:rsidRPr="003C5222" w:rsidRDefault="00885635" w:rsidP="00F1326A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and </w:t>
      </w:r>
      <w:proofErr w:type="spellStart"/>
      <w:r w:rsidR="00E81B6F">
        <w:rPr>
          <w:sz w:val="20"/>
          <w:szCs w:val="20"/>
          <w:highlight w:val="yellow"/>
        </w:rPr>
        <w:t>seg_pred_type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CE495A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F14EC">
              <w:rPr>
                <w:highlight w:val="yellow"/>
              </w:rPr>
              <w:t xml:space="preserve"> and </w:t>
            </w:r>
            <w:proofErr w:type="spellStart"/>
            <w:r w:rsidR="00E81B6F">
              <w:rPr>
                <w:highlight w:val="yellow"/>
              </w:rPr>
              <w:t>seg_pred_type</w:t>
            </w:r>
            <w:proofErr w:type="spellEnd"/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E13DB8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E13DB8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E13DB8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DF14EC" w:rsidP="00346D36">
            <w:pPr>
              <w:keepNext/>
              <w:rPr>
                <w:lang w:val="en-US" w:eastAsia="ko-KR"/>
              </w:rPr>
            </w:pPr>
            <w:proofErr w:type="spellStart"/>
            <w:r>
              <w:rPr>
                <w:highlight w:val="yellow"/>
              </w:rPr>
              <w:t>seg_pred_type</w:t>
            </w:r>
            <w:proofErr w:type="spellEnd"/>
          </w:p>
        </w:tc>
        <w:tc>
          <w:tcPr>
            <w:tcW w:w="1026" w:type="dxa"/>
          </w:tcPr>
          <w:p w:rsidR="00E241ED" w:rsidRPr="003C5222" w:rsidRDefault="00FC1BA6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 xml:space="preserve"> = </w:t>
            </w:r>
            <w:r w:rsidR="00FC1BA6" w:rsidRPr="003C5222">
              <w:rPr>
                <w:bCs/>
                <w:sz w:val="20"/>
                <w:szCs w:val="20"/>
                <w:highlight w:val="yellow"/>
                <w:lang w:val="en-US"/>
              </w:rPr>
              <w:t>1</w:t>
            </w: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E13DB8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E13DB8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E13DB8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DF14EC" w:rsidP="003F6E8C">
            <w:pPr>
              <w:keepNext/>
              <w:rPr>
                <w:rFonts w:eastAsia="Times New Roman"/>
                <w:highlight w:val="yellow"/>
                <w:lang w:val="de-DE" w:eastAsia="zh-CN"/>
              </w:rPr>
            </w:pPr>
            <w:proofErr w:type="spellStart"/>
            <w:r>
              <w:rPr>
                <w:highlight w:val="yellow"/>
              </w:rPr>
              <w:t>seg_pred_type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3C5222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57066"/>
    <w:rsid w:val="00570A2C"/>
    <w:rsid w:val="00575372"/>
    <w:rsid w:val="0057650B"/>
    <w:rsid w:val="0058265F"/>
    <w:rsid w:val="00587608"/>
    <w:rsid w:val="00590790"/>
    <w:rsid w:val="006058D4"/>
    <w:rsid w:val="00615D9F"/>
    <w:rsid w:val="00622DF3"/>
    <w:rsid w:val="0062503E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7955"/>
    <w:rsid w:val="009024EF"/>
    <w:rsid w:val="00962D71"/>
    <w:rsid w:val="009971C8"/>
    <w:rsid w:val="009A12D9"/>
    <w:rsid w:val="00A0493E"/>
    <w:rsid w:val="00A419F1"/>
    <w:rsid w:val="00AB1DD5"/>
    <w:rsid w:val="00B37926"/>
    <w:rsid w:val="00B53FC8"/>
    <w:rsid w:val="00B60F0E"/>
    <w:rsid w:val="00B860F8"/>
    <w:rsid w:val="00BD5BD1"/>
    <w:rsid w:val="00BE47F9"/>
    <w:rsid w:val="00C04ED5"/>
    <w:rsid w:val="00C07E1A"/>
    <w:rsid w:val="00C100B7"/>
    <w:rsid w:val="00C12CAE"/>
    <w:rsid w:val="00C14CED"/>
    <w:rsid w:val="00C251D5"/>
    <w:rsid w:val="00C27C01"/>
    <w:rsid w:val="00C40631"/>
    <w:rsid w:val="00C509D6"/>
    <w:rsid w:val="00C7666D"/>
    <w:rsid w:val="00CD1D63"/>
    <w:rsid w:val="00CD45DF"/>
    <w:rsid w:val="00CD485C"/>
    <w:rsid w:val="00CE495A"/>
    <w:rsid w:val="00CE52A4"/>
    <w:rsid w:val="00D8673A"/>
    <w:rsid w:val="00DF14EC"/>
    <w:rsid w:val="00E13DB8"/>
    <w:rsid w:val="00E241ED"/>
    <w:rsid w:val="00E375D0"/>
    <w:rsid w:val="00E453FD"/>
    <w:rsid w:val="00E81B6F"/>
    <w:rsid w:val="00E97479"/>
    <w:rsid w:val="00F06503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宋体" w:eastAsia="宋体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4</Pages>
  <Words>1279</Words>
  <Characters>7291</Characters>
  <Application>Microsoft Office Word</Application>
  <DocSecurity>0</DocSecurity>
  <Lines>60</Lines>
  <Paragraphs>17</Paragraphs>
  <ScaleCrop>false</ScaleCrop>
  <Company>MediaTek Inc.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78</cp:revision>
  <dcterms:created xsi:type="dcterms:W3CDTF">2014-01-02T07:02:00Z</dcterms:created>
  <dcterms:modified xsi:type="dcterms:W3CDTF">2014-10-14T14:41:00Z</dcterms:modified>
</cp:coreProperties>
</file>