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139C5" w:rsidTr="00150997">
        <w:tc>
          <w:tcPr>
            <w:tcW w:w="6408" w:type="dxa"/>
          </w:tcPr>
          <w:p w:rsidR="006C5D39" w:rsidRPr="008139C5" w:rsidRDefault="002C1D6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D6C">
              <w:rPr>
                <w:b/>
                <w:szCs w:val="22"/>
                <w:lang w:val="en-CA"/>
              </w:rPr>
              <w:pict>
                <v:group id="_x0000_s1029" style="position:absolute;margin-left:-4.35pt;margin-top:-27.5pt;width:23.3pt;height:24.6pt;z-index:251654144" coordorigin="9,2" coordsize="466,492">
                  <v:line id="_x0000_s1030" style="position:absolute" from="9,9" to="10,489" strokecolor="white" strokeweight="36e-5mm"/>
                  <v:line id="_x0000_s1031" style="position:absolute" from="9,493" to="474,494" strokecolor="white" strokeweight="36e-5mm"/>
                  <v:line id="_x0000_s1032" style="position:absolute;flip:y" from="474,9" to="475,493" strokecolor="white" strokeweight="36e-5mm"/>
                  <v:line id="_x0000_s1033" style="position:absolute;flip:x" from="9,9" to="471,10" strokecolor="white" strokeweight="36e-5mm"/>
                  <v:line id="_x0000_s1034" style="position:absolute" from="9,9" to="10,10" strokecolor="white" strokeweight="36e-5mm"/>
                  <v:shape id="_x0000_s1035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6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7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8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9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40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1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2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3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4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5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6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7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8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9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50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1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2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94C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94C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139C5">
              <w:rPr>
                <w:b/>
                <w:szCs w:val="22"/>
                <w:lang w:val="en-CA"/>
              </w:rPr>
              <w:t xml:space="preserve">Joint </w:t>
            </w:r>
            <w:r w:rsidR="006C5D39" w:rsidRPr="008139C5">
              <w:rPr>
                <w:b/>
                <w:szCs w:val="22"/>
                <w:lang w:val="en-CA"/>
              </w:rPr>
              <w:t>Collaborative</w:t>
            </w:r>
            <w:r w:rsidR="00E61DAC" w:rsidRPr="008139C5">
              <w:rPr>
                <w:b/>
                <w:szCs w:val="22"/>
                <w:lang w:val="en-CA"/>
              </w:rPr>
              <w:t xml:space="preserve"> Team </w:t>
            </w:r>
            <w:r w:rsidR="006C5D39" w:rsidRPr="008139C5">
              <w:rPr>
                <w:b/>
                <w:szCs w:val="22"/>
                <w:lang w:val="en-CA"/>
              </w:rPr>
              <w:t xml:space="preserve">on </w:t>
            </w:r>
            <w:r w:rsidR="00150997" w:rsidRPr="008139C5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8139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b/>
                <w:szCs w:val="22"/>
                <w:lang w:val="en-CA"/>
              </w:rPr>
              <w:t xml:space="preserve">of </w:t>
            </w:r>
            <w:r w:rsidR="007F1F8B" w:rsidRPr="008139C5">
              <w:rPr>
                <w:b/>
                <w:szCs w:val="22"/>
                <w:lang w:val="en-CA"/>
              </w:rPr>
              <w:t>ITU-T SG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16 WP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3 and ISO/IEC JTC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1/SC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29/WG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11</w:t>
            </w:r>
          </w:p>
          <w:p w:rsidR="00E61DAC" w:rsidRPr="008139C5" w:rsidRDefault="0065428E" w:rsidP="0065428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eastAsia="宋体" w:hint="eastAsia"/>
                <w:szCs w:val="22"/>
                <w:lang w:val="en-CA" w:eastAsia="zh-CN"/>
              </w:rPr>
              <w:t>8</w:t>
            </w:r>
            <w:r w:rsidR="00E55795">
              <w:rPr>
                <w:szCs w:val="22"/>
                <w:lang w:val="en-CA"/>
              </w:rPr>
              <w:t xml:space="preserve">th Meeting: </w:t>
            </w:r>
            <w:r w:rsidR="00156DA8">
              <w:rPr>
                <w:szCs w:val="22"/>
                <w:lang w:val="en-CA"/>
              </w:rPr>
              <w:t xml:space="preserve">Valencia, ES, </w:t>
            </w:r>
            <w:r w:rsidR="00156DA8">
              <w:rPr>
                <w:lang w:val="en-CA"/>
              </w:rPr>
              <w:t>29 March – 4 April 2014</w:t>
            </w:r>
          </w:p>
        </w:tc>
        <w:tc>
          <w:tcPr>
            <w:tcW w:w="3168" w:type="dxa"/>
          </w:tcPr>
          <w:p w:rsidR="008A4B4C" w:rsidRPr="00D90DF9" w:rsidRDefault="00B41175" w:rsidP="00D90DF9">
            <w:pPr>
              <w:tabs>
                <w:tab w:val="left" w:pos="7200"/>
              </w:tabs>
              <w:rPr>
                <w:rFonts w:eastAsia="宋体"/>
                <w:u w:val="single"/>
                <w:lang w:val="en-CA" w:eastAsia="zh-CN"/>
              </w:rPr>
            </w:pPr>
            <w:r w:rsidRPr="00D90DF9">
              <w:rPr>
                <w:lang w:val="en-CA"/>
              </w:rPr>
              <w:t xml:space="preserve">Document: JCT3V- </w:t>
            </w:r>
            <w:r w:rsidR="00D90DF9" w:rsidRPr="00D90DF9">
              <w:rPr>
                <w:rFonts w:eastAsia="宋体" w:hint="eastAsia"/>
                <w:lang w:val="en-CA" w:eastAsia="zh-CN"/>
              </w:rPr>
              <w:t>H0075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C5745" w:rsidRDefault="00593973" w:rsidP="00C0153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3D-CE1 related: </w:t>
            </w:r>
            <w:r w:rsidR="002F6E2E">
              <w:rPr>
                <w:b/>
                <w:szCs w:val="22"/>
                <w:lang w:val="en-CA"/>
              </w:rPr>
              <w:t xml:space="preserve">Simplification </w:t>
            </w:r>
            <w:r w:rsidR="001412EE">
              <w:rPr>
                <w:b/>
                <w:szCs w:val="22"/>
                <w:lang w:val="en-CA"/>
              </w:rPr>
              <w:t xml:space="preserve">on </w:t>
            </w:r>
            <w:r w:rsidR="002F6E2E">
              <w:rPr>
                <w:b/>
                <w:szCs w:val="22"/>
                <w:lang w:val="en-CA"/>
              </w:rPr>
              <w:t>merg</w:t>
            </w:r>
            <w:r w:rsidR="00C0153B">
              <w:rPr>
                <w:rFonts w:eastAsia="宋体" w:hint="eastAsia"/>
                <w:b/>
                <w:szCs w:val="22"/>
                <w:lang w:val="en-CA" w:eastAsia="zh-CN"/>
              </w:rPr>
              <w:t>ing</w:t>
            </w:r>
            <w:r w:rsidR="002F6E2E">
              <w:rPr>
                <w:b/>
                <w:szCs w:val="22"/>
                <w:lang w:val="en-CA"/>
              </w:rPr>
              <w:t xml:space="preserve"> candidate list in </w:t>
            </w:r>
            <w:r w:rsidR="003A5F21">
              <w:rPr>
                <w:rFonts w:eastAsia="宋体" w:hint="eastAsia"/>
                <w:b/>
                <w:szCs w:val="22"/>
                <w:lang w:val="en-CA" w:eastAsia="zh-CN"/>
              </w:rPr>
              <w:t>texture</w:t>
            </w:r>
            <w:r w:rsidR="002F6E2E">
              <w:rPr>
                <w:b/>
                <w:szCs w:val="22"/>
                <w:lang w:val="en-CA"/>
              </w:rPr>
              <w:t xml:space="preserve"> coding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E21F20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Input Document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5E1AC6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Proposal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Author(s) or</w:t>
            </w:r>
            <w:r w:rsidRPr="008139C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55795" w:rsidRPr="0065428E" w:rsidRDefault="0065428E" w:rsidP="00741A66">
            <w:pPr>
              <w:spacing w:before="60" w:after="60"/>
              <w:rPr>
                <w:rFonts w:eastAsia="宋体"/>
                <w:vertAlign w:val="superscript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Han Huang</w:t>
            </w:r>
            <w:r>
              <w:rPr>
                <w:vertAlign w:val="superscript"/>
                <w:lang w:eastAsia="zh-TW"/>
              </w:rPr>
              <w:t>1</w:t>
            </w:r>
            <w:r>
              <w:rPr>
                <w:lang w:eastAsia="zh-TW"/>
              </w:rPr>
              <w:t xml:space="preserve">, </w:t>
            </w:r>
            <w:r>
              <w:rPr>
                <w:lang w:eastAsia="ja-JP"/>
              </w:rPr>
              <w:t>Kai Zhang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>, Jicheng An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>, Xianguo Zhang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 xml:space="preserve">, </w:t>
            </w:r>
            <w:r w:rsidR="00863123">
              <w:rPr>
                <w:lang w:eastAsia="zh-TW"/>
              </w:rPr>
              <w:t>Jian-Liang Lin</w:t>
            </w:r>
            <w:r>
              <w:rPr>
                <w:rFonts w:eastAsia="宋体" w:hint="eastAsia"/>
                <w:vertAlign w:val="superscript"/>
                <w:lang w:eastAsia="zh-CN"/>
              </w:rPr>
              <w:t>2</w:t>
            </w:r>
            <w:bookmarkStart w:id="0" w:name="OLE_LINK132"/>
            <w:bookmarkStart w:id="1" w:name="OLE_LINK133"/>
            <w:r>
              <w:rPr>
                <w:lang w:eastAsia="zh-TW"/>
              </w:rPr>
              <w:t xml:space="preserve">, </w:t>
            </w:r>
            <w:r w:rsidR="00F819A1">
              <w:rPr>
                <w:rFonts w:eastAsia="宋体" w:hint="eastAsia"/>
                <w:lang w:eastAsia="zh-CN"/>
              </w:rPr>
              <w:t xml:space="preserve">and </w:t>
            </w:r>
            <w:r w:rsidRPr="007107D1">
              <w:rPr>
                <w:szCs w:val="22"/>
                <w:lang w:eastAsia="zh-TW"/>
              </w:rPr>
              <w:t>Shawmin Lei</w:t>
            </w:r>
            <w:r>
              <w:rPr>
                <w:szCs w:val="22"/>
                <w:vertAlign w:val="superscript"/>
                <w:lang w:eastAsia="zh-TW"/>
              </w:rPr>
              <w:t>2</w:t>
            </w:r>
          </w:p>
          <w:p w:rsidR="0065428E" w:rsidRPr="0065428E" w:rsidRDefault="0065428E" w:rsidP="00741A66">
            <w:pPr>
              <w:spacing w:before="60" w:after="60"/>
              <w:rPr>
                <w:rFonts w:eastAsia="宋体"/>
                <w:vertAlign w:val="superscript"/>
                <w:lang w:eastAsia="zh-CN"/>
              </w:rPr>
            </w:pPr>
            <w:r>
              <w:rPr>
                <w:rFonts w:eastAsia="宋体" w:hint="eastAsia"/>
                <w:szCs w:val="22"/>
                <w:vertAlign w:val="superscript"/>
                <w:lang w:eastAsia="zh-CN"/>
              </w:rPr>
              <w:t>1</w:t>
            </w:r>
            <w:r>
              <w:rPr>
                <w:szCs w:val="22"/>
                <w:lang w:eastAsia="zh-TW"/>
              </w:rPr>
              <w:t xml:space="preserve"> MediaTek Beijing</w:t>
            </w:r>
            <w:r>
              <w:rPr>
                <w:szCs w:val="22"/>
                <w:lang w:eastAsia="zh-TW"/>
              </w:rPr>
              <w:br/>
            </w:r>
            <w:r>
              <w:rPr>
                <w:szCs w:val="22"/>
              </w:rPr>
              <w:t>Building 1-B, No.6 Park, Jiuxianqiao Road, Chaoyang District, Beijing, China, 100015</w:t>
            </w:r>
          </w:p>
          <w:p w:rsidR="00E61DAC" w:rsidRDefault="0065428E" w:rsidP="00741A66">
            <w:pPr>
              <w:spacing w:before="60" w:after="60"/>
              <w:rPr>
                <w:szCs w:val="22"/>
                <w:lang w:val="en-CA" w:eastAsia="zh-CN"/>
              </w:rPr>
            </w:pPr>
            <w:bookmarkStart w:id="2" w:name="OLE_LINK36"/>
            <w:bookmarkStart w:id="3" w:name="OLE_LINK35"/>
            <w:bookmarkEnd w:id="0"/>
            <w:bookmarkEnd w:id="1"/>
            <w:r>
              <w:rPr>
                <w:rFonts w:eastAsia="宋体" w:hint="eastAsia"/>
                <w:szCs w:val="22"/>
                <w:vertAlign w:val="superscript"/>
                <w:lang w:eastAsia="zh-CN"/>
              </w:rPr>
              <w:t>2</w:t>
            </w:r>
            <w:r w:rsidR="00E55795">
              <w:rPr>
                <w:szCs w:val="22"/>
                <w:lang w:eastAsia="zh-TW"/>
              </w:rPr>
              <w:t xml:space="preserve"> MediaTek Hsinchu</w:t>
            </w:r>
            <w:r w:rsidR="00E55795">
              <w:rPr>
                <w:szCs w:val="22"/>
                <w:lang w:val="en-CA"/>
              </w:rPr>
              <w:br/>
            </w:r>
            <w:r w:rsidR="00853BC8" w:rsidRPr="008139C5">
              <w:rPr>
                <w:szCs w:val="22"/>
                <w:lang w:val="en-CA" w:eastAsia="zh-CN"/>
              </w:rPr>
              <w:t xml:space="preserve">No. 1, Dusing Rd. 1, </w:t>
            </w:r>
            <w:r w:rsidR="00E55795">
              <w:rPr>
                <w:szCs w:val="22"/>
                <w:lang w:eastAsia="zh-TW"/>
              </w:rPr>
              <w:t xml:space="preserve">Hsinchu Science Park, </w:t>
            </w:r>
            <w:r w:rsidR="00853BC8" w:rsidRPr="008139C5">
              <w:rPr>
                <w:szCs w:val="22"/>
                <w:lang w:val="en-CA" w:eastAsia="zh-CN"/>
              </w:rPr>
              <w:t>Hsinchu, Taiwan 30078</w:t>
            </w:r>
            <w:bookmarkEnd w:id="2"/>
            <w:bookmarkEnd w:id="3"/>
          </w:p>
          <w:p w:rsidR="00E55795" w:rsidRPr="008139C5" w:rsidRDefault="00E55795" w:rsidP="00E55795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8139C5" w:rsidRDefault="00E61DAC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br/>
              <w:t>Tel:</w:t>
            </w:r>
            <w:r w:rsidRPr="008139C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E22D3" w:rsidRPr="008139C5" w:rsidRDefault="00853BC8" w:rsidP="00AB47E1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eastAsia="zh-TW"/>
              </w:rPr>
              <w:t>Shawmin Lei</w:t>
            </w:r>
            <w:r w:rsidR="00E61DAC" w:rsidRPr="008139C5">
              <w:rPr>
                <w:szCs w:val="22"/>
                <w:lang w:val="en-CA"/>
              </w:rPr>
              <w:br/>
            </w:r>
            <w:r w:rsidRPr="008139C5">
              <w:rPr>
                <w:szCs w:val="22"/>
                <w:lang w:eastAsia="zh-TW"/>
              </w:rPr>
              <w:t>+886-3-5670766 ext. 25555</w:t>
            </w:r>
            <w:r w:rsidR="00E61DAC" w:rsidRPr="008139C5">
              <w:rPr>
                <w:szCs w:val="22"/>
                <w:lang w:val="en-CA"/>
              </w:rPr>
              <w:br/>
            </w:r>
            <w:r w:rsidR="00863123">
              <w:rPr>
                <w:szCs w:val="22"/>
                <w:lang w:eastAsia="zh-TW"/>
              </w:rPr>
              <w:t>{</w:t>
            </w:r>
            <w:r w:rsidR="0065428E">
              <w:rPr>
                <w:rFonts w:eastAsia="宋体" w:hint="eastAsia"/>
                <w:szCs w:val="22"/>
                <w:lang w:eastAsia="zh-CN"/>
              </w:rPr>
              <w:t xml:space="preserve">h.huang, </w:t>
            </w:r>
            <w:r w:rsidR="0065428E">
              <w:rPr>
                <w:szCs w:val="22"/>
                <w:lang w:eastAsia="zh-TW"/>
              </w:rPr>
              <w:t>kai.zhang</w:t>
            </w:r>
            <w:r w:rsidR="0065428E">
              <w:rPr>
                <w:rFonts w:eastAsia="宋体" w:hint="eastAsia"/>
                <w:szCs w:val="22"/>
                <w:lang w:eastAsia="zh-CN"/>
              </w:rPr>
              <w:t>,</w:t>
            </w:r>
            <w:r w:rsidR="0065428E">
              <w:rPr>
                <w:szCs w:val="22"/>
                <w:lang w:eastAsia="zh-TW"/>
              </w:rPr>
              <w:t xml:space="preserve"> jicheng.an</w:t>
            </w:r>
            <w:r w:rsidR="0065428E" w:rsidRPr="007107D1">
              <w:rPr>
                <w:szCs w:val="22"/>
                <w:lang w:eastAsia="zh-TW"/>
              </w:rPr>
              <w:t>,</w:t>
            </w:r>
            <w:r w:rsidR="0065428E" w:rsidRPr="007107D1">
              <w:rPr>
                <w:rFonts w:hint="eastAsia"/>
                <w:szCs w:val="22"/>
                <w:lang w:eastAsia="zh-TW"/>
              </w:rPr>
              <w:t xml:space="preserve"> </w:t>
            </w:r>
            <w:r w:rsidR="0065428E">
              <w:rPr>
                <w:szCs w:val="22"/>
                <w:lang w:eastAsia="zh-TW"/>
              </w:rPr>
              <w:t>xianguo.zhang</w:t>
            </w:r>
            <w:r w:rsidR="0065428E">
              <w:rPr>
                <w:rFonts w:eastAsia="宋体" w:hint="eastAsia"/>
                <w:szCs w:val="22"/>
                <w:lang w:eastAsia="zh-CN"/>
              </w:rPr>
              <w:t>,</w:t>
            </w:r>
            <w:r w:rsidR="0065428E">
              <w:rPr>
                <w:szCs w:val="22"/>
                <w:lang w:eastAsia="zh-TW"/>
              </w:rPr>
              <w:t xml:space="preserve"> </w:t>
            </w:r>
            <w:r w:rsidR="005E561F">
              <w:rPr>
                <w:szCs w:val="22"/>
                <w:lang w:eastAsia="zh-TW"/>
              </w:rPr>
              <w:t>jl.lin,</w:t>
            </w:r>
            <w:r w:rsidR="005E561F">
              <w:rPr>
                <w:rFonts w:eastAsia="宋体" w:hint="eastAsia"/>
                <w:szCs w:val="22"/>
                <w:lang w:eastAsia="zh-CN"/>
              </w:rPr>
              <w:t xml:space="preserve"> </w:t>
            </w:r>
            <w:r w:rsidR="0065428E" w:rsidRPr="007107D1">
              <w:rPr>
                <w:szCs w:val="22"/>
                <w:lang w:eastAsia="zh-TW"/>
              </w:rPr>
              <w:t>shawmin.lei</w:t>
            </w:r>
            <w:r w:rsidR="00863123">
              <w:rPr>
                <w:szCs w:val="22"/>
                <w:lang w:eastAsia="zh-TW"/>
              </w:rPr>
              <w:t>} @mediatek.com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139C5" w:rsidRDefault="0086312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4DA9" w:rsidRPr="00897508" w:rsidRDefault="00897508" w:rsidP="00EA4DA9">
      <w:pPr>
        <w:jc w:val="both"/>
        <w:rPr>
          <w:rFonts w:eastAsia="宋体"/>
          <w:lang w:val="en-CA" w:eastAsia="zh-CN"/>
        </w:rPr>
      </w:pPr>
      <w:bookmarkStart w:id="4" w:name="OLE_LINK42"/>
      <w:bookmarkStart w:id="5" w:name="OLE_LINK43"/>
      <w:r>
        <w:rPr>
          <w:rFonts w:eastAsia="宋体" w:hint="eastAsia"/>
          <w:lang w:val="en-CA" w:eastAsia="zh-CN"/>
        </w:rPr>
        <w:t xml:space="preserve">This </w:t>
      </w:r>
      <w:r w:rsidRPr="0065428E">
        <w:rPr>
          <w:lang w:val="en-CA" w:eastAsia="zh-TW"/>
        </w:rPr>
        <w:t>contribution proposes to</w:t>
      </w:r>
      <w:r>
        <w:rPr>
          <w:rFonts w:eastAsia="宋体" w:hint="eastAsia"/>
          <w:lang w:val="en-CA" w:eastAsia="zh-CN"/>
        </w:rPr>
        <w:t xml:space="preserve"> only allow VSP merging </w:t>
      </w:r>
      <w:r>
        <w:rPr>
          <w:rFonts w:eastAsia="宋体"/>
          <w:lang w:val="en-CA" w:eastAsia="zh-CN"/>
        </w:rPr>
        <w:t>candidate</w:t>
      </w:r>
      <w:r>
        <w:rPr>
          <w:rFonts w:eastAsia="宋体" w:hint="eastAsia"/>
          <w:lang w:val="en-CA" w:eastAsia="zh-CN"/>
        </w:rPr>
        <w:t xml:space="preserve"> in 2Nx2N PU partition</w:t>
      </w:r>
      <w:r w:rsidR="00D74C3D">
        <w:rPr>
          <w:rFonts w:eastAsia="宋体" w:hint="eastAsia"/>
          <w:lang w:val="en-CA" w:eastAsia="zh-CN"/>
        </w:rPr>
        <w:t xml:space="preserve"> to </w:t>
      </w:r>
      <w:r w:rsidR="00D74C3D">
        <w:rPr>
          <w:rFonts w:eastAsia="宋体"/>
          <w:lang w:val="en-CA" w:eastAsia="zh-CN"/>
        </w:rPr>
        <w:t>simplify</w:t>
      </w:r>
      <w:r w:rsidR="00D74C3D">
        <w:rPr>
          <w:rFonts w:eastAsia="宋体" w:hint="eastAsia"/>
          <w:lang w:val="en-CA" w:eastAsia="zh-CN"/>
        </w:rPr>
        <w:t xml:space="preserve"> the merging </w:t>
      </w:r>
      <w:r w:rsidR="00D74C3D">
        <w:rPr>
          <w:rFonts w:eastAsia="宋体"/>
          <w:lang w:val="en-CA" w:eastAsia="zh-CN"/>
        </w:rPr>
        <w:t>candidate</w:t>
      </w:r>
      <w:r w:rsidR="00D74C3D">
        <w:rPr>
          <w:rFonts w:eastAsia="宋体" w:hint="eastAsia"/>
          <w:lang w:val="en-CA" w:eastAsia="zh-CN"/>
        </w:rPr>
        <w:t xml:space="preserve"> list construction process</w:t>
      </w:r>
      <w:r>
        <w:rPr>
          <w:rFonts w:eastAsia="宋体" w:hint="eastAsia"/>
          <w:lang w:val="en-CA" w:eastAsia="zh-CN"/>
        </w:rPr>
        <w:t>.</w:t>
      </w:r>
      <w:r w:rsidR="00D74C3D">
        <w:rPr>
          <w:rFonts w:eastAsia="宋体" w:hint="eastAsia"/>
          <w:lang w:val="en-CA" w:eastAsia="zh-CN"/>
        </w:rPr>
        <w:t xml:space="preserve"> </w:t>
      </w:r>
      <w:r w:rsidR="00D74C3D">
        <w:rPr>
          <w:lang w:val="en-CA" w:eastAsia="zh-TW"/>
        </w:rPr>
        <w:t>The experimental results reportedly show no coding loss</w:t>
      </w:r>
      <w:r w:rsidR="00D74C3D">
        <w:rPr>
          <w:rFonts w:eastAsia="宋体" w:hint="eastAsia"/>
          <w:lang w:val="en-CA" w:eastAsia="zh-CN"/>
        </w:rPr>
        <w:t>.</w:t>
      </w:r>
      <w:r w:rsidR="00D74C3D">
        <w:rPr>
          <w:lang w:val="en-CA" w:eastAsia="zh-TW"/>
        </w:rPr>
        <w:t xml:space="preserve"> As a further simplification, it is </w:t>
      </w:r>
      <w:r w:rsidR="00361C79">
        <w:rPr>
          <w:rFonts w:eastAsia="宋体" w:hint="eastAsia"/>
          <w:lang w:val="en-CA" w:eastAsia="zh-CN"/>
        </w:rPr>
        <w:t xml:space="preserve">also </w:t>
      </w:r>
      <w:r w:rsidR="00D74C3D">
        <w:rPr>
          <w:lang w:val="en-CA" w:eastAsia="zh-TW"/>
        </w:rPr>
        <w:t>propo</w:t>
      </w:r>
      <w:r w:rsidR="007D3310">
        <w:rPr>
          <w:lang w:val="en-CA" w:eastAsia="zh-TW"/>
        </w:rPr>
        <w:t>sed to simply use the HEVC merg</w:t>
      </w:r>
      <w:r w:rsidR="007D3310">
        <w:rPr>
          <w:rFonts w:eastAsia="宋体" w:hint="eastAsia"/>
          <w:lang w:val="en-CA" w:eastAsia="zh-CN"/>
        </w:rPr>
        <w:t>ing</w:t>
      </w:r>
      <w:r w:rsidR="00D74C3D">
        <w:rPr>
          <w:lang w:val="en-CA" w:eastAsia="zh-TW"/>
        </w:rPr>
        <w:t xml:space="preserve"> candidate list for non-2Nx2N partitions in</w:t>
      </w:r>
      <w:r w:rsidR="00D74C3D">
        <w:rPr>
          <w:rFonts w:eastAsia="宋体"/>
          <w:szCs w:val="24"/>
          <w:lang w:eastAsia="zh-CN"/>
        </w:rPr>
        <w:t xml:space="preserve"> </w:t>
      </w:r>
      <w:r w:rsidR="00D74C3D">
        <w:rPr>
          <w:rFonts w:eastAsia="宋体" w:hint="eastAsia"/>
          <w:szCs w:val="24"/>
          <w:lang w:eastAsia="zh-CN"/>
        </w:rPr>
        <w:t>texture</w:t>
      </w:r>
      <w:r w:rsidR="00D74C3D">
        <w:rPr>
          <w:rFonts w:eastAsia="宋体"/>
          <w:szCs w:val="24"/>
          <w:lang w:eastAsia="zh-CN"/>
        </w:rPr>
        <w:t xml:space="preserve"> coding.</w:t>
      </w:r>
      <w:r w:rsidR="00D74C3D" w:rsidRPr="0065428E">
        <w:rPr>
          <w:lang w:val="en-CA" w:eastAsia="zh-TW"/>
        </w:rPr>
        <w:t xml:space="preserve"> </w:t>
      </w:r>
      <w:r w:rsidR="00D74C3D">
        <w:rPr>
          <w:lang w:val="en-CA" w:eastAsia="zh-TW"/>
        </w:rPr>
        <w:t xml:space="preserve">The experimental results reportedly show </w:t>
      </w:r>
      <w:r w:rsidR="00D74C3D">
        <w:rPr>
          <w:rFonts w:eastAsia="宋体" w:hint="eastAsia"/>
          <w:lang w:val="en-CA" w:eastAsia="zh-CN"/>
        </w:rPr>
        <w:t>0.07</w:t>
      </w:r>
      <w:r w:rsidR="00D74C3D">
        <w:rPr>
          <w:rFonts w:eastAsia="宋体"/>
          <w:lang w:val="en-CA" w:eastAsia="zh-CN"/>
        </w:rPr>
        <w:t>% coding</w:t>
      </w:r>
      <w:r w:rsidR="00D74C3D">
        <w:rPr>
          <w:lang w:val="en-CA" w:eastAsia="zh-TW"/>
        </w:rPr>
        <w:t xml:space="preserve"> loss.</w:t>
      </w:r>
      <w:r>
        <w:rPr>
          <w:rFonts w:eastAsia="宋体" w:hint="eastAsia"/>
          <w:lang w:val="en-CA" w:eastAsia="zh-CN"/>
        </w:rPr>
        <w:t xml:space="preserve"> </w:t>
      </w:r>
    </w:p>
    <w:bookmarkEnd w:id="4"/>
    <w:bookmarkEnd w:id="5"/>
    <w:p w:rsidR="00745F6B" w:rsidRPr="005B217D" w:rsidRDefault="00674CE8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5B608F" w:rsidRDefault="00F576DA" w:rsidP="0064313F">
      <w:pPr>
        <w:jc w:val="both"/>
        <w:rPr>
          <w:rFonts w:eastAsia="宋体"/>
          <w:lang w:val="en-CA" w:eastAsia="zh-CN"/>
        </w:rPr>
      </w:pPr>
      <w:bookmarkStart w:id="6" w:name="OLE_LINK27"/>
      <w:bookmarkStart w:id="7" w:name="OLE_LINK28"/>
      <w:bookmarkStart w:id="8" w:name="OLE_LINK222"/>
      <w:bookmarkStart w:id="9" w:name="OLE_LINK221"/>
      <w:bookmarkStart w:id="10" w:name="OLE_LINK12"/>
      <w:r w:rsidRPr="0065428E">
        <w:rPr>
          <w:lang w:val="en-CA" w:eastAsia="zh-TW"/>
        </w:rPr>
        <w:t>In current 3D-HEVC</w:t>
      </w:r>
      <w:r>
        <w:rPr>
          <w:rFonts w:eastAsia="宋体" w:hint="eastAsia"/>
          <w:lang w:val="en-CA" w:eastAsia="zh-CN"/>
        </w:rPr>
        <w:t xml:space="preserve"> </w:t>
      </w:r>
      <w:r>
        <w:rPr>
          <w:lang w:val="en-CA" w:eastAsia="zh-TW"/>
        </w:rPr>
        <w:t xml:space="preserve">[1], </w:t>
      </w:r>
      <w:r w:rsidRPr="00065C93">
        <w:rPr>
          <w:rFonts w:eastAsia="宋体"/>
          <w:lang w:val="en-CA" w:eastAsia="zh-CN"/>
        </w:rPr>
        <w:t>additional tools such as inter-view motion parameter prediction (IvM</w:t>
      </w:r>
      <w:r>
        <w:rPr>
          <w:rFonts w:eastAsia="宋体" w:hint="eastAsia"/>
          <w:lang w:val="en-CA" w:eastAsia="zh-CN"/>
        </w:rPr>
        <w:t>P</w:t>
      </w:r>
      <w:r w:rsidRPr="00065C93">
        <w:rPr>
          <w:rFonts w:eastAsia="宋体"/>
          <w:lang w:val="en-CA" w:eastAsia="zh-CN"/>
        </w:rPr>
        <w:t>), inter-view disparity compensation (IvDC), view synthesis prediction (VSP) and their variations are used to construct merging candidates in addition to the HEVC merging candidate</w:t>
      </w:r>
      <w:r w:rsidR="0031574A">
        <w:rPr>
          <w:rFonts w:eastAsia="宋体"/>
          <w:lang w:val="en-CA" w:eastAsia="zh-CN"/>
        </w:rPr>
        <w:t>s</w:t>
      </w:r>
      <w:r>
        <w:rPr>
          <w:lang w:val="en-CA" w:eastAsia="zh-TW"/>
        </w:rPr>
        <w:t>.</w:t>
      </w:r>
      <w:r w:rsidR="0031574A">
        <w:rPr>
          <w:lang w:val="en-CA" w:eastAsia="zh-TW"/>
        </w:rPr>
        <w:t xml:space="preserve"> </w:t>
      </w:r>
      <w:r>
        <w:rPr>
          <w:rFonts w:eastAsia="宋体" w:hint="eastAsia"/>
          <w:lang w:val="en-CA" w:eastAsia="zh-CN"/>
        </w:rPr>
        <w:t>T</w:t>
      </w:r>
      <w:r>
        <w:rPr>
          <w:rFonts w:eastAsia="宋体"/>
          <w:lang w:val="en-CA" w:eastAsia="zh-CN"/>
        </w:rPr>
        <w:t>h</w:t>
      </w:r>
      <w:r>
        <w:rPr>
          <w:rFonts w:eastAsia="宋体" w:hint="eastAsia"/>
          <w:lang w:val="en-CA" w:eastAsia="zh-CN"/>
        </w:rPr>
        <w:t xml:space="preserve">e sub-PU level IvMP </w:t>
      </w:r>
      <w:r w:rsidR="00824DB2">
        <w:rPr>
          <w:rFonts w:eastAsia="宋体"/>
          <w:lang w:val="en-CA" w:eastAsia="zh-CN"/>
        </w:rPr>
        <w:t xml:space="preserve">candidate is disabled </w:t>
      </w:r>
      <w:r>
        <w:rPr>
          <w:rFonts w:eastAsia="宋体" w:hint="eastAsia"/>
          <w:lang w:val="en-CA" w:eastAsia="zh-CN"/>
        </w:rPr>
        <w:t xml:space="preserve">when PU partition mode is not 2Nx2N </w:t>
      </w:r>
      <w:r w:rsidR="0031574A">
        <w:rPr>
          <w:rFonts w:eastAsia="宋体"/>
          <w:lang w:val="en-CA" w:eastAsia="zh-CN"/>
        </w:rPr>
        <w:t xml:space="preserve">in order </w:t>
      </w:r>
      <w:r>
        <w:rPr>
          <w:rFonts w:eastAsia="宋体" w:hint="eastAsia"/>
          <w:lang w:val="en-CA" w:eastAsia="zh-CN"/>
        </w:rPr>
        <w:t>to avoid irregular 8x12/12</w:t>
      </w:r>
      <w:r w:rsidR="00FB45B5">
        <w:rPr>
          <w:rFonts w:eastAsia="宋体" w:hint="eastAsia"/>
          <w:lang w:val="en-CA" w:eastAsia="zh-CN"/>
        </w:rPr>
        <w:t>x</w:t>
      </w:r>
      <w:r>
        <w:rPr>
          <w:rFonts w:eastAsia="宋体" w:hint="eastAsia"/>
          <w:lang w:val="en-CA" w:eastAsia="zh-CN"/>
        </w:rPr>
        <w:t xml:space="preserve">8 MCP block sizes [2]. </w:t>
      </w:r>
      <w:r w:rsidR="0031574A">
        <w:rPr>
          <w:rFonts w:eastAsia="宋体"/>
          <w:lang w:val="en-CA" w:eastAsia="zh-CN"/>
        </w:rPr>
        <w:t xml:space="preserve">Currently, the VSP candidate is enabled for all PU partitions. </w:t>
      </w:r>
      <w:r>
        <w:rPr>
          <w:rFonts w:eastAsia="宋体" w:hint="eastAsia"/>
          <w:lang w:val="en-CA" w:eastAsia="zh-CN"/>
        </w:rPr>
        <w:t xml:space="preserve">When VSP is applied, current PU is divided into </w:t>
      </w:r>
      <w:r w:rsidR="0031574A">
        <w:rPr>
          <w:rFonts w:eastAsia="宋体"/>
          <w:lang w:val="en-CA" w:eastAsia="zh-CN"/>
        </w:rPr>
        <w:t xml:space="preserve">several </w:t>
      </w:r>
      <w:r>
        <w:rPr>
          <w:rFonts w:eastAsia="宋体" w:hint="eastAsia"/>
          <w:lang w:val="en-CA" w:eastAsia="zh-CN"/>
        </w:rPr>
        <w:t>non-overlapping 8x4 or 4x8 sub-P</w:t>
      </w:r>
      <w:r w:rsidR="0031574A">
        <w:rPr>
          <w:rFonts w:eastAsia="宋体"/>
          <w:lang w:val="en-CA" w:eastAsia="zh-CN"/>
        </w:rPr>
        <w:t>U</w:t>
      </w:r>
      <w:r>
        <w:rPr>
          <w:rFonts w:eastAsia="宋体" w:hint="eastAsia"/>
          <w:lang w:val="en-CA" w:eastAsia="zh-CN"/>
        </w:rPr>
        <w:t>s</w:t>
      </w:r>
      <w:r w:rsidR="005B608F">
        <w:rPr>
          <w:rFonts w:eastAsia="宋体" w:hint="eastAsia"/>
          <w:lang w:val="en-CA" w:eastAsia="zh-CN"/>
        </w:rPr>
        <w:t>. The decision of sub-PU partition type is</w:t>
      </w:r>
      <w:r w:rsidR="0031574A">
        <w:rPr>
          <w:rFonts w:eastAsia="宋体"/>
          <w:lang w:val="en-CA" w:eastAsia="zh-CN"/>
        </w:rPr>
        <w:t xml:space="preserve"> </w:t>
      </w:r>
      <w:r w:rsidR="005B608F">
        <w:rPr>
          <w:rFonts w:eastAsia="宋体" w:hint="eastAsia"/>
          <w:lang w:val="en-CA" w:eastAsia="zh-CN"/>
        </w:rPr>
        <w:t>based on</w:t>
      </w:r>
      <w:r w:rsidR="003640EB">
        <w:rPr>
          <w:rFonts w:eastAsia="宋体" w:hint="eastAsia"/>
          <w:lang w:val="en-CA" w:eastAsia="zh-CN"/>
        </w:rPr>
        <w:t xml:space="preserve"> the PU size or</w:t>
      </w:r>
      <w:r w:rsidR="003640EB">
        <w:rPr>
          <w:rFonts w:eastAsia="宋体"/>
          <w:lang w:val="en-CA" w:eastAsia="zh-CN"/>
        </w:rPr>
        <w:t xml:space="preserve"> </w:t>
      </w:r>
      <w:r w:rsidR="003640EB">
        <w:rPr>
          <w:rFonts w:eastAsia="宋体" w:hint="eastAsia"/>
          <w:lang w:val="en-CA" w:eastAsia="zh-CN"/>
        </w:rPr>
        <w:t>the</w:t>
      </w:r>
      <w:r w:rsidR="0031574A">
        <w:rPr>
          <w:rFonts w:eastAsia="宋体"/>
          <w:lang w:val="en-CA" w:eastAsia="zh-CN"/>
        </w:rPr>
        <w:t xml:space="preserve"> </w:t>
      </w:r>
      <w:r w:rsidR="005B608F">
        <w:rPr>
          <w:rFonts w:eastAsia="宋体" w:hint="eastAsia"/>
          <w:lang w:val="en-CA" w:eastAsia="zh-CN"/>
        </w:rPr>
        <w:t xml:space="preserve">depth values at the 4 </w:t>
      </w:r>
      <w:r w:rsidR="005B608F">
        <w:rPr>
          <w:rFonts w:eastAsia="宋体"/>
          <w:lang w:val="en-CA" w:eastAsia="zh-CN"/>
        </w:rPr>
        <w:t>corners</w:t>
      </w:r>
      <w:r w:rsidR="005B608F">
        <w:rPr>
          <w:rFonts w:eastAsia="宋体" w:hint="eastAsia"/>
          <w:lang w:val="en-CA" w:eastAsia="zh-CN"/>
        </w:rPr>
        <w:t xml:space="preserve"> </w:t>
      </w:r>
      <w:r w:rsidR="00E43758">
        <w:rPr>
          <w:rFonts w:eastAsia="宋体" w:hint="eastAsia"/>
          <w:lang w:val="en-CA" w:eastAsia="zh-CN"/>
        </w:rPr>
        <w:t>in</w:t>
      </w:r>
      <w:r w:rsidR="005B608F">
        <w:rPr>
          <w:rFonts w:eastAsia="宋体" w:hint="eastAsia"/>
          <w:lang w:val="en-CA" w:eastAsia="zh-CN"/>
        </w:rPr>
        <w:t xml:space="preserve"> the </w:t>
      </w:r>
      <w:r w:rsidR="005B608F">
        <w:rPr>
          <w:rFonts w:eastAsia="宋体"/>
          <w:lang w:val="en-CA" w:eastAsia="zh-CN"/>
        </w:rPr>
        <w:t>corresponding</w:t>
      </w:r>
      <w:r w:rsidR="005B608F">
        <w:rPr>
          <w:rFonts w:eastAsia="宋体" w:hint="eastAsia"/>
          <w:lang w:val="en-CA" w:eastAsia="zh-CN"/>
        </w:rPr>
        <w:t xml:space="preserve"> depth block</w:t>
      </w:r>
      <w:r>
        <w:rPr>
          <w:rFonts w:eastAsia="宋体" w:hint="eastAsia"/>
          <w:lang w:val="en-CA" w:eastAsia="zh-CN"/>
        </w:rPr>
        <w:t>.</w:t>
      </w:r>
      <w:r w:rsidR="00824DB2">
        <w:rPr>
          <w:rFonts w:eastAsia="宋体" w:hint="eastAsia"/>
          <w:lang w:val="en-CA" w:eastAsia="zh-CN"/>
        </w:rPr>
        <w:t xml:space="preserve"> </w:t>
      </w:r>
      <w:r w:rsidR="003640EB">
        <w:rPr>
          <w:rFonts w:eastAsia="宋体" w:hint="eastAsia"/>
          <w:lang w:val="en-CA" w:eastAsia="zh-CN"/>
        </w:rPr>
        <w:t>Le</w:t>
      </w:r>
      <w:r w:rsidR="005B608F">
        <w:rPr>
          <w:rFonts w:eastAsia="宋体" w:hint="eastAsia"/>
          <w:lang w:val="en-CA" w:eastAsia="zh-CN"/>
        </w:rPr>
        <w:t>t</w:t>
      </w:r>
      <w:r w:rsidR="003640EB">
        <w:rPr>
          <w:rFonts w:eastAsia="宋体" w:hint="eastAsia"/>
          <w:lang w:val="en-CA" w:eastAsia="zh-CN"/>
        </w:rPr>
        <w:t xml:space="preserve"> the width and height of a PU be </w:t>
      </w:r>
      <w:r w:rsidR="003640EB" w:rsidRPr="003640EB">
        <w:rPr>
          <w:rFonts w:eastAsia="宋体" w:hint="eastAsia"/>
          <w:i/>
          <w:lang w:val="en-CA" w:eastAsia="zh-CN"/>
        </w:rPr>
        <w:t>W</w:t>
      </w:r>
      <w:r w:rsidR="003640EB">
        <w:rPr>
          <w:rFonts w:eastAsia="宋体" w:hint="eastAsia"/>
          <w:lang w:val="en-CA" w:eastAsia="zh-CN"/>
        </w:rPr>
        <w:t xml:space="preserve"> and </w:t>
      </w:r>
      <w:r w:rsidR="003640EB" w:rsidRPr="003640EB">
        <w:rPr>
          <w:rFonts w:eastAsia="宋体" w:hint="eastAsia"/>
          <w:i/>
          <w:lang w:val="en-CA" w:eastAsia="zh-CN"/>
        </w:rPr>
        <w:t>H</w:t>
      </w:r>
      <w:r w:rsidR="005B608F">
        <w:rPr>
          <w:rFonts w:eastAsia="宋体" w:hint="eastAsia"/>
          <w:lang w:val="en-CA" w:eastAsia="zh-CN"/>
        </w:rPr>
        <w:t xml:space="preserve">, and the 4 depth values be </w:t>
      </w:r>
      <w:r w:rsidR="005B608F" w:rsidRPr="005B608F">
        <w:rPr>
          <w:rFonts w:eastAsia="宋体" w:hint="eastAsia"/>
          <w:i/>
          <w:lang w:val="en-CA" w:eastAsia="zh-CN"/>
        </w:rPr>
        <w:t>D</w:t>
      </w:r>
      <w:r w:rsidR="005B608F" w:rsidRPr="005B608F">
        <w:rPr>
          <w:rFonts w:eastAsia="宋体" w:hint="eastAsia"/>
          <w:i/>
          <w:vertAlign w:val="subscript"/>
          <w:lang w:val="en-CA" w:eastAsia="zh-CN"/>
        </w:rPr>
        <w:t>0</w:t>
      </w:r>
      <w:r w:rsidR="005B608F" w:rsidRPr="005B608F">
        <w:rPr>
          <w:rFonts w:eastAsia="宋体" w:hint="eastAsia"/>
          <w:i/>
          <w:lang w:val="en-CA" w:eastAsia="zh-CN"/>
        </w:rPr>
        <w:t>, D</w:t>
      </w:r>
      <w:r w:rsidR="005B608F" w:rsidRPr="005B608F">
        <w:rPr>
          <w:rFonts w:eastAsia="宋体" w:hint="eastAsia"/>
          <w:i/>
          <w:vertAlign w:val="subscript"/>
          <w:lang w:val="en-CA" w:eastAsia="zh-CN"/>
        </w:rPr>
        <w:t>1</w:t>
      </w:r>
      <w:r w:rsidR="005B608F" w:rsidRPr="005B608F">
        <w:rPr>
          <w:rFonts w:eastAsia="宋体" w:hint="eastAsia"/>
          <w:i/>
          <w:lang w:val="en-CA" w:eastAsia="zh-CN"/>
        </w:rPr>
        <w:t>, D</w:t>
      </w:r>
      <w:r w:rsidR="005B608F" w:rsidRPr="005B608F">
        <w:rPr>
          <w:rFonts w:eastAsia="宋体" w:hint="eastAsia"/>
          <w:i/>
          <w:vertAlign w:val="subscript"/>
          <w:lang w:val="en-CA" w:eastAsia="zh-CN"/>
        </w:rPr>
        <w:t>2</w:t>
      </w:r>
      <w:r w:rsidR="005B608F" w:rsidRPr="005B608F">
        <w:rPr>
          <w:rFonts w:eastAsia="宋体" w:hint="eastAsia"/>
          <w:i/>
          <w:lang w:val="en-CA" w:eastAsia="zh-CN"/>
        </w:rPr>
        <w:t>, D</w:t>
      </w:r>
      <w:r w:rsidR="005B608F" w:rsidRPr="005B608F">
        <w:rPr>
          <w:rFonts w:eastAsia="宋体" w:hint="eastAsia"/>
          <w:i/>
          <w:vertAlign w:val="subscript"/>
          <w:lang w:val="en-CA" w:eastAsia="zh-CN"/>
        </w:rPr>
        <w:t>3</w:t>
      </w:r>
      <w:r w:rsidR="005B608F">
        <w:rPr>
          <w:rFonts w:eastAsia="宋体" w:hint="eastAsia"/>
          <w:i/>
          <w:vertAlign w:val="subscript"/>
          <w:lang w:val="en-CA" w:eastAsia="zh-CN"/>
        </w:rPr>
        <w:t xml:space="preserve"> </w:t>
      </w:r>
      <w:r w:rsidR="005B608F">
        <w:rPr>
          <w:rFonts w:eastAsia="宋体" w:hint="eastAsia"/>
          <w:lang w:val="en-CA" w:eastAsia="zh-CN"/>
        </w:rPr>
        <w:t>as shown in F</w:t>
      </w:r>
      <w:r w:rsidR="005B608F">
        <w:rPr>
          <w:rFonts w:eastAsia="宋体"/>
          <w:lang w:val="en-CA" w:eastAsia="zh-CN"/>
        </w:rPr>
        <w:t>i</w:t>
      </w:r>
      <w:r w:rsidR="005B608F">
        <w:rPr>
          <w:rFonts w:eastAsia="宋体" w:hint="eastAsia"/>
          <w:lang w:val="en-CA" w:eastAsia="zh-CN"/>
        </w:rPr>
        <w:t>g. 1</w:t>
      </w:r>
      <w:r w:rsidR="003640EB">
        <w:rPr>
          <w:rFonts w:eastAsia="宋体" w:hint="eastAsia"/>
          <w:lang w:val="en-CA" w:eastAsia="zh-CN"/>
        </w:rPr>
        <w:t xml:space="preserve">. </w:t>
      </w:r>
      <w:r w:rsidR="005B608F">
        <w:rPr>
          <w:rFonts w:eastAsia="宋体" w:hint="eastAsia"/>
          <w:lang w:val="en-CA" w:eastAsia="zh-CN"/>
        </w:rPr>
        <w:t>The sub-PU partition type decision process</w:t>
      </w:r>
      <w:r w:rsidR="00E43758">
        <w:rPr>
          <w:rFonts w:eastAsia="宋体" w:hint="eastAsia"/>
          <w:lang w:val="en-CA" w:eastAsia="zh-CN"/>
        </w:rPr>
        <w:t xml:space="preserve"> in VSP</w:t>
      </w:r>
      <w:r w:rsidR="005B608F">
        <w:rPr>
          <w:rFonts w:eastAsia="宋体" w:hint="eastAsia"/>
          <w:lang w:val="en-CA" w:eastAsia="zh-CN"/>
        </w:rPr>
        <w:t xml:space="preserve"> can be described as follows: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</w:r>
      <w:r w:rsidR="003640EB">
        <w:rPr>
          <w:rFonts w:eastAsia="宋体" w:hint="eastAsia"/>
          <w:lang w:val="en-CA" w:eastAsia="zh-CN"/>
        </w:rPr>
        <w:t xml:space="preserve">If </w:t>
      </w:r>
      <w:r w:rsidRPr="005B608F">
        <w:rPr>
          <w:rFonts w:eastAsia="宋体" w:hint="eastAsia"/>
          <w:i/>
          <w:lang w:val="en-CA" w:eastAsia="zh-CN"/>
        </w:rPr>
        <w:t>(H</w:t>
      </w:r>
      <w:r w:rsidR="003640EB" w:rsidRPr="005B608F">
        <w:rPr>
          <w:rFonts w:eastAsia="宋体" w:hint="eastAsia"/>
          <w:i/>
          <w:lang w:val="en-CA" w:eastAsia="zh-CN"/>
        </w:rPr>
        <w:t xml:space="preserve"> % 8 != 0</w:t>
      </w:r>
      <w:r w:rsidRPr="005B608F">
        <w:rPr>
          <w:rFonts w:eastAsia="宋体" w:hint="eastAsia"/>
          <w:i/>
          <w:lang w:val="en-CA" w:eastAsia="zh-CN"/>
        </w:rPr>
        <w:t>)</w:t>
      </w:r>
      <w:r w:rsidR="003640EB">
        <w:rPr>
          <w:rFonts w:eastAsia="宋体" w:hint="eastAsia"/>
          <w:lang w:val="en-CA" w:eastAsia="zh-CN"/>
        </w:rPr>
        <w:t xml:space="preserve"> 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</w:r>
      <w:r>
        <w:rPr>
          <w:rFonts w:eastAsia="宋体" w:hint="eastAsia"/>
          <w:lang w:val="en-CA" w:eastAsia="zh-CN"/>
        </w:rPr>
        <w:tab/>
        <w:t>8x4 sub-PU partition is applied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  <w:t>Else if (</w:t>
      </w:r>
      <w:r>
        <w:rPr>
          <w:rFonts w:eastAsia="宋体" w:hint="eastAsia"/>
          <w:i/>
          <w:lang w:val="en-CA" w:eastAsia="zh-CN"/>
        </w:rPr>
        <w:t>W</w:t>
      </w:r>
      <w:r w:rsidRPr="003640EB">
        <w:rPr>
          <w:rFonts w:eastAsia="宋体" w:hint="eastAsia"/>
          <w:i/>
          <w:lang w:val="en-CA" w:eastAsia="zh-CN"/>
        </w:rPr>
        <w:t xml:space="preserve"> % 8 != 0</w:t>
      </w:r>
      <w:r>
        <w:rPr>
          <w:rFonts w:eastAsia="宋体" w:hint="eastAsia"/>
          <w:i/>
          <w:lang w:val="en-CA" w:eastAsia="zh-CN"/>
        </w:rPr>
        <w:t>)</w:t>
      </w:r>
      <w:r>
        <w:rPr>
          <w:rFonts w:eastAsia="宋体" w:hint="eastAsia"/>
          <w:lang w:val="en-CA" w:eastAsia="zh-CN"/>
        </w:rPr>
        <w:t xml:space="preserve"> 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</w:r>
      <w:r>
        <w:rPr>
          <w:rFonts w:eastAsia="宋体" w:hint="eastAsia"/>
          <w:lang w:val="en-CA" w:eastAsia="zh-CN"/>
        </w:rPr>
        <w:tab/>
        <w:t>4x8 sub-PU partition is applied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  <w:t xml:space="preserve">Else if </w:t>
      </w:r>
      <w:r w:rsidRPr="005B608F">
        <w:rPr>
          <w:rFonts w:eastAsia="宋体" w:hint="eastAsia"/>
          <w:i/>
          <w:lang w:val="en-CA" w:eastAsia="zh-CN"/>
        </w:rPr>
        <w:t>(D</w:t>
      </w:r>
      <w:r w:rsidRPr="005B608F">
        <w:rPr>
          <w:rFonts w:eastAsia="宋体" w:hint="eastAsia"/>
          <w:i/>
          <w:vertAlign w:val="subscript"/>
          <w:lang w:val="en-CA" w:eastAsia="zh-CN"/>
        </w:rPr>
        <w:t>0</w:t>
      </w:r>
      <w:r w:rsidRPr="005B608F">
        <w:rPr>
          <w:rFonts w:eastAsia="宋体" w:hint="eastAsia"/>
          <w:i/>
          <w:lang w:val="en-CA" w:eastAsia="zh-CN"/>
        </w:rPr>
        <w:t>&lt; D</w:t>
      </w:r>
      <w:r w:rsidRPr="005B608F">
        <w:rPr>
          <w:rFonts w:eastAsia="宋体" w:hint="eastAsia"/>
          <w:i/>
          <w:vertAlign w:val="subscript"/>
          <w:lang w:val="en-CA" w:eastAsia="zh-CN"/>
        </w:rPr>
        <w:t>3</w:t>
      </w:r>
      <w:r w:rsidRPr="005B608F">
        <w:rPr>
          <w:rFonts w:eastAsia="宋体" w:hint="eastAsia"/>
          <w:i/>
          <w:lang w:val="en-CA" w:eastAsia="zh-CN"/>
        </w:rPr>
        <w:t xml:space="preserve"> == D</w:t>
      </w:r>
      <w:r w:rsidRPr="005B608F">
        <w:rPr>
          <w:rFonts w:eastAsia="宋体" w:hint="eastAsia"/>
          <w:i/>
          <w:vertAlign w:val="subscript"/>
          <w:lang w:val="en-CA" w:eastAsia="zh-CN"/>
        </w:rPr>
        <w:t>1</w:t>
      </w:r>
      <w:r w:rsidRPr="005B608F">
        <w:rPr>
          <w:rFonts w:eastAsia="宋体" w:hint="eastAsia"/>
          <w:i/>
          <w:lang w:val="en-CA" w:eastAsia="zh-CN"/>
        </w:rPr>
        <w:t>&lt; D</w:t>
      </w:r>
      <w:r w:rsidRPr="005B608F">
        <w:rPr>
          <w:rFonts w:eastAsia="宋体" w:hint="eastAsia"/>
          <w:i/>
          <w:vertAlign w:val="subscript"/>
          <w:lang w:val="en-CA" w:eastAsia="zh-CN"/>
        </w:rPr>
        <w:t>2</w:t>
      </w:r>
      <w:r w:rsidRPr="005B608F">
        <w:rPr>
          <w:rFonts w:eastAsia="宋体" w:hint="eastAsia"/>
          <w:i/>
          <w:lang w:val="en-CA" w:eastAsia="zh-CN"/>
        </w:rPr>
        <w:t>)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</w:r>
      <w:r>
        <w:rPr>
          <w:rFonts w:eastAsia="宋体" w:hint="eastAsia"/>
          <w:lang w:val="en-CA" w:eastAsia="zh-CN"/>
        </w:rPr>
        <w:tab/>
        <w:t>8x4 sub-PU partition is applied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  <w:t>Else</w:t>
      </w:r>
    </w:p>
    <w:p w:rsidR="005B608F" w:rsidRDefault="005B608F" w:rsidP="008472CA">
      <w:pPr>
        <w:spacing w:line="120" w:lineRule="atLeast"/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tab/>
      </w:r>
      <w:r>
        <w:rPr>
          <w:rFonts w:eastAsia="宋体" w:hint="eastAsia"/>
          <w:lang w:val="en-CA" w:eastAsia="zh-CN"/>
        </w:rPr>
        <w:tab/>
        <w:t>4x8 sub-PU partition is applied</w:t>
      </w:r>
    </w:p>
    <w:p w:rsidR="001412EE" w:rsidRDefault="00E43758" w:rsidP="0064313F">
      <w:pPr>
        <w:jc w:val="both"/>
        <w:rPr>
          <w:rFonts w:eastAsia="宋体"/>
          <w:lang w:val="en-CA" w:eastAsia="zh-CN"/>
        </w:rPr>
      </w:pPr>
      <w:r>
        <w:rPr>
          <w:rFonts w:eastAsia="宋体" w:hint="eastAsia"/>
          <w:lang w:val="en-CA" w:eastAsia="zh-CN"/>
        </w:rPr>
        <w:lastRenderedPageBreak/>
        <w:t xml:space="preserve">Such decision process </w:t>
      </w:r>
      <w:r w:rsidR="00CB313B">
        <w:rPr>
          <w:rFonts w:eastAsia="宋体" w:hint="eastAsia"/>
          <w:lang w:val="en-CA" w:eastAsia="zh-CN"/>
        </w:rPr>
        <w:t xml:space="preserve">requires additional checks of the PU size and it needs to access 8 depth samples in non-2Nx2N partition, thus </w:t>
      </w:r>
      <w:r>
        <w:rPr>
          <w:rFonts w:eastAsia="宋体" w:hint="eastAsia"/>
          <w:lang w:val="en-CA" w:eastAsia="zh-CN"/>
        </w:rPr>
        <w:t xml:space="preserve">increases the complexity of </w:t>
      </w:r>
      <w:r w:rsidR="00CB313B">
        <w:rPr>
          <w:rFonts w:eastAsia="宋体" w:hint="eastAsia"/>
          <w:lang w:val="en-CA" w:eastAsia="zh-CN"/>
        </w:rPr>
        <w:t xml:space="preserve">VSP </w:t>
      </w:r>
      <w:r>
        <w:rPr>
          <w:rFonts w:eastAsia="宋体" w:hint="eastAsia"/>
          <w:lang w:val="en-CA" w:eastAsia="zh-CN"/>
        </w:rPr>
        <w:t xml:space="preserve">merging candidate. </w:t>
      </w:r>
      <w:r w:rsidR="00F576DA">
        <w:rPr>
          <w:rFonts w:eastAsia="宋体" w:hint="eastAsia"/>
          <w:lang w:val="en-CA" w:eastAsia="zh-CN"/>
        </w:rPr>
        <w:t>However, VSP do</w:t>
      </w:r>
      <w:r w:rsidR="002F3E0A">
        <w:rPr>
          <w:rFonts w:eastAsia="宋体" w:hint="eastAsia"/>
          <w:lang w:val="en-CA" w:eastAsia="zh-CN"/>
        </w:rPr>
        <w:t>es</w:t>
      </w:r>
      <w:r w:rsidR="00F576DA">
        <w:rPr>
          <w:rFonts w:eastAsia="宋体" w:hint="eastAsia"/>
          <w:lang w:val="en-CA" w:eastAsia="zh-CN"/>
        </w:rPr>
        <w:t xml:space="preserve"> not provide much </w:t>
      </w:r>
      <w:r w:rsidR="00F576DA">
        <w:rPr>
          <w:lang w:val="en-CA" w:eastAsia="zh-CN"/>
        </w:rPr>
        <w:t>coding benefits</w:t>
      </w:r>
      <w:r w:rsidR="00F576DA">
        <w:rPr>
          <w:rFonts w:eastAsia="宋体" w:hint="eastAsia"/>
          <w:lang w:val="en-CA" w:eastAsia="zh-CN"/>
        </w:rPr>
        <w:t xml:space="preserve"> in non-2Nx2N </w:t>
      </w:r>
      <w:r w:rsidR="00F576DA">
        <w:rPr>
          <w:rFonts w:eastAsia="宋体"/>
          <w:lang w:val="en-CA" w:eastAsia="zh-CN"/>
        </w:rPr>
        <w:t>partitions</w:t>
      </w:r>
      <w:r w:rsidR="00F576DA">
        <w:rPr>
          <w:rFonts w:eastAsia="宋体" w:hint="eastAsia"/>
          <w:lang w:val="en-CA" w:eastAsia="zh-CN"/>
        </w:rPr>
        <w:t>.</w:t>
      </w:r>
      <w:r w:rsidR="002F3E0A">
        <w:rPr>
          <w:rFonts w:eastAsia="宋体" w:hint="eastAsia"/>
          <w:lang w:val="en-CA" w:eastAsia="zh-CN"/>
        </w:rPr>
        <w:t xml:space="preserve"> </w:t>
      </w:r>
    </w:p>
    <w:p w:rsidR="005B608F" w:rsidRDefault="00C65554" w:rsidP="005B608F">
      <w:pPr>
        <w:keepNext/>
        <w:jc w:val="center"/>
      </w:pPr>
      <w:r w:rsidRPr="00C65554">
        <w:rPr>
          <w:noProof/>
          <w:lang w:eastAsia="zh-CN"/>
        </w:rPr>
        <w:drawing>
          <wp:inline distT="0" distB="0" distL="0" distR="0">
            <wp:extent cx="1656131" cy="1654963"/>
            <wp:effectExtent l="19050" t="0" r="1219" b="0"/>
            <wp:docPr id="9" name="对象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04456" cy="4104456"/>
                      <a:chOff x="1187624" y="620688"/>
                      <a:chExt cx="4104456" cy="4104456"/>
                    </a:xfrm>
                  </a:grpSpPr>
                  <a:grpSp>
                    <a:nvGrpSpPr>
                      <a:cNvPr id="9" name="组合 8"/>
                      <a:cNvGrpSpPr/>
                    </a:nvGrpSpPr>
                    <a:grpSpPr>
                      <a:xfrm>
                        <a:off x="1187624" y="620688"/>
                        <a:ext cx="4104456" cy="4104456"/>
                        <a:chOff x="2987824" y="476672"/>
                        <a:chExt cx="1368152" cy="1368152"/>
                      </a:xfrm>
                    </a:grpSpPr>
                    <a:sp>
                      <a:nvSpPr>
                        <a:cNvPr id="4" name="矩形 3"/>
                        <a:cNvSpPr/>
                      </a:nvSpPr>
                      <a:spPr>
                        <a:xfrm>
                          <a:off x="2987824" y="476672"/>
                          <a:ext cx="1368152" cy="13681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矩形 4"/>
                        <a:cNvSpPr/>
                      </a:nvSpPr>
                      <a:spPr>
                        <a:xfrm>
                          <a:off x="2987824" y="476672"/>
                          <a:ext cx="207640" cy="20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dirty="0" smtClean="0">
                                <a:solidFill>
                                  <a:schemeClr val="tx1"/>
                                </a:solidFill>
                              </a:rPr>
                              <a:t>D</a:t>
                            </a:r>
                            <a:r>
                              <a:rPr lang="en-US" sz="1400" baseline="-25000" dirty="0" smtClean="0">
                                <a:solidFill>
                                  <a:schemeClr val="tx1"/>
                                </a:solidFill>
                              </a:rPr>
                              <a:t>0</a:t>
                            </a:r>
                            <a:endParaRPr lang="en-US" sz="1400" baseline="-25000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矩形 5"/>
                        <a:cNvSpPr/>
                      </a:nvSpPr>
                      <a:spPr>
                        <a:xfrm>
                          <a:off x="4139952" y="476672"/>
                          <a:ext cx="207640" cy="20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D</a:t>
                            </a:r>
                            <a:r>
                              <a:rPr lang="en-US" baseline="-25000" dirty="0" smtClean="0">
                                <a:solidFill>
                                  <a:schemeClr val="tx1"/>
                                </a:solidFill>
                              </a:rPr>
                              <a:t>1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矩形 6"/>
                        <a:cNvSpPr/>
                      </a:nvSpPr>
                      <a:spPr>
                        <a:xfrm>
                          <a:off x="2987824" y="1628800"/>
                          <a:ext cx="207640" cy="20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D</a:t>
                            </a:r>
                            <a:r>
                              <a:rPr lang="en-US" baseline="-25000" dirty="0" smtClean="0">
                                <a:solidFill>
                                  <a:schemeClr val="tx1"/>
                                </a:solidFill>
                              </a:rPr>
                              <a:t>2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矩形 7"/>
                        <a:cNvSpPr/>
                      </a:nvSpPr>
                      <a:spPr>
                        <a:xfrm>
                          <a:off x="4139952" y="1628800"/>
                          <a:ext cx="207640" cy="20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D</a:t>
                            </a:r>
                            <a:r>
                              <a:rPr lang="en-US" baseline="-25000" dirty="0" smtClean="0">
                                <a:solidFill>
                                  <a:schemeClr val="tx1"/>
                                </a:solidFill>
                              </a:rPr>
                              <a:t>3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  <a:cxnSp>
                    <a:nvCxnSpPr>
                      <a:cNvPr id="12" name="直接箭头连接符 11"/>
                      <a:cNvCxnSpPr/>
                    </a:nvCxnSpPr>
                    <a:spPr>
                      <a:xfrm flipV="1">
                        <a:off x="1835696" y="1268760"/>
                        <a:ext cx="2808312" cy="2808312"/>
                      </a:xfrm>
                      <a:prstGeom prst="straightConnector1">
                        <a:avLst/>
                      </a:prstGeom>
                      <a:ln w="28575">
                        <a:solidFill>
                          <a:schemeClr val="tx1"/>
                        </a:solidFill>
                        <a:headEnd type="triangl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直接箭头连接符 12"/>
                      <a:cNvCxnSpPr/>
                    </a:nvCxnSpPr>
                    <a:spPr>
                      <a:xfrm>
                        <a:off x="1835696" y="1268760"/>
                        <a:ext cx="2736304" cy="2808312"/>
                      </a:xfrm>
                      <a:prstGeom prst="straightConnector1">
                        <a:avLst/>
                      </a:prstGeom>
                      <a:ln w="28575">
                        <a:solidFill>
                          <a:schemeClr val="tx1"/>
                        </a:solidFill>
                        <a:headEnd type="triangl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736338" w:rsidRPr="00E43758" w:rsidRDefault="005B608F" w:rsidP="00E43758">
      <w:pPr>
        <w:pStyle w:val="af"/>
        <w:jc w:val="center"/>
        <w:rPr>
          <w:rFonts w:eastAsia="宋体"/>
          <w:lang w:eastAsia="zh-CN"/>
        </w:rPr>
      </w:pPr>
      <w:r>
        <w:t>Fig</w:t>
      </w:r>
      <w:r>
        <w:rPr>
          <w:rFonts w:eastAsia="宋体" w:hint="eastAsia"/>
          <w:lang w:eastAsia="zh-CN"/>
        </w:rPr>
        <w:t>.</w:t>
      </w:r>
      <w:r>
        <w:t xml:space="preserve"> </w:t>
      </w:r>
      <w:fldSimple w:instr=" SEQ Figure \* ARABIC ">
        <w:r>
          <w:rPr>
            <w:noProof/>
          </w:rPr>
          <w:t>1</w:t>
        </w:r>
      </w:fldSimple>
      <w:r>
        <w:rPr>
          <w:rFonts w:hint="eastAsia"/>
          <w:lang w:eastAsia="ko-KR"/>
        </w:rPr>
        <w:t xml:space="preserve">. </w:t>
      </w:r>
      <w:r w:rsidR="00C65554">
        <w:rPr>
          <w:rFonts w:eastAsia="宋体" w:hint="eastAsia"/>
          <w:lang w:eastAsia="zh-CN"/>
        </w:rPr>
        <w:t>Sub</w:t>
      </w:r>
      <w:r>
        <w:rPr>
          <w:rFonts w:eastAsia="宋体" w:hint="eastAsia"/>
          <w:lang w:eastAsia="zh-CN"/>
        </w:rPr>
        <w:t>-PU partition</w:t>
      </w:r>
      <w:r w:rsidR="00C65554">
        <w:rPr>
          <w:rFonts w:eastAsia="宋体" w:hint="eastAsia"/>
          <w:lang w:eastAsia="zh-CN"/>
        </w:rPr>
        <w:t xml:space="preserve"> type decision in VSP</w:t>
      </w:r>
    </w:p>
    <w:bookmarkEnd w:id="6"/>
    <w:bookmarkEnd w:id="7"/>
    <w:bookmarkEnd w:id="8"/>
    <w:bookmarkEnd w:id="9"/>
    <w:bookmarkEnd w:id="10"/>
    <w:p w:rsidR="00B000AB" w:rsidRDefault="002F3E0A" w:rsidP="00B000AB">
      <w:pPr>
        <w:pStyle w:val="1"/>
        <w:rPr>
          <w:lang w:val="en-CA" w:eastAsia="zh-TW"/>
        </w:rPr>
      </w:pPr>
      <w:r>
        <w:rPr>
          <w:lang w:val="en-CA" w:eastAsia="zh-TW"/>
        </w:rPr>
        <w:t>Propos</w:t>
      </w:r>
      <w:r>
        <w:rPr>
          <w:rFonts w:eastAsia="宋体" w:hint="eastAsia"/>
          <w:lang w:val="en-CA" w:eastAsia="zh-CN"/>
        </w:rPr>
        <w:t>al</w:t>
      </w:r>
    </w:p>
    <w:p w:rsidR="001C156D" w:rsidRDefault="002F3E0A" w:rsidP="00863123">
      <w:pPr>
        <w:jc w:val="both"/>
        <w:rPr>
          <w:rFonts w:eastAsia="宋体"/>
          <w:szCs w:val="24"/>
          <w:lang w:eastAsia="zh-CN"/>
        </w:rPr>
      </w:pPr>
      <w:bookmarkStart w:id="11" w:name="OLE_LINK30"/>
      <w:bookmarkStart w:id="12" w:name="OLE_LINK31"/>
      <w:bookmarkStart w:id="13" w:name="OLE_LINK220"/>
      <w:bookmarkStart w:id="14" w:name="OLE_LINK219"/>
      <w:r>
        <w:rPr>
          <w:rFonts w:eastAsia="宋体" w:hint="eastAsia"/>
          <w:szCs w:val="24"/>
          <w:lang w:eastAsia="zh-CN"/>
        </w:rPr>
        <w:t xml:space="preserve">This contribution </w:t>
      </w:r>
      <w:r w:rsidR="00361C79">
        <w:rPr>
          <w:rFonts w:eastAsia="宋体" w:hint="eastAsia"/>
          <w:szCs w:val="24"/>
          <w:lang w:eastAsia="zh-CN"/>
        </w:rPr>
        <w:t>proposes the following</w:t>
      </w:r>
      <w:r>
        <w:rPr>
          <w:rFonts w:eastAsia="宋体" w:hint="eastAsia"/>
          <w:szCs w:val="24"/>
          <w:lang w:eastAsia="zh-CN"/>
        </w:rPr>
        <w:t xml:space="preserve"> two </w:t>
      </w:r>
      <w:r w:rsidR="00361C79">
        <w:rPr>
          <w:rFonts w:eastAsia="宋体" w:hint="eastAsia"/>
          <w:szCs w:val="24"/>
          <w:lang w:eastAsia="zh-CN"/>
        </w:rPr>
        <w:t>simplification methods</w:t>
      </w:r>
      <w:r>
        <w:rPr>
          <w:rFonts w:eastAsia="宋体" w:hint="eastAsia"/>
          <w:szCs w:val="24"/>
          <w:lang w:eastAsia="zh-CN"/>
        </w:rPr>
        <w:t xml:space="preserve">: </w:t>
      </w:r>
    </w:p>
    <w:p w:rsidR="007A7559" w:rsidRDefault="002F3E0A" w:rsidP="002F3E0A">
      <w:pPr>
        <w:pStyle w:val="aa"/>
        <w:numPr>
          <w:ilvl w:val="0"/>
          <w:numId w:val="34"/>
        </w:numPr>
        <w:ind w:leftChars="0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Disable VSP </w:t>
      </w:r>
      <w:r w:rsidR="00A16367">
        <w:rPr>
          <w:rFonts w:eastAsia="宋体" w:hint="eastAsia"/>
          <w:lang w:eastAsia="zh-CN"/>
        </w:rPr>
        <w:t xml:space="preserve">(and VSP inheritance) </w:t>
      </w:r>
      <w:r>
        <w:rPr>
          <w:rFonts w:eastAsia="宋体" w:hint="eastAsia"/>
          <w:lang w:eastAsia="zh-CN"/>
        </w:rPr>
        <w:t xml:space="preserve">when the PU </w:t>
      </w:r>
      <w:r>
        <w:rPr>
          <w:rFonts w:eastAsia="宋体"/>
          <w:lang w:eastAsia="zh-CN"/>
        </w:rPr>
        <w:t>partition</w:t>
      </w:r>
      <w:r>
        <w:rPr>
          <w:rFonts w:eastAsia="宋体" w:hint="eastAsia"/>
          <w:lang w:eastAsia="zh-CN"/>
        </w:rPr>
        <w:t xml:space="preserve"> mode is not 2Nx2N.</w:t>
      </w:r>
    </w:p>
    <w:p w:rsidR="002F3E0A" w:rsidRPr="002F3E0A" w:rsidRDefault="002F3E0A" w:rsidP="002F3E0A">
      <w:pPr>
        <w:pStyle w:val="aa"/>
        <w:numPr>
          <w:ilvl w:val="0"/>
          <w:numId w:val="34"/>
        </w:numPr>
        <w:ind w:leftChars="0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Simply use HEVC merging candidate list when the PU </w:t>
      </w:r>
      <w:r>
        <w:rPr>
          <w:rFonts w:eastAsia="宋体"/>
          <w:lang w:eastAsia="zh-CN"/>
        </w:rPr>
        <w:t>partition</w:t>
      </w:r>
      <w:r>
        <w:rPr>
          <w:rFonts w:eastAsia="宋体" w:hint="eastAsia"/>
          <w:lang w:eastAsia="zh-CN"/>
        </w:rPr>
        <w:t xml:space="preserve"> mode is not 2Nx2N</w:t>
      </w:r>
      <w:r w:rsidR="0031574A">
        <w:rPr>
          <w:rFonts w:eastAsia="宋体"/>
          <w:lang w:eastAsia="zh-CN"/>
        </w:rPr>
        <w:t>.</w:t>
      </w:r>
    </w:p>
    <w:bookmarkEnd w:id="11"/>
    <w:bookmarkEnd w:id="12"/>
    <w:bookmarkEnd w:id="13"/>
    <w:bookmarkEnd w:id="14"/>
    <w:p w:rsidR="00ED546F" w:rsidRDefault="00E43758" w:rsidP="00705F43">
      <w:pPr>
        <w:jc w:val="both"/>
        <w:rPr>
          <w:rFonts w:eastAsia="宋体"/>
          <w:szCs w:val="24"/>
          <w:lang w:eastAsia="zh-CN"/>
        </w:rPr>
      </w:pPr>
      <w:r>
        <w:rPr>
          <w:rFonts w:eastAsia="宋体" w:hint="eastAsia"/>
          <w:szCs w:val="24"/>
          <w:lang w:eastAsia="zh-CN"/>
        </w:rPr>
        <w:t xml:space="preserve">Note that </w:t>
      </w:r>
      <w:r w:rsidR="0036728B" w:rsidRPr="005B608F">
        <w:rPr>
          <w:rFonts w:eastAsia="宋体" w:hint="eastAsia"/>
          <w:i/>
          <w:lang w:val="en-CA" w:eastAsia="zh-CN"/>
        </w:rPr>
        <w:t xml:space="preserve">(H % 8 </w:t>
      </w:r>
      <w:r w:rsidR="0036728B">
        <w:rPr>
          <w:rFonts w:eastAsia="宋体" w:hint="eastAsia"/>
          <w:i/>
          <w:lang w:val="en-CA" w:eastAsia="zh-CN"/>
        </w:rPr>
        <w:t>!</w:t>
      </w:r>
      <w:r w:rsidR="0036728B" w:rsidRPr="005B608F">
        <w:rPr>
          <w:rFonts w:eastAsia="宋体" w:hint="eastAsia"/>
          <w:i/>
          <w:lang w:val="en-CA" w:eastAsia="zh-CN"/>
        </w:rPr>
        <w:t>= 0)</w:t>
      </w:r>
      <w:r w:rsidR="0036728B">
        <w:rPr>
          <w:rFonts w:eastAsia="宋体" w:hint="eastAsia"/>
          <w:lang w:val="en-CA" w:eastAsia="zh-CN"/>
        </w:rPr>
        <w:t xml:space="preserve"> and </w:t>
      </w:r>
      <w:r w:rsidR="0036728B" w:rsidRPr="005B608F">
        <w:rPr>
          <w:rFonts w:eastAsia="宋体" w:hint="eastAsia"/>
          <w:i/>
          <w:lang w:val="en-CA" w:eastAsia="zh-CN"/>
        </w:rPr>
        <w:t>(</w:t>
      </w:r>
      <w:r w:rsidR="0036728B">
        <w:rPr>
          <w:rFonts w:eastAsia="宋体" w:hint="eastAsia"/>
          <w:i/>
          <w:lang w:val="en-CA" w:eastAsia="zh-CN"/>
        </w:rPr>
        <w:t>W</w:t>
      </w:r>
      <w:r w:rsidR="0036728B" w:rsidRPr="005B608F">
        <w:rPr>
          <w:rFonts w:eastAsia="宋体" w:hint="eastAsia"/>
          <w:i/>
          <w:lang w:val="en-CA" w:eastAsia="zh-CN"/>
        </w:rPr>
        <w:t xml:space="preserve"> % 8 </w:t>
      </w:r>
      <w:r w:rsidR="0036728B">
        <w:rPr>
          <w:rFonts w:eastAsia="宋体" w:hint="eastAsia"/>
          <w:i/>
          <w:lang w:val="en-CA" w:eastAsia="zh-CN"/>
        </w:rPr>
        <w:t>!</w:t>
      </w:r>
      <w:r w:rsidR="0036728B" w:rsidRPr="005B608F">
        <w:rPr>
          <w:rFonts w:eastAsia="宋体" w:hint="eastAsia"/>
          <w:i/>
          <w:lang w:val="en-CA" w:eastAsia="zh-CN"/>
        </w:rPr>
        <w:t>= 0)</w:t>
      </w:r>
      <w:r w:rsidR="0036728B">
        <w:rPr>
          <w:rFonts w:eastAsia="宋体" w:hint="eastAsia"/>
          <w:lang w:val="en-CA" w:eastAsia="zh-CN"/>
        </w:rPr>
        <w:t xml:space="preserve"> are always false </w:t>
      </w:r>
      <w:r>
        <w:rPr>
          <w:rFonts w:eastAsia="宋体" w:hint="eastAsia"/>
          <w:szCs w:val="24"/>
          <w:lang w:eastAsia="zh-CN"/>
        </w:rPr>
        <w:t xml:space="preserve">in 2Nx2N partition, </w:t>
      </w:r>
      <w:r w:rsidR="0036728B">
        <w:rPr>
          <w:rFonts w:eastAsia="宋体" w:hint="eastAsia"/>
          <w:szCs w:val="24"/>
          <w:lang w:eastAsia="zh-CN"/>
        </w:rPr>
        <w:t xml:space="preserve">and </w:t>
      </w:r>
      <w:r>
        <w:rPr>
          <w:rFonts w:eastAsia="宋体" w:hint="eastAsia"/>
          <w:szCs w:val="24"/>
          <w:lang w:eastAsia="zh-CN"/>
        </w:rPr>
        <w:t>the refined disparity vector in DoNBDV is based on the maximum depth value of the same depth samples as shown in Fig. 1. Therefore, by the proposed simplification methods</w:t>
      </w:r>
      <w:r w:rsidR="002F3E0A">
        <w:rPr>
          <w:rFonts w:eastAsia="宋体" w:hint="eastAsia"/>
          <w:szCs w:val="24"/>
          <w:lang w:eastAsia="zh-CN"/>
        </w:rPr>
        <w:t xml:space="preserve">, </w:t>
      </w:r>
      <w:r w:rsidR="0036728B">
        <w:rPr>
          <w:rFonts w:eastAsia="宋体" w:hint="eastAsia"/>
          <w:szCs w:val="24"/>
          <w:lang w:eastAsia="zh-CN"/>
        </w:rPr>
        <w:t>ther</w:t>
      </w:r>
      <w:r w:rsidR="0036728B">
        <w:rPr>
          <w:rFonts w:eastAsia="宋体"/>
          <w:szCs w:val="24"/>
          <w:lang w:eastAsia="zh-CN"/>
        </w:rPr>
        <w:t>e is no need to check the PU size</w:t>
      </w:r>
      <w:r w:rsidR="0036728B">
        <w:rPr>
          <w:rFonts w:eastAsia="宋体" w:hint="eastAsia"/>
          <w:szCs w:val="24"/>
          <w:lang w:eastAsia="zh-CN"/>
        </w:rPr>
        <w:t xml:space="preserve">, and </w:t>
      </w:r>
      <w:r w:rsidR="00FB45B5">
        <w:rPr>
          <w:rFonts w:eastAsia="宋体" w:hint="eastAsia"/>
          <w:szCs w:val="24"/>
          <w:lang w:eastAsia="zh-CN"/>
        </w:rPr>
        <w:t xml:space="preserve">the </w:t>
      </w:r>
      <w:r w:rsidR="00FB45B5">
        <w:rPr>
          <w:rFonts w:hint="eastAsia"/>
          <w:lang w:val="en-CA" w:eastAsia="ja-JP"/>
        </w:rPr>
        <w:t xml:space="preserve">depth access </w:t>
      </w:r>
      <w:r w:rsidR="00FB45B5">
        <w:rPr>
          <w:rFonts w:eastAsia="宋体" w:hint="eastAsia"/>
          <w:lang w:val="en-CA" w:eastAsia="zh-CN"/>
        </w:rPr>
        <w:t xml:space="preserve">in </w:t>
      </w:r>
      <w:r w:rsidR="00FB45B5">
        <w:rPr>
          <w:rFonts w:hint="eastAsia"/>
          <w:lang w:val="en-CA" w:eastAsia="ja-JP"/>
        </w:rPr>
        <w:t>DoNBDV</w:t>
      </w:r>
      <w:r w:rsidR="00FB45B5">
        <w:rPr>
          <w:rFonts w:eastAsia="宋体" w:hint="eastAsia"/>
          <w:szCs w:val="24"/>
          <w:lang w:eastAsia="zh-CN"/>
        </w:rPr>
        <w:t xml:space="preserve"> can be reused for sub-PU partition type decision in VSP</w:t>
      </w:r>
      <w:r w:rsidR="00AD7C5D">
        <w:rPr>
          <w:rFonts w:eastAsia="宋体" w:hint="eastAsia"/>
          <w:szCs w:val="24"/>
          <w:lang w:eastAsia="zh-CN"/>
        </w:rPr>
        <w:t>.</w:t>
      </w:r>
      <w:r w:rsidR="00AD7C5D">
        <w:rPr>
          <w:rFonts w:eastAsia="宋体"/>
          <w:szCs w:val="24"/>
          <w:lang w:eastAsia="zh-CN"/>
        </w:rPr>
        <w:t xml:space="preserve"> </w:t>
      </w:r>
      <w:r w:rsidR="00FB45B5">
        <w:rPr>
          <w:rFonts w:eastAsia="宋体" w:hint="eastAsia"/>
          <w:szCs w:val="24"/>
          <w:lang w:eastAsia="zh-CN"/>
        </w:rPr>
        <w:t xml:space="preserve">In the second </w:t>
      </w:r>
      <w:r w:rsidR="00C65554">
        <w:rPr>
          <w:rFonts w:eastAsia="宋体"/>
          <w:szCs w:val="24"/>
          <w:lang w:eastAsia="zh-CN"/>
        </w:rPr>
        <w:t>method</w:t>
      </w:r>
      <w:r w:rsidR="00FB45B5">
        <w:rPr>
          <w:rFonts w:eastAsia="宋体" w:hint="eastAsia"/>
          <w:szCs w:val="24"/>
          <w:lang w:eastAsia="zh-CN"/>
        </w:rPr>
        <w:t xml:space="preserve">, the merging </w:t>
      </w:r>
      <w:r w:rsidR="00FB45B5">
        <w:rPr>
          <w:rFonts w:eastAsia="宋体"/>
          <w:szCs w:val="24"/>
          <w:lang w:eastAsia="zh-CN"/>
        </w:rPr>
        <w:t>candidate</w:t>
      </w:r>
      <w:r w:rsidR="00FB45B5">
        <w:rPr>
          <w:rFonts w:eastAsia="宋体" w:hint="eastAsia"/>
          <w:szCs w:val="24"/>
          <w:lang w:eastAsia="zh-CN"/>
        </w:rPr>
        <w:t xml:space="preserve"> list construction process is </w:t>
      </w:r>
      <w:r w:rsidR="004F6C10">
        <w:rPr>
          <w:rFonts w:eastAsia="宋体" w:hint="eastAsia"/>
          <w:szCs w:val="24"/>
          <w:lang w:eastAsia="zh-CN"/>
        </w:rPr>
        <w:t>significantly</w:t>
      </w:r>
      <w:r w:rsidR="00FB45B5">
        <w:rPr>
          <w:rFonts w:eastAsia="宋体" w:hint="eastAsia"/>
          <w:szCs w:val="24"/>
          <w:lang w:eastAsia="zh-CN"/>
        </w:rPr>
        <w:t xml:space="preserve"> simplified</w:t>
      </w:r>
      <w:r w:rsidR="004F6C10">
        <w:rPr>
          <w:rFonts w:eastAsia="宋体" w:hint="eastAsia"/>
          <w:szCs w:val="24"/>
          <w:lang w:eastAsia="zh-CN"/>
        </w:rPr>
        <w:t xml:space="preserve"> for non-2Nx2N partitions</w:t>
      </w:r>
      <w:r w:rsidR="00FB45B5">
        <w:rPr>
          <w:rFonts w:eastAsia="宋体" w:hint="eastAsia"/>
          <w:szCs w:val="24"/>
          <w:lang w:eastAsia="zh-CN"/>
        </w:rPr>
        <w:t>.</w:t>
      </w:r>
    </w:p>
    <w:p w:rsidR="00B000AB" w:rsidRDefault="00B000AB" w:rsidP="00B000AB">
      <w:pPr>
        <w:pStyle w:val="1"/>
        <w:rPr>
          <w:lang w:val="en-CA" w:eastAsia="zh-TW"/>
        </w:rPr>
      </w:pPr>
      <w:r>
        <w:rPr>
          <w:lang w:val="en-CA" w:eastAsia="zh-TW"/>
        </w:rPr>
        <w:t>Experimental result</w:t>
      </w:r>
      <w:r>
        <w:rPr>
          <w:lang w:val="en-CA" w:eastAsia="zh-CN"/>
        </w:rPr>
        <w:t>s</w:t>
      </w:r>
    </w:p>
    <w:p w:rsidR="00B41175" w:rsidRDefault="00ED546F" w:rsidP="00B41175">
      <w:pPr>
        <w:jc w:val="both"/>
        <w:rPr>
          <w:lang w:eastAsia="zh-TW"/>
        </w:rPr>
      </w:pPr>
      <w:bookmarkStart w:id="15" w:name="OLE_LINK18"/>
      <w:bookmarkStart w:id="16" w:name="OLE_LINK17"/>
      <w:r>
        <w:rPr>
          <w:lang w:val="en-CA" w:eastAsia="zh-TW"/>
        </w:rPr>
        <w:t>T</w:t>
      </w:r>
      <w:r>
        <w:rPr>
          <w:rFonts w:eastAsia="Malgun Gothic"/>
          <w:lang w:eastAsia="ko-KR"/>
        </w:rPr>
        <w:t xml:space="preserve">he </w:t>
      </w:r>
      <w:r>
        <w:rPr>
          <w:lang w:eastAsia="zh-TW"/>
        </w:rPr>
        <w:t xml:space="preserve">proposed </w:t>
      </w:r>
      <w:r w:rsidR="00FB45B5">
        <w:rPr>
          <w:rFonts w:eastAsia="宋体" w:hint="eastAsia"/>
          <w:lang w:eastAsia="zh-CN"/>
        </w:rPr>
        <w:t>simplifications</w:t>
      </w:r>
      <w:r>
        <w:rPr>
          <w:rFonts w:eastAsia="Malgun Gothic"/>
          <w:lang w:eastAsia="ko-KR"/>
        </w:rPr>
        <w:t xml:space="preserve"> </w:t>
      </w:r>
      <w:r>
        <w:rPr>
          <w:lang w:eastAsia="zh-TW"/>
        </w:rPr>
        <w:t xml:space="preserve">are </w:t>
      </w:r>
      <w:r>
        <w:rPr>
          <w:rFonts w:eastAsia="Malgun Gothic"/>
          <w:lang w:eastAsia="ko-KR"/>
        </w:rPr>
        <w:t xml:space="preserve">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>
        <w:rPr>
          <w:lang w:eastAsia="zh-TW"/>
        </w:rPr>
        <w:t>-</w:t>
      </w:r>
      <w:r w:rsidR="0061584A">
        <w:rPr>
          <w:rFonts w:eastAsia="宋体" w:hint="eastAsia"/>
          <w:lang w:eastAsia="zh-CN"/>
        </w:rPr>
        <w:t>10</w:t>
      </w:r>
      <w:r>
        <w:rPr>
          <w:lang w:eastAsia="zh-CN"/>
        </w:rPr>
        <w:t>.0</w:t>
      </w:r>
      <w:r w:rsidR="00E55795">
        <w:rPr>
          <w:lang w:eastAsia="zh-CN"/>
        </w:rPr>
        <w:t>r1</w:t>
      </w:r>
      <w:r>
        <w:rPr>
          <w:lang w:eastAsia="zh-TW"/>
        </w:rPr>
        <w:t xml:space="preserve"> [</w:t>
      </w:r>
      <w:r w:rsidR="00FB45B5">
        <w:rPr>
          <w:rFonts w:eastAsia="宋体" w:hint="eastAsia"/>
          <w:lang w:eastAsia="zh-CN"/>
        </w:rPr>
        <w:t>3</w:t>
      </w:r>
      <w:r>
        <w:rPr>
          <w:lang w:eastAsia="zh-TW"/>
        </w:rPr>
        <w:t>], and the</w:t>
      </w:r>
      <w:r>
        <w:rPr>
          <w:lang w:eastAsia="ko-KR"/>
        </w:rPr>
        <w:t xml:space="preserve"> </w:t>
      </w:r>
      <w:r>
        <w:rPr>
          <w:lang w:eastAsia="zh-TW"/>
        </w:rPr>
        <w:t>tests</w:t>
      </w:r>
      <w:r>
        <w:rPr>
          <w:lang w:eastAsia="ko-KR"/>
        </w:rPr>
        <w:t xml:space="preserve"> </w:t>
      </w:r>
      <w:r>
        <w:rPr>
          <w:lang w:eastAsia="zh-TW"/>
        </w:rPr>
        <w:t>are</w:t>
      </w:r>
      <w:r>
        <w:rPr>
          <w:lang w:eastAsia="ko-KR"/>
        </w:rPr>
        <w:t xml:space="preserve"> conducted under the common test</w:t>
      </w:r>
      <w:r>
        <w:rPr>
          <w:lang w:eastAsia="zh-TW"/>
        </w:rPr>
        <w:t xml:space="preserve"> </w:t>
      </w:r>
      <w:r>
        <w:rPr>
          <w:lang w:eastAsia="ko-KR"/>
        </w:rPr>
        <w:t>condition</w:t>
      </w:r>
      <w:r>
        <w:rPr>
          <w:lang w:eastAsia="zh-TW"/>
        </w:rPr>
        <w:t>s</w:t>
      </w:r>
      <w:r>
        <w:rPr>
          <w:lang w:eastAsia="ko-KR"/>
        </w:rPr>
        <w:t xml:space="preserve"> </w:t>
      </w:r>
      <w:r>
        <w:rPr>
          <w:lang w:eastAsia="zh-CN"/>
        </w:rPr>
        <w:t>[</w:t>
      </w:r>
      <w:r w:rsidR="00FB45B5">
        <w:rPr>
          <w:rFonts w:eastAsia="宋体" w:hint="eastAsia"/>
          <w:lang w:eastAsia="zh-CN"/>
        </w:rPr>
        <w:t>4</w:t>
      </w:r>
      <w:r>
        <w:rPr>
          <w:lang w:eastAsia="zh-TW"/>
        </w:rPr>
        <w:t>]</w:t>
      </w:r>
      <w:r>
        <w:rPr>
          <w:lang w:eastAsia="zh-CN"/>
        </w:rPr>
        <w:t>.</w:t>
      </w:r>
      <w:r>
        <w:rPr>
          <w:lang w:eastAsia="zh-TW"/>
        </w:rPr>
        <w:t xml:space="preserve"> </w:t>
      </w:r>
      <w:r w:rsidR="00454A63">
        <w:rPr>
          <w:lang w:eastAsia="zh-TW"/>
        </w:rPr>
        <w:t xml:space="preserve">The experimental </w:t>
      </w:r>
      <w:r w:rsidR="001C156D">
        <w:rPr>
          <w:lang w:eastAsia="zh-TW"/>
        </w:rPr>
        <w:t>results are shown in Table 1</w:t>
      </w:r>
      <w:r w:rsidR="0098516B">
        <w:rPr>
          <w:rFonts w:eastAsia="宋体" w:hint="eastAsia"/>
          <w:lang w:eastAsia="zh-CN"/>
        </w:rPr>
        <w:t xml:space="preserve"> </w:t>
      </w:r>
      <w:r w:rsidR="00454A63">
        <w:rPr>
          <w:lang w:eastAsia="zh-TW"/>
        </w:rPr>
        <w:t xml:space="preserve">and Table </w:t>
      </w:r>
      <w:r w:rsidR="0098516B">
        <w:rPr>
          <w:rFonts w:eastAsia="宋体" w:hint="eastAsia"/>
          <w:lang w:eastAsia="zh-CN"/>
        </w:rPr>
        <w:t>2</w:t>
      </w:r>
      <w:r w:rsidR="00454A63">
        <w:rPr>
          <w:lang w:eastAsia="zh-TW"/>
        </w:rPr>
        <w:t xml:space="preserve">, respectively. </w:t>
      </w:r>
    </w:p>
    <w:bookmarkStart w:id="17" w:name="OLE_LINK367"/>
    <w:bookmarkStart w:id="18" w:name="OLE_LINK39"/>
    <w:bookmarkStart w:id="19" w:name="OLE_LINK40"/>
    <w:bookmarkStart w:id="20" w:name="OLE_LINK24"/>
    <w:bookmarkStart w:id="21" w:name="OLE_LINK4"/>
    <w:bookmarkStart w:id="22" w:name="OLE_LINK5"/>
    <w:bookmarkEnd w:id="15"/>
    <w:bookmarkEnd w:id="16"/>
    <w:p w:rsidR="001C156D" w:rsidRDefault="002C1D6C" w:rsidP="001C156D">
      <w:pPr>
        <w:jc w:val="both"/>
        <w:rPr>
          <w:rFonts w:eastAsia="宋体"/>
          <w:lang w:eastAsia="zh-CN"/>
        </w:rPr>
      </w:pPr>
      <w:r w:rsidRPr="002C1D6C">
        <w:rPr>
          <w:lang w:eastAsia="zh-TW"/>
        </w:rPr>
      </w:r>
      <w:r w:rsidRPr="002C1D6C"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width:467.1pt;height:281.4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5">
              <w:txbxContent>
                <w:p w:rsidR="001C156D" w:rsidRDefault="001C156D" w:rsidP="001C156D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>
                    <w:rPr>
                      <w:rFonts w:eastAsia="宋体" w:hint="eastAsia"/>
                      <w:b/>
                      <w:szCs w:val="24"/>
                      <w:lang w:eastAsia="zh-CN"/>
                    </w:rPr>
                    <w:t>1</w:t>
                  </w:r>
                  <w:r>
                    <w:rPr>
                      <w:b/>
                      <w:szCs w:val="24"/>
                    </w:rPr>
                    <w:t xml:space="preserve">.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B97BAF">
                    <w:rPr>
                      <w:rFonts w:eastAsia="宋体" w:hint="eastAsia"/>
                      <w:b/>
                      <w:lang w:val="en-CA" w:eastAsia="zh-CN"/>
                    </w:rPr>
                    <w:t>me</w:t>
                  </w:r>
                  <w:r w:rsidR="005767F6">
                    <w:rPr>
                      <w:rFonts w:eastAsia="宋体" w:hint="eastAsia"/>
                      <w:b/>
                      <w:lang w:val="en-CA" w:eastAsia="zh-CN"/>
                    </w:rPr>
                    <w:t>t</w:t>
                  </w:r>
                  <w:r w:rsidR="00B97BAF">
                    <w:rPr>
                      <w:rFonts w:eastAsia="宋体" w:hint="eastAsia"/>
                      <w:b/>
                      <w:lang w:val="en-CA" w:eastAsia="zh-CN"/>
                    </w:rPr>
                    <w:t>hod</w:t>
                  </w:r>
                  <w:r>
                    <w:rPr>
                      <w:b/>
                      <w:lang w:val="en-CA" w:eastAsia="zh-TW"/>
                    </w:rPr>
                    <w:t xml:space="preserve"> 1 (</w:t>
                  </w:r>
                  <w:r w:rsidR="00D74C3D">
                    <w:rPr>
                      <w:rFonts w:eastAsia="宋体" w:hint="eastAsia"/>
                      <w:b/>
                      <w:lang w:val="en-CA" w:eastAsia="zh-CN"/>
                    </w:rPr>
                    <w:t>disable VSP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when PU </w:t>
                  </w:r>
                  <w:r>
                    <w:rPr>
                      <w:rFonts w:eastAsia="宋体"/>
                      <w:b/>
                      <w:lang w:val="en-CA" w:eastAsia="zh-CN"/>
                    </w:rPr>
                    <w:t>partition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is not 2Nx2N</w:t>
                  </w:r>
                  <w:r>
                    <w:rPr>
                      <w:b/>
                      <w:lang w:val="en-CA" w:eastAsia="zh-TW"/>
                    </w:rPr>
                    <w:t>)</w:t>
                  </w:r>
                </w:p>
                <w:tbl>
                  <w:tblPr>
                    <w:tblW w:w="9077" w:type="dxa"/>
                    <w:tblLook w:val="04A0"/>
                  </w:tblPr>
                  <w:tblGrid>
                    <w:gridCol w:w="1331"/>
                    <w:gridCol w:w="849"/>
                    <w:gridCol w:w="849"/>
                    <w:gridCol w:w="849"/>
                    <w:gridCol w:w="849"/>
                    <w:gridCol w:w="849"/>
                    <w:gridCol w:w="849"/>
                    <w:gridCol w:w="813"/>
                    <w:gridCol w:w="932"/>
                    <w:gridCol w:w="932"/>
                  </w:tblGrid>
                  <w:tr w:rsidR="00C16F35" w:rsidTr="008472CA">
                    <w:trPr>
                      <w:trHeight w:val="601"/>
                    </w:trPr>
                    <w:tc>
                      <w:tcPr>
                        <w:tcW w:w="1323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0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1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2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video bitrate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total bitrate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synth PSNR / total bitrate 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enc time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dec time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ren time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Balloons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101.0%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97.2%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102.0%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Kendo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-0.07%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-0.01%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101.1%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101.5%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102.5%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Newspaper_CC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-0.19%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-0.06%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-0.03%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100.3%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100.2%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GT_Fly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0.32%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0.17%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100.9%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100.9%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98.5%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Poznan_Hall2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-0.37%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-0.08%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-0.12%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-0.13%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98.9%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103.4%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101.0%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Poznan_Street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100.1%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98.6%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101.1%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Undo_Dancer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0.48%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0.52%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0.11%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103.3%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100.3%</w:t>
                        </w:r>
                      </w:p>
                    </w:tc>
                  </w:tr>
                  <w:tr w:rsidR="00C16F35" w:rsidTr="008472CA">
                    <w:trPr>
                      <w:trHeight w:val="340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Shark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0.18%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0.15%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109.2%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99.8%</w:t>
                        </w:r>
                      </w:p>
                    </w:tc>
                  </w:tr>
                  <w:tr w:rsidR="00C16F35" w:rsidTr="008472CA">
                    <w:trPr>
                      <w:trHeight w:val="325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1024x768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-0.04%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-0.01%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100.4%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101.6%</w:t>
                        </w:r>
                      </w:p>
                    </w:tc>
                  </w:tr>
                  <w:tr w:rsidR="00C16F35" w:rsidTr="008472CA">
                    <w:trPr>
                      <w:trHeight w:val="340"/>
                    </w:trPr>
                    <w:tc>
                      <w:tcPr>
                        <w:tcW w:w="132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1920x1088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0.20%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103.1%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100.1%</w:t>
                        </w:r>
                      </w:p>
                    </w:tc>
                  </w:tr>
                  <w:tr w:rsidR="00C16F35" w:rsidTr="008472CA">
                    <w:trPr>
                      <w:trHeight w:val="340"/>
                    </w:trPr>
                    <w:tc>
                      <w:tcPr>
                        <w:tcW w:w="132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average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0.00%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0.11%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0.06%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0.01%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0.01%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0.00%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99.9%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101.8%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B3793" w:rsidRDefault="003B3793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100.7%</w:t>
                        </w:r>
                      </w:p>
                    </w:tc>
                  </w:tr>
                </w:tbl>
                <w:p w:rsidR="001C156D" w:rsidRDefault="001C156D" w:rsidP="00C16F35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bookmarkStart w:id="23" w:name="OLE_LINK16"/>
    <w:bookmarkStart w:id="24" w:name="OLE_LINK21"/>
    <w:bookmarkStart w:id="25" w:name="OLE_LINK144"/>
    <w:bookmarkEnd w:id="17"/>
    <w:bookmarkEnd w:id="18"/>
    <w:bookmarkEnd w:id="19"/>
    <w:bookmarkEnd w:id="20"/>
    <w:bookmarkEnd w:id="21"/>
    <w:bookmarkEnd w:id="22"/>
    <w:p w:rsidR="000027FA" w:rsidRDefault="002C1D6C" w:rsidP="00863123">
      <w:pPr>
        <w:jc w:val="both"/>
        <w:rPr>
          <w:rFonts w:eastAsia="宋体"/>
          <w:lang w:eastAsia="zh-CN"/>
        </w:rPr>
      </w:pPr>
      <w:r w:rsidRPr="002C1D6C">
        <w:rPr>
          <w:lang w:eastAsia="zh-TW"/>
        </w:rPr>
      </w:r>
      <w:r w:rsidRPr="002C1D6C">
        <w:rPr>
          <w:lang w:eastAsia="zh-TW"/>
        </w:rPr>
        <w:pict>
          <v:shape id="_x0000_s1054" type="#_x0000_t202" style="width:467.1pt;height:283.6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4">
              <w:txbxContent>
                <w:p w:rsidR="00BA3652" w:rsidRDefault="00BA3652" w:rsidP="00EC320B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98516B">
                    <w:rPr>
                      <w:rFonts w:eastAsia="宋体" w:hint="eastAsia"/>
                      <w:b/>
                      <w:szCs w:val="24"/>
                      <w:lang w:eastAsia="zh-CN"/>
                    </w:rPr>
                    <w:t>2</w:t>
                  </w:r>
                  <w:r>
                    <w:rPr>
                      <w:b/>
                      <w:szCs w:val="24"/>
                    </w:rPr>
                    <w:t xml:space="preserve">.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B97BAF">
                    <w:rPr>
                      <w:rFonts w:eastAsia="宋体" w:hint="eastAsia"/>
                      <w:b/>
                      <w:lang w:val="en-CA" w:eastAsia="zh-CN"/>
                    </w:rPr>
                    <w:t>method</w:t>
                  </w:r>
                  <w:r w:rsidR="00454A63">
                    <w:rPr>
                      <w:b/>
                      <w:lang w:val="en-CA" w:eastAsia="zh-TW"/>
                    </w:rPr>
                    <w:t xml:space="preserve"> </w:t>
                  </w:r>
                  <w:r w:rsidR="00D74C3D">
                    <w:rPr>
                      <w:rFonts w:eastAsia="宋体" w:hint="eastAsia"/>
                      <w:b/>
                      <w:lang w:val="en-CA" w:eastAsia="zh-CN"/>
                    </w:rPr>
                    <w:t>2</w:t>
                  </w:r>
                  <w:r>
                    <w:rPr>
                      <w:b/>
                      <w:lang w:val="en-CA" w:eastAsia="zh-TW"/>
                    </w:rPr>
                    <w:t xml:space="preserve"> (</w:t>
                  </w:r>
                  <w:r w:rsidR="00454A63">
                    <w:rPr>
                      <w:b/>
                      <w:lang w:val="en-CA" w:eastAsia="zh-TW"/>
                    </w:rPr>
                    <w:t xml:space="preserve">only </w:t>
                  </w:r>
                  <w:r w:rsidR="007D3310">
                    <w:rPr>
                      <w:rFonts w:eastAsia="宋体" w:hint="eastAsia"/>
                      <w:b/>
                      <w:lang w:val="en-CA" w:eastAsia="zh-CN"/>
                    </w:rPr>
                    <w:t>use the HEVC merging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</w:t>
                  </w:r>
                  <w:r>
                    <w:rPr>
                      <w:rFonts w:eastAsia="宋体"/>
                      <w:b/>
                      <w:lang w:val="en-CA" w:eastAsia="zh-CN"/>
                    </w:rPr>
                    <w:t>candidate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list </w:t>
                  </w:r>
                  <w:r w:rsidR="002F47F6">
                    <w:rPr>
                      <w:rFonts w:eastAsia="宋体" w:hint="eastAsia"/>
                      <w:b/>
                      <w:lang w:val="en-CA" w:eastAsia="zh-CN"/>
                    </w:rPr>
                    <w:t>for non-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>2Nx2N</w:t>
                  </w:r>
                  <w:r w:rsidR="002F47F6">
                    <w:rPr>
                      <w:rFonts w:eastAsia="宋体" w:hint="eastAsia"/>
                      <w:b/>
                      <w:lang w:val="en-CA" w:eastAsia="zh-CN"/>
                    </w:rPr>
                    <w:t xml:space="preserve"> PU partition</w:t>
                  </w:r>
                  <w:r w:rsidR="00DD460C">
                    <w:rPr>
                      <w:rFonts w:eastAsia="宋体" w:hint="eastAsia"/>
                      <w:b/>
                      <w:lang w:val="en-CA" w:eastAsia="zh-CN"/>
                    </w:rPr>
                    <w:t xml:space="preserve"> in texture coding</w:t>
                  </w:r>
                  <w:r>
                    <w:rPr>
                      <w:b/>
                      <w:lang w:val="en-CA" w:eastAsia="zh-TW"/>
                    </w:rPr>
                    <w:t>)</w:t>
                  </w:r>
                </w:p>
                <w:tbl>
                  <w:tblPr>
                    <w:tblW w:w="9197" w:type="dxa"/>
                    <w:tblLook w:val="04A0"/>
                  </w:tblPr>
                  <w:tblGrid>
                    <w:gridCol w:w="1362"/>
                    <w:gridCol w:w="840"/>
                    <w:gridCol w:w="840"/>
                    <w:gridCol w:w="840"/>
                    <w:gridCol w:w="840"/>
                    <w:gridCol w:w="840"/>
                    <w:gridCol w:w="840"/>
                    <w:gridCol w:w="909"/>
                    <w:gridCol w:w="954"/>
                    <w:gridCol w:w="932"/>
                  </w:tblGrid>
                  <w:tr w:rsidR="00C06655" w:rsidRPr="00BA3652" w:rsidTr="00C06655">
                    <w:trPr>
                      <w:trHeight w:val="575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0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1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2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video bitrate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total bitrate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synth PSNR / total bitrate 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enc time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dec time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D74C3D" w:rsidRDefault="00D74C3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ren time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Balloons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99.9%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104.0%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98.7%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Kendo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-0.07%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100.8%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107.1%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103.9%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Newspaper_CC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96.5%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102.0%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GT_Fly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0.42%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0.58%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0.10%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100.9%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101.1%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102.3%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Poznan_Hall2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0.36%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-0.40%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97.8%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98.6%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102.1%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Poznan_Street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-0.06%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0.17%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102.8%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103.2%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Undo_Dancer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0.60%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0.58%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0.21%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0.20%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0.14%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100.6%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</w:tr>
                  <w:tr w:rsidR="00C06655" w:rsidRPr="00BA3652" w:rsidTr="00C06655">
                    <w:trPr>
                      <w:trHeight w:val="324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Shark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0.43%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0.64%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0.10%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101.8%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104.8%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</w:tr>
                  <w:tr w:rsidR="00C06655" w:rsidRPr="00BA3652" w:rsidTr="00C06655">
                    <w:trPr>
                      <w:trHeight w:val="310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1024x768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100.2%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102.5%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101.5%</w:t>
                        </w:r>
                      </w:p>
                    </w:tc>
                  </w:tr>
                  <w:tr w:rsidR="00C06655" w:rsidRPr="00BA3652" w:rsidTr="00C06655">
                    <w:trPr>
                      <w:trHeight w:val="324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1920x1088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0.35%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0.31%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0.11%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0.06%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101.6%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18"/>
                            <w:szCs w:val="18"/>
                          </w:rPr>
                          <w:t>101.1%</w:t>
                        </w:r>
                      </w:p>
                    </w:tc>
                  </w:tr>
                  <w:tr w:rsidR="00C06655" w:rsidRPr="00BA3652" w:rsidTr="00C06655">
                    <w:trPr>
                      <w:trHeight w:val="324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average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0.24%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0.20%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0.04%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99.9%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102.0%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06655" w:rsidRDefault="00C06655">
                        <w:pPr>
                          <w:pStyle w:val="af2"/>
                          <w:spacing w:before="0" w:beforeAutospacing="0" w:after="0" w:afterAutospacing="0"/>
                          <w:jc w:val="center"/>
                          <w:textAlignment w:val="bottom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101.3%</w:t>
                        </w:r>
                      </w:p>
                    </w:tc>
                  </w:tr>
                </w:tbl>
                <w:p w:rsidR="00BA3652" w:rsidRDefault="00BA3652" w:rsidP="00EC320B">
                  <w:pPr>
                    <w:jc w:val="center"/>
                    <w:rPr>
                      <w:lang w:eastAsia="zh-TW"/>
                    </w:rPr>
                  </w:pPr>
                </w:p>
                <w:p w:rsidR="00BA3652" w:rsidRDefault="00BA3652" w:rsidP="00EC320B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23"/>
      <w:bookmarkEnd w:id="24"/>
      <w:bookmarkEnd w:id="25"/>
    </w:p>
    <w:p w:rsidR="002F47F6" w:rsidRDefault="002F47F6" w:rsidP="00863123">
      <w:pPr>
        <w:jc w:val="both"/>
        <w:rPr>
          <w:rFonts w:eastAsia="宋体"/>
          <w:lang w:eastAsia="zh-CN"/>
        </w:rPr>
      </w:pPr>
    </w:p>
    <w:p w:rsidR="00C1158C" w:rsidRDefault="00C1158C" w:rsidP="00863123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In JCT3V-H</w:t>
      </w:r>
      <w:r w:rsidR="00E1238F">
        <w:rPr>
          <w:rFonts w:eastAsia="宋体" w:hint="eastAsia"/>
          <w:lang w:eastAsia="zh-CN"/>
        </w:rPr>
        <w:t>0074</w:t>
      </w:r>
      <w:r>
        <w:rPr>
          <w:rFonts w:eastAsia="宋体" w:hint="eastAsia"/>
          <w:lang w:eastAsia="zh-CN"/>
        </w:rPr>
        <w:t xml:space="preserve"> [5], it is also proposed to </w:t>
      </w:r>
      <w:r w:rsidR="002F47F6">
        <w:rPr>
          <w:rFonts w:eastAsia="宋体" w:hint="eastAsia"/>
          <w:lang w:eastAsia="zh-CN"/>
        </w:rPr>
        <w:t xml:space="preserve">simply </w:t>
      </w:r>
      <w:r w:rsidRPr="00C1158C">
        <w:rPr>
          <w:rFonts w:eastAsia="宋体" w:hint="eastAsia"/>
          <w:lang w:eastAsia="zh-CN"/>
        </w:rPr>
        <w:t xml:space="preserve">use the HEVC merging </w:t>
      </w:r>
      <w:r w:rsidRPr="00C1158C">
        <w:rPr>
          <w:rFonts w:eastAsia="宋体"/>
          <w:lang w:eastAsia="zh-CN"/>
        </w:rPr>
        <w:t>candidate</w:t>
      </w:r>
      <w:r w:rsidRPr="00C1158C">
        <w:rPr>
          <w:rFonts w:eastAsia="宋体" w:hint="eastAsia"/>
          <w:lang w:eastAsia="zh-CN"/>
        </w:rPr>
        <w:t xml:space="preserve"> list </w:t>
      </w:r>
      <w:r>
        <w:rPr>
          <w:rFonts w:eastAsia="宋体" w:hint="eastAsia"/>
          <w:lang w:eastAsia="zh-CN"/>
        </w:rPr>
        <w:t xml:space="preserve">for </w:t>
      </w:r>
      <w:r w:rsidR="002F47F6">
        <w:rPr>
          <w:rFonts w:eastAsia="宋体" w:hint="eastAsia"/>
          <w:lang w:eastAsia="zh-CN"/>
        </w:rPr>
        <w:t>non-2Nx2N</w:t>
      </w:r>
      <w:r w:rsidRPr="00C1158C">
        <w:rPr>
          <w:rFonts w:eastAsia="宋体" w:hint="eastAsia"/>
          <w:lang w:eastAsia="zh-CN"/>
        </w:rPr>
        <w:t xml:space="preserve"> PU </w:t>
      </w:r>
      <w:r w:rsidRPr="00C1158C">
        <w:rPr>
          <w:rFonts w:eastAsia="宋体"/>
          <w:lang w:eastAsia="zh-CN"/>
        </w:rPr>
        <w:t>partition</w:t>
      </w:r>
      <w:r w:rsidRPr="00C1158C">
        <w:rPr>
          <w:rFonts w:eastAsia="宋体" w:hint="eastAsia"/>
          <w:lang w:eastAsia="zh-CN"/>
        </w:rPr>
        <w:t xml:space="preserve"> </w:t>
      </w:r>
      <w:r w:rsidR="002F47F6">
        <w:rPr>
          <w:rFonts w:eastAsia="宋体" w:hint="eastAsia"/>
          <w:lang w:eastAsia="zh-CN"/>
        </w:rPr>
        <w:t>in depth coding</w:t>
      </w:r>
      <w:r>
        <w:rPr>
          <w:rFonts w:eastAsia="宋体" w:hint="eastAsia"/>
          <w:lang w:eastAsia="zh-CN"/>
        </w:rPr>
        <w:t>. When combined with method 2</w:t>
      </w:r>
      <w:r w:rsidR="002F47F6">
        <w:rPr>
          <w:rFonts w:eastAsia="宋体" w:hint="eastAsia"/>
          <w:lang w:eastAsia="zh-CN"/>
        </w:rPr>
        <w:t xml:space="preserve"> in this contribution</w:t>
      </w:r>
      <w:r>
        <w:rPr>
          <w:rFonts w:eastAsia="宋体" w:hint="eastAsia"/>
          <w:lang w:eastAsia="zh-CN"/>
        </w:rPr>
        <w:t xml:space="preserve">, </w:t>
      </w:r>
      <w:r w:rsidR="002F47F6">
        <w:rPr>
          <w:rFonts w:eastAsia="宋体" w:hint="eastAsia"/>
          <w:lang w:eastAsia="zh-CN"/>
        </w:rPr>
        <w:t xml:space="preserve">i.e. simply use </w:t>
      </w:r>
      <w:r w:rsidR="002F47F6" w:rsidRPr="00C1158C">
        <w:rPr>
          <w:rFonts w:eastAsia="宋体" w:hint="eastAsia"/>
          <w:lang w:eastAsia="zh-CN"/>
        </w:rPr>
        <w:t xml:space="preserve">the HEVC merging </w:t>
      </w:r>
      <w:r w:rsidR="002F47F6" w:rsidRPr="00C1158C">
        <w:rPr>
          <w:rFonts w:eastAsia="宋体"/>
          <w:lang w:eastAsia="zh-CN"/>
        </w:rPr>
        <w:t>candidate</w:t>
      </w:r>
      <w:r w:rsidR="002F47F6" w:rsidRPr="00C1158C">
        <w:rPr>
          <w:rFonts w:eastAsia="宋体" w:hint="eastAsia"/>
          <w:lang w:eastAsia="zh-CN"/>
        </w:rPr>
        <w:t xml:space="preserve"> list </w:t>
      </w:r>
      <w:r w:rsidR="002F47F6">
        <w:rPr>
          <w:rFonts w:eastAsia="宋体" w:hint="eastAsia"/>
          <w:lang w:eastAsia="zh-CN"/>
        </w:rPr>
        <w:t>for non-2Nx2N</w:t>
      </w:r>
      <w:r w:rsidR="002F47F6" w:rsidRPr="00C1158C">
        <w:rPr>
          <w:rFonts w:eastAsia="宋体" w:hint="eastAsia"/>
          <w:lang w:eastAsia="zh-CN"/>
        </w:rPr>
        <w:t xml:space="preserve"> PU </w:t>
      </w:r>
      <w:r w:rsidR="002F47F6" w:rsidRPr="00C1158C">
        <w:rPr>
          <w:rFonts w:eastAsia="宋体"/>
          <w:lang w:eastAsia="zh-CN"/>
        </w:rPr>
        <w:t>partition</w:t>
      </w:r>
      <w:r w:rsidR="002F47F6" w:rsidRPr="00C1158C">
        <w:rPr>
          <w:rFonts w:eastAsia="宋体" w:hint="eastAsia"/>
          <w:lang w:eastAsia="zh-CN"/>
        </w:rPr>
        <w:t xml:space="preserve"> </w:t>
      </w:r>
      <w:r w:rsidR="002F47F6">
        <w:rPr>
          <w:rFonts w:eastAsia="宋体" w:hint="eastAsia"/>
          <w:lang w:eastAsia="zh-CN"/>
        </w:rPr>
        <w:t xml:space="preserve">in both </w:t>
      </w:r>
      <w:r w:rsidR="002F47F6">
        <w:rPr>
          <w:rFonts w:eastAsia="宋体"/>
          <w:lang w:eastAsia="zh-CN"/>
        </w:rPr>
        <w:t>texture</w:t>
      </w:r>
      <w:r w:rsidR="002F47F6">
        <w:rPr>
          <w:rFonts w:eastAsia="宋体" w:hint="eastAsia"/>
          <w:lang w:eastAsia="zh-CN"/>
        </w:rPr>
        <w:t xml:space="preserve"> and depth coding, </w:t>
      </w:r>
      <w:r>
        <w:rPr>
          <w:rFonts w:eastAsia="宋体" w:hint="eastAsia"/>
          <w:lang w:eastAsia="zh-CN"/>
        </w:rPr>
        <w:t xml:space="preserve">the </w:t>
      </w:r>
      <w:r>
        <w:rPr>
          <w:lang w:eastAsia="zh-TW"/>
        </w:rPr>
        <w:t xml:space="preserve">experimental results are shown in Table </w:t>
      </w:r>
      <w:r>
        <w:rPr>
          <w:rFonts w:eastAsia="宋体" w:hint="eastAsia"/>
          <w:lang w:eastAsia="zh-CN"/>
        </w:rPr>
        <w:t xml:space="preserve">3. </w:t>
      </w:r>
    </w:p>
    <w:p w:rsidR="00B97BAF" w:rsidRDefault="002C1D6C" w:rsidP="00863123">
      <w:pPr>
        <w:jc w:val="both"/>
        <w:rPr>
          <w:rFonts w:eastAsia="宋体"/>
          <w:lang w:eastAsia="zh-CN"/>
        </w:rPr>
      </w:pPr>
      <w:r w:rsidRPr="002C1D6C">
        <w:rPr>
          <w:lang w:eastAsia="zh-TW"/>
        </w:rPr>
      </w:r>
      <w:r w:rsidRPr="002C1D6C">
        <w:rPr>
          <w:lang w:eastAsia="zh-TW"/>
        </w:rPr>
        <w:pict>
          <v:shape id="_x0000_s1053" type="#_x0000_t202" style="width:467.1pt;height:294.6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DD460C" w:rsidRDefault="00B97BAF" w:rsidP="00DD460C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>
                    <w:rPr>
                      <w:rFonts w:eastAsia="宋体" w:hint="eastAsia"/>
                      <w:b/>
                      <w:szCs w:val="24"/>
                      <w:lang w:eastAsia="zh-CN"/>
                    </w:rPr>
                    <w:t>3</w:t>
                  </w:r>
                  <w:r>
                    <w:rPr>
                      <w:b/>
                      <w:szCs w:val="24"/>
                    </w:rPr>
                    <w:t xml:space="preserve">. </w:t>
                  </w:r>
                  <w:r w:rsidR="002F47F6">
                    <w:rPr>
                      <w:rFonts w:eastAsia="宋体" w:hint="eastAsia"/>
                      <w:b/>
                      <w:lang w:val="en-CA" w:eastAsia="zh-CN"/>
                    </w:rPr>
                    <w:t>o</w:t>
                  </w:r>
                  <w:r w:rsidR="00DD460C">
                    <w:rPr>
                      <w:rFonts w:eastAsia="宋体" w:hint="eastAsia"/>
                      <w:b/>
                      <w:lang w:val="en-CA" w:eastAsia="zh-CN"/>
                    </w:rPr>
                    <w:t xml:space="preserve">nly use the HEVC merging </w:t>
                  </w:r>
                  <w:r w:rsidR="00DD460C">
                    <w:rPr>
                      <w:rFonts w:eastAsia="宋体"/>
                      <w:b/>
                      <w:lang w:val="en-CA" w:eastAsia="zh-CN"/>
                    </w:rPr>
                    <w:t>candidate</w:t>
                  </w:r>
                  <w:r w:rsidR="00DD460C">
                    <w:rPr>
                      <w:rFonts w:eastAsia="宋体" w:hint="eastAsia"/>
                      <w:b/>
                      <w:lang w:val="en-CA" w:eastAsia="zh-CN"/>
                    </w:rPr>
                    <w:t xml:space="preserve"> list </w:t>
                  </w:r>
                  <w:r w:rsidR="002F47F6">
                    <w:rPr>
                      <w:rFonts w:eastAsia="宋体" w:hint="eastAsia"/>
                      <w:b/>
                      <w:lang w:val="en-CA" w:eastAsia="zh-CN"/>
                    </w:rPr>
                    <w:t>for non-2Nx2N</w:t>
                  </w:r>
                  <w:r w:rsidR="00DD460C">
                    <w:rPr>
                      <w:rFonts w:eastAsia="宋体" w:hint="eastAsia"/>
                      <w:b/>
                      <w:lang w:val="en-CA" w:eastAsia="zh-CN"/>
                    </w:rPr>
                    <w:t xml:space="preserve"> PU </w:t>
                  </w:r>
                  <w:r w:rsidR="00DD460C">
                    <w:rPr>
                      <w:rFonts w:eastAsia="宋体"/>
                      <w:b/>
                      <w:lang w:val="en-CA" w:eastAsia="zh-CN"/>
                    </w:rPr>
                    <w:t>partition</w:t>
                  </w:r>
                  <w:r w:rsidR="00DD460C">
                    <w:rPr>
                      <w:rFonts w:eastAsia="宋体" w:hint="eastAsia"/>
                      <w:b/>
                      <w:lang w:val="en-CA" w:eastAsia="zh-CN"/>
                    </w:rPr>
                    <w:t xml:space="preserve"> in both texture and depth coding</w:t>
                  </w:r>
                </w:p>
                <w:tbl>
                  <w:tblPr>
                    <w:tblW w:w="9174" w:type="dxa"/>
                    <w:tblLook w:val="04A0"/>
                  </w:tblPr>
                  <w:tblGrid>
                    <w:gridCol w:w="1362"/>
                    <w:gridCol w:w="840"/>
                    <w:gridCol w:w="840"/>
                    <w:gridCol w:w="840"/>
                    <w:gridCol w:w="840"/>
                    <w:gridCol w:w="840"/>
                    <w:gridCol w:w="840"/>
                    <w:gridCol w:w="909"/>
                    <w:gridCol w:w="954"/>
                    <w:gridCol w:w="909"/>
                  </w:tblGrid>
                  <w:tr w:rsidR="00B97BAF" w:rsidRPr="00BA3652" w:rsidTr="00D74C3D">
                    <w:trPr>
                      <w:trHeight w:val="239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0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1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2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video bitrate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video PSNR / total bitrate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synth PSNR / total bitrate 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enc time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dec time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ren time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Balloons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0.05%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100.0%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104.7%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98.9%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Kendo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0.17%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0.08%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104.1%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100.8%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Newspaper_CC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0.01%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100.4%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101.1%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GT_Fly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0.42%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0.62%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0.20%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0.16%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101.5%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107.2%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99.4%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Poznan_Hall2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0.37%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-0.23%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-0.02%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99.4%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100.0%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102.3%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Poznan_Street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98.8%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95.2%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Undo_Dancer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0.53%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0.62%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0.21%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0.21%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100.6%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96.9%</w:t>
                        </w:r>
                      </w:p>
                    </w:tc>
                  </w:tr>
                  <w:tr w:rsidR="00B97BAF" w:rsidRPr="00BA3652" w:rsidTr="00D74C3D">
                    <w:trPr>
                      <w:trHeight w:val="135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Shark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0.56%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0.51%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0.15%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0.09%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100.0%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107.6%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</w:tr>
                  <w:tr w:rsidR="00B97BAF" w:rsidRPr="00BA3652" w:rsidTr="00D74C3D">
                    <w:trPr>
                      <w:trHeight w:val="129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1024x768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0.04%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100.0%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102.6%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100.3%</w:t>
                        </w:r>
                      </w:p>
                    </w:tc>
                  </w:tr>
                  <w:tr w:rsidR="00B97BAF" w:rsidRPr="00BA3652" w:rsidTr="00D74C3D">
                    <w:trPr>
                      <w:trHeight w:val="135"/>
                    </w:trPr>
                    <w:tc>
                      <w:tcPr>
                        <w:tcW w:w="13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1920x1088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0.38%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0.33%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0.12%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0.08%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102.1%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99.5%</w:t>
                        </w:r>
                      </w:p>
                    </w:tc>
                  </w:tr>
                  <w:tr w:rsidR="00B97BAF" w:rsidRPr="00BA3652" w:rsidTr="00D74C3D">
                    <w:trPr>
                      <w:trHeight w:val="135"/>
                    </w:trPr>
                    <w:tc>
                      <w:tcPr>
                        <w:tcW w:w="13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average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0.00%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0.27%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0.24%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0.09%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0.08%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0.07%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99.8%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102.3%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97BAF" w:rsidRDefault="00B97BAF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20"/>
                          </w:rPr>
                          <w:t>99.8%</w:t>
                        </w:r>
                      </w:p>
                    </w:tc>
                  </w:tr>
                </w:tbl>
                <w:p w:rsidR="00B97BAF" w:rsidRDefault="00B97BAF" w:rsidP="00B97BAF">
                  <w:pPr>
                    <w:jc w:val="center"/>
                    <w:rPr>
                      <w:lang w:eastAsia="zh-TW"/>
                    </w:rPr>
                  </w:pPr>
                </w:p>
                <w:p w:rsidR="00B97BAF" w:rsidRDefault="00B97BAF" w:rsidP="00B97BAF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B000AB" w:rsidRDefault="00B000AB" w:rsidP="00B000AB">
      <w:pPr>
        <w:pStyle w:val="1"/>
        <w:rPr>
          <w:lang w:val="en-CA" w:eastAsia="zh-TW"/>
        </w:rPr>
      </w:pPr>
      <w:bookmarkStart w:id="26" w:name="OLE_LINK84"/>
      <w:bookmarkStart w:id="27" w:name="OLE_LINK85"/>
      <w:bookmarkStart w:id="28" w:name="OLE_LINK108"/>
      <w:bookmarkStart w:id="29" w:name="OLE_LINK109"/>
      <w:bookmarkStart w:id="30" w:name="OLE_LINK116"/>
      <w:bookmarkStart w:id="31" w:name="OLE_LINK117"/>
      <w:r>
        <w:rPr>
          <w:lang w:val="en-CA"/>
        </w:rPr>
        <w:lastRenderedPageBreak/>
        <w:t>Patent rights declaration(s)</w:t>
      </w:r>
    </w:p>
    <w:p w:rsidR="00853BC8" w:rsidRPr="005B217D" w:rsidRDefault="00853BC8" w:rsidP="009234A5">
      <w:pPr>
        <w:jc w:val="both"/>
        <w:rPr>
          <w:szCs w:val="22"/>
          <w:lang w:val="en-CA" w:eastAsia="zh-TW"/>
        </w:rPr>
      </w:pPr>
      <w:bookmarkStart w:id="32" w:name="OLE_LINK57"/>
      <w:bookmarkStart w:id="33" w:name="OLE_LINK58"/>
      <w:bookmarkStart w:id="34" w:name="OLE_LINK59"/>
      <w:bookmarkStart w:id="35" w:name="OLE_LINK60"/>
      <w:bookmarkEnd w:id="26"/>
      <w:bookmarkEnd w:id="27"/>
      <w:bookmarkEnd w:id="28"/>
      <w:bookmarkEnd w:id="29"/>
      <w:bookmarkEnd w:id="30"/>
      <w:bookmarkEnd w:id="31"/>
      <w:r>
        <w:rPr>
          <w:b/>
          <w:szCs w:val="22"/>
          <w:lang w:val="en-CA"/>
        </w:rPr>
        <w:t>MediaTek Inc</w:t>
      </w:r>
      <w:bookmarkStart w:id="36" w:name="OLE_LINK147"/>
      <w:r>
        <w:rPr>
          <w:b/>
          <w:szCs w:val="22"/>
          <w:lang w:val="en-CA"/>
        </w:rPr>
        <w:t>.</w:t>
      </w:r>
      <w:bookmarkEnd w:id="32"/>
      <w:bookmarkEnd w:id="33"/>
      <w:bookmarkEnd w:id="36"/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  <w:bookmarkEnd w:id="34"/>
      <w:bookmarkEnd w:id="35"/>
    </w:p>
    <w:p w:rsidR="00B000AB" w:rsidRDefault="00863123" w:rsidP="00B000AB">
      <w:pPr>
        <w:pStyle w:val="1"/>
        <w:rPr>
          <w:lang w:val="en-CA" w:eastAsia="zh-TW"/>
        </w:rPr>
      </w:pPr>
      <w:r>
        <w:rPr>
          <w:lang w:val="en-CA" w:eastAsia="zh-CN"/>
        </w:rPr>
        <w:t>R</w:t>
      </w:r>
      <w:r>
        <w:rPr>
          <w:lang w:val="en-CA"/>
        </w:rPr>
        <w:t>eferences</w:t>
      </w:r>
    </w:p>
    <w:p w:rsidR="00222278" w:rsidRPr="00A53B75" w:rsidRDefault="00222278" w:rsidP="00B000AB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412160">
        <w:rPr>
          <w:sz w:val="22"/>
          <w:szCs w:val="22"/>
          <w:lang w:val="en-CA" w:eastAsia="zh-CN"/>
        </w:rPr>
        <w:t xml:space="preserve">G. Tech, K. Wegner, Y. Chen, S. Yea, “3D-HEVC Draft Text </w:t>
      </w:r>
      <w:r w:rsidR="00A53B75">
        <w:rPr>
          <w:rFonts w:eastAsia="宋体" w:hint="eastAsia"/>
          <w:sz w:val="22"/>
          <w:szCs w:val="22"/>
          <w:lang w:val="en-CA" w:eastAsia="zh-CN"/>
        </w:rPr>
        <w:t>3</w:t>
      </w:r>
      <w:r w:rsidRPr="00412160">
        <w:rPr>
          <w:sz w:val="22"/>
          <w:szCs w:val="22"/>
          <w:lang w:val="en-CA" w:eastAsia="zh-CN"/>
        </w:rPr>
        <w:t>,” Document of Joint Collaborative Team on 3D Video Coding Extension Development, JCT3V-</w:t>
      </w:r>
      <w:r w:rsidR="00A53B75">
        <w:rPr>
          <w:rFonts w:eastAsia="宋体" w:hint="eastAsia"/>
          <w:sz w:val="22"/>
          <w:szCs w:val="22"/>
          <w:lang w:val="en-CA" w:eastAsia="zh-CN"/>
        </w:rPr>
        <w:t>G</w:t>
      </w:r>
      <w:r w:rsidR="00E55795" w:rsidRPr="00412160">
        <w:rPr>
          <w:sz w:val="22"/>
          <w:szCs w:val="22"/>
          <w:lang w:val="en-CA" w:eastAsia="zh-CN"/>
        </w:rPr>
        <w:t>1001</w:t>
      </w:r>
      <w:r w:rsidRPr="00412160">
        <w:rPr>
          <w:sz w:val="22"/>
          <w:szCs w:val="22"/>
          <w:lang w:val="en-CA" w:eastAsia="zh-CN"/>
        </w:rPr>
        <w:t xml:space="preserve">, </w:t>
      </w:r>
      <w:r w:rsidR="00A53B75">
        <w:rPr>
          <w:rFonts w:eastAsia="宋体" w:hint="eastAsia"/>
          <w:sz w:val="22"/>
          <w:szCs w:val="22"/>
          <w:lang w:val="en-CA" w:eastAsia="zh-CN"/>
        </w:rPr>
        <w:t>Jan</w:t>
      </w:r>
      <w:r w:rsidR="00E55795">
        <w:rPr>
          <w:sz w:val="22"/>
          <w:szCs w:val="22"/>
          <w:lang w:val="en-CA" w:eastAsia="zh-CN"/>
        </w:rPr>
        <w:t>.</w:t>
      </w:r>
      <w:r w:rsidRPr="00412160">
        <w:rPr>
          <w:sz w:val="22"/>
          <w:szCs w:val="22"/>
          <w:lang w:val="en-CA" w:eastAsia="zh-CN"/>
        </w:rPr>
        <w:t xml:space="preserve"> 201</w:t>
      </w:r>
      <w:r w:rsidR="00A53B75">
        <w:rPr>
          <w:rFonts w:eastAsia="宋体" w:hint="eastAsia"/>
          <w:sz w:val="22"/>
          <w:szCs w:val="22"/>
          <w:lang w:val="en-CA" w:eastAsia="zh-CN"/>
        </w:rPr>
        <w:t>4</w:t>
      </w:r>
      <w:r w:rsidRPr="00412160">
        <w:rPr>
          <w:sz w:val="22"/>
          <w:szCs w:val="22"/>
          <w:lang w:val="en-CA" w:eastAsia="zh-CN"/>
        </w:rPr>
        <w:t>.</w:t>
      </w:r>
    </w:p>
    <w:p w:rsidR="0061584A" w:rsidRPr="00824DB2" w:rsidRDefault="0061584A" w:rsidP="0061584A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rFonts w:eastAsia="宋体" w:hint="eastAsia"/>
          <w:sz w:val="22"/>
          <w:szCs w:val="22"/>
          <w:lang w:val="en-CA" w:eastAsia="zh-CN"/>
        </w:rPr>
        <w:t>M-W. Park</w:t>
      </w:r>
      <w:r>
        <w:rPr>
          <w:sz w:val="22"/>
          <w:szCs w:val="22"/>
          <w:lang w:val="en-CA" w:eastAsia="zh-CN"/>
        </w:rPr>
        <w:t>,</w:t>
      </w:r>
      <w:r>
        <w:rPr>
          <w:rFonts w:eastAsia="宋体" w:hint="eastAsia"/>
          <w:sz w:val="22"/>
          <w:szCs w:val="22"/>
          <w:lang w:val="en-CA" w:eastAsia="zh-CN"/>
        </w:rPr>
        <w:t xml:space="preserve"> J-Y. Lee, C. Kim </w:t>
      </w:r>
      <w:r>
        <w:rPr>
          <w:sz w:val="22"/>
          <w:szCs w:val="22"/>
          <w:lang w:val="en-CA" w:eastAsia="zh-CN"/>
        </w:rPr>
        <w:t>“</w:t>
      </w:r>
      <w:r w:rsidRPr="0061584A">
        <w:rPr>
          <w:sz w:val="22"/>
          <w:szCs w:val="22"/>
          <w:lang w:val="en-CA" w:eastAsia="zh-CN"/>
        </w:rPr>
        <w:t>3D-CE1 related: MCP Size and DV for Sub-PU Prediction</w:t>
      </w:r>
      <w:r>
        <w:rPr>
          <w:sz w:val="22"/>
          <w:szCs w:val="22"/>
          <w:lang w:val="en-CA" w:eastAsia="zh-CN"/>
        </w:rPr>
        <w:t>,” Document of Joint Collaborative Team on 3D Video Coding Extension Development, JCT3V-G0</w:t>
      </w:r>
      <w:r>
        <w:rPr>
          <w:rFonts w:eastAsia="宋体" w:hint="eastAsia"/>
          <w:sz w:val="22"/>
          <w:szCs w:val="22"/>
          <w:lang w:val="en-CA" w:eastAsia="zh-CN"/>
        </w:rPr>
        <w:t>077</w:t>
      </w:r>
      <w:r>
        <w:rPr>
          <w:sz w:val="22"/>
          <w:szCs w:val="22"/>
          <w:lang w:val="en-CA" w:eastAsia="zh-CN"/>
        </w:rPr>
        <w:t xml:space="preserve">, </w:t>
      </w:r>
      <w:r>
        <w:rPr>
          <w:rFonts w:eastAsia="PMingLiU"/>
          <w:sz w:val="22"/>
          <w:szCs w:val="22"/>
          <w:lang w:val="en-CA"/>
        </w:rPr>
        <w:t>Jan.</w:t>
      </w:r>
      <w:r>
        <w:rPr>
          <w:sz w:val="22"/>
          <w:szCs w:val="22"/>
          <w:lang w:val="en-CA" w:eastAsia="zh-CN"/>
        </w:rPr>
        <w:t xml:space="preserve"> 2014.</w:t>
      </w:r>
    </w:p>
    <w:p w:rsidR="00B000AB" w:rsidRPr="00B000AB" w:rsidRDefault="00B000AB" w:rsidP="00B000AB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sz w:val="22"/>
          <w:szCs w:val="22"/>
          <w:lang w:val="en-CA" w:eastAsia="zh-CN"/>
        </w:rPr>
        <w:t>HTM</w:t>
      </w:r>
      <w:r>
        <w:rPr>
          <w:rFonts w:eastAsia="PMingLiU"/>
          <w:sz w:val="22"/>
          <w:szCs w:val="22"/>
          <w:lang w:val="en-CA"/>
        </w:rPr>
        <w:t>-</w:t>
      </w:r>
      <w:r w:rsidR="00A53B75">
        <w:rPr>
          <w:rFonts w:eastAsia="宋体" w:hint="eastAsia"/>
          <w:sz w:val="22"/>
          <w:szCs w:val="22"/>
          <w:lang w:val="en-CA" w:eastAsia="zh-CN"/>
        </w:rPr>
        <w:t>10</w:t>
      </w:r>
      <w:r>
        <w:rPr>
          <w:rFonts w:eastAsia="SimSun"/>
          <w:sz w:val="22"/>
          <w:szCs w:val="22"/>
          <w:lang w:val="en-CA" w:eastAsia="zh-CN"/>
        </w:rPr>
        <w:t>.0</w:t>
      </w:r>
      <w:r w:rsidR="00E55795">
        <w:rPr>
          <w:rFonts w:eastAsia="SimSun"/>
          <w:sz w:val="22"/>
          <w:szCs w:val="22"/>
          <w:lang w:val="en-CA" w:eastAsia="zh-CN"/>
        </w:rPr>
        <w:t>r1</w:t>
      </w:r>
      <w:r>
        <w:rPr>
          <w:sz w:val="22"/>
          <w:szCs w:val="22"/>
          <w:lang w:val="en-CA" w:eastAsia="zh-CN"/>
        </w:rPr>
        <w:t xml:space="preserve">, </w:t>
      </w:r>
      <w:hyperlink r:id="rId9" w:history="1">
        <w:r w:rsidR="00A53B75" w:rsidRPr="00B95568">
          <w:rPr>
            <w:rStyle w:val="a6"/>
            <w:sz w:val="22"/>
            <w:lang w:val="en-CA" w:eastAsia="zh-CN"/>
          </w:rPr>
          <w:t>https://hevc.hhi.fraunhofer.de/svn/svn_3DVCSoftware/tags/HTM-</w:t>
        </w:r>
        <w:r w:rsidR="00A53B75" w:rsidRPr="00B95568">
          <w:rPr>
            <w:rStyle w:val="a6"/>
            <w:rFonts w:eastAsia="宋体" w:hint="eastAsia"/>
            <w:sz w:val="22"/>
            <w:lang w:val="en-CA" w:eastAsia="zh-CN"/>
          </w:rPr>
          <w:t>10</w:t>
        </w:r>
        <w:r w:rsidR="00A53B75" w:rsidRPr="00B95568">
          <w:rPr>
            <w:rStyle w:val="a6"/>
            <w:sz w:val="22"/>
            <w:lang w:val="en-CA" w:eastAsia="zh-CN"/>
          </w:rPr>
          <w:t>.0r1/</w:t>
        </w:r>
      </w:hyperlink>
      <w:bookmarkStart w:id="37" w:name="OLE_LINK489"/>
      <w:bookmarkStart w:id="38" w:name="OLE_LINK488"/>
    </w:p>
    <w:p w:rsidR="00F86537" w:rsidRPr="00C97C37" w:rsidRDefault="00B000AB" w:rsidP="00C97C37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bookmarkStart w:id="39" w:name="OLE_LINK446"/>
      <w:bookmarkStart w:id="40" w:name="OLE_LINK447"/>
      <w:bookmarkStart w:id="41" w:name="OLE_LINK25"/>
      <w:r w:rsidRPr="00222278">
        <w:rPr>
          <w:sz w:val="22"/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</w:t>
      </w:r>
      <w:r w:rsidR="00A53B75">
        <w:rPr>
          <w:rFonts w:eastAsia="宋体" w:hint="eastAsia"/>
          <w:sz w:val="22"/>
          <w:szCs w:val="22"/>
          <w:lang w:val="en-CA" w:eastAsia="zh-CN"/>
        </w:rPr>
        <w:t>G</w:t>
      </w:r>
      <w:r w:rsidR="004B4A89" w:rsidRPr="00222278">
        <w:rPr>
          <w:sz w:val="22"/>
          <w:szCs w:val="22"/>
          <w:lang w:val="en-CA" w:eastAsia="zh-CN"/>
        </w:rPr>
        <w:t>1100</w:t>
      </w:r>
      <w:r w:rsidRPr="00222278">
        <w:rPr>
          <w:sz w:val="22"/>
          <w:szCs w:val="22"/>
          <w:lang w:val="en-CA" w:eastAsia="zh-CN"/>
        </w:rPr>
        <w:t xml:space="preserve">, </w:t>
      </w:r>
      <w:r w:rsidR="00A53B75">
        <w:rPr>
          <w:rFonts w:eastAsia="宋体" w:hint="eastAsia"/>
          <w:sz w:val="22"/>
          <w:szCs w:val="22"/>
          <w:lang w:val="en-CA" w:eastAsia="zh-CN"/>
        </w:rPr>
        <w:t>Jan</w:t>
      </w:r>
      <w:r w:rsidR="004B4A89">
        <w:rPr>
          <w:rFonts w:eastAsia="PMingLiU"/>
          <w:sz w:val="22"/>
          <w:szCs w:val="22"/>
          <w:lang w:val="en-CA"/>
        </w:rPr>
        <w:t>.</w:t>
      </w:r>
      <w:r w:rsidRPr="00222278">
        <w:rPr>
          <w:sz w:val="22"/>
          <w:szCs w:val="22"/>
          <w:lang w:val="en-CA" w:eastAsia="zh-CN"/>
        </w:rPr>
        <w:t xml:space="preserve"> 201</w:t>
      </w:r>
      <w:r w:rsidR="00A53B75">
        <w:rPr>
          <w:rFonts w:eastAsia="宋体" w:hint="eastAsia"/>
          <w:sz w:val="22"/>
          <w:szCs w:val="22"/>
          <w:lang w:val="en-CA" w:eastAsia="zh-CN"/>
        </w:rPr>
        <w:t>4</w:t>
      </w:r>
      <w:bookmarkEnd w:id="37"/>
      <w:bookmarkEnd w:id="38"/>
      <w:bookmarkEnd w:id="39"/>
      <w:bookmarkEnd w:id="40"/>
      <w:bookmarkEnd w:id="41"/>
    </w:p>
    <w:p w:rsidR="00C97C37" w:rsidRPr="00C97C37" w:rsidRDefault="00C97C37" w:rsidP="00C97C37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rFonts w:eastAsia="宋体" w:hint="eastAsia"/>
          <w:sz w:val="22"/>
          <w:szCs w:val="22"/>
          <w:lang w:eastAsia="zh-CN"/>
        </w:rPr>
        <w:t>H. Huang, K. Zhang, J. An, X. Z</w:t>
      </w:r>
      <w:r>
        <w:rPr>
          <w:rFonts w:eastAsia="宋体"/>
          <w:sz w:val="22"/>
          <w:szCs w:val="22"/>
          <w:lang w:eastAsia="zh-CN"/>
        </w:rPr>
        <w:t>h</w:t>
      </w:r>
      <w:r>
        <w:rPr>
          <w:rFonts w:eastAsia="宋体" w:hint="eastAsia"/>
          <w:sz w:val="22"/>
          <w:szCs w:val="22"/>
          <w:lang w:eastAsia="zh-CN"/>
        </w:rPr>
        <w:t xml:space="preserve">ang, J-L, Lin, S. Lei, </w:t>
      </w:r>
      <w:r>
        <w:rPr>
          <w:rFonts w:eastAsia="宋体"/>
          <w:sz w:val="22"/>
          <w:szCs w:val="22"/>
          <w:lang w:eastAsia="zh-CN"/>
        </w:rPr>
        <w:t>“</w:t>
      </w:r>
      <w:r>
        <w:rPr>
          <w:rFonts w:eastAsia="宋体" w:hint="eastAsia"/>
          <w:sz w:val="22"/>
          <w:szCs w:val="22"/>
          <w:lang w:eastAsia="zh-CN"/>
        </w:rPr>
        <w:t>3D-CE1 related: Simplification on merging candidate list in depth coding</w:t>
      </w:r>
      <w:r>
        <w:rPr>
          <w:rFonts w:eastAsia="宋体"/>
          <w:sz w:val="22"/>
          <w:szCs w:val="22"/>
          <w:lang w:eastAsia="zh-CN"/>
        </w:rPr>
        <w:t>”</w:t>
      </w:r>
      <w:r>
        <w:rPr>
          <w:rFonts w:eastAsia="宋体" w:hint="eastAsia"/>
          <w:sz w:val="22"/>
          <w:szCs w:val="22"/>
          <w:lang w:eastAsia="zh-CN"/>
        </w:rPr>
        <w:t xml:space="preserve">, </w:t>
      </w:r>
      <w:r w:rsidRPr="00222278">
        <w:rPr>
          <w:sz w:val="22"/>
          <w:szCs w:val="22"/>
          <w:lang w:val="en-CA" w:eastAsia="zh-CN"/>
        </w:rPr>
        <w:t>Document of Joint Collaborative Team on 3D Video Coding Extension Development, JCT3V-</w:t>
      </w:r>
      <w:r>
        <w:rPr>
          <w:rFonts w:eastAsia="宋体" w:hint="eastAsia"/>
          <w:sz w:val="22"/>
          <w:szCs w:val="22"/>
          <w:lang w:val="en-CA" w:eastAsia="zh-CN"/>
        </w:rPr>
        <w:t>H0074</w:t>
      </w:r>
      <w:r w:rsidRPr="00222278">
        <w:rPr>
          <w:sz w:val="22"/>
          <w:szCs w:val="22"/>
          <w:lang w:val="en-CA" w:eastAsia="zh-CN"/>
        </w:rPr>
        <w:t xml:space="preserve">, </w:t>
      </w:r>
      <w:r>
        <w:rPr>
          <w:rFonts w:eastAsia="宋体" w:hint="eastAsia"/>
          <w:sz w:val="22"/>
          <w:szCs w:val="22"/>
          <w:lang w:val="en-CA" w:eastAsia="zh-CN"/>
        </w:rPr>
        <w:t>March</w:t>
      </w:r>
      <w:r>
        <w:rPr>
          <w:rFonts w:eastAsia="PMingLiU"/>
          <w:sz w:val="22"/>
          <w:szCs w:val="22"/>
          <w:lang w:val="en-CA"/>
        </w:rPr>
        <w:t>.</w:t>
      </w:r>
      <w:r w:rsidRPr="00222278">
        <w:rPr>
          <w:sz w:val="22"/>
          <w:szCs w:val="22"/>
          <w:lang w:val="en-CA" w:eastAsia="zh-CN"/>
        </w:rPr>
        <w:t xml:space="preserve"> 201</w:t>
      </w:r>
      <w:r>
        <w:rPr>
          <w:rFonts w:eastAsia="宋体" w:hint="eastAsia"/>
          <w:sz w:val="22"/>
          <w:szCs w:val="22"/>
          <w:lang w:val="en-CA" w:eastAsia="zh-CN"/>
        </w:rPr>
        <w:t>4</w:t>
      </w:r>
    </w:p>
    <w:sectPr w:rsidR="00C97C37" w:rsidRPr="00C97C37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52" w:rsidRDefault="00BA3652">
      <w:r>
        <w:separator/>
      </w:r>
    </w:p>
  </w:endnote>
  <w:endnote w:type="continuationSeparator" w:id="0">
    <w:p w:rsidR="00BA3652" w:rsidRDefault="00BA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52" w:rsidRDefault="00BA365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C1D6C">
      <w:rPr>
        <w:rStyle w:val="a5"/>
      </w:rPr>
      <w:fldChar w:fldCharType="begin"/>
    </w:r>
    <w:r>
      <w:rPr>
        <w:rStyle w:val="a5"/>
      </w:rPr>
      <w:instrText xml:space="preserve"> PAGE </w:instrText>
    </w:r>
    <w:r w:rsidR="002C1D6C">
      <w:rPr>
        <w:rStyle w:val="a5"/>
      </w:rPr>
      <w:fldChar w:fldCharType="separate"/>
    </w:r>
    <w:r w:rsidR="005767F6">
      <w:rPr>
        <w:rStyle w:val="a5"/>
        <w:noProof/>
      </w:rPr>
      <w:t>2</w:t>
    </w:r>
    <w:r w:rsidR="002C1D6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C1D6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C1D6C">
      <w:rPr>
        <w:rStyle w:val="a5"/>
      </w:rPr>
      <w:fldChar w:fldCharType="separate"/>
    </w:r>
    <w:r w:rsidR="005767F6">
      <w:rPr>
        <w:rStyle w:val="a5"/>
        <w:noProof/>
      </w:rPr>
      <w:t>2014-03-21</w:t>
    </w:r>
    <w:r w:rsidR="002C1D6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52" w:rsidRDefault="00BA3652">
      <w:r>
        <w:separator/>
      </w:r>
    </w:p>
  </w:footnote>
  <w:footnote w:type="continuationSeparator" w:id="0">
    <w:p w:rsidR="00BA3652" w:rsidRDefault="00BA3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75E41"/>
    <w:multiLevelType w:val="hybridMultilevel"/>
    <w:tmpl w:val="20C0E528"/>
    <w:lvl w:ilvl="0" w:tplc="14A69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A0B335A"/>
    <w:multiLevelType w:val="hybridMultilevel"/>
    <w:tmpl w:val="5E101FA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D582C"/>
    <w:multiLevelType w:val="multilevel"/>
    <w:tmpl w:val="3A82E334"/>
    <w:numStyleLink w:val="3DEquation"/>
  </w:abstractNum>
  <w:abstractNum w:abstractNumId="12">
    <w:nsid w:val="3C8620A0"/>
    <w:multiLevelType w:val="hybridMultilevel"/>
    <w:tmpl w:val="816EEAA2"/>
    <w:lvl w:ilvl="0" w:tplc="0450C2E0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3">
    <w:nsid w:val="3DF763A4"/>
    <w:multiLevelType w:val="hybridMultilevel"/>
    <w:tmpl w:val="8C565062"/>
    <w:lvl w:ilvl="0" w:tplc="0409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B9241F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D77F6F"/>
    <w:multiLevelType w:val="hybridMultilevel"/>
    <w:tmpl w:val="1F9E5E72"/>
    <w:lvl w:ilvl="0" w:tplc="30BE3470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B156A7"/>
    <w:multiLevelType w:val="hybridMultilevel"/>
    <w:tmpl w:val="CA8CD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A419ED"/>
    <w:multiLevelType w:val="hybridMultilevel"/>
    <w:tmpl w:val="20C0E528"/>
    <w:lvl w:ilvl="0" w:tplc="14A69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>
    <w:nsid w:val="6B6E1FC2"/>
    <w:multiLevelType w:val="hybridMultilevel"/>
    <w:tmpl w:val="1062DA24"/>
    <w:lvl w:ilvl="0" w:tplc="22EE6BCA">
      <w:start w:val="1"/>
      <w:numFmt w:val="decimal"/>
      <w:lvlText w:val="[%1]"/>
      <w:lvlJc w:val="left"/>
      <w:pPr>
        <w:ind w:left="36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3EE493F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9"/>
  </w:num>
  <w:num w:numId="4">
    <w:abstractNumId w:val="17"/>
  </w:num>
  <w:num w:numId="5">
    <w:abstractNumId w:val="18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  <w:lvlOverride w:ilvl="0">
      <w:lvl w:ilvl="0">
        <w:start w:val="1"/>
        <w:numFmt w:val="none"/>
        <w:pStyle w:val="3E0"/>
        <w:suff w:val="nothing"/>
        <w:lvlText w:val="%1"/>
        <w:lvlJc w:val="left"/>
        <w:pPr>
          <w:ind w:left="0" w:firstLine="0"/>
        </w:pPr>
      </w:lvl>
    </w:lvlOverride>
    <w:lvlOverride w:ilvl="1">
      <w:lvl w:ilvl="1">
        <w:start w:val="1"/>
        <w:numFmt w:val="none"/>
        <w:pStyle w:val="3E1"/>
        <w:suff w:val="nothing"/>
        <w:lvlText w:val=""/>
        <w:lvlJc w:val="left"/>
        <w:pPr>
          <w:ind w:left="357" w:firstLine="0"/>
        </w:pPr>
      </w:lvl>
    </w:lvlOverride>
    <w:lvlOverride w:ilvl="2">
      <w:lvl w:ilvl="2">
        <w:start w:val="1"/>
        <w:numFmt w:val="none"/>
        <w:pStyle w:val="3E2"/>
        <w:suff w:val="nothing"/>
        <w:lvlText w:val=""/>
        <w:lvlJc w:val="left"/>
        <w:pPr>
          <w:ind w:left="714" w:firstLine="0"/>
        </w:pPr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none"/>
        <w:pStyle w:val="3E5"/>
        <w:suff w:val="nothing"/>
        <w:lvlText w:val=""/>
        <w:lvlJc w:val="left"/>
        <w:pPr>
          <w:ind w:left="1785" w:firstLine="0"/>
        </w:pPr>
      </w:lvl>
    </w:lvlOverride>
    <w:lvlOverride w:ilvl="6">
      <w:lvl w:ilvl="6">
        <w:start w:val="1"/>
        <w:numFmt w:val="none"/>
        <w:pStyle w:val="3E6"/>
        <w:suff w:val="nothing"/>
        <w:lvlText w:val=""/>
        <w:lvlJc w:val="left"/>
        <w:pPr>
          <w:ind w:left="2142" w:firstLine="0"/>
        </w:pPr>
      </w:lvl>
    </w:lvlOverride>
    <w:lvlOverride w:ilvl="7">
      <w:lvl w:ilvl="7">
        <w:start w:val="1"/>
        <w:numFmt w:val="none"/>
        <w:pStyle w:val="3E7"/>
        <w:suff w:val="nothing"/>
        <w:lvlText w:val=""/>
        <w:lvlJc w:val="left"/>
        <w:pPr>
          <w:ind w:left="2499" w:firstLine="0"/>
        </w:pPr>
      </w:lvl>
    </w:lvlOverride>
    <w:lvlOverride w:ilvl="8">
      <w:lvl w:ilvl="8">
        <w:start w:val="1"/>
        <w:numFmt w:val="none"/>
        <w:pStyle w:val="3E8"/>
        <w:suff w:val="nothing"/>
        <w:lvlText w:val=""/>
        <w:lvlJc w:val="left"/>
        <w:pPr>
          <w:ind w:left="2856" w:firstLine="0"/>
        </w:pPr>
      </w:lvl>
    </w:lvlOverride>
  </w:num>
  <w:num w:numId="17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</w:num>
  <w:num w:numId="22">
    <w:abstractNumId w:val="16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2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7FA"/>
    <w:rsid w:val="000116D4"/>
    <w:rsid w:val="00034228"/>
    <w:rsid w:val="00035A86"/>
    <w:rsid w:val="000458BC"/>
    <w:rsid w:val="00045C41"/>
    <w:rsid w:val="00046C03"/>
    <w:rsid w:val="00061C4A"/>
    <w:rsid w:val="00065C93"/>
    <w:rsid w:val="000671F1"/>
    <w:rsid w:val="00070A76"/>
    <w:rsid w:val="0007614F"/>
    <w:rsid w:val="00081E75"/>
    <w:rsid w:val="000B1C6B"/>
    <w:rsid w:val="000B23C1"/>
    <w:rsid w:val="000B4FF9"/>
    <w:rsid w:val="000C09AC"/>
    <w:rsid w:val="000C50FC"/>
    <w:rsid w:val="000D32F7"/>
    <w:rsid w:val="000D7CD9"/>
    <w:rsid w:val="000E00F3"/>
    <w:rsid w:val="000E04C5"/>
    <w:rsid w:val="000E3CA7"/>
    <w:rsid w:val="000F158C"/>
    <w:rsid w:val="000F4349"/>
    <w:rsid w:val="00102F3D"/>
    <w:rsid w:val="0010643D"/>
    <w:rsid w:val="0012097D"/>
    <w:rsid w:val="00124E38"/>
    <w:rsid w:val="0012580B"/>
    <w:rsid w:val="001269C6"/>
    <w:rsid w:val="001315E8"/>
    <w:rsid w:val="00131F90"/>
    <w:rsid w:val="0013526E"/>
    <w:rsid w:val="001412EE"/>
    <w:rsid w:val="001414AD"/>
    <w:rsid w:val="00150997"/>
    <w:rsid w:val="001567B1"/>
    <w:rsid w:val="00156DA8"/>
    <w:rsid w:val="00157422"/>
    <w:rsid w:val="00171371"/>
    <w:rsid w:val="001732BE"/>
    <w:rsid w:val="00175A24"/>
    <w:rsid w:val="00187E58"/>
    <w:rsid w:val="0019029F"/>
    <w:rsid w:val="00194D2E"/>
    <w:rsid w:val="001962B4"/>
    <w:rsid w:val="001A297E"/>
    <w:rsid w:val="001A368E"/>
    <w:rsid w:val="001A484C"/>
    <w:rsid w:val="001A7329"/>
    <w:rsid w:val="001A79BC"/>
    <w:rsid w:val="001B4E28"/>
    <w:rsid w:val="001B5389"/>
    <w:rsid w:val="001C156D"/>
    <w:rsid w:val="001C2BE7"/>
    <w:rsid w:val="001C3525"/>
    <w:rsid w:val="001C3F36"/>
    <w:rsid w:val="001D1BD2"/>
    <w:rsid w:val="001E02BE"/>
    <w:rsid w:val="001E3B37"/>
    <w:rsid w:val="001E4B3F"/>
    <w:rsid w:val="001E5DBB"/>
    <w:rsid w:val="001F2594"/>
    <w:rsid w:val="001F411C"/>
    <w:rsid w:val="00202B2B"/>
    <w:rsid w:val="002055A6"/>
    <w:rsid w:val="002056D1"/>
    <w:rsid w:val="00206460"/>
    <w:rsid w:val="002069B4"/>
    <w:rsid w:val="00210DE3"/>
    <w:rsid w:val="00214DA2"/>
    <w:rsid w:val="00215DFC"/>
    <w:rsid w:val="002212DF"/>
    <w:rsid w:val="00222278"/>
    <w:rsid w:val="00226DE9"/>
    <w:rsid w:val="00227BA7"/>
    <w:rsid w:val="00231437"/>
    <w:rsid w:val="00235A21"/>
    <w:rsid w:val="0024056F"/>
    <w:rsid w:val="0025056E"/>
    <w:rsid w:val="00257142"/>
    <w:rsid w:val="00260DEB"/>
    <w:rsid w:val="00263398"/>
    <w:rsid w:val="00267FE8"/>
    <w:rsid w:val="002716BE"/>
    <w:rsid w:val="00272498"/>
    <w:rsid w:val="00275BCF"/>
    <w:rsid w:val="00283E66"/>
    <w:rsid w:val="00292257"/>
    <w:rsid w:val="002A54E0"/>
    <w:rsid w:val="002A7933"/>
    <w:rsid w:val="002B00F8"/>
    <w:rsid w:val="002B1595"/>
    <w:rsid w:val="002B191D"/>
    <w:rsid w:val="002C1D6C"/>
    <w:rsid w:val="002D0AF6"/>
    <w:rsid w:val="002D4B36"/>
    <w:rsid w:val="002E22D3"/>
    <w:rsid w:val="002F164D"/>
    <w:rsid w:val="002F31CA"/>
    <w:rsid w:val="002F3E0A"/>
    <w:rsid w:val="002F47F6"/>
    <w:rsid w:val="002F6E2E"/>
    <w:rsid w:val="003002FB"/>
    <w:rsid w:val="00301DE6"/>
    <w:rsid w:val="00306206"/>
    <w:rsid w:val="0031303F"/>
    <w:rsid w:val="003148C4"/>
    <w:rsid w:val="00315573"/>
    <w:rsid w:val="0031574A"/>
    <w:rsid w:val="00317D85"/>
    <w:rsid w:val="00317EBF"/>
    <w:rsid w:val="00327C56"/>
    <w:rsid w:val="003315A1"/>
    <w:rsid w:val="00335A38"/>
    <w:rsid w:val="003373EC"/>
    <w:rsid w:val="00342FF4"/>
    <w:rsid w:val="0034486B"/>
    <w:rsid w:val="003517C6"/>
    <w:rsid w:val="003524B6"/>
    <w:rsid w:val="00361C79"/>
    <w:rsid w:val="003640EB"/>
    <w:rsid w:val="0036728B"/>
    <w:rsid w:val="003706CC"/>
    <w:rsid w:val="00372DC6"/>
    <w:rsid w:val="00377710"/>
    <w:rsid w:val="003A0C1A"/>
    <w:rsid w:val="003A2D8E"/>
    <w:rsid w:val="003A5314"/>
    <w:rsid w:val="003A5F21"/>
    <w:rsid w:val="003B0946"/>
    <w:rsid w:val="003B3793"/>
    <w:rsid w:val="003B78A9"/>
    <w:rsid w:val="003C20E4"/>
    <w:rsid w:val="003D27B4"/>
    <w:rsid w:val="003D3351"/>
    <w:rsid w:val="003E1D11"/>
    <w:rsid w:val="003E2E83"/>
    <w:rsid w:val="003E6F90"/>
    <w:rsid w:val="003F0C1F"/>
    <w:rsid w:val="003F5D0F"/>
    <w:rsid w:val="003F6D23"/>
    <w:rsid w:val="004015EC"/>
    <w:rsid w:val="00402DB2"/>
    <w:rsid w:val="00406F90"/>
    <w:rsid w:val="00412160"/>
    <w:rsid w:val="00414101"/>
    <w:rsid w:val="00415BC0"/>
    <w:rsid w:val="004303C4"/>
    <w:rsid w:val="00433DDB"/>
    <w:rsid w:val="00437619"/>
    <w:rsid w:val="004457D3"/>
    <w:rsid w:val="00447E50"/>
    <w:rsid w:val="00454A63"/>
    <w:rsid w:val="004603C6"/>
    <w:rsid w:val="00472C56"/>
    <w:rsid w:val="0049151E"/>
    <w:rsid w:val="00496856"/>
    <w:rsid w:val="004A04A9"/>
    <w:rsid w:val="004A2A63"/>
    <w:rsid w:val="004B210C"/>
    <w:rsid w:val="004B4A89"/>
    <w:rsid w:val="004C0A7F"/>
    <w:rsid w:val="004C68EC"/>
    <w:rsid w:val="004D405F"/>
    <w:rsid w:val="004D45B2"/>
    <w:rsid w:val="004E4F4F"/>
    <w:rsid w:val="004E6789"/>
    <w:rsid w:val="004F61E3"/>
    <w:rsid w:val="004F6C10"/>
    <w:rsid w:val="00504ADD"/>
    <w:rsid w:val="0051015C"/>
    <w:rsid w:val="00516CF1"/>
    <w:rsid w:val="0051763B"/>
    <w:rsid w:val="005219D1"/>
    <w:rsid w:val="00531AE9"/>
    <w:rsid w:val="00547534"/>
    <w:rsid w:val="00547712"/>
    <w:rsid w:val="00550A66"/>
    <w:rsid w:val="00567EC7"/>
    <w:rsid w:val="00570013"/>
    <w:rsid w:val="005767F6"/>
    <w:rsid w:val="005801A2"/>
    <w:rsid w:val="005817BE"/>
    <w:rsid w:val="00593973"/>
    <w:rsid w:val="00593BFC"/>
    <w:rsid w:val="005952A5"/>
    <w:rsid w:val="005A33A1"/>
    <w:rsid w:val="005B217D"/>
    <w:rsid w:val="005B4CC3"/>
    <w:rsid w:val="005B608F"/>
    <w:rsid w:val="005C2391"/>
    <w:rsid w:val="005C385F"/>
    <w:rsid w:val="005D2965"/>
    <w:rsid w:val="005D5406"/>
    <w:rsid w:val="005E1AC6"/>
    <w:rsid w:val="005E3211"/>
    <w:rsid w:val="005E4F11"/>
    <w:rsid w:val="005E5580"/>
    <w:rsid w:val="005E561F"/>
    <w:rsid w:val="005F3EAC"/>
    <w:rsid w:val="005F6F1B"/>
    <w:rsid w:val="00610D43"/>
    <w:rsid w:val="0061584A"/>
    <w:rsid w:val="00615E28"/>
    <w:rsid w:val="00624B33"/>
    <w:rsid w:val="00626206"/>
    <w:rsid w:val="00630AA2"/>
    <w:rsid w:val="00642C26"/>
    <w:rsid w:val="0064313F"/>
    <w:rsid w:val="006449ED"/>
    <w:rsid w:val="00646707"/>
    <w:rsid w:val="006514AA"/>
    <w:rsid w:val="0065428E"/>
    <w:rsid w:val="00662E58"/>
    <w:rsid w:val="00664DCF"/>
    <w:rsid w:val="00674CE8"/>
    <w:rsid w:val="00684EF1"/>
    <w:rsid w:val="006B3512"/>
    <w:rsid w:val="006C5D39"/>
    <w:rsid w:val="006C66B1"/>
    <w:rsid w:val="006D3323"/>
    <w:rsid w:val="006D6BF7"/>
    <w:rsid w:val="006E2810"/>
    <w:rsid w:val="006E34DD"/>
    <w:rsid w:val="006E5417"/>
    <w:rsid w:val="006F72FF"/>
    <w:rsid w:val="00705F43"/>
    <w:rsid w:val="00711AF0"/>
    <w:rsid w:val="00712F60"/>
    <w:rsid w:val="00720E3B"/>
    <w:rsid w:val="0073335D"/>
    <w:rsid w:val="00736338"/>
    <w:rsid w:val="00740F68"/>
    <w:rsid w:val="00741A66"/>
    <w:rsid w:val="00745F6B"/>
    <w:rsid w:val="0075585E"/>
    <w:rsid w:val="00761622"/>
    <w:rsid w:val="00770571"/>
    <w:rsid w:val="007768FF"/>
    <w:rsid w:val="007824D3"/>
    <w:rsid w:val="00791EF7"/>
    <w:rsid w:val="007954BE"/>
    <w:rsid w:val="00796EE3"/>
    <w:rsid w:val="007A7559"/>
    <w:rsid w:val="007A7D29"/>
    <w:rsid w:val="007B1B8E"/>
    <w:rsid w:val="007B4AB8"/>
    <w:rsid w:val="007C254B"/>
    <w:rsid w:val="007C7085"/>
    <w:rsid w:val="007D3310"/>
    <w:rsid w:val="007D3F7A"/>
    <w:rsid w:val="007D6313"/>
    <w:rsid w:val="007F1F8B"/>
    <w:rsid w:val="007F67A1"/>
    <w:rsid w:val="008139C5"/>
    <w:rsid w:val="00816C3B"/>
    <w:rsid w:val="008206C8"/>
    <w:rsid w:val="0082392D"/>
    <w:rsid w:val="00824DB2"/>
    <w:rsid w:val="00826BA5"/>
    <w:rsid w:val="00832902"/>
    <w:rsid w:val="00840B92"/>
    <w:rsid w:val="008472CA"/>
    <w:rsid w:val="00853BC8"/>
    <w:rsid w:val="0086109C"/>
    <w:rsid w:val="00863123"/>
    <w:rsid w:val="00865A44"/>
    <w:rsid w:val="00874A6C"/>
    <w:rsid w:val="008759E8"/>
    <w:rsid w:val="00876C65"/>
    <w:rsid w:val="008868CB"/>
    <w:rsid w:val="00897508"/>
    <w:rsid w:val="008A3445"/>
    <w:rsid w:val="008A4B4C"/>
    <w:rsid w:val="008C239F"/>
    <w:rsid w:val="008C46C4"/>
    <w:rsid w:val="008C6CEB"/>
    <w:rsid w:val="008E1D89"/>
    <w:rsid w:val="008E480C"/>
    <w:rsid w:val="008F6075"/>
    <w:rsid w:val="00907757"/>
    <w:rsid w:val="00911E49"/>
    <w:rsid w:val="009212B0"/>
    <w:rsid w:val="009234A5"/>
    <w:rsid w:val="00926A57"/>
    <w:rsid w:val="009336F7"/>
    <w:rsid w:val="009374A7"/>
    <w:rsid w:val="0096304D"/>
    <w:rsid w:val="009713F0"/>
    <w:rsid w:val="0098516B"/>
    <w:rsid w:val="0098551D"/>
    <w:rsid w:val="00991A79"/>
    <w:rsid w:val="00994CAD"/>
    <w:rsid w:val="0099518F"/>
    <w:rsid w:val="00995BFD"/>
    <w:rsid w:val="009A523D"/>
    <w:rsid w:val="009A7B8C"/>
    <w:rsid w:val="009C2487"/>
    <w:rsid w:val="009C52D9"/>
    <w:rsid w:val="009C7E34"/>
    <w:rsid w:val="009D02BA"/>
    <w:rsid w:val="009D5755"/>
    <w:rsid w:val="009E1E13"/>
    <w:rsid w:val="009E40DB"/>
    <w:rsid w:val="009F0FA1"/>
    <w:rsid w:val="009F33F1"/>
    <w:rsid w:val="009F496B"/>
    <w:rsid w:val="009F7338"/>
    <w:rsid w:val="00A0079A"/>
    <w:rsid w:val="00A01439"/>
    <w:rsid w:val="00A02E61"/>
    <w:rsid w:val="00A05CFF"/>
    <w:rsid w:val="00A15EF4"/>
    <w:rsid w:val="00A16367"/>
    <w:rsid w:val="00A2758E"/>
    <w:rsid w:val="00A27DC7"/>
    <w:rsid w:val="00A36AC8"/>
    <w:rsid w:val="00A3786E"/>
    <w:rsid w:val="00A52774"/>
    <w:rsid w:val="00A53B75"/>
    <w:rsid w:val="00A56B97"/>
    <w:rsid w:val="00A6093D"/>
    <w:rsid w:val="00A62C46"/>
    <w:rsid w:val="00A73FB0"/>
    <w:rsid w:val="00A76A6D"/>
    <w:rsid w:val="00A76CEE"/>
    <w:rsid w:val="00A805E7"/>
    <w:rsid w:val="00A83253"/>
    <w:rsid w:val="00A834F3"/>
    <w:rsid w:val="00A93FD3"/>
    <w:rsid w:val="00AA2E58"/>
    <w:rsid w:val="00AA6E84"/>
    <w:rsid w:val="00AB139A"/>
    <w:rsid w:val="00AB2494"/>
    <w:rsid w:val="00AB47E1"/>
    <w:rsid w:val="00AC1658"/>
    <w:rsid w:val="00AD67A9"/>
    <w:rsid w:val="00AD7C5D"/>
    <w:rsid w:val="00AE341B"/>
    <w:rsid w:val="00AE3958"/>
    <w:rsid w:val="00AE421D"/>
    <w:rsid w:val="00B000AB"/>
    <w:rsid w:val="00B04046"/>
    <w:rsid w:val="00B07581"/>
    <w:rsid w:val="00B078A0"/>
    <w:rsid w:val="00B07CA7"/>
    <w:rsid w:val="00B1279A"/>
    <w:rsid w:val="00B12D63"/>
    <w:rsid w:val="00B136E0"/>
    <w:rsid w:val="00B15A25"/>
    <w:rsid w:val="00B15B10"/>
    <w:rsid w:val="00B2370F"/>
    <w:rsid w:val="00B30FAD"/>
    <w:rsid w:val="00B31E4A"/>
    <w:rsid w:val="00B41175"/>
    <w:rsid w:val="00B5222E"/>
    <w:rsid w:val="00B61C96"/>
    <w:rsid w:val="00B61CA8"/>
    <w:rsid w:val="00B6328D"/>
    <w:rsid w:val="00B71324"/>
    <w:rsid w:val="00B72B97"/>
    <w:rsid w:val="00B73A2A"/>
    <w:rsid w:val="00B740B3"/>
    <w:rsid w:val="00B74ABA"/>
    <w:rsid w:val="00B81742"/>
    <w:rsid w:val="00B83C9C"/>
    <w:rsid w:val="00B84852"/>
    <w:rsid w:val="00B94B06"/>
    <w:rsid w:val="00B94C28"/>
    <w:rsid w:val="00B97BAF"/>
    <w:rsid w:val="00BA3652"/>
    <w:rsid w:val="00BC10BA"/>
    <w:rsid w:val="00BC5745"/>
    <w:rsid w:val="00BC5AFD"/>
    <w:rsid w:val="00BD0F38"/>
    <w:rsid w:val="00BD4C8D"/>
    <w:rsid w:val="00BE2638"/>
    <w:rsid w:val="00BF04C8"/>
    <w:rsid w:val="00BF22F8"/>
    <w:rsid w:val="00BF3937"/>
    <w:rsid w:val="00C0153B"/>
    <w:rsid w:val="00C03128"/>
    <w:rsid w:val="00C0314D"/>
    <w:rsid w:val="00C04F43"/>
    <w:rsid w:val="00C0609D"/>
    <w:rsid w:val="00C06655"/>
    <w:rsid w:val="00C1158C"/>
    <w:rsid w:val="00C115AB"/>
    <w:rsid w:val="00C16F35"/>
    <w:rsid w:val="00C22C62"/>
    <w:rsid w:val="00C234D3"/>
    <w:rsid w:val="00C255A4"/>
    <w:rsid w:val="00C272FD"/>
    <w:rsid w:val="00C30249"/>
    <w:rsid w:val="00C345E6"/>
    <w:rsid w:val="00C35955"/>
    <w:rsid w:val="00C3723B"/>
    <w:rsid w:val="00C606C9"/>
    <w:rsid w:val="00C63D91"/>
    <w:rsid w:val="00C65554"/>
    <w:rsid w:val="00C80288"/>
    <w:rsid w:val="00C84003"/>
    <w:rsid w:val="00C90650"/>
    <w:rsid w:val="00C93362"/>
    <w:rsid w:val="00C97C37"/>
    <w:rsid w:val="00C97D78"/>
    <w:rsid w:val="00CA1A19"/>
    <w:rsid w:val="00CA40CC"/>
    <w:rsid w:val="00CB313B"/>
    <w:rsid w:val="00CB5DD9"/>
    <w:rsid w:val="00CB6F22"/>
    <w:rsid w:val="00CC2AAE"/>
    <w:rsid w:val="00CC5A42"/>
    <w:rsid w:val="00CD05FE"/>
    <w:rsid w:val="00CD0EAB"/>
    <w:rsid w:val="00CD383C"/>
    <w:rsid w:val="00CE0A4C"/>
    <w:rsid w:val="00CE5030"/>
    <w:rsid w:val="00CE69D0"/>
    <w:rsid w:val="00CE75EA"/>
    <w:rsid w:val="00CF2A90"/>
    <w:rsid w:val="00CF34DB"/>
    <w:rsid w:val="00CF558F"/>
    <w:rsid w:val="00D04C6A"/>
    <w:rsid w:val="00D04FBB"/>
    <w:rsid w:val="00D073E2"/>
    <w:rsid w:val="00D111D8"/>
    <w:rsid w:val="00D13A74"/>
    <w:rsid w:val="00D15705"/>
    <w:rsid w:val="00D166F6"/>
    <w:rsid w:val="00D2251A"/>
    <w:rsid w:val="00D249BA"/>
    <w:rsid w:val="00D269E5"/>
    <w:rsid w:val="00D446EC"/>
    <w:rsid w:val="00D51301"/>
    <w:rsid w:val="00D51BF0"/>
    <w:rsid w:val="00D51D89"/>
    <w:rsid w:val="00D550A1"/>
    <w:rsid w:val="00D556EA"/>
    <w:rsid w:val="00D55942"/>
    <w:rsid w:val="00D726A6"/>
    <w:rsid w:val="00D74C3D"/>
    <w:rsid w:val="00D75A61"/>
    <w:rsid w:val="00D807BF"/>
    <w:rsid w:val="00D82D2C"/>
    <w:rsid w:val="00D90DF9"/>
    <w:rsid w:val="00DA36FE"/>
    <w:rsid w:val="00DA6105"/>
    <w:rsid w:val="00DA7887"/>
    <w:rsid w:val="00DB2C26"/>
    <w:rsid w:val="00DC559D"/>
    <w:rsid w:val="00DD297D"/>
    <w:rsid w:val="00DD460C"/>
    <w:rsid w:val="00DE1FF6"/>
    <w:rsid w:val="00DE6B43"/>
    <w:rsid w:val="00DF2882"/>
    <w:rsid w:val="00DF5CBF"/>
    <w:rsid w:val="00E025E1"/>
    <w:rsid w:val="00E03237"/>
    <w:rsid w:val="00E06655"/>
    <w:rsid w:val="00E069C8"/>
    <w:rsid w:val="00E11923"/>
    <w:rsid w:val="00E1238F"/>
    <w:rsid w:val="00E21F20"/>
    <w:rsid w:val="00E262D4"/>
    <w:rsid w:val="00E33FAB"/>
    <w:rsid w:val="00E36250"/>
    <w:rsid w:val="00E42CC0"/>
    <w:rsid w:val="00E43758"/>
    <w:rsid w:val="00E463CF"/>
    <w:rsid w:val="00E4712B"/>
    <w:rsid w:val="00E51004"/>
    <w:rsid w:val="00E54511"/>
    <w:rsid w:val="00E55795"/>
    <w:rsid w:val="00E573D0"/>
    <w:rsid w:val="00E61DAC"/>
    <w:rsid w:val="00E72B80"/>
    <w:rsid w:val="00E73908"/>
    <w:rsid w:val="00E7433D"/>
    <w:rsid w:val="00E75FE3"/>
    <w:rsid w:val="00E762A2"/>
    <w:rsid w:val="00E86C4C"/>
    <w:rsid w:val="00E9017B"/>
    <w:rsid w:val="00E92B5C"/>
    <w:rsid w:val="00E97779"/>
    <w:rsid w:val="00EA3F38"/>
    <w:rsid w:val="00EA4DA9"/>
    <w:rsid w:val="00EA6089"/>
    <w:rsid w:val="00EB7095"/>
    <w:rsid w:val="00EB7AB1"/>
    <w:rsid w:val="00EC320B"/>
    <w:rsid w:val="00ED3709"/>
    <w:rsid w:val="00ED546F"/>
    <w:rsid w:val="00EF1259"/>
    <w:rsid w:val="00EF48CC"/>
    <w:rsid w:val="00EF6B89"/>
    <w:rsid w:val="00F00ED2"/>
    <w:rsid w:val="00F11068"/>
    <w:rsid w:val="00F20EBC"/>
    <w:rsid w:val="00F32152"/>
    <w:rsid w:val="00F33028"/>
    <w:rsid w:val="00F51334"/>
    <w:rsid w:val="00F56493"/>
    <w:rsid w:val="00F576DA"/>
    <w:rsid w:val="00F644D4"/>
    <w:rsid w:val="00F661B4"/>
    <w:rsid w:val="00F7281F"/>
    <w:rsid w:val="00F73032"/>
    <w:rsid w:val="00F76FCF"/>
    <w:rsid w:val="00F819A1"/>
    <w:rsid w:val="00F848FC"/>
    <w:rsid w:val="00F86537"/>
    <w:rsid w:val="00F867F2"/>
    <w:rsid w:val="00F9282A"/>
    <w:rsid w:val="00F96BAD"/>
    <w:rsid w:val="00FA5782"/>
    <w:rsid w:val="00FB0E84"/>
    <w:rsid w:val="00FB45B5"/>
    <w:rsid w:val="00FC08E6"/>
    <w:rsid w:val="00FC389D"/>
    <w:rsid w:val="00FD01C2"/>
    <w:rsid w:val="00FD1EF8"/>
    <w:rsid w:val="00FE2206"/>
    <w:rsid w:val="00FE3A87"/>
    <w:rsid w:val="00FE47D8"/>
    <w:rsid w:val="00FF0CE3"/>
    <w:rsid w:val="00FF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C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2370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2370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2370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标题 1 Char"/>
    <w:basedOn w:val="a0"/>
    <w:link w:val="1"/>
    <w:rsid w:val="00B000AB"/>
    <w:rPr>
      <w:rFonts w:cs="Arial"/>
      <w:b/>
      <w:bCs/>
      <w:kern w:val="32"/>
      <w:sz w:val="32"/>
      <w:szCs w:val="32"/>
      <w:lang w:eastAsia="en-US"/>
    </w:rPr>
  </w:style>
  <w:style w:type="paragraph" w:styleId="aa">
    <w:name w:val="List Paragraph"/>
    <w:basedOn w:val="a"/>
    <w:uiPriority w:val="34"/>
    <w:qFormat/>
    <w:rsid w:val="00B000A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customStyle="1" w:styleId="3E0">
    <w:name w:val="3E0"/>
    <w:basedOn w:val="a"/>
    <w:qFormat/>
    <w:rsid w:val="00863123"/>
    <w:pPr>
      <w:widowControl w:val="0"/>
      <w:numPr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863123"/>
    <w:pPr>
      <w:numPr>
        <w:ilvl w:val="1"/>
      </w:numPr>
    </w:pPr>
  </w:style>
  <w:style w:type="paragraph" w:customStyle="1" w:styleId="3E2">
    <w:name w:val="3E2"/>
    <w:basedOn w:val="3E1"/>
    <w:qFormat/>
    <w:rsid w:val="00863123"/>
    <w:pPr>
      <w:numPr>
        <w:ilvl w:val="2"/>
      </w:numPr>
    </w:pPr>
  </w:style>
  <w:style w:type="paragraph" w:customStyle="1" w:styleId="3E3">
    <w:name w:val="3E3"/>
    <w:basedOn w:val="a"/>
    <w:qFormat/>
    <w:rsid w:val="00863123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63123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63123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63123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63123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63123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63123"/>
    <w:pPr>
      <w:numPr>
        <w:numId w:val="15"/>
      </w:numPr>
    </w:pPr>
  </w:style>
  <w:style w:type="character" w:styleId="ab">
    <w:name w:val="Emphasis"/>
    <w:basedOn w:val="a0"/>
    <w:uiPriority w:val="20"/>
    <w:qFormat/>
    <w:rsid w:val="00791EF7"/>
    <w:rPr>
      <w:i/>
      <w:iCs/>
    </w:rPr>
  </w:style>
  <w:style w:type="character" w:customStyle="1" w:styleId="apple-converted-space">
    <w:name w:val="apple-converted-space"/>
    <w:basedOn w:val="a0"/>
    <w:rsid w:val="00791EF7"/>
  </w:style>
  <w:style w:type="paragraph" w:styleId="ac">
    <w:name w:val="annotation text"/>
    <w:basedOn w:val="a"/>
    <w:link w:val="Char0"/>
    <w:uiPriority w:val="99"/>
    <w:unhideWhenUsed/>
    <w:rsid w:val="00DE1FF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eastAsia="Times New Roman"/>
      <w:sz w:val="20"/>
      <w:lang w:eastAsia="zh-TW"/>
    </w:rPr>
  </w:style>
  <w:style w:type="character" w:customStyle="1" w:styleId="Char0">
    <w:name w:val="批注文字 Char"/>
    <w:basedOn w:val="a0"/>
    <w:link w:val="ac"/>
    <w:uiPriority w:val="99"/>
    <w:rsid w:val="00DE1FF6"/>
    <w:rPr>
      <w:rFonts w:eastAsia="Times New Roman"/>
    </w:rPr>
  </w:style>
  <w:style w:type="character" w:styleId="ad">
    <w:name w:val="annotation reference"/>
    <w:basedOn w:val="a0"/>
    <w:uiPriority w:val="99"/>
    <w:unhideWhenUsed/>
    <w:rsid w:val="00DE1FF6"/>
    <w:rPr>
      <w:sz w:val="16"/>
      <w:szCs w:val="16"/>
    </w:rPr>
  </w:style>
  <w:style w:type="character" w:customStyle="1" w:styleId="3D0Char">
    <w:name w:val="3D0 Char"/>
    <w:link w:val="3D0"/>
    <w:locked/>
    <w:rsid w:val="00740F68"/>
    <w:rPr>
      <w:rFonts w:eastAsia="Malgun Gothic"/>
      <w:lang w:val="en-GB" w:eastAsia="en-US"/>
    </w:rPr>
  </w:style>
  <w:style w:type="paragraph" w:customStyle="1" w:styleId="3D0">
    <w:name w:val="3D0"/>
    <w:basedOn w:val="a"/>
    <w:link w:val="3D0Char"/>
    <w:qFormat/>
    <w:rsid w:val="00740F68"/>
    <w:pPr>
      <w:widowControl w:val="0"/>
      <w:numPr>
        <w:numId w:val="2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character" w:customStyle="1" w:styleId="3D1Char">
    <w:name w:val="3D1 Char"/>
    <w:link w:val="3D1"/>
    <w:locked/>
    <w:rsid w:val="00740F68"/>
    <w:rPr>
      <w:rFonts w:eastAsia="Malgun Gothic"/>
      <w:lang w:val="en-GB" w:eastAsia="en-US"/>
    </w:rPr>
  </w:style>
  <w:style w:type="paragraph" w:customStyle="1" w:styleId="3D1">
    <w:name w:val="3D1"/>
    <w:basedOn w:val="3D0"/>
    <w:link w:val="3D1Char"/>
    <w:qFormat/>
    <w:rsid w:val="00740F68"/>
    <w:pPr>
      <w:numPr>
        <w:ilvl w:val="1"/>
      </w:numPr>
      <w:tabs>
        <w:tab w:val="clear" w:pos="794"/>
        <w:tab w:val="num" w:pos="800"/>
      </w:tabs>
      <w:ind w:hanging="400"/>
    </w:pPr>
  </w:style>
  <w:style w:type="paragraph" w:customStyle="1" w:styleId="3D2">
    <w:name w:val="3D2"/>
    <w:basedOn w:val="3D1"/>
    <w:qFormat/>
    <w:rsid w:val="00740F68"/>
    <w:pPr>
      <w:numPr>
        <w:ilvl w:val="2"/>
      </w:numPr>
      <w:tabs>
        <w:tab w:val="clear" w:pos="340"/>
        <w:tab w:val="clear" w:pos="800"/>
        <w:tab w:val="num" w:pos="1191"/>
      </w:tabs>
      <w:ind w:left="1071" w:hanging="400"/>
    </w:pPr>
    <w:rPr>
      <w:rFonts w:ascii="Malgun Gothic" w:hAnsi="Malgun Gothic"/>
      <w:sz w:val="22"/>
      <w:szCs w:val="22"/>
    </w:rPr>
  </w:style>
  <w:style w:type="paragraph" w:customStyle="1" w:styleId="3D3">
    <w:name w:val="3D3"/>
    <w:basedOn w:val="3D2"/>
    <w:qFormat/>
    <w:rsid w:val="00740F68"/>
    <w:pPr>
      <w:numPr>
        <w:ilvl w:val="3"/>
      </w:numPr>
      <w:tabs>
        <w:tab w:val="clear" w:pos="1411"/>
        <w:tab w:val="clear" w:pos="1588"/>
        <w:tab w:val="num" w:pos="360"/>
        <w:tab w:val="num" w:pos="1600"/>
      </w:tabs>
      <w:ind w:left="1071" w:hanging="400"/>
    </w:pPr>
  </w:style>
  <w:style w:type="paragraph" w:customStyle="1" w:styleId="3D4">
    <w:name w:val="3D4"/>
    <w:basedOn w:val="3D3"/>
    <w:qFormat/>
    <w:rsid w:val="00740F68"/>
    <w:pPr>
      <w:numPr>
        <w:ilvl w:val="4"/>
      </w:numPr>
      <w:tabs>
        <w:tab w:val="clear" w:pos="1985"/>
        <w:tab w:val="num" w:pos="360"/>
        <w:tab w:val="num" w:pos="1600"/>
        <w:tab w:val="num" w:pos="2000"/>
      </w:tabs>
      <w:ind w:left="2400" w:hanging="400"/>
    </w:pPr>
  </w:style>
  <w:style w:type="paragraph" w:customStyle="1" w:styleId="3D5">
    <w:name w:val="3D5"/>
    <w:basedOn w:val="3D4"/>
    <w:qFormat/>
    <w:rsid w:val="00740F68"/>
    <w:pPr>
      <w:numPr>
        <w:ilvl w:val="5"/>
      </w:numPr>
      <w:tabs>
        <w:tab w:val="clear" w:pos="2381"/>
        <w:tab w:val="num" w:pos="360"/>
        <w:tab w:val="num" w:pos="1600"/>
        <w:tab w:val="num" w:pos="2400"/>
      </w:tabs>
      <w:ind w:left="2880" w:hanging="400"/>
    </w:pPr>
  </w:style>
  <w:style w:type="paragraph" w:customStyle="1" w:styleId="3D6">
    <w:name w:val="3D6"/>
    <w:basedOn w:val="3D5"/>
    <w:qFormat/>
    <w:rsid w:val="00740F68"/>
    <w:pPr>
      <w:numPr>
        <w:ilvl w:val="6"/>
      </w:numPr>
      <w:tabs>
        <w:tab w:val="num" w:pos="360"/>
        <w:tab w:val="num" w:pos="1600"/>
        <w:tab w:val="num" w:pos="2800"/>
      </w:tabs>
      <w:ind w:left="3360" w:hanging="400"/>
    </w:pPr>
  </w:style>
  <w:style w:type="paragraph" w:customStyle="1" w:styleId="3D7">
    <w:name w:val="3D7"/>
    <w:basedOn w:val="a"/>
    <w:rsid w:val="00740F68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40F68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740F68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740F6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styleId="ae">
    <w:name w:val="annotation subject"/>
    <w:basedOn w:val="ac"/>
    <w:next w:val="ac"/>
    <w:link w:val="Char1"/>
    <w:rsid w:val="00E92B5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rFonts w:eastAsia="PMingLiU"/>
      <w:b/>
      <w:bCs/>
      <w:lang w:eastAsia="en-US"/>
    </w:rPr>
  </w:style>
  <w:style w:type="character" w:customStyle="1" w:styleId="Char1">
    <w:name w:val="批注主题 Char"/>
    <w:basedOn w:val="Char0"/>
    <w:link w:val="ae"/>
    <w:rsid w:val="00E92B5C"/>
    <w:rPr>
      <w:b/>
      <w:bCs/>
      <w:lang w:eastAsia="en-US"/>
    </w:rPr>
  </w:style>
  <w:style w:type="paragraph" w:styleId="af">
    <w:name w:val="caption"/>
    <w:basedOn w:val="a"/>
    <w:next w:val="a"/>
    <w:link w:val="Char2"/>
    <w:unhideWhenUsed/>
    <w:qFormat/>
    <w:rsid w:val="00D82D2C"/>
    <w:rPr>
      <w:rFonts w:eastAsia="Malgun Gothic"/>
      <w:b/>
      <w:bCs/>
      <w:sz w:val="20"/>
    </w:rPr>
  </w:style>
  <w:style w:type="table" w:styleId="af0">
    <w:name w:val="Table Grid"/>
    <w:basedOn w:val="a1"/>
    <w:rsid w:val="00F72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7954BE"/>
    <w:rPr>
      <w:sz w:val="22"/>
      <w:lang w:eastAsia="en-US"/>
    </w:rPr>
  </w:style>
  <w:style w:type="character" w:customStyle="1" w:styleId="Char2">
    <w:name w:val="题注 Char"/>
    <w:link w:val="af"/>
    <w:locked/>
    <w:rsid w:val="000E04C5"/>
    <w:rPr>
      <w:rFonts w:eastAsia="Malgun Gothic"/>
      <w:b/>
      <w:bCs/>
      <w:lang w:eastAsia="en-US"/>
    </w:rPr>
  </w:style>
  <w:style w:type="paragraph" w:styleId="af2">
    <w:name w:val="Normal (Web)"/>
    <w:basedOn w:val="a"/>
    <w:uiPriority w:val="99"/>
    <w:unhideWhenUsed/>
    <w:rsid w:val="00C0665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hevc.hhi.fraunhofer.de/svn/svn_3DVCSoftware/tags/HTM-10.0r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818</Words>
  <Characters>4621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5429</CharactersWithSpaces>
  <SharedDoc>false</SharedDoc>
  <HLinks>
    <vt:vector size="6" baseType="variant">
      <vt:variant>
        <vt:i4>5963813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https://hevc.hhi.fraunhofer.de/svn/svn_3DVCSoftware/tags/HTM-8.0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Han Huang</dc:creator>
  <cp:keywords>JCT-VC, MPEG, VCEG</cp:keywords>
  <cp:lastModifiedBy>Han Huang</cp:lastModifiedBy>
  <cp:revision>24</cp:revision>
  <cp:lastPrinted>1601-01-01T00:00:00Z</cp:lastPrinted>
  <dcterms:created xsi:type="dcterms:W3CDTF">2014-03-20T01:27:00Z</dcterms:created>
  <dcterms:modified xsi:type="dcterms:W3CDTF">2014-03-21T08:18:00Z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-565894791</vt:i4>
  </property>
  <property fmtid="{D5CDD505-2E9C-101B-9397-08002B2CF9AE}" pid="3" name="_NewReviewCycle">
    <vt:lpwstr/>
  </property>
  <property fmtid="{D5CDD505-2E9C-101B-9397-08002B2CF9AE}" pid="4" name="_EmailSubject">
    <vt:lpwstr>proposals for the upcomping JCT3V meeting</vt:lpwstr>
  </property>
  <property fmtid="{D5CDD505-2E9C-101B-9397-08002B2CF9AE}" pid="5" name="_AuthorEmail">
    <vt:lpwstr>jl.lin@mediatek.com</vt:lpwstr>
  </property>
  <property fmtid="{D5CDD505-2E9C-101B-9397-08002B2CF9AE}" pid="6" name="_AuthorEmailDisplayName">
    <vt:lpwstr>JL Lin (林建良)</vt:lpwstr>
  </property>
  <property fmtid="{D5CDD505-2E9C-101B-9397-08002B2CF9AE}" pid="7" name="_ReviewingToolsShownOnce">
    <vt:lpwstr/>
  </property>
</Properties>
</file>