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345"/>
        <w:gridCol w:w="3231"/>
      </w:tblGrid>
      <w:tr w:rsidR="00E61DAC" w:rsidRPr="00B27280" w:rsidTr="003273AB">
        <w:tc>
          <w:tcPr>
            <w:tcW w:w="6345" w:type="dxa"/>
          </w:tcPr>
          <w:p w:rsidR="006C5D39" w:rsidRPr="00B27280" w:rsidRDefault="00F112B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TW"/>
              </w:rPr>
            </w:pPr>
            <w:r w:rsidRPr="00F112BE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</w:t>
            </w:r>
            <w:r w:rsidR="00090FB6">
              <w:rPr>
                <w:rFonts w:hint="eastAsia"/>
                <w:b/>
                <w:szCs w:val="22"/>
                <w:lang w:val="en-CA" w:eastAsia="zh-TW"/>
              </w:rPr>
              <w:t>s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4325E0" w:rsidP="004325E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OLE_LINK2"/>
            <w:bookmarkStart w:id="1" w:name="OLE_LINK1"/>
            <w:r>
              <w:rPr>
                <w:rFonts w:hint="eastAsia"/>
                <w:szCs w:val="22"/>
                <w:lang w:val="en-CA" w:eastAsia="zh-TW"/>
              </w:rPr>
              <w:t>5th</w:t>
            </w:r>
            <w:r w:rsidR="008233A6">
              <w:rPr>
                <w:szCs w:val="22"/>
                <w:lang w:val="en-CA"/>
              </w:rPr>
              <w:t xml:space="preserve"> Meeting: </w:t>
            </w:r>
            <w:r>
              <w:rPr>
                <w:rFonts w:hint="eastAsia"/>
                <w:szCs w:val="22"/>
                <w:lang w:val="en-CA" w:eastAsia="zh-TW"/>
              </w:rPr>
              <w:t>Vienna</w:t>
            </w:r>
            <w:r w:rsidR="008233A6">
              <w:rPr>
                <w:szCs w:val="22"/>
                <w:lang w:val="en-CA"/>
              </w:rPr>
              <w:t xml:space="preserve">, </w:t>
            </w:r>
            <w:r>
              <w:rPr>
                <w:rFonts w:hint="eastAsia"/>
                <w:szCs w:val="22"/>
                <w:lang w:val="en-CA" w:eastAsia="zh-TW"/>
              </w:rPr>
              <w:t>AT</w:t>
            </w:r>
            <w:r w:rsidR="008233A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</w:t>
            </w:r>
            <w:r w:rsidR="00090FB6">
              <w:rPr>
                <w:rFonts w:hint="eastAsia"/>
                <w:szCs w:val="22"/>
                <w:lang w:val="en-CA" w:eastAsia="zh-TW"/>
              </w:rPr>
              <w:t>7</w:t>
            </w:r>
            <w:r>
              <w:rPr>
                <w:szCs w:val="22"/>
                <w:lang w:val="en-CA"/>
              </w:rPr>
              <w:t xml:space="preserve"> July – 2 Aug. 2013</w:t>
            </w:r>
            <w:bookmarkEnd w:id="0"/>
            <w:bookmarkEnd w:id="1"/>
          </w:p>
        </w:tc>
        <w:tc>
          <w:tcPr>
            <w:tcW w:w="3231" w:type="dxa"/>
          </w:tcPr>
          <w:p w:rsidR="008A4B4C" w:rsidRPr="009652FF" w:rsidRDefault="00E61DAC" w:rsidP="009652FF">
            <w:pPr>
              <w:tabs>
                <w:tab w:val="left" w:pos="7200"/>
              </w:tabs>
              <w:rPr>
                <w:lang w:val="en-CA" w:eastAsia="zh-TW"/>
              </w:rPr>
            </w:pPr>
            <w:r w:rsidRPr="009652FF">
              <w:rPr>
                <w:lang w:val="en-CA"/>
              </w:rPr>
              <w:t>Document</w:t>
            </w:r>
            <w:r w:rsidR="006C5D39" w:rsidRPr="009652FF">
              <w:rPr>
                <w:lang w:val="en-CA"/>
              </w:rPr>
              <w:t xml:space="preserve">: </w:t>
            </w:r>
            <w:r w:rsidR="00090FB6" w:rsidRPr="009652FF">
              <w:rPr>
                <w:lang w:val="en-CA"/>
              </w:rPr>
              <w:t>JCT</w:t>
            </w:r>
            <w:r w:rsidR="00090FB6" w:rsidRPr="009652FF">
              <w:rPr>
                <w:rFonts w:hint="eastAsia"/>
                <w:lang w:val="en-CA" w:eastAsia="zh-TW"/>
              </w:rPr>
              <w:t>3V</w:t>
            </w:r>
            <w:r w:rsidRPr="009652FF">
              <w:rPr>
                <w:lang w:val="en-CA"/>
              </w:rPr>
              <w:t>-</w:t>
            </w:r>
            <w:r w:rsidR="009652FF" w:rsidRPr="009652FF">
              <w:rPr>
                <w:rFonts w:hint="eastAsia"/>
                <w:lang w:val="en-CA" w:eastAsia="zh-TW"/>
              </w:rPr>
              <w:t>E</w:t>
            </w:r>
            <w:r w:rsidR="009652FF" w:rsidRPr="009652FF">
              <w:rPr>
                <w:rFonts w:hint="eastAsia"/>
                <w:lang w:val="en-CA" w:eastAsia="zh-TW"/>
              </w:rPr>
              <w:t>0170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41191" w:rsidRDefault="004E3422" w:rsidP="00860C3E">
            <w:pPr>
              <w:rPr>
                <w:b/>
                <w:szCs w:val="22"/>
                <w:lang w:val="en-CA" w:eastAsia="zh-TW"/>
              </w:rPr>
            </w:pPr>
            <w:r w:rsidRPr="004E3422">
              <w:rPr>
                <w:b/>
                <w:bCs/>
                <w:lang w:eastAsia="zh-TW"/>
              </w:rPr>
              <w:t>3D-CE3 related:</w:t>
            </w:r>
            <w:r w:rsidRPr="004E3422">
              <w:rPr>
                <w:rFonts w:hint="eastAsia"/>
                <w:b/>
                <w:bCs/>
                <w:lang w:eastAsia="zh-TW"/>
              </w:rPr>
              <w:t xml:space="preserve"> </w:t>
            </w:r>
            <w:r w:rsidR="007C1391">
              <w:rPr>
                <w:rFonts w:hint="eastAsia"/>
                <w:b/>
                <w:bCs/>
                <w:lang w:eastAsia="zh-TW"/>
              </w:rPr>
              <w:t>M</w:t>
            </w:r>
            <w:r w:rsidR="00860C3E">
              <w:rPr>
                <w:rFonts w:hint="eastAsia"/>
                <w:b/>
                <w:bCs/>
                <w:lang w:eastAsia="zh-TW"/>
              </w:rPr>
              <w:t>otion data</w:t>
            </w:r>
            <w:r w:rsidR="007C1391">
              <w:rPr>
                <w:rFonts w:hint="eastAsia"/>
                <w:b/>
                <w:bCs/>
                <w:lang w:eastAsia="zh-TW"/>
              </w:rPr>
              <w:t xml:space="preserve"> buffer reduction for 3D-HEVC</w:t>
            </w:r>
            <w:r w:rsidR="00392E4B">
              <w:rPr>
                <w:rFonts w:hint="eastAsia"/>
                <w:b/>
                <w:bCs/>
                <w:lang w:eastAsia="zh-TW"/>
              </w:rPr>
              <w:t xml:space="preserve"> 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7B0E85" w:rsidRDefault="002B4841" w:rsidP="00C12021">
            <w:pPr>
              <w:spacing w:before="60" w:after="60"/>
              <w:rPr>
                <w:szCs w:val="22"/>
                <w:lang w:eastAsia="zh-TW"/>
              </w:rPr>
            </w:pPr>
            <w:bookmarkStart w:id="2" w:name="OLE_LINK402"/>
            <w:bookmarkStart w:id="3" w:name="OLE_LINK403"/>
            <w:r>
              <w:rPr>
                <w:lang w:eastAsia="ja-JP"/>
              </w:rPr>
              <w:t>Yi-Wen Chen</w:t>
            </w:r>
            <w:r w:rsidR="007B0E85" w:rsidRPr="007B0E85">
              <w:rPr>
                <w:rFonts w:hint="eastAsia"/>
                <w:vertAlign w:val="superscript"/>
                <w:lang w:eastAsia="zh-TW"/>
              </w:rPr>
              <w:t>1</w:t>
            </w:r>
            <w:r>
              <w:rPr>
                <w:szCs w:val="22"/>
                <w:lang w:eastAsia="zh-TW"/>
              </w:rPr>
              <w:t xml:space="preserve">, </w:t>
            </w:r>
            <w:r w:rsidR="007B0E85" w:rsidRPr="00B862E7">
              <w:rPr>
                <w:szCs w:val="22"/>
                <w:lang w:val="en-CA" w:eastAsia="ja-JP"/>
              </w:rPr>
              <w:t>Kazushi Sato</w:t>
            </w:r>
            <w:r w:rsidR="007B0E85" w:rsidRPr="007B0E85">
              <w:rPr>
                <w:rFonts w:hint="eastAsia"/>
                <w:szCs w:val="22"/>
                <w:vertAlign w:val="superscript"/>
                <w:lang w:val="en-CA" w:eastAsia="zh-TW"/>
              </w:rPr>
              <w:t>2</w:t>
            </w:r>
            <w:r w:rsidR="007B0E85">
              <w:rPr>
                <w:rFonts w:hint="eastAsia"/>
                <w:szCs w:val="22"/>
                <w:lang w:val="en-CA" w:eastAsia="zh-TW"/>
              </w:rPr>
              <w:t>,</w:t>
            </w:r>
            <w:r w:rsidR="007B0E85">
              <w:rPr>
                <w:rFonts w:hint="eastAsia"/>
                <w:szCs w:val="22"/>
                <w:lang w:eastAsia="zh-TW"/>
              </w:rPr>
              <w:br/>
            </w:r>
            <w:r>
              <w:rPr>
                <w:szCs w:val="22"/>
                <w:lang w:eastAsia="zh-TW"/>
              </w:rPr>
              <w:t>Jian-Liang Lin</w:t>
            </w:r>
            <w:r w:rsidR="007B0E85" w:rsidRPr="007B0E85">
              <w:rPr>
                <w:rFonts w:hint="eastAsia"/>
                <w:szCs w:val="22"/>
                <w:vertAlign w:val="superscript"/>
                <w:lang w:eastAsia="zh-TW"/>
              </w:rPr>
              <w:t>1</w:t>
            </w:r>
            <w:r w:rsidR="00E953FB">
              <w:rPr>
                <w:szCs w:val="22"/>
                <w:lang w:eastAsia="zh-TW"/>
              </w:rPr>
              <w:t>,</w:t>
            </w:r>
            <w:r w:rsidR="007B0E85">
              <w:rPr>
                <w:rFonts w:hint="eastAsia"/>
                <w:szCs w:val="22"/>
                <w:lang w:eastAsia="zh-TW"/>
              </w:rPr>
              <w:t xml:space="preserve"> </w:t>
            </w:r>
            <w:r w:rsidR="00EE0417">
              <w:rPr>
                <w:szCs w:val="22"/>
                <w:lang w:eastAsia="zh-TW"/>
              </w:rPr>
              <w:t>Tzu-Der Chuang</w:t>
            </w:r>
            <w:r w:rsidR="00097BB3" w:rsidRPr="00097BB3">
              <w:rPr>
                <w:rFonts w:hint="eastAsia"/>
                <w:szCs w:val="22"/>
                <w:vertAlign w:val="superscript"/>
                <w:lang w:eastAsia="zh-TW"/>
              </w:rPr>
              <w:t>1</w:t>
            </w:r>
            <w:r w:rsidR="007B0E85">
              <w:rPr>
                <w:rFonts w:hint="eastAsia"/>
                <w:szCs w:val="22"/>
                <w:lang w:eastAsia="zh-TW"/>
              </w:rPr>
              <w:t>,</w:t>
            </w:r>
            <w:r w:rsidR="007B0E85">
              <w:rPr>
                <w:szCs w:val="22"/>
                <w:lang w:eastAsia="zh-TW"/>
              </w:rPr>
              <w:br/>
            </w:r>
            <w:r>
              <w:rPr>
                <w:szCs w:val="22"/>
                <w:lang w:eastAsia="zh-TW"/>
              </w:rPr>
              <w:t>Shawmin Lei</w:t>
            </w:r>
            <w:bookmarkEnd w:id="2"/>
            <w:bookmarkEnd w:id="3"/>
            <w:r w:rsidR="007B0E85" w:rsidRPr="007B0E85">
              <w:rPr>
                <w:rFonts w:hint="eastAsia"/>
                <w:szCs w:val="22"/>
                <w:vertAlign w:val="superscript"/>
                <w:lang w:eastAsia="zh-TW"/>
              </w:rPr>
              <w:t>1</w:t>
            </w:r>
          </w:p>
          <w:p w:rsidR="00E61DAC" w:rsidRPr="007B0E85" w:rsidRDefault="007B0E85" w:rsidP="00C12021">
            <w:pPr>
              <w:spacing w:before="60" w:after="60"/>
              <w:rPr>
                <w:szCs w:val="22"/>
                <w:vertAlign w:val="superscript"/>
                <w:lang w:eastAsia="zh-TW"/>
              </w:rPr>
            </w:pPr>
            <w:r w:rsidRPr="007B0E85">
              <w:rPr>
                <w:rFonts w:hint="eastAsia"/>
                <w:szCs w:val="22"/>
                <w:vertAlign w:val="superscript"/>
                <w:lang w:eastAsia="zh-TW"/>
              </w:rPr>
              <w:t xml:space="preserve">1 </w:t>
            </w:r>
            <w:r w:rsidR="00E953FB" w:rsidRPr="007B0E85">
              <w:rPr>
                <w:rFonts w:hint="eastAsia"/>
                <w:szCs w:val="22"/>
                <w:lang w:eastAsia="zh-TW"/>
              </w:rPr>
              <w:t xml:space="preserve">MediaTek, </w:t>
            </w:r>
            <w:r w:rsidR="002B4841" w:rsidRPr="007B0E85">
              <w:rPr>
                <w:szCs w:val="22"/>
                <w:lang w:eastAsia="zh-TW"/>
              </w:rPr>
              <w:t>No. 1, Dusing Rd. 1, Hsinchu Science Park, Hsinchu, Taiwan 30078</w:t>
            </w:r>
          </w:p>
          <w:p w:rsidR="0097316A" w:rsidRPr="00E953FB" w:rsidRDefault="007B0E85" w:rsidP="00E953FB">
            <w:pPr>
              <w:spacing w:before="60" w:after="60"/>
              <w:rPr>
                <w:szCs w:val="22"/>
                <w:lang w:val="en-CA" w:eastAsia="zh-TW"/>
              </w:rPr>
            </w:pPr>
            <w:r w:rsidRPr="007B0E85">
              <w:rPr>
                <w:rFonts w:hint="eastAsia"/>
                <w:szCs w:val="22"/>
                <w:vertAlign w:val="superscript"/>
                <w:lang w:eastAsia="zh-TW"/>
              </w:rPr>
              <w:t>2</w:t>
            </w:r>
            <w:r w:rsidRPr="007B0E85">
              <w:rPr>
                <w:rFonts w:hint="eastAsia"/>
                <w:szCs w:val="22"/>
                <w:lang w:eastAsia="zh-TW"/>
              </w:rPr>
              <w:t xml:space="preserve"> </w:t>
            </w:r>
            <w:bookmarkStart w:id="4" w:name="OLE_LINK6"/>
            <w:bookmarkStart w:id="5" w:name="OLE_LINK5"/>
            <w:r w:rsidR="00F112BE" w:rsidRPr="00F112BE">
              <w:rPr>
                <w:szCs w:val="22"/>
                <w:lang w:val="en-CA" w:eastAsia="zh-TW"/>
              </w:rPr>
              <w:t xml:space="preserve">Sony, </w:t>
            </w:r>
            <w:r w:rsidR="00F112BE" w:rsidRPr="00F112BE">
              <w:rPr>
                <w:szCs w:val="22"/>
                <w:lang w:val="en-CA"/>
              </w:rPr>
              <w:t>Sony City Osaki 2-10-1</w:t>
            </w:r>
            <w:r w:rsidR="00F112BE" w:rsidRPr="00F112BE">
              <w:rPr>
                <w:szCs w:val="22"/>
                <w:lang w:val="en-CA" w:eastAsia="zh-TW"/>
              </w:rPr>
              <w:t xml:space="preserve">, </w:t>
            </w:r>
            <w:r w:rsidR="00F112BE" w:rsidRPr="00F112BE">
              <w:rPr>
                <w:szCs w:val="22"/>
                <w:lang w:val="en-CA"/>
              </w:rPr>
              <w:t>Osaki Shinagawa</w:t>
            </w:r>
            <w:r w:rsidR="00F112BE" w:rsidRPr="00F112BE">
              <w:rPr>
                <w:szCs w:val="22"/>
                <w:lang w:val="en-CA" w:eastAsia="zh-TW"/>
              </w:rPr>
              <w:t xml:space="preserve">, </w:t>
            </w:r>
            <w:r w:rsidR="00F112BE" w:rsidRPr="00F112BE">
              <w:rPr>
                <w:szCs w:val="22"/>
                <w:lang w:val="en-CA"/>
              </w:rPr>
              <w:t>Tokyo 141-8610 Japan</w:t>
            </w:r>
            <w:bookmarkEnd w:id="4"/>
            <w:bookmarkEnd w:id="5"/>
          </w:p>
        </w:tc>
        <w:tc>
          <w:tcPr>
            <w:tcW w:w="900" w:type="dxa"/>
          </w:tcPr>
          <w:p w:rsidR="0097316A" w:rsidRPr="00B27280" w:rsidRDefault="00E61DAC" w:rsidP="000A7ADE">
            <w:pPr>
              <w:spacing w:before="60" w:after="60"/>
              <w:rPr>
                <w:szCs w:val="22"/>
                <w:lang w:val="en-CA" w:eastAsia="zh-TW"/>
              </w:rPr>
            </w:pPr>
            <w:r w:rsidRPr="00B27280">
              <w:rPr>
                <w:szCs w:val="22"/>
                <w:lang w:val="en-CA"/>
              </w:rPr>
              <w:br/>
              <w:t>Tel:</w:t>
            </w:r>
            <w:r w:rsidRPr="00B2728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953FB" w:rsidRDefault="002B4841" w:rsidP="00BA70AA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Shawmin Lei</w:t>
            </w:r>
            <w:r w:rsidR="00E61DAC" w:rsidRPr="00B27280">
              <w:rPr>
                <w:szCs w:val="22"/>
                <w:lang w:val="en-CA"/>
              </w:rPr>
              <w:br/>
            </w:r>
            <w:bookmarkStart w:id="6" w:name="OLE_LINK235"/>
            <w:bookmarkStart w:id="7" w:name="OLE_LINK236"/>
            <w:r>
              <w:rPr>
                <w:szCs w:val="22"/>
                <w:lang w:eastAsia="zh-TW"/>
              </w:rPr>
              <w:t>+886-3-5670766 ext. 25555</w:t>
            </w:r>
            <w:r w:rsidR="00B634A7">
              <w:rPr>
                <w:rFonts w:hint="eastAsia"/>
                <w:szCs w:val="22"/>
                <w:lang w:eastAsia="zh-TW"/>
              </w:rPr>
              <w:br/>
            </w:r>
            <w:r>
              <w:rPr>
                <w:szCs w:val="22"/>
                <w:lang w:eastAsia="zh-TW"/>
              </w:rPr>
              <w:t>{</w:t>
            </w:r>
            <w:r w:rsidR="00BA70AA">
              <w:rPr>
                <w:rFonts w:hint="eastAsia"/>
                <w:szCs w:val="22"/>
                <w:lang w:eastAsia="zh-TW"/>
              </w:rPr>
              <w:t>yiwen.chen</w:t>
            </w:r>
            <w:r>
              <w:rPr>
                <w:szCs w:val="22"/>
                <w:lang w:eastAsia="zh-TW"/>
              </w:rPr>
              <w:t>,</w:t>
            </w:r>
            <w:r w:rsidR="00BA70AA">
              <w:rPr>
                <w:rFonts w:hint="eastAsia"/>
                <w:szCs w:val="22"/>
                <w:lang w:eastAsia="zh-TW"/>
              </w:rPr>
              <w:t xml:space="preserve"> jl.lin,</w:t>
            </w:r>
            <w:r w:rsidR="00EE0417">
              <w:rPr>
                <w:rFonts w:hint="eastAsia"/>
                <w:szCs w:val="22"/>
                <w:lang w:eastAsia="zh-TW"/>
              </w:rPr>
              <w:t xml:space="preserve"> peter.chuang</w:t>
            </w:r>
            <w:r w:rsidR="00224A2E">
              <w:rPr>
                <w:rFonts w:hint="eastAsia"/>
                <w:szCs w:val="22"/>
                <w:lang w:eastAsia="zh-TW"/>
              </w:rPr>
              <w:t>,</w:t>
            </w:r>
            <w:r w:rsidR="00BA70AA">
              <w:rPr>
                <w:rFonts w:hint="eastAsia"/>
                <w:szCs w:val="22"/>
                <w:lang w:eastAsia="zh-TW"/>
              </w:rPr>
              <w:t xml:space="preserve"> </w:t>
            </w:r>
            <w:r>
              <w:rPr>
                <w:szCs w:val="22"/>
                <w:lang w:eastAsia="zh-TW"/>
              </w:rPr>
              <w:t>shawmin.lei}@mediatek.com</w:t>
            </w:r>
          </w:p>
          <w:bookmarkEnd w:id="6"/>
          <w:bookmarkEnd w:id="7"/>
          <w:p w:rsidR="0097316A" w:rsidRPr="00B27280" w:rsidRDefault="00E953FB" w:rsidP="00E953FB">
            <w:pPr>
              <w:spacing w:before="60" w:after="60"/>
              <w:rPr>
                <w:szCs w:val="22"/>
                <w:lang w:val="en-CA" w:eastAsia="zh-TW"/>
              </w:rPr>
            </w:pPr>
            <w:r>
              <w:rPr>
                <w:rFonts w:hint="eastAsia"/>
                <w:szCs w:val="22"/>
                <w:lang w:eastAsia="zh-TW"/>
              </w:rPr>
              <w:t>Kazushi Sato</w:t>
            </w:r>
            <w:r>
              <w:rPr>
                <w:szCs w:val="22"/>
                <w:lang w:eastAsia="zh-TW"/>
              </w:rPr>
              <w:br/>
            </w:r>
            <w:r w:rsidR="00F112BE" w:rsidRPr="00F112BE">
              <w:rPr>
                <w:szCs w:val="22"/>
                <w:lang w:val="en-CA"/>
              </w:rPr>
              <w:t>+81 50 3750 2741</w:t>
            </w:r>
            <w:r w:rsidR="00F112BE" w:rsidRPr="00F112BE">
              <w:rPr>
                <w:szCs w:val="22"/>
                <w:lang w:val="en-CA" w:eastAsia="zh-TW"/>
              </w:rPr>
              <w:br/>
              <w:t>Kazushi.Sato@jp.sony.com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97316A" w:rsidRDefault="00405050" w:rsidP="00E953FB">
            <w:pPr>
              <w:spacing w:before="60" w:after="60"/>
              <w:rPr>
                <w:rFonts w:eastAsiaTheme="minorEastAsia"/>
                <w:szCs w:val="22"/>
                <w:lang w:val="en-CA" w:eastAsia="zh-TW"/>
              </w:rPr>
            </w:pPr>
            <w:bookmarkStart w:id="8" w:name="OLE_LINK8"/>
            <w:bookmarkStart w:id="9" w:name="OLE_LINK7"/>
            <w:r w:rsidRPr="00405050">
              <w:rPr>
                <w:rFonts w:eastAsia="Batang"/>
                <w:lang w:eastAsia="ko-KR"/>
              </w:rPr>
              <w:t>Media</w:t>
            </w:r>
            <w:r w:rsidRPr="00E953FB">
              <w:rPr>
                <w:rFonts w:eastAsia="Batang"/>
                <w:lang w:eastAsia="ko-KR"/>
              </w:rPr>
              <w:t>Tek Inc</w:t>
            </w:r>
            <w:bookmarkStart w:id="10" w:name="OLE_LINK128"/>
            <w:bookmarkStart w:id="11" w:name="OLE_LINK129"/>
            <w:bookmarkEnd w:id="8"/>
            <w:bookmarkEnd w:id="9"/>
            <w:r w:rsidR="00E953FB" w:rsidRPr="00E953FB">
              <w:rPr>
                <w:rFonts w:eastAsia="Batang"/>
                <w:lang w:eastAsia="ko-KR"/>
              </w:rPr>
              <w:t>.</w:t>
            </w:r>
            <w:r w:rsidR="00E953FB" w:rsidRPr="00E953FB">
              <w:rPr>
                <w:rFonts w:eastAsiaTheme="minorEastAsia" w:hint="eastAsia"/>
                <w:lang w:eastAsia="zh-TW"/>
              </w:rPr>
              <w:t xml:space="preserve">, </w:t>
            </w:r>
            <w:r w:rsidR="0097316A" w:rsidRPr="00E953FB">
              <w:rPr>
                <w:szCs w:val="22"/>
                <w:lang w:val="en-CA" w:eastAsia="ja-JP"/>
              </w:rPr>
              <w:t>Sony Corp.</w:t>
            </w:r>
            <w:bookmarkEnd w:id="10"/>
            <w:bookmarkEnd w:id="11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eastAsiaTheme="minorEastAsia"/>
          <w:lang w:val="en-CA" w:eastAsia="zh-CN"/>
        </w:rPr>
      </w:pPr>
      <w:r w:rsidRPr="005B217D">
        <w:rPr>
          <w:lang w:val="en-CA"/>
        </w:rPr>
        <w:t>Abstract</w:t>
      </w:r>
    </w:p>
    <w:p w:rsidR="00B41191" w:rsidRDefault="00BE7553" w:rsidP="006C4940">
      <w:pPr>
        <w:jc w:val="both"/>
        <w:rPr>
          <w:rFonts w:eastAsia="MS Mincho"/>
          <w:lang w:eastAsia="ja-JP"/>
        </w:rPr>
      </w:pPr>
      <w:bookmarkStart w:id="12" w:name="OLE_LINK11"/>
      <w:bookmarkStart w:id="13" w:name="OLE_LINK241"/>
      <w:bookmarkStart w:id="14" w:name="OLE_LINK380"/>
      <w:bookmarkStart w:id="15" w:name="OLE_LINK381"/>
      <w:bookmarkStart w:id="16" w:name="OLE_LINK399"/>
      <w:bookmarkStart w:id="17" w:name="OLE_LINK400"/>
      <w:bookmarkStart w:id="18" w:name="OLE_LINK401"/>
      <w:bookmarkStart w:id="19" w:name="OLE_LINK63"/>
      <w:bookmarkStart w:id="20" w:name="OLE_LINK64"/>
      <w:bookmarkStart w:id="21" w:name="OLE_LINK422"/>
      <w:bookmarkStart w:id="22" w:name="OLE_LINK423"/>
      <w:r>
        <w:t>In the HEVC-based 3D video coding</w:t>
      </w:r>
      <w:bookmarkStart w:id="23" w:name="OLE_LINK14"/>
      <w:r>
        <w:t>,</w:t>
      </w:r>
      <w:bookmarkEnd w:id="12"/>
      <w:r>
        <w:t xml:space="preserve"> </w:t>
      </w:r>
      <w:r w:rsidR="00776B6E">
        <w:t>H</w:t>
      </w:r>
      <w:r w:rsidR="00776B6E">
        <w:rPr>
          <w:lang w:eastAsia="zh-TW"/>
        </w:rPr>
        <w:t>T</w:t>
      </w:r>
      <w:r w:rsidR="00776B6E">
        <w:t>M</w:t>
      </w:r>
      <w:r w:rsidR="00776B6E">
        <w:rPr>
          <w:rFonts w:hint="eastAsia"/>
          <w:lang w:eastAsia="zh-TW"/>
        </w:rPr>
        <w:t>-</w:t>
      </w:r>
      <w:r w:rsidR="00DF3BBD">
        <w:rPr>
          <w:rFonts w:hint="eastAsia"/>
          <w:lang w:eastAsia="zh-TW"/>
        </w:rPr>
        <w:t>7</w:t>
      </w:r>
      <w:r>
        <w:rPr>
          <w:lang w:eastAsia="zh-TW"/>
        </w:rPr>
        <w:t>.</w:t>
      </w:r>
      <w:bookmarkEnd w:id="23"/>
      <w:r w:rsidR="00DF3BBD">
        <w:rPr>
          <w:lang w:eastAsia="zh-TW"/>
        </w:rPr>
        <w:t>0</w:t>
      </w:r>
      <w:r>
        <w:rPr>
          <w:lang w:eastAsia="zh-TW"/>
        </w:rPr>
        <w:t>,</w:t>
      </w:r>
      <w:bookmarkEnd w:id="13"/>
      <w:r>
        <w:rPr>
          <w:lang w:eastAsia="zh-TW"/>
        </w:rPr>
        <w:t xml:space="preserve"> 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E7588A">
        <w:rPr>
          <w:rFonts w:hint="eastAsia"/>
          <w:lang w:eastAsia="zh-TW"/>
        </w:rPr>
        <w:t>i</w:t>
      </w:r>
      <w:r w:rsidR="00E32709">
        <w:rPr>
          <w:rFonts w:hint="eastAsia"/>
          <w:lang w:eastAsia="zh-TW"/>
        </w:rPr>
        <w:t xml:space="preserve">t requires </w:t>
      </w:r>
      <w:bookmarkStart w:id="24" w:name="OLE_LINK311"/>
      <w:bookmarkStart w:id="25" w:name="OLE_LINK312"/>
      <w:r w:rsidR="00C630D4">
        <w:rPr>
          <w:lang w:eastAsia="zh-TW"/>
        </w:rPr>
        <w:t xml:space="preserve">larger </w:t>
      </w:r>
      <w:r w:rsidR="00E32709">
        <w:rPr>
          <w:rFonts w:hint="eastAsia"/>
          <w:lang w:eastAsia="zh-TW"/>
        </w:rPr>
        <w:t>buffers</w:t>
      </w:r>
      <w:bookmarkEnd w:id="24"/>
      <w:bookmarkEnd w:id="25"/>
      <w:r w:rsidR="00E32709">
        <w:rPr>
          <w:rFonts w:hint="eastAsia"/>
          <w:lang w:eastAsia="zh-TW"/>
        </w:rPr>
        <w:t xml:space="preserve"> </w:t>
      </w:r>
      <w:r w:rsidR="00C630D4">
        <w:rPr>
          <w:lang w:eastAsia="zh-TW"/>
        </w:rPr>
        <w:t xml:space="preserve">and causes </w:t>
      </w:r>
      <w:r w:rsidR="00776B6E">
        <w:rPr>
          <w:rFonts w:hint="eastAsia"/>
          <w:lang w:eastAsia="zh-TW"/>
        </w:rPr>
        <w:t xml:space="preserve">a </w:t>
      </w:r>
      <w:r w:rsidR="00C630D4">
        <w:rPr>
          <w:lang w:eastAsia="zh-TW"/>
        </w:rPr>
        <w:t xml:space="preserve">bandwidth issue </w:t>
      </w:r>
      <w:r w:rsidR="00E32709">
        <w:rPr>
          <w:rFonts w:hint="eastAsia"/>
          <w:lang w:eastAsia="zh-TW"/>
        </w:rPr>
        <w:t xml:space="preserve">to store </w:t>
      </w:r>
      <w:r w:rsidR="00C630D4">
        <w:rPr>
          <w:lang w:eastAsia="zh-TW"/>
        </w:rPr>
        <w:t xml:space="preserve">and access </w:t>
      </w:r>
      <w:r w:rsidR="00E32709">
        <w:rPr>
          <w:rFonts w:hint="eastAsia"/>
          <w:lang w:eastAsia="zh-TW"/>
        </w:rPr>
        <w:t xml:space="preserve">the motion </w:t>
      </w:r>
      <w:r w:rsidR="00E7588A">
        <w:rPr>
          <w:rFonts w:hint="eastAsia"/>
          <w:lang w:eastAsia="zh-TW"/>
        </w:rPr>
        <w:t>data</w:t>
      </w:r>
      <w:r w:rsidR="00E32709">
        <w:rPr>
          <w:rFonts w:hint="eastAsia"/>
          <w:lang w:eastAsia="zh-TW"/>
        </w:rPr>
        <w:t xml:space="preserve"> </w:t>
      </w:r>
      <w:r w:rsidR="00E7588A">
        <w:rPr>
          <w:rFonts w:hint="eastAsia"/>
          <w:lang w:eastAsia="zh-TW"/>
        </w:rPr>
        <w:t xml:space="preserve">at full resolution when coding </w:t>
      </w:r>
      <w:r w:rsidR="00E32709">
        <w:rPr>
          <w:rFonts w:hint="eastAsia"/>
          <w:lang w:eastAsia="zh-TW"/>
        </w:rPr>
        <w:t xml:space="preserve">the pictures within an </w:t>
      </w:r>
      <w:r w:rsidR="00B175B2">
        <w:rPr>
          <w:rFonts w:hint="eastAsia"/>
          <w:lang w:eastAsia="zh-TW"/>
        </w:rPr>
        <w:t>access unit (AU)</w:t>
      </w:r>
      <w:r w:rsidR="00E32709">
        <w:rPr>
          <w:rFonts w:hint="eastAsia"/>
          <w:lang w:eastAsia="zh-TW"/>
        </w:rPr>
        <w:t xml:space="preserve">. In this contribution, </w:t>
      </w:r>
      <w:r w:rsidR="00DF3BBD">
        <w:rPr>
          <w:rFonts w:hint="eastAsia"/>
          <w:lang w:eastAsia="zh-TW"/>
        </w:rPr>
        <w:t xml:space="preserve">two different schemes </w:t>
      </w:r>
      <w:r w:rsidR="00776B6E">
        <w:rPr>
          <w:rFonts w:hint="eastAsia"/>
          <w:lang w:eastAsia="zh-TW"/>
        </w:rPr>
        <w:t xml:space="preserve">are proposed </w:t>
      </w:r>
      <w:r w:rsidR="00E32709">
        <w:rPr>
          <w:rFonts w:hint="eastAsia"/>
          <w:lang w:eastAsia="zh-TW"/>
        </w:rPr>
        <w:t xml:space="preserve">to store the motion </w:t>
      </w:r>
      <w:r w:rsidR="00E7588A">
        <w:rPr>
          <w:rFonts w:hint="eastAsia"/>
          <w:lang w:eastAsia="zh-TW"/>
        </w:rPr>
        <w:t>data</w:t>
      </w:r>
      <w:r w:rsidR="00E32709">
        <w:rPr>
          <w:rFonts w:hint="eastAsia"/>
          <w:lang w:eastAsia="zh-TW"/>
        </w:rPr>
        <w:t xml:space="preserve"> of each picture </w:t>
      </w:r>
      <w:r w:rsidR="00E7682B">
        <w:rPr>
          <w:rFonts w:hint="eastAsia"/>
          <w:lang w:eastAsia="zh-TW"/>
        </w:rPr>
        <w:t>at</w:t>
      </w:r>
      <w:r w:rsidR="00E32709">
        <w:rPr>
          <w:rFonts w:hint="eastAsia"/>
          <w:lang w:eastAsia="zh-TW"/>
        </w:rPr>
        <w:t xml:space="preserve"> </w:t>
      </w:r>
      <w:r w:rsidR="00DF3BBD">
        <w:rPr>
          <w:rFonts w:hint="eastAsia"/>
          <w:lang w:eastAsia="zh-TW"/>
        </w:rPr>
        <w:t>lower</w:t>
      </w:r>
      <w:r w:rsidR="00E32709">
        <w:rPr>
          <w:rFonts w:hint="eastAsia"/>
          <w:lang w:eastAsia="zh-TW"/>
        </w:rPr>
        <w:t xml:space="preserve"> resolution </w:t>
      </w:r>
      <w:bookmarkStart w:id="26" w:name="OLE_LINK315"/>
      <w:bookmarkStart w:id="27" w:name="OLE_LINK316"/>
      <w:r w:rsidR="008566EA">
        <w:rPr>
          <w:szCs w:val="24"/>
          <w:lang w:eastAsia="zh-TW"/>
        </w:rPr>
        <w:t>during the c</w:t>
      </w:r>
      <w:r w:rsidR="00B175B2">
        <w:rPr>
          <w:szCs w:val="24"/>
          <w:lang w:eastAsia="zh-TW"/>
        </w:rPr>
        <w:t xml:space="preserve">oding of the pictures within </w:t>
      </w:r>
      <w:r w:rsidR="00B175B2">
        <w:rPr>
          <w:rFonts w:hint="eastAsia"/>
          <w:szCs w:val="24"/>
          <w:lang w:eastAsia="zh-TW"/>
        </w:rPr>
        <w:t>an</w:t>
      </w:r>
      <w:r w:rsidR="008566EA">
        <w:rPr>
          <w:szCs w:val="24"/>
          <w:lang w:eastAsia="zh-TW"/>
        </w:rPr>
        <w:t xml:space="preserve"> </w:t>
      </w:r>
      <w:r w:rsidR="00B175B2">
        <w:rPr>
          <w:rFonts w:hint="eastAsia"/>
          <w:szCs w:val="24"/>
          <w:lang w:eastAsia="zh-TW"/>
        </w:rPr>
        <w:t>AU</w:t>
      </w:r>
      <w:bookmarkEnd w:id="26"/>
      <w:bookmarkEnd w:id="27"/>
      <w:r w:rsidR="00DF3BBD">
        <w:rPr>
          <w:rFonts w:hint="eastAsia"/>
          <w:szCs w:val="24"/>
          <w:lang w:eastAsia="zh-TW"/>
        </w:rPr>
        <w:t xml:space="preserve">. The first scheme </w:t>
      </w:r>
      <w:bookmarkStart w:id="28" w:name="OLE_LINK16"/>
      <w:bookmarkStart w:id="29" w:name="OLE_LINK17"/>
      <w:r w:rsidR="00DF3BBD">
        <w:rPr>
          <w:rFonts w:hint="eastAsia"/>
          <w:szCs w:val="24"/>
          <w:lang w:eastAsia="zh-TW"/>
        </w:rPr>
        <w:t>is to</w:t>
      </w:r>
      <w:r w:rsidR="00DF3BBD" w:rsidRPr="00DF3BBD">
        <w:rPr>
          <w:szCs w:val="22"/>
          <w:lang w:val="en-CA" w:eastAsia="ja-JP"/>
        </w:rPr>
        <w:t xml:space="preserve"> </w:t>
      </w:r>
      <w:r w:rsidR="00F31E82">
        <w:rPr>
          <w:rFonts w:hint="eastAsia"/>
          <w:szCs w:val="22"/>
          <w:lang w:val="en-CA" w:eastAsia="zh-TW"/>
        </w:rPr>
        <w:t>compress</w:t>
      </w:r>
      <w:r w:rsidR="00DF3BBD">
        <w:rPr>
          <w:rFonts w:hint="eastAsia"/>
          <w:szCs w:val="22"/>
          <w:lang w:val="en-CA" w:eastAsia="zh-TW"/>
        </w:rPr>
        <w:t xml:space="preserve"> the motion data </w:t>
      </w:r>
      <w:r w:rsidR="00F31E82">
        <w:rPr>
          <w:rFonts w:hint="eastAsia"/>
          <w:szCs w:val="22"/>
          <w:lang w:val="en-CA" w:eastAsia="zh-TW"/>
        </w:rPr>
        <w:t>into</w:t>
      </w:r>
      <w:r w:rsidR="00DF3BBD">
        <w:rPr>
          <w:rFonts w:hint="eastAsia"/>
          <w:szCs w:val="22"/>
          <w:lang w:val="en-CA" w:eastAsia="zh-TW"/>
        </w:rPr>
        <w:t xml:space="preserve"> </w:t>
      </w:r>
      <w:r w:rsidR="00F31E82">
        <w:rPr>
          <w:rFonts w:hint="eastAsia"/>
          <w:szCs w:val="22"/>
          <w:lang w:val="en-CA" w:eastAsia="zh-TW"/>
        </w:rPr>
        <w:t xml:space="preserve">1/4 </w:t>
      </w:r>
      <w:r w:rsidR="00DF3BBD">
        <w:rPr>
          <w:rFonts w:hint="eastAsia"/>
          <w:szCs w:val="22"/>
          <w:lang w:val="en-CA" w:eastAsia="zh-TW"/>
        </w:rPr>
        <w:t>resolution</w:t>
      </w:r>
      <w:r w:rsidR="00DF3BBD">
        <w:rPr>
          <w:szCs w:val="22"/>
          <w:lang w:val="en-CA" w:eastAsia="ja-JP"/>
        </w:rPr>
        <w:t xml:space="preserve"> after encoding/decoding of </w:t>
      </w:r>
      <w:r w:rsidR="00DF3BBD">
        <w:rPr>
          <w:rFonts w:hint="eastAsia"/>
          <w:szCs w:val="22"/>
          <w:lang w:val="en-CA" w:eastAsia="zh-TW"/>
        </w:rPr>
        <w:t xml:space="preserve">each picture </w:t>
      </w:r>
      <w:r w:rsidR="00DF3BBD">
        <w:rPr>
          <w:szCs w:val="22"/>
          <w:lang w:val="en-CA" w:eastAsia="ja-JP"/>
        </w:rPr>
        <w:t xml:space="preserve">and then </w:t>
      </w:r>
      <w:r w:rsidR="00F31E82">
        <w:rPr>
          <w:rFonts w:hint="eastAsia"/>
          <w:szCs w:val="22"/>
          <w:lang w:val="en-CA" w:eastAsia="zh-TW"/>
        </w:rPr>
        <w:t>compress the motion data again into 1/16 res</w:t>
      </w:r>
      <w:bookmarkEnd w:id="28"/>
      <w:bookmarkEnd w:id="29"/>
      <w:r w:rsidR="00F31E82">
        <w:rPr>
          <w:rFonts w:hint="eastAsia"/>
          <w:szCs w:val="22"/>
          <w:lang w:val="en-CA" w:eastAsia="zh-TW"/>
        </w:rPr>
        <w:t xml:space="preserve">olution </w:t>
      </w:r>
      <w:r w:rsidR="00F31E82">
        <w:rPr>
          <w:szCs w:val="22"/>
          <w:lang w:val="en-CA" w:eastAsia="ja-JP"/>
        </w:rPr>
        <w:t>after encoding/decoding of</w:t>
      </w:r>
      <w:r w:rsidR="00F31E82">
        <w:rPr>
          <w:rFonts w:hint="eastAsia"/>
          <w:szCs w:val="22"/>
          <w:lang w:val="en-CA" w:eastAsia="zh-TW"/>
        </w:rPr>
        <w:t xml:space="preserve"> all the pictures within the same AU. </w:t>
      </w:r>
      <w:r w:rsidR="00F31E82">
        <w:rPr>
          <w:rFonts w:hint="eastAsia"/>
          <w:lang w:eastAsia="zh-TW"/>
        </w:rPr>
        <w:t xml:space="preserve">The second scheme is </w:t>
      </w:r>
      <w:r w:rsidR="00F31E82">
        <w:rPr>
          <w:szCs w:val="24"/>
          <w:lang w:eastAsia="zh-TW"/>
        </w:rPr>
        <w:t>to</w:t>
      </w:r>
      <w:r w:rsidR="00F31E82">
        <w:rPr>
          <w:szCs w:val="22"/>
          <w:lang w:val="en-CA" w:eastAsia="ja-JP"/>
        </w:rPr>
        <w:t xml:space="preserve"> </w:t>
      </w:r>
      <w:r w:rsidR="00F31E82">
        <w:rPr>
          <w:rFonts w:hint="eastAsia"/>
          <w:szCs w:val="22"/>
          <w:lang w:val="en-CA" w:eastAsia="zh-TW"/>
        </w:rPr>
        <w:t xml:space="preserve">directly </w:t>
      </w:r>
      <w:r w:rsidR="00F31E82">
        <w:rPr>
          <w:szCs w:val="22"/>
          <w:lang w:val="en-CA" w:eastAsia="zh-TW"/>
        </w:rPr>
        <w:t>compress the motion data into 1/</w:t>
      </w:r>
      <w:r w:rsidR="00F31E82">
        <w:rPr>
          <w:rFonts w:hint="eastAsia"/>
          <w:szCs w:val="22"/>
          <w:lang w:val="en-CA" w:eastAsia="zh-TW"/>
        </w:rPr>
        <w:t>16</w:t>
      </w:r>
      <w:r w:rsidR="00F31E82">
        <w:rPr>
          <w:szCs w:val="22"/>
          <w:lang w:val="en-CA" w:eastAsia="zh-TW"/>
        </w:rPr>
        <w:t xml:space="preserve"> resolution</w:t>
      </w:r>
      <w:r w:rsidR="00F31E82">
        <w:rPr>
          <w:szCs w:val="22"/>
          <w:lang w:val="en-CA" w:eastAsia="ja-JP"/>
        </w:rPr>
        <w:t xml:space="preserve"> </w:t>
      </w:r>
      <w:r w:rsidR="00F31E82">
        <w:rPr>
          <w:rFonts w:hint="eastAsia"/>
          <w:szCs w:val="22"/>
          <w:lang w:val="en-CA" w:eastAsia="zh-TW"/>
        </w:rPr>
        <w:t xml:space="preserve">right </w:t>
      </w:r>
      <w:r w:rsidR="00F31E82">
        <w:rPr>
          <w:szCs w:val="22"/>
          <w:lang w:val="en-CA" w:eastAsia="ja-JP"/>
        </w:rPr>
        <w:t xml:space="preserve">after encoding/decoding of </w:t>
      </w:r>
      <w:r w:rsidR="00F31E82">
        <w:rPr>
          <w:szCs w:val="22"/>
          <w:lang w:val="en-CA" w:eastAsia="zh-TW"/>
        </w:rPr>
        <w:t>each picture</w:t>
      </w:r>
      <w:r w:rsidR="00F31E82">
        <w:rPr>
          <w:rFonts w:hint="eastAsia"/>
          <w:szCs w:val="22"/>
          <w:lang w:val="en-CA" w:eastAsia="zh-TW"/>
        </w:rPr>
        <w:t>.</w:t>
      </w:r>
      <w:r w:rsidR="00F31E82">
        <w:rPr>
          <w:szCs w:val="22"/>
          <w:lang w:val="en-CA" w:eastAsia="zh-TW"/>
        </w:rPr>
        <w:t xml:space="preserve"> </w:t>
      </w:r>
      <w:r w:rsidR="00E32709">
        <w:rPr>
          <w:rFonts w:hint="eastAsia"/>
          <w:lang w:eastAsia="zh-TW"/>
        </w:rPr>
        <w:t>With th</w:t>
      </w:r>
      <w:r w:rsidR="00F31E82">
        <w:rPr>
          <w:rFonts w:hint="eastAsia"/>
          <w:lang w:eastAsia="zh-TW"/>
        </w:rPr>
        <w:t>e</w:t>
      </w:r>
      <w:r w:rsidR="00E32709">
        <w:rPr>
          <w:rFonts w:hint="eastAsia"/>
          <w:lang w:eastAsia="zh-TW"/>
        </w:rPr>
        <w:t xml:space="preserve"> proposed </w:t>
      </w:r>
      <w:r w:rsidR="00F31E82">
        <w:rPr>
          <w:rFonts w:hint="eastAsia"/>
          <w:lang w:eastAsia="zh-TW"/>
        </w:rPr>
        <w:t xml:space="preserve">two </w:t>
      </w:r>
      <w:r w:rsidR="00E32709">
        <w:rPr>
          <w:rFonts w:hint="eastAsia"/>
          <w:lang w:eastAsia="zh-TW"/>
        </w:rPr>
        <w:t>scheme</w:t>
      </w:r>
      <w:r w:rsidR="00F31E82">
        <w:rPr>
          <w:rFonts w:hint="eastAsia"/>
          <w:lang w:eastAsia="zh-TW"/>
        </w:rPr>
        <w:t>s</w:t>
      </w:r>
      <w:r w:rsidR="00E32709">
        <w:rPr>
          <w:rFonts w:hint="eastAsia"/>
          <w:lang w:eastAsia="zh-TW"/>
        </w:rPr>
        <w:t xml:space="preserve">, the </w:t>
      </w:r>
      <w:r w:rsidR="007653EF">
        <w:rPr>
          <w:rFonts w:hint="eastAsia"/>
          <w:lang w:eastAsia="zh-TW"/>
        </w:rPr>
        <w:t xml:space="preserve">motion data </w:t>
      </w:r>
      <w:r w:rsidR="00E32709">
        <w:rPr>
          <w:rFonts w:hint="eastAsia"/>
          <w:lang w:eastAsia="zh-TW"/>
        </w:rPr>
        <w:t xml:space="preserve">buffer </w:t>
      </w:r>
      <w:r w:rsidR="007653EF">
        <w:rPr>
          <w:rFonts w:hint="eastAsia"/>
          <w:lang w:eastAsia="zh-TW"/>
        </w:rPr>
        <w:t xml:space="preserve">and the memory access </w:t>
      </w:r>
      <w:r w:rsidR="00FA3E16">
        <w:rPr>
          <w:rFonts w:hint="eastAsia"/>
          <w:lang w:eastAsia="zh-TW"/>
        </w:rPr>
        <w:t xml:space="preserve">bandwidth </w:t>
      </w:r>
      <w:r w:rsidR="007653EF">
        <w:rPr>
          <w:rFonts w:hint="eastAsia"/>
          <w:lang w:eastAsia="zh-TW"/>
        </w:rPr>
        <w:t xml:space="preserve">for writing </w:t>
      </w:r>
      <w:r w:rsidR="008566EA">
        <w:rPr>
          <w:lang w:eastAsia="zh-TW"/>
        </w:rPr>
        <w:t xml:space="preserve">and reading </w:t>
      </w:r>
      <w:r w:rsidR="007653EF">
        <w:rPr>
          <w:rFonts w:hint="eastAsia"/>
          <w:lang w:eastAsia="zh-TW"/>
        </w:rPr>
        <w:t xml:space="preserve">motion data can </w:t>
      </w:r>
      <w:r w:rsidR="00F31E82">
        <w:rPr>
          <w:rFonts w:hint="eastAsia"/>
          <w:lang w:eastAsia="zh-TW"/>
        </w:rPr>
        <w:t xml:space="preserve">both </w:t>
      </w:r>
      <w:r w:rsidR="007653EF">
        <w:rPr>
          <w:rFonts w:hint="eastAsia"/>
          <w:lang w:eastAsia="zh-TW"/>
        </w:rPr>
        <w:t>be reduced</w:t>
      </w:r>
      <w:r w:rsidR="00E32709">
        <w:rPr>
          <w:rFonts w:hint="eastAsia"/>
          <w:lang w:eastAsia="zh-TW"/>
        </w:rPr>
        <w:t xml:space="preserve">. The </w:t>
      </w:r>
      <w:r w:rsidR="006D5DEF">
        <w:rPr>
          <w:rFonts w:hint="eastAsia"/>
          <w:lang w:eastAsia="zh-TW"/>
        </w:rPr>
        <w:t>experimental results reportedly show that</w:t>
      </w:r>
      <w:r w:rsidR="00F31E82">
        <w:rPr>
          <w:rFonts w:hint="eastAsia"/>
          <w:lang w:eastAsia="zh-TW"/>
        </w:rPr>
        <w:t xml:space="preserve"> 0.0</w:t>
      </w:r>
      <w:r w:rsidR="006A14E0">
        <w:rPr>
          <w:rFonts w:hint="eastAsia"/>
          <w:lang w:eastAsia="zh-TW"/>
        </w:rPr>
        <w:t xml:space="preserve">% </w:t>
      </w:r>
      <w:r w:rsidR="00F31E82">
        <w:rPr>
          <w:rFonts w:hint="eastAsia"/>
          <w:lang w:eastAsia="zh-TW"/>
        </w:rPr>
        <w:t xml:space="preserve">and 0.4% </w:t>
      </w:r>
      <w:r w:rsidR="006A14E0">
        <w:rPr>
          <w:rFonts w:hint="eastAsia"/>
          <w:lang w:eastAsia="zh-TW"/>
        </w:rPr>
        <w:t>BD-</w:t>
      </w:r>
      <w:r w:rsidR="00F755F5">
        <w:rPr>
          <w:rFonts w:hint="eastAsia"/>
          <w:lang w:eastAsia="zh-TW"/>
        </w:rPr>
        <w:t xml:space="preserve">rate </w:t>
      </w:r>
      <w:r w:rsidR="006A14E0">
        <w:rPr>
          <w:rFonts w:hint="eastAsia"/>
          <w:lang w:eastAsia="zh-TW"/>
        </w:rPr>
        <w:t>increase</w:t>
      </w:r>
      <w:r w:rsidR="00776B6E">
        <w:rPr>
          <w:rFonts w:hint="eastAsia"/>
          <w:lang w:eastAsia="zh-TW"/>
        </w:rPr>
        <w:t>s</w:t>
      </w:r>
      <w:r w:rsidR="00AA5B88">
        <w:rPr>
          <w:rFonts w:hint="eastAsia"/>
          <w:lang w:eastAsia="zh-TW"/>
        </w:rPr>
        <w:t xml:space="preserve"> for overall </w:t>
      </w:r>
      <w:r w:rsidR="00F31E82">
        <w:rPr>
          <w:rFonts w:hint="eastAsia"/>
          <w:lang w:eastAsia="zh-TW"/>
        </w:rPr>
        <w:t>results</w:t>
      </w:r>
      <w:r w:rsidR="006A14E0">
        <w:rPr>
          <w:rFonts w:hint="eastAsia"/>
          <w:lang w:eastAsia="zh-TW"/>
        </w:rPr>
        <w:t xml:space="preserve"> </w:t>
      </w:r>
      <w:r w:rsidR="00F31E82">
        <w:rPr>
          <w:rFonts w:hint="eastAsia"/>
          <w:lang w:eastAsia="zh-TW"/>
        </w:rPr>
        <w:t>are observed</w:t>
      </w:r>
      <w:r w:rsidR="006A14E0">
        <w:rPr>
          <w:rFonts w:hint="eastAsia"/>
          <w:lang w:eastAsia="zh-TW"/>
        </w:rPr>
        <w:t xml:space="preserve"> </w:t>
      </w:r>
      <w:r w:rsidR="00F31E82">
        <w:rPr>
          <w:rFonts w:hint="eastAsia"/>
          <w:lang w:eastAsia="zh-TW"/>
        </w:rPr>
        <w:t>for the first and second schemes, respectively</w:t>
      </w:r>
      <w:r w:rsidR="006A14E0">
        <w:rPr>
          <w:rFonts w:hint="eastAsia"/>
          <w:lang w:eastAsia="zh-TW"/>
        </w:rPr>
        <w:t>.</w:t>
      </w:r>
    </w:p>
    <w:p w:rsidR="001F4F15" w:rsidRPr="001F4F15" w:rsidRDefault="001F4F15" w:rsidP="006C4940">
      <w:pPr>
        <w:jc w:val="both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The second scheme has been already integrated into SHM-2.0, and the first scheme is being investigated under CE in SHVC. It is recommended that unified scheme be adopted both with SHVC and 3DV. </w:t>
      </w:r>
    </w:p>
    <w:p w:rsidR="003C2FA0" w:rsidRDefault="00523F99" w:rsidP="00E11923">
      <w:pPr>
        <w:pStyle w:val="Heading1"/>
        <w:rPr>
          <w:rFonts w:eastAsiaTheme="minorEastAsia"/>
          <w:lang w:val="en-CA" w:eastAsia="zh-CN"/>
        </w:rPr>
      </w:pPr>
      <w:r>
        <w:rPr>
          <w:lang w:val="en-CA"/>
        </w:rPr>
        <w:t>Introduction</w:t>
      </w:r>
    </w:p>
    <w:p w:rsidR="00E7588A" w:rsidRDefault="00041C7D" w:rsidP="002712BE">
      <w:pPr>
        <w:jc w:val="both"/>
        <w:rPr>
          <w:szCs w:val="24"/>
          <w:lang w:eastAsia="zh-TW"/>
        </w:rPr>
      </w:pPr>
      <w:r>
        <w:t xml:space="preserve">In the HEVC-based 3D video coding, </w:t>
      </w:r>
      <w:bookmarkStart w:id="30" w:name="OLE_LINK230"/>
      <w:bookmarkStart w:id="31" w:name="OLE_LINK231"/>
      <w:r>
        <w:t>H</w:t>
      </w:r>
      <w:r>
        <w:rPr>
          <w:lang w:eastAsia="zh-TW"/>
        </w:rPr>
        <w:t>T</w:t>
      </w:r>
      <w:r>
        <w:t>M</w:t>
      </w:r>
      <w:r w:rsidR="00E7588A">
        <w:rPr>
          <w:rFonts w:hint="eastAsia"/>
          <w:lang w:eastAsia="zh-TW"/>
        </w:rPr>
        <w:t>-</w:t>
      </w:r>
      <w:r w:rsidR="001E0A8C">
        <w:rPr>
          <w:rFonts w:hint="eastAsia"/>
          <w:lang w:eastAsia="zh-TW"/>
        </w:rPr>
        <w:t>7</w:t>
      </w:r>
      <w:r>
        <w:rPr>
          <w:lang w:eastAsia="zh-TW"/>
        </w:rPr>
        <w:t>.0</w:t>
      </w:r>
      <w:r w:rsidR="00A05F9E">
        <w:rPr>
          <w:rFonts w:hint="eastAsia"/>
          <w:lang w:eastAsia="zh-TW"/>
        </w:rPr>
        <w:t xml:space="preserve"> [1]</w:t>
      </w:r>
      <w:r>
        <w:rPr>
          <w:lang w:eastAsia="zh-TW"/>
        </w:rPr>
        <w:t>,</w:t>
      </w:r>
      <w:bookmarkEnd w:id="30"/>
      <w:bookmarkEnd w:id="31"/>
      <w:r>
        <w:rPr>
          <w:lang w:eastAsia="zh-TW"/>
        </w:rPr>
        <w:t xml:space="preserve"> </w:t>
      </w:r>
      <w:r w:rsidR="00E7588A">
        <w:rPr>
          <w:szCs w:val="24"/>
        </w:rPr>
        <w:t xml:space="preserve">motion information is used for motion vector prediction. Therefore, the motion </w:t>
      </w:r>
      <w:r w:rsidR="00E7588A">
        <w:rPr>
          <w:rFonts w:hint="eastAsia"/>
          <w:szCs w:val="24"/>
          <w:lang w:eastAsia="zh-TW"/>
        </w:rPr>
        <w:t>data</w:t>
      </w:r>
      <w:r w:rsidR="00E7588A">
        <w:rPr>
          <w:szCs w:val="24"/>
        </w:rPr>
        <w:t xml:space="preserve"> </w:t>
      </w:r>
      <w:r w:rsidR="00E7588A">
        <w:rPr>
          <w:rFonts w:hint="eastAsia"/>
          <w:szCs w:val="24"/>
          <w:lang w:eastAsia="zh-TW"/>
        </w:rPr>
        <w:t>of each coded picture</w:t>
      </w:r>
      <w:r w:rsidR="00E7588A">
        <w:rPr>
          <w:szCs w:val="24"/>
        </w:rPr>
        <w:t xml:space="preserve"> needs to be stored in a motion </w:t>
      </w:r>
      <w:r w:rsidR="00E7588A">
        <w:rPr>
          <w:rFonts w:hint="eastAsia"/>
          <w:szCs w:val="24"/>
          <w:lang w:eastAsia="zh-TW"/>
        </w:rPr>
        <w:t>data</w:t>
      </w:r>
      <w:r w:rsidR="00E7588A">
        <w:rPr>
          <w:szCs w:val="24"/>
        </w:rPr>
        <w:t xml:space="preserve"> buffer. To reduce the size of the motion </w:t>
      </w:r>
      <w:r w:rsidR="00E7588A">
        <w:rPr>
          <w:rFonts w:hint="eastAsia"/>
          <w:szCs w:val="24"/>
          <w:lang w:eastAsia="zh-TW"/>
        </w:rPr>
        <w:t>data</w:t>
      </w:r>
      <w:r w:rsidR="00E7588A">
        <w:rPr>
          <w:szCs w:val="24"/>
        </w:rPr>
        <w:t xml:space="preserve"> buffer, the motion compression process is </w:t>
      </w:r>
      <w:r w:rsidR="008566EA">
        <w:rPr>
          <w:szCs w:val="24"/>
        </w:rPr>
        <w:t>applied</w:t>
      </w:r>
      <w:r w:rsidR="00E7588A">
        <w:rPr>
          <w:szCs w:val="24"/>
        </w:rPr>
        <w:t xml:space="preserve"> to </w:t>
      </w:r>
      <w:bookmarkStart w:id="32" w:name="OLE_LINK148"/>
      <w:bookmarkStart w:id="33" w:name="OLE_LINK147"/>
      <w:r w:rsidR="00E7588A">
        <w:rPr>
          <w:szCs w:val="24"/>
        </w:rPr>
        <w:t xml:space="preserve">store the decoded motion </w:t>
      </w:r>
      <w:r w:rsidR="00E7588A">
        <w:rPr>
          <w:rFonts w:hint="eastAsia"/>
          <w:szCs w:val="24"/>
          <w:lang w:eastAsia="zh-TW"/>
        </w:rPr>
        <w:t>data of each picture</w:t>
      </w:r>
      <w:r w:rsidR="00E7588A">
        <w:rPr>
          <w:szCs w:val="24"/>
        </w:rPr>
        <w:t xml:space="preserve"> at </w:t>
      </w:r>
      <w:r w:rsidR="008566EA">
        <w:rPr>
          <w:szCs w:val="24"/>
        </w:rPr>
        <w:t xml:space="preserve">a </w:t>
      </w:r>
      <w:r w:rsidR="00E7588A">
        <w:rPr>
          <w:szCs w:val="24"/>
        </w:rPr>
        <w:t>lower resolution</w:t>
      </w:r>
      <w:bookmarkEnd w:id="32"/>
      <w:bookmarkEnd w:id="33"/>
      <w:r w:rsidR="00E7588A">
        <w:rPr>
          <w:szCs w:val="24"/>
        </w:rPr>
        <w:t xml:space="preserve">. It uses decimation to store motion vectors on a larger granularity instead of 4x4. </w:t>
      </w:r>
    </w:p>
    <w:p w:rsidR="00E7588A" w:rsidRDefault="007679CB" w:rsidP="002712BE">
      <w:pPr>
        <w:jc w:val="both"/>
        <w:rPr>
          <w:szCs w:val="24"/>
          <w:lang w:eastAsia="zh-TW"/>
        </w:rPr>
      </w:pPr>
      <w:r>
        <w:rPr>
          <w:szCs w:val="24"/>
        </w:rPr>
        <w:lastRenderedPageBreak/>
        <w:t>Fig</w:t>
      </w:r>
      <w:r>
        <w:rPr>
          <w:rFonts w:hint="eastAsia"/>
          <w:szCs w:val="24"/>
          <w:lang w:eastAsia="zh-TW"/>
        </w:rPr>
        <w:t>.</w:t>
      </w:r>
      <w:r>
        <w:rPr>
          <w:szCs w:val="24"/>
        </w:rPr>
        <w:t xml:space="preserve"> </w:t>
      </w:r>
      <w:r w:rsidR="009036A4">
        <w:rPr>
          <w:szCs w:val="24"/>
        </w:rPr>
        <w:t>1 shows the decimation</w:t>
      </w:r>
      <w:r w:rsidR="009036A4">
        <w:rPr>
          <w:rFonts w:hint="eastAsia"/>
          <w:szCs w:val="24"/>
          <w:lang w:eastAsia="zh-TW"/>
        </w:rPr>
        <w:t xml:space="preserve"> of motion data </w:t>
      </w:r>
      <w:r w:rsidR="00E7588A">
        <w:rPr>
          <w:szCs w:val="24"/>
        </w:rPr>
        <w:t>in H</w:t>
      </w:r>
      <w:r w:rsidR="00BA514F">
        <w:rPr>
          <w:rFonts w:hint="eastAsia"/>
          <w:szCs w:val="24"/>
          <w:lang w:eastAsia="zh-TW"/>
        </w:rPr>
        <w:t>TM-7</w:t>
      </w:r>
      <w:r w:rsidR="00E7588A">
        <w:rPr>
          <w:rFonts w:hint="eastAsia"/>
          <w:szCs w:val="24"/>
          <w:lang w:eastAsia="zh-TW"/>
        </w:rPr>
        <w:t>.0</w:t>
      </w:r>
      <w:r w:rsidR="00E7588A">
        <w:rPr>
          <w:szCs w:val="24"/>
        </w:rPr>
        <w:t xml:space="preserve">, </w:t>
      </w:r>
      <w:bookmarkStart w:id="34" w:name="OLE_LINK157"/>
      <w:bookmarkStart w:id="35" w:name="OLE_LINK158"/>
      <w:r w:rsidR="00E7588A">
        <w:rPr>
          <w:szCs w:val="24"/>
        </w:rPr>
        <w:t xml:space="preserve">motion </w:t>
      </w:r>
      <w:r w:rsidR="00255282">
        <w:rPr>
          <w:rFonts w:hint="eastAsia"/>
          <w:szCs w:val="24"/>
          <w:lang w:eastAsia="zh-TW"/>
        </w:rPr>
        <w:t xml:space="preserve">data of each picture is stored </w:t>
      </w:r>
      <w:r w:rsidR="00C15A5F">
        <w:rPr>
          <w:rFonts w:hint="eastAsia"/>
          <w:szCs w:val="24"/>
          <w:lang w:eastAsia="zh-TW"/>
        </w:rPr>
        <w:t>at</w:t>
      </w:r>
      <w:r w:rsidR="00255282">
        <w:rPr>
          <w:rFonts w:hint="eastAsia"/>
          <w:szCs w:val="24"/>
          <w:lang w:eastAsia="zh-TW"/>
        </w:rPr>
        <w:t xml:space="preserve"> full resolution </w:t>
      </w:r>
      <w:bookmarkStart w:id="36" w:name="OLE_LINK313"/>
      <w:bookmarkStart w:id="37" w:name="OLE_LINK314"/>
      <w:r w:rsidR="00255282">
        <w:rPr>
          <w:rFonts w:hint="eastAsia"/>
          <w:szCs w:val="24"/>
          <w:lang w:eastAsia="zh-TW"/>
        </w:rPr>
        <w:t>during the coding of the pictures within the access unit (AU)</w:t>
      </w:r>
      <w:bookmarkEnd w:id="36"/>
      <w:bookmarkEnd w:id="37"/>
      <w:r w:rsidR="00255282">
        <w:rPr>
          <w:rFonts w:hint="eastAsia"/>
          <w:szCs w:val="24"/>
          <w:lang w:eastAsia="zh-TW"/>
        </w:rPr>
        <w:t>. After all the pictures within the same AU are coded,</w:t>
      </w:r>
      <w:r w:rsidR="00E7588A">
        <w:rPr>
          <w:szCs w:val="24"/>
        </w:rPr>
        <w:t xml:space="preserve"> the </w:t>
      </w:r>
      <w:r w:rsidR="00255282">
        <w:rPr>
          <w:rFonts w:hint="eastAsia"/>
          <w:szCs w:val="24"/>
          <w:lang w:eastAsia="zh-TW"/>
        </w:rPr>
        <w:t>motion data compression</w:t>
      </w:r>
      <w:r w:rsidR="00E7588A">
        <w:rPr>
          <w:szCs w:val="24"/>
        </w:rPr>
        <w:t xml:space="preserve"> is conducted for each 16x16 block</w:t>
      </w:r>
      <w:bookmarkEnd w:id="34"/>
      <w:bookmarkEnd w:id="35"/>
      <w:r w:rsidR="00E7588A">
        <w:rPr>
          <w:szCs w:val="24"/>
        </w:rPr>
        <w:t xml:space="preserve">, and all the </w:t>
      </w:r>
      <w:r w:rsidR="00EF3CB9">
        <w:rPr>
          <w:rFonts w:hint="eastAsia"/>
          <w:szCs w:val="24"/>
          <w:lang w:eastAsia="zh-TW"/>
        </w:rPr>
        <w:t xml:space="preserve">4x4 </w:t>
      </w:r>
      <w:r w:rsidR="00E7588A">
        <w:rPr>
          <w:szCs w:val="24"/>
        </w:rPr>
        <w:t xml:space="preserve">blocks within each 16x16 unit share the motion vectors, reference picture indices and prediction mode of the </w:t>
      </w:r>
      <w:bookmarkStart w:id="38" w:name="OLE_LINK48"/>
      <w:bookmarkStart w:id="39" w:name="OLE_LINK47"/>
      <w:r w:rsidR="00E7588A">
        <w:rPr>
          <w:szCs w:val="24"/>
        </w:rPr>
        <w:t>representative block</w:t>
      </w:r>
      <w:bookmarkEnd w:id="38"/>
      <w:bookmarkEnd w:id="39"/>
      <w:r w:rsidR="00E7588A">
        <w:rPr>
          <w:szCs w:val="24"/>
        </w:rPr>
        <w:t xml:space="preserve">. Currently, the top left 4x4 block is used as the representative block for the </w:t>
      </w:r>
      <w:r w:rsidR="00CD29DD">
        <w:rPr>
          <w:rFonts w:hint="eastAsia"/>
          <w:szCs w:val="24"/>
          <w:lang w:eastAsia="zh-TW"/>
        </w:rPr>
        <w:t>entire</w:t>
      </w:r>
      <w:r w:rsidR="00CD29DD">
        <w:rPr>
          <w:szCs w:val="24"/>
        </w:rPr>
        <w:t xml:space="preserve"> </w:t>
      </w:r>
      <w:r w:rsidR="00E7588A">
        <w:rPr>
          <w:szCs w:val="24"/>
        </w:rPr>
        <w:t>16x16 block</w:t>
      </w:r>
      <w:r w:rsidR="00B175B2">
        <w:rPr>
          <w:rFonts w:hint="eastAsia"/>
          <w:szCs w:val="24"/>
          <w:lang w:eastAsia="zh-TW"/>
        </w:rPr>
        <w:t>.</w:t>
      </w:r>
    </w:p>
    <w:p w:rsidR="00B04DB3" w:rsidRDefault="00F112BE" w:rsidP="00B04DB3">
      <w:pPr>
        <w:jc w:val="center"/>
        <w:rPr>
          <w:szCs w:val="24"/>
          <w:lang w:eastAsia="zh-TW"/>
        </w:rPr>
      </w:pPr>
      <w:r w:rsidRPr="00F112B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width:464.35pt;height:177.1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4">
              <w:txbxContent>
                <w:p w:rsidR="00B04DB3" w:rsidRDefault="007F075C" w:rsidP="00B04DB3">
                  <w:pPr>
                    <w:jc w:val="center"/>
                    <w:rPr>
                      <w:lang w:val="en-CA" w:eastAsia="zh-TW"/>
                    </w:rPr>
                  </w:pPr>
                  <w:r w:rsidRPr="007F075C">
                    <w:rPr>
                      <w:rFonts w:hint="eastAsia"/>
                      <w:noProof/>
                      <w:lang w:eastAsia="zh-TW"/>
                    </w:rPr>
                    <w:drawing>
                      <wp:inline distT="0" distB="0" distL="0" distR="0">
                        <wp:extent cx="5619750" cy="1587500"/>
                        <wp:effectExtent l="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20204" cy="15876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04DB3" w:rsidRPr="007F075C" w:rsidRDefault="00B04DB3" w:rsidP="00B04DB3">
                  <w:pPr>
                    <w:jc w:val="center"/>
                    <w:rPr>
                      <w:b/>
                      <w:lang w:eastAsia="zh-TW"/>
                    </w:rPr>
                  </w:pPr>
                  <w:r w:rsidRPr="007F075C">
                    <w:rPr>
                      <w:rFonts w:hint="eastAsia"/>
                      <w:b/>
                      <w:lang w:val="en-CA" w:eastAsia="zh-TW"/>
                    </w:rPr>
                    <w:t>Fig. 1.  The motion data buffer reduction in HTM-7.0</w:t>
                  </w:r>
                </w:p>
              </w:txbxContent>
            </v:textbox>
            <w10:wrap type="none"/>
            <w10:anchorlock/>
          </v:shape>
        </w:pict>
      </w:r>
    </w:p>
    <w:p w:rsidR="00475281" w:rsidRDefault="0088568C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t>Proposed</w:t>
      </w:r>
      <w:r>
        <w:rPr>
          <w:lang w:val="en-CA"/>
        </w:rPr>
        <w:t xml:space="preserve"> </w:t>
      </w:r>
      <w:r w:rsidR="00DC527B">
        <w:rPr>
          <w:rFonts w:eastAsiaTheme="minorEastAsia" w:hint="eastAsia"/>
          <w:lang w:val="en-CA" w:eastAsia="zh-TW"/>
        </w:rPr>
        <w:t>m</w:t>
      </w:r>
      <w:r w:rsidR="005332A5">
        <w:rPr>
          <w:rFonts w:eastAsiaTheme="minorEastAsia" w:hint="eastAsia"/>
          <w:lang w:val="en-CA" w:eastAsia="zh-TW"/>
        </w:rPr>
        <w:t>ethod</w:t>
      </w:r>
      <w:r w:rsidR="00A25296">
        <w:rPr>
          <w:rFonts w:eastAsiaTheme="minorEastAsia" w:hint="eastAsia"/>
          <w:lang w:val="en-CA" w:eastAsia="zh-TW"/>
        </w:rPr>
        <w:t>s</w:t>
      </w:r>
    </w:p>
    <w:p w:rsidR="00044688" w:rsidRDefault="00475281" w:rsidP="00613FBA">
      <w:pPr>
        <w:jc w:val="both"/>
        <w:rPr>
          <w:szCs w:val="24"/>
          <w:lang w:eastAsia="zh-TW"/>
        </w:rPr>
      </w:pPr>
      <w:r>
        <w:rPr>
          <w:lang w:eastAsia="zh-TW"/>
        </w:rPr>
        <w:t xml:space="preserve">In this contribution, as shown in </w:t>
      </w:r>
      <w:r w:rsidR="00DC527B">
        <w:rPr>
          <w:lang w:eastAsia="zh-TW"/>
        </w:rPr>
        <w:t>Fig</w:t>
      </w:r>
      <w:r w:rsidR="00DC527B">
        <w:rPr>
          <w:rFonts w:hint="eastAsia"/>
          <w:lang w:eastAsia="zh-TW"/>
        </w:rPr>
        <w:t>.</w:t>
      </w:r>
      <w:r w:rsidR="00DC527B">
        <w:rPr>
          <w:lang w:eastAsia="zh-TW"/>
        </w:rPr>
        <w:t xml:space="preserve"> </w:t>
      </w:r>
      <w:r>
        <w:rPr>
          <w:lang w:eastAsia="zh-TW"/>
        </w:rPr>
        <w:t>2</w:t>
      </w:r>
      <w:r w:rsidR="00BA514F">
        <w:rPr>
          <w:rFonts w:hint="eastAsia"/>
          <w:lang w:eastAsia="zh-TW"/>
        </w:rPr>
        <w:t xml:space="preserve"> and </w:t>
      </w:r>
      <w:r w:rsidR="00DC527B">
        <w:rPr>
          <w:rFonts w:hint="eastAsia"/>
          <w:lang w:eastAsia="zh-TW"/>
        </w:rPr>
        <w:t xml:space="preserve">Fig. </w:t>
      </w:r>
      <w:r w:rsidR="00BA514F">
        <w:rPr>
          <w:rFonts w:hint="eastAsia"/>
          <w:lang w:eastAsia="zh-TW"/>
        </w:rPr>
        <w:t>3</w:t>
      </w:r>
      <w:r>
        <w:rPr>
          <w:lang w:eastAsia="zh-TW"/>
        </w:rPr>
        <w:t>, w</w:t>
      </w:r>
      <w:r>
        <w:t xml:space="preserve">e propose </w:t>
      </w:r>
      <w:r w:rsidR="00BA514F">
        <w:rPr>
          <w:rFonts w:hint="eastAsia"/>
          <w:lang w:eastAsia="zh-TW"/>
        </w:rPr>
        <w:t xml:space="preserve">two schemes </w:t>
      </w:r>
      <w:r>
        <w:t xml:space="preserve">to </w:t>
      </w:r>
      <w:r>
        <w:rPr>
          <w:lang w:eastAsia="zh-TW"/>
        </w:rPr>
        <w:t xml:space="preserve">store the </w:t>
      </w:r>
      <w:r>
        <w:rPr>
          <w:szCs w:val="24"/>
        </w:rPr>
        <w:t xml:space="preserve">motion </w:t>
      </w:r>
      <w:r>
        <w:rPr>
          <w:szCs w:val="24"/>
          <w:lang w:eastAsia="zh-TW"/>
        </w:rPr>
        <w:t xml:space="preserve">data of each picture at </w:t>
      </w:r>
      <w:r w:rsidR="00BA514F">
        <w:rPr>
          <w:rFonts w:hint="eastAsia"/>
          <w:szCs w:val="24"/>
          <w:lang w:eastAsia="zh-TW"/>
        </w:rPr>
        <w:t>lower</w:t>
      </w:r>
      <w:r>
        <w:rPr>
          <w:szCs w:val="24"/>
          <w:lang w:eastAsia="zh-TW"/>
        </w:rPr>
        <w:t xml:space="preserve"> resolution during the coding of the pictures within the AU. </w:t>
      </w:r>
      <w:r w:rsidR="00F65E81">
        <w:rPr>
          <w:rFonts w:hint="eastAsia"/>
          <w:szCs w:val="24"/>
          <w:lang w:eastAsia="zh-TW"/>
        </w:rPr>
        <w:t>The detail</w:t>
      </w:r>
      <w:r w:rsidR="009048E1">
        <w:rPr>
          <w:rFonts w:hint="eastAsia"/>
          <w:szCs w:val="24"/>
          <w:lang w:eastAsia="zh-TW"/>
        </w:rPr>
        <w:t>s</w:t>
      </w:r>
      <w:r w:rsidR="00F65E81">
        <w:rPr>
          <w:rFonts w:hint="eastAsia"/>
          <w:szCs w:val="24"/>
          <w:lang w:eastAsia="zh-TW"/>
        </w:rPr>
        <w:t xml:space="preserve"> of the proposed two schemes </w:t>
      </w:r>
      <w:r w:rsidR="009048E1">
        <w:rPr>
          <w:rFonts w:hint="eastAsia"/>
          <w:szCs w:val="24"/>
          <w:lang w:eastAsia="zh-TW"/>
        </w:rPr>
        <w:t xml:space="preserve">are </w:t>
      </w:r>
      <w:r w:rsidR="00F65E81">
        <w:rPr>
          <w:rFonts w:hint="eastAsia"/>
          <w:szCs w:val="24"/>
          <w:lang w:eastAsia="zh-TW"/>
        </w:rPr>
        <w:t>elaborated as follow</w:t>
      </w:r>
      <w:r w:rsidR="009048E1">
        <w:rPr>
          <w:rFonts w:hint="eastAsia"/>
          <w:szCs w:val="24"/>
          <w:lang w:eastAsia="zh-TW"/>
        </w:rPr>
        <w:t>s</w:t>
      </w:r>
      <w:r w:rsidR="00F65E81">
        <w:rPr>
          <w:rFonts w:hint="eastAsia"/>
          <w:szCs w:val="24"/>
          <w:lang w:eastAsia="zh-TW"/>
        </w:rPr>
        <w:t>.</w:t>
      </w:r>
    </w:p>
    <w:p w:rsidR="00044688" w:rsidRPr="00A11AC9" w:rsidRDefault="00A11AC9" w:rsidP="00165223">
      <w:pPr>
        <w:pStyle w:val="Heading2"/>
        <w:rPr>
          <w:lang w:eastAsia="zh-TW"/>
        </w:rPr>
      </w:pPr>
      <w:bookmarkStart w:id="40" w:name="OLE_LINK101"/>
      <w:bookmarkStart w:id="41" w:name="OLE_LINK102"/>
      <w:bookmarkStart w:id="42" w:name="OLE_LINK113"/>
      <w:bookmarkStart w:id="43" w:name="OLE_LINK114"/>
      <w:bookmarkStart w:id="44" w:name="OLE_LINK125"/>
      <w:bookmarkStart w:id="45" w:name="OLE_LINK18"/>
      <w:bookmarkStart w:id="46" w:name="OLE_LINK19"/>
      <w:r w:rsidRPr="00A11AC9">
        <w:rPr>
          <w:rFonts w:hint="eastAsia"/>
          <w:lang w:eastAsia="zh-TW"/>
        </w:rPr>
        <w:t>P</w:t>
      </w:r>
      <w:r w:rsidR="00E411A1" w:rsidRPr="00A11AC9">
        <w:rPr>
          <w:rFonts w:hint="eastAsia"/>
          <w:lang w:eastAsia="zh-TW"/>
        </w:rPr>
        <w:t xml:space="preserve">rogressive </w:t>
      </w:r>
      <w:r w:rsidRPr="00A11AC9">
        <w:rPr>
          <w:rFonts w:hint="eastAsia"/>
          <w:lang w:eastAsia="zh-TW"/>
        </w:rPr>
        <w:t>m</w:t>
      </w:r>
      <w:r w:rsidR="00E411A1" w:rsidRPr="00A11AC9">
        <w:rPr>
          <w:rFonts w:hint="eastAsia"/>
          <w:lang w:eastAsia="zh-TW"/>
        </w:rPr>
        <w:t xml:space="preserve">otion </w:t>
      </w:r>
      <w:r w:rsidRPr="00A11AC9">
        <w:rPr>
          <w:rFonts w:hint="eastAsia"/>
          <w:lang w:eastAsia="zh-TW"/>
        </w:rPr>
        <w:t>c</w:t>
      </w:r>
      <w:r w:rsidR="00E411A1" w:rsidRPr="00A11AC9">
        <w:rPr>
          <w:rFonts w:hint="eastAsia"/>
          <w:lang w:eastAsia="zh-TW"/>
        </w:rPr>
        <w:t>ompression</w:t>
      </w:r>
      <w:bookmarkEnd w:id="40"/>
      <w:bookmarkEnd w:id="41"/>
      <w:bookmarkEnd w:id="42"/>
      <w:bookmarkEnd w:id="43"/>
      <w:bookmarkEnd w:id="44"/>
    </w:p>
    <w:p w:rsidR="00475281" w:rsidRDefault="00575B15" w:rsidP="00613FBA">
      <w:pPr>
        <w:jc w:val="both"/>
        <w:rPr>
          <w:color w:val="000000"/>
          <w:lang w:val="en-GB" w:eastAsia="zh-TW"/>
        </w:rPr>
      </w:pPr>
      <w:bookmarkStart w:id="47" w:name="OLE_LINK20"/>
      <w:bookmarkStart w:id="48" w:name="OLE_LINK21"/>
      <w:bookmarkEnd w:id="45"/>
      <w:bookmarkEnd w:id="46"/>
      <w:r>
        <w:rPr>
          <w:rFonts w:hint="eastAsia"/>
          <w:szCs w:val="22"/>
          <w:lang w:eastAsia="zh-TW"/>
        </w:rPr>
        <w:t>In this</w:t>
      </w:r>
      <w:r w:rsidR="00307162">
        <w:rPr>
          <w:rFonts w:hint="eastAsia"/>
          <w:szCs w:val="22"/>
          <w:lang w:eastAsia="zh-TW"/>
        </w:rPr>
        <w:t xml:space="preserve"> </w:t>
      </w:r>
      <w:r w:rsidR="00044688">
        <w:rPr>
          <w:rFonts w:hint="eastAsia"/>
          <w:szCs w:val="22"/>
          <w:lang w:eastAsia="zh-TW"/>
        </w:rPr>
        <w:t>scheme</w:t>
      </w:r>
      <w:r w:rsidR="00752838">
        <w:rPr>
          <w:szCs w:val="22"/>
        </w:rPr>
        <w:t xml:space="preserve">, </w:t>
      </w:r>
      <w:bookmarkStart w:id="49" w:name="OLE_LINK237"/>
      <w:bookmarkStart w:id="50" w:name="OLE_LINK238"/>
      <w:r w:rsidR="00752838">
        <w:rPr>
          <w:szCs w:val="22"/>
        </w:rPr>
        <w:t xml:space="preserve">for </w:t>
      </w:r>
      <w:r w:rsidR="00393E86">
        <w:rPr>
          <w:rFonts w:hint="eastAsia"/>
          <w:szCs w:val="22"/>
          <w:lang w:eastAsia="zh-TW"/>
        </w:rPr>
        <w:t>each 8</w:t>
      </w:r>
      <w:r w:rsidR="00393E86">
        <w:rPr>
          <w:szCs w:val="22"/>
        </w:rPr>
        <w:t>x</w:t>
      </w:r>
      <w:r w:rsidR="00393E86">
        <w:rPr>
          <w:rFonts w:hint="eastAsia"/>
          <w:szCs w:val="22"/>
          <w:lang w:eastAsia="zh-TW"/>
        </w:rPr>
        <w:t>8</w:t>
      </w:r>
      <w:r w:rsidR="00752838">
        <w:rPr>
          <w:szCs w:val="22"/>
        </w:rPr>
        <w:t xml:space="preserve"> unit, </w:t>
      </w:r>
      <w:r w:rsidR="00393E86">
        <w:rPr>
          <w:szCs w:val="24"/>
        </w:rPr>
        <w:t>the motion parameter</w:t>
      </w:r>
      <w:r w:rsidR="00AD40F6">
        <w:rPr>
          <w:rFonts w:hint="eastAsia"/>
          <w:szCs w:val="24"/>
          <w:lang w:eastAsia="zh-TW"/>
        </w:rPr>
        <w:t>s</w:t>
      </w:r>
      <w:r w:rsidR="00393E86">
        <w:rPr>
          <w:szCs w:val="24"/>
        </w:rPr>
        <w:t xml:space="preserve"> of </w:t>
      </w:r>
      <w:r w:rsidR="008566EA">
        <w:rPr>
          <w:szCs w:val="24"/>
        </w:rPr>
        <w:t xml:space="preserve">the </w:t>
      </w:r>
      <w:r w:rsidR="00393E86">
        <w:rPr>
          <w:szCs w:val="24"/>
        </w:rPr>
        <w:t xml:space="preserve">top-left 4x4 block </w:t>
      </w:r>
      <w:r w:rsidR="00AD40F6">
        <w:rPr>
          <w:rFonts w:hint="eastAsia"/>
          <w:szCs w:val="24"/>
          <w:lang w:eastAsia="zh-TW"/>
        </w:rPr>
        <w:t>are</w:t>
      </w:r>
      <w:r w:rsidR="00AD40F6">
        <w:rPr>
          <w:szCs w:val="24"/>
        </w:rPr>
        <w:t xml:space="preserve"> </w:t>
      </w:r>
      <w:r w:rsidR="00393E86">
        <w:rPr>
          <w:szCs w:val="24"/>
        </w:rPr>
        <w:t>used as the representative motion parameter</w:t>
      </w:r>
      <w:bookmarkEnd w:id="49"/>
      <w:bookmarkEnd w:id="50"/>
      <w:r w:rsidR="00AD40F6">
        <w:rPr>
          <w:rFonts w:hint="eastAsia"/>
          <w:szCs w:val="24"/>
          <w:lang w:eastAsia="zh-TW"/>
        </w:rPr>
        <w:t>s</w:t>
      </w:r>
      <w:r w:rsidR="00393E86">
        <w:rPr>
          <w:szCs w:val="24"/>
        </w:rPr>
        <w:t xml:space="preserve">. </w:t>
      </w:r>
      <w:bookmarkStart w:id="51" w:name="OLE_LINK198"/>
      <w:bookmarkStart w:id="52" w:name="OLE_LINK187"/>
      <w:bookmarkStart w:id="53" w:name="OLE_LINK186"/>
      <w:r w:rsidR="00393E86">
        <w:rPr>
          <w:rFonts w:hint="eastAsia"/>
          <w:szCs w:val="24"/>
          <w:lang w:eastAsia="zh-TW"/>
        </w:rPr>
        <w:t xml:space="preserve">Therefore, </w:t>
      </w:r>
      <w:r w:rsidR="008566EA">
        <w:rPr>
          <w:szCs w:val="24"/>
          <w:lang w:eastAsia="zh-TW"/>
        </w:rPr>
        <w:t xml:space="preserve">the </w:t>
      </w:r>
      <w:r w:rsidR="00393E86">
        <w:rPr>
          <w:szCs w:val="24"/>
        </w:rPr>
        <w:t xml:space="preserve">motion data </w:t>
      </w:r>
      <w:r w:rsidR="00A430F2">
        <w:rPr>
          <w:rFonts w:hint="eastAsia"/>
          <w:szCs w:val="24"/>
          <w:lang w:eastAsia="zh-TW"/>
        </w:rPr>
        <w:t>are</w:t>
      </w:r>
      <w:r w:rsidR="00A430F2">
        <w:rPr>
          <w:szCs w:val="24"/>
        </w:rPr>
        <w:t xml:space="preserve"> </w:t>
      </w:r>
      <w:r w:rsidR="00393E86">
        <w:rPr>
          <w:szCs w:val="24"/>
        </w:rPr>
        <w:t xml:space="preserve">stored in a motion </w:t>
      </w:r>
      <w:r w:rsidR="00393E86">
        <w:rPr>
          <w:rFonts w:hint="eastAsia"/>
          <w:szCs w:val="24"/>
          <w:lang w:eastAsia="zh-TW"/>
        </w:rPr>
        <w:t xml:space="preserve">data </w:t>
      </w:r>
      <w:r w:rsidR="00393E86">
        <w:rPr>
          <w:szCs w:val="24"/>
        </w:rPr>
        <w:t>buffer of quarter size</w:t>
      </w:r>
      <w:r w:rsidR="00393E86">
        <w:rPr>
          <w:rFonts w:hint="eastAsia"/>
          <w:szCs w:val="24"/>
          <w:lang w:eastAsia="zh-TW"/>
        </w:rPr>
        <w:t xml:space="preserve"> after each picture is coded</w:t>
      </w:r>
      <w:r w:rsidR="00393E86">
        <w:rPr>
          <w:szCs w:val="24"/>
        </w:rPr>
        <w:t>.</w:t>
      </w:r>
      <w:bookmarkEnd w:id="51"/>
      <w:bookmarkEnd w:id="52"/>
      <w:bookmarkEnd w:id="53"/>
      <w:r w:rsidR="00393E86">
        <w:rPr>
          <w:szCs w:val="24"/>
        </w:rPr>
        <w:t xml:space="preserve"> After all pictures within the same AU are coded, </w:t>
      </w:r>
      <w:r w:rsidR="00393E86">
        <w:rPr>
          <w:rFonts w:hint="eastAsia"/>
          <w:szCs w:val="24"/>
          <w:lang w:eastAsia="zh-TW"/>
        </w:rPr>
        <w:t>the same procedure</w:t>
      </w:r>
      <w:r w:rsidR="00393E86">
        <w:rPr>
          <w:szCs w:val="24"/>
        </w:rPr>
        <w:t xml:space="preserve"> is then performed to the motion parameters </w:t>
      </w:r>
      <w:r w:rsidR="00393E86">
        <w:rPr>
          <w:rFonts w:hint="eastAsia"/>
          <w:szCs w:val="24"/>
          <w:lang w:eastAsia="zh-TW"/>
        </w:rPr>
        <w:t xml:space="preserve">that are </w:t>
      </w:r>
      <w:r w:rsidR="00393E86">
        <w:rPr>
          <w:szCs w:val="24"/>
        </w:rPr>
        <w:t>already compressed. After the second</w:t>
      </w:r>
      <w:r w:rsidR="00393E86">
        <w:rPr>
          <w:rFonts w:hint="eastAsia"/>
          <w:szCs w:val="24"/>
          <w:lang w:eastAsia="zh-TW"/>
        </w:rPr>
        <w:t xml:space="preserve"> motion data buffer reduction</w:t>
      </w:r>
      <w:r w:rsidR="00393E86">
        <w:rPr>
          <w:szCs w:val="24"/>
        </w:rPr>
        <w:t xml:space="preserve">, motion data </w:t>
      </w:r>
      <w:r w:rsidR="00A430F2">
        <w:rPr>
          <w:rFonts w:hint="eastAsia"/>
          <w:szCs w:val="24"/>
          <w:lang w:eastAsia="zh-TW"/>
        </w:rPr>
        <w:t>are</w:t>
      </w:r>
      <w:r w:rsidR="00A430F2">
        <w:rPr>
          <w:szCs w:val="24"/>
        </w:rPr>
        <w:t xml:space="preserve"> </w:t>
      </w:r>
      <w:r w:rsidR="00393E86">
        <w:rPr>
          <w:szCs w:val="24"/>
        </w:rPr>
        <w:t xml:space="preserve">stored in a motion </w:t>
      </w:r>
      <w:r w:rsidR="00393E86">
        <w:rPr>
          <w:rFonts w:hint="eastAsia"/>
          <w:szCs w:val="24"/>
          <w:lang w:eastAsia="zh-TW"/>
        </w:rPr>
        <w:t xml:space="preserve">data </w:t>
      </w:r>
      <w:r w:rsidR="00393E86">
        <w:rPr>
          <w:szCs w:val="24"/>
        </w:rPr>
        <w:t>buffer of 1/16 size</w:t>
      </w:r>
      <w:r w:rsidR="00393E86">
        <w:rPr>
          <w:rFonts w:hint="eastAsia"/>
          <w:szCs w:val="24"/>
          <w:lang w:eastAsia="zh-TW"/>
        </w:rPr>
        <w:t xml:space="preserve">, </w:t>
      </w:r>
      <w:r w:rsidR="00475281">
        <w:rPr>
          <w:szCs w:val="24"/>
          <w:lang w:eastAsia="zh-TW"/>
        </w:rPr>
        <w:t xml:space="preserve">which </w:t>
      </w:r>
      <w:r w:rsidR="00FD5DD4">
        <w:rPr>
          <w:rFonts w:hint="eastAsia"/>
          <w:szCs w:val="24"/>
          <w:lang w:eastAsia="zh-TW"/>
        </w:rPr>
        <w:t>leads to</w:t>
      </w:r>
      <w:r w:rsidR="005C2428">
        <w:rPr>
          <w:szCs w:val="24"/>
          <w:lang w:eastAsia="zh-TW"/>
        </w:rPr>
        <w:t xml:space="preserve"> </w:t>
      </w:r>
      <w:r w:rsidR="00475281">
        <w:rPr>
          <w:szCs w:val="24"/>
          <w:lang w:eastAsia="zh-TW"/>
        </w:rPr>
        <w:t>the same</w:t>
      </w:r>
      <w:r w:rsidR="00475281">
        <w:rPr>
          <w:color w:val="000000"/>
          <w:lang w:val="en-GB" w:eastAsia="zh-TW"/>
        </w:rPr>
        <w:t xml:space="preserve"> decimation </w:t>
      </w:r>
      <w:r w:rsidR="00393E86">
        <w:rPr>
          <w:rFonts w:hint="eastAsia"/>
          <w:color w:val="000000"/>
          <w:lang w:val="en-GB" w:eastAsia="zh-TW"/>
        </w:rPr>
        <w:t>results</w:t>
      </w:r>
      <w:r w:rsidR="00475281">
        <w:rPr>
          <w:color w:val="000000"/>
          <w:lang w:val="en-GB" w:eastAsia="zh-TW"/>
        </w:rPr>
        <w:t xml:space="preserve"> as </w:t>
      </w:r>
      <w:r w:rsidR="00A430F2">
        <w:rPr>
          <w:rFonts w:hint="eastAsia"/>
          <w:color w:val="000000"/>
          <w:lang w:val="en-GB" w:eastAsia="zh-TW"/>
        </w:rPr>
        <w:t xml:space="preserve">the </w:t>
      </w:r>
      <w:r w:rsidR="00475281">
        <w:rPr>
          <w:color w:val="000000"/>
          <w:lang w:val="en-GB" w:eastAsia="zh-TW"/>
        </w:rPr>
        <w:t>current HTM. As can be seen</w:t>
      </w:r>
      <w:r w:rsidR="00664C80">
        <w:rPr>
          <w:rFonts w:hint="eastAsia"/>
          <w:color w:val="000000"/>
          <w:lang w:val="en-GB" w:eastAsia="zh-TW"/>
        </w:rPr>
        <w:t xml:space="preserve"> in </w:t>
      </w:r>
      <w:r w:rsidR="005C2428">
        <w:rPr>
          <w:rFonts w:hint="eastAsia"/>
          <w:color w:val="000000"/>
          <w:lang w:val="en-GB" w:eastAsia="zh-TW"/>
        </w:rPr>
        <w:t xml:space="preserve">Fig. </w:t>
      </w:r>
      <w:r w:rsidR="00664C80">
        <w:rPr>
          <w:rFonts w:hint="eastAsia"/>
          <w:color w:val="000000"/>
          <w:lang w:val="en-GB" w:eastAsia="zh-TW"/>
        </w:rPr>
        <w:t>2</w:t>
      </w:r>
      <w:r w:rsidR="00475281">
        <w:rPr>
          <w:color w:val="000000"/>
          <w:lang w:val="en-GB" w:eastAsia="zh-TW"/>
        </w:rPr>
        <w:t xml:space="preserve">, since the storage is reduced, the bandwidth for writing </w:t>
      </w:r>
      <w:r w:rsidR="00F755F5">
        <w:rPr>
          <w:rFonts w:hint="eastAsia"/>
          <w:color w:val="000000"/>
          <w:lang w:val="en-GB" w:eastAsia="zh-TW"/>
        </w:rPr>
        <w:t xml:space="preserve">and reading </w:t>
      </w:r>
      <w:r w:rsidR="00475281">
        <w:rPr>
          <w:color w:val="000000"/>
          <w:lang w:val="en-GB" w:eastAsia="zh-TW"/>
        </w:rPr>
        <w:t>motion data can also be reduced by the proposed scheme</w:t>
      </w:r>
      <w:bookmarkEnd w:id="47"/>
      <w:bookmarkEnd w:id="48"/>
      <w:r w:rsidR="00475281">
        <w:rPr>
          <w:color w:val="000000"/>
          <w:lang w:val="en-GB" w:eastAsia="zh-TW"/>
        </w:rPr>
        <w:t>.</w:t>
      </w:r>
    </w:p>
    <w:p w:rsidR="006D50EE" w:rsidRDefault="00F112BE" w:rsidP="0022751B">
      <w:pPr>
        <w:jc w:val="center"/>
        <w:rPr>
          <w:color w:val="000000"/>
          <w:lang w:val="en-GB" w:eastAsia="zh-TW"/>
        </w:rPr>
      </w:pPr>
      <w:r w:rsidRPr="00F112BE">
        <w:pict>
          <v:shape id="_x0000_s1053" type="#_x0000_t202" style="width:464.35pt;height:177.1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3">
              <w:txbxContent>
                <w:p w:rsidR="006D50EE" w:rsidRDefault="006D50EE" w:rsidP="006D50EE">
                  <w:pPr>
                    <w:jc w:val="center"/>
                    <w:rPr>
                      <w:lang w:val="en-CA" w:eastAsia="zh-TW"/>
                    </w:rPr>
                  </w:pPr>
                  <w:r w:rsidRPr="006D50EE">
                    <w:rPr>
                      <w:noProof/>
                      <w:lang w:eastAsia="zh-TW"/>
                    </w:rPr>
                    <w:drawing>
                      <wp:inline distT="0" distB="0" distL="0" distR="0">
                        <wp:extent cx="5714365" cy="1589858"/>
                        <wp:effectExtent l="19050" t="0" r="635" b="0"/>
                        <wp:docPr id="8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4365" cy="15898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D50EE" w:rsidRPr="007F075C" w:rsidRDefault="006D50EE" w:rsidP="006D50EE">
                  <w:pPr>
                    <w:jc w:val="center"/>
                    <w:rPr>
                      <w:b/>
                      <w:lang w:eastAsia="zh-TW"/>
                    </w:rPr>
                  </w:pPr>
                  <w:r w:rsidRPr="007F075C">
                    <w:rPr>
                      <w:rFonts w:hint="eastAsia"/>
                      <w:b/>
                      <w:lang w:val="en-CA" w:eastAsia="zh-TW"/>
                    </w:rPr>
                    <w:t xml:space="preserve">Fig. </w:t>
                  </w:r>
                  <w:r>
                    <w:rPr>
                      <w:rFonts w:hint="eastAsia"/>
                      <w:b/>
                      <w:lang w:val="en-CA" w:eastAsia="zh-TW"/>
                    </w:rPr>
                    <w:t>2</w:t>
                  </w:r>
                  <w:r w:rsidRPr="007F075C">
                    <w:rPr>
                      <w:rFonts w:hint="eastAsia"/>
                      <w:b/>
                      <w:lang w:val="en-CA" w:eastAsia="zh-TW"/>
                    </w:rPr>
                    <w:t xml:space="preserve">.  </w:t>
                  </w:r>
                  <w:r>
                    <w:rPr>
                      <w:rFonts w:hint="eastAsia"/>
                      <w:b/>
                      <w:lang w:val="en-CA" w:eastAsia="zh-TW"/>
                    </w:rPr>
                    <w:t>Progressive motion compression for motion data buffer reduction</w:t>
                  </w:r>
                </w:p>
              </w:txbxContent>
            </v:textbox>
            <w10:wrap type="none"/>
            <w10:anchorlock/>
          </v:shape>
        </w:pict>
      </w:r>
    </w:p>
    <w:p w:rsidR="00044688" w:rsidRPr="0007737E" w:rsidRDefault="00E411A1" w:rsidP="0007737E">
      <w:pPr>
        <w:pStyle w:val="Heading2"/>
        <w:rPr>
          <w:lang w:eastAsia="zh-TW"/>
        </w:rPr>
      </w:pPr>
      <w:bookmarkStart w:id="54" w:name="OLE_LINK115"/>
      <w:bookmarkStart w:id="55" w:name="OLE_LINK116"/>
      <w:r w:rsidRPr="0007737E">
        <w:rPr>
          <w:rFonts w:hint="eastAsia"/>
          <w:lang w:eastAsia="zh-TW"/>
        </w:rPr>
        <w:t>Immediate</w:t>
      </w:r>
      <w:r w:rsidRPr="0007737E">
        <w:rPr>
          <w:lang w:eastAsia="zh-TW"/>
        </w:rPr>
        <w:t xml:space="preserve"> </w:t>
      </w:r>
      <w:r w:rsidR="0007737E" w:rsidRPr="0007737E">
        <w:rPr>
          <w:rFonts w:hint="eastAsia"/>
          <w:lang w:eastAsia="zh-TW"/>
        </w:rPr>
        <w:t>m</w:t>
      </w:r>
      <w:r w:rsidRPr="0007737E">
        <w:rPr>
          <w:lang w:eastAsia="zh-TW"/>
        </w:rPr>
        <w:t xml:space="preserve">otion </w:t>
      </w:r>
      <w:r w:rsidR="0007737E" w:rsidRPr="0007737E">
        <w:rPr>
          <w:rFonts w:hint="eastAsia"/>
          <w:lang w:eastAsia="zh-TW"/>
        </w:rPr>
        <w:t>c</w:t>
      </w:r>
      <w:r w:rsidRPr="0007737E">
        <w:rPr>
          <w:lang w:eastAsia="zh-TW"/>
        </w:rPr>
        <w:t>ompression</w:t>
      </w:r>
      <w:bookmarkEnd w:id="54"/>
      <w:bookmarkEnd w:id="55"/>
    </w:p>
    <w:p w:rsidR="00044688" w:rsidRDefault="000D4431" w:rsidP="00044688">
      <w:pPr>
        <w:jc w:val="both"/>
        <w:rPr>
          <w:color w:val="000000"/>
          <w:lang w:val="en-GB" w:eastAsia="zh-TW"/>
        </w:rPr>
      </w:pPr>
      <w:r>
        <w:rPr>
          <w:rFonts w:hint="eastAsia"/>
          <w:szCs w:val="22"/>
          <w:lang w:eastAsia="zh-TW"/>
        </w:rPr>
        <w:t>In this</w:t>
      </w:r>
      <w:r w:rsidR="00044688">
        <w:rPr>
          <w:szCs w:val="22"/>
          <w:lang w:eastAsia="zh-TW"/>
        </w:rPr>
        <w:t xml:space="preserve"> scheme</w:t>
      </w:r>
      <w:r w:rsidR="00044688">
        <w:rPr>
          <w:szCs w:val="22"/>
        </w:rPr>
        <w:t xml:space="preserve">, </w:t>
      </w:r>
      <w:r w:rsidR="00DB6B3D">
        <w:rPr>
          <w:rFonts w:hint="eastAsia"/>
          <w:szCs w:val="22"/>
          <w:lang w:eastAsia="zh-TW"/>
        </w:rPr>
        <w:t xml:space="preserve">as shown in </w:t>
      </w:r>
      <w:r w:rsidR="000B522C">
        <w:rPr>
          <w:rFonts w:hint="eastAsia"/>
          <w:szCs w:val="22"/>
          <w:lang w:eastAsia="zh-TW"/>
        </w:rPr>
        <w:t xml:space="preserve">Fig. </w:t>
      </w:r>
      <w:r w:rsidR="00DB6B3D">
        <w:rPr>
          <w:rFonts w:hint="eastAsia"/>
          <w:szCs w:val="22"/>
          <w:lang w:eastAsia="zh-TW"/>
        </w:rPr>
        <w:t xml:space="preserve">3, </w:t>
      </w:r>
      <w:r w:rsidR="00B21DED">
        <w:rPr>
          <w:rFonts w:hint="eastAsia"/>
          <w:color w:val="000000"/>
          <w:lang w:val="en-GB" w:eastAsia="zh-TW"/>
        </w:rPr>
        <w:t>f</w:t>
      </w:r>
      <w:r w:rsidR="00044688">
        <w:rPr>
          <w:szCs w:val="22"/>
        </w:rPr>
        <w:t xml:space="preserve">or </w:t>
      </w:r>
      <w:r>
        <w:rPr>
          <w:szCs w:val="22"/>
          <w:lang w:eastAsia="zh-TW"/>
        </w:rPr>
        <w:t xml:space="preserve">each </w:t>
      </w:r>
      <w:r>
        <w:rPr>
          <w:rFonts w:hint="eastAsia"/>
          <w:szCs w:val="22"/>
          <w:lang w:eastAsia="zh-TW"/>
        </w:rPr>
        <w:t>16</w:t>
      </w:r>
      <w:r w:rsidR="00044688">
        <w:rPr>
          <w:szCs w:val="22"/>
        </w:rPr>
        <w:t>x</w:t>
      </w:r>
      <w:r>
        <w:rPr>
          <w:rFonts w:hint="eastAsia"/>
          <w:szCs w:val="22"/>
          <w:lang w:eastAsia="zh-TW"/>
        </w:rPr>
        <w:t>16</w:t>
      </w:r>
      <w:r w:rsidR="00044688">
        <w:rPr>
          <w:szCs w:val="22"/>
        </w:rPr>
        <w:t xml:space="preserve"> unit, </w:t>
      </w:r>
      <w:r w:rsidR="00044688">
        <w:rPr>
          <w:szCs w:val="24"/>
        </w:rPr>
        <w:t>the motion parameter</w:t>
      </w:r>
      <w:r w:rsidR="00945ECD">
        <w:rPr>
          <w:rFonts w:hint="eastAsia"/>
          <w:szCs w:val="24"/>
          <w:lang w:eastAsia="zh-TW"/>
        </w:rPr>
        <w:t>s</w:t>
      </w:r>
      <w:r w:rsidR="00044688">
        <w:rPr>
          <w:szCs w:val="24"/>
        </w:rPr>
        <w:t xml:space="preserve"> of the top-left 4x4 block </w:t>
      </w:r>
      <w:r w:rsidR="00945ECD">
        <w:rPr>
          <w:rFonts w:hint="eastAsia"/>
          <w:szCs w:val="24"/>
          <w:lang w:eastAsia="zh-TW"/>
        </w:rPr>
        <w:t xml:space="preserve">are </w:t>
      </w:r>
      <w:r w:rsidR="00044688">
        <w:rPr>
          <w:szCs w:val="24"/>
        </w:rPr>
        <w:t>used as the representative motion parameter</w:t>
      </w:r>
      <w:r w:rsidR="00945ECD">
        <w:rPr>
          <w:rFonts w:hint="eastAsia"/>
          <w:szCs w:val="24"/>
          <w:lang w:eastAsia="zh-TW"/>
        </w:rPr>
        <w:t>s</w:t>
      </w:r>
      <w:r w:rsidR="00044688">
        <w:rPr>
          <w:szCs w:val="24"/>
        </w:rPr>
        <w:t xml:space="preserve">. </w:t>
      </w:r>
      <w:r w:rsidR="00044688">
        <w:rPr>
          <w:szCs w:val="24"/>
          <w:lang w:eastAsia="zh-TW"/>
        </w:rPr>
        <w:t xml:space="preserve">Therefore, the </w:t>
      </w:r>
      <w:r w:rsidR="00044688">
        <w:rPr>
          <w:szCs w:val="24"/>
        </w:rPr>
        <w:t>motion data</w:t>
      </w:r>
      <w:r w:rsidR="00B21DED">
        <w:rPr>
          <w:rFonts w:hint="eastAsia"/>
          <w:szCs w:val="24"/>
          <w:lang w:eastAsia="zh-TW"/>
        </w:rPr>
        <w:t xml:space="preserve"> could be</w:t>
      </w:r>
      <w:r w:rsidR="00044688">
        <w:rPr>
          <w:szCs w:val="24"/>
        </w:rPr>
        <w:t xml:space="preserve"> stored in a motion </w:t>
      </w:r>
      <w:r w:rsidR="00044688">
        <w:rPr>
          <w:szCs w:val="24"/>
          <w:lang w:eastAsia="zh-TW"/>
        </w:rPr>
        <w:t xml:space="preserve">data </w:t>
      </w:r>
      <w:r w:rsidR="00044688">
        <w:rPr>
          <w:szCs w:val="24"/>
        </w:rPr>
        <w:t xml:space="preserve">buffer of </w:t>
      </w:r>
      <w:r>
        <w:rPr>
          <w:rFonts w:hint="eastAsia"/>
          <w:szCs w:val="24"/>
          <w:lang w:eastAsia="zh-TW"/>
        </w:rPr>
        <w:t>1/16</w:t>
      </w:r>
      <w:r w:rsidR="00044688">
        <w:rPr>
          <w:szCs w:val="24"/>
        </w:rPr>
        <w:t xml:space="preserve"> size</w:t>
      </w:r>
      <w:r w:rsidR="00044688">
        <w:rPr>
          <w:szCs w:val="24"/>
          <w:lang w:eastAsia="zh-TW"/>
        </w:rPr>
        <w:t xml:space="preserve"> </w:t>
      </w:r>
      <w:bookmarkStart w:id="56" w:name="OLE_LINK105"/>
      <w:bookmarkStart w:id="57" w:name="OLE_LINK106"/>
      <w:r w:rsidR="00044688">
        <w:rPr>
          <w:szCs w:val="24"/>
          <w:lang w:eastAsia="zh-TW"/>
        </w:rPr>
        <w:t>after each picture is coded</w:t>
      </w:r>
      <w:bookmarkEnd w:id="56"/>
      <w:bookmarkEnd w:id="57"/>
      <w:r w:rsidR="00044688">
        <w:rPr>
          <w:szCs w:val="24"/>
        </w:rPr>
        <w:t>.</w:t>
      </w:r>
      <w:r w:rsidR="00044688">
        <w:rPr>
          <w:color w:val="000000"/>
          <w:lang w:val="en-GB" w:eastAsia="zh-TW"/>
        </w:rPr>
        <w:t xml:space="preserve"> </w:t>
      </w:r>
      <w:r w:rsidR="00DB6B3D">
        <w:rPr>
          <w:rFonts w:hint="eastAsia"/>
          <w:color w:val="000000"/>
          <w:lang w:val="en-GB" w:eastAsia="zh-TW"/>
        </w:rPr>
        <w:t xml:space="preserve">Compared to the scheme of </w:t>
      </w:r>
      <w:r w:rsidR="00B44575">
        <w:rPr>
          <w:rFonts w:hint="eastAsia"/>
          <w:color w:val="000000"/>
          <w:lang w:val="en-GB" w:eastAsia="zh-TW"/>
        </w:rPr>
        <w:t>p</w:t>
      </w:r>
      <w:r w:rsidR="00DB6B3D">
        <w:rPr>
          <w:rFonts w:hint="eastAsia"/>
          <w:color w:val="000000"/>
          <w:lang w:val="en-GB" w:eastAsia="zh-TW"/>
        </w:rPr>
        <w:t xml:space="preserve">rogressive </w:t>
      </w:r>
      <w:r w:rsidR="00B44575">
        <w:rPr>
          <w:rFonts w:hint="eastAsia"/>
          <w:color w:val="000000"/>
          <w:lang w:val="en-GB" w:eastAsia="zh-TW"/>
        </w:rPr>
        <w:t>m</w:t>
      </w:r>
      <w:r w:rsidR="00DB6B3D">
        <w:rPr>
          <w:rFonts w:hint="eastAsia"/>
          <w:color w:val="000000"/>
          <w:lang w:val="en-GB" w:eastAsia="zh-TW"/>
        </w:rPr>
        <w:t xml:space="preserve">otion </w:t>
      </w:r>
      <w:r w:rsidR="00B44575">
        <w:rPr>
          <w:rFonts w:hint="eastAsia"/>
          <w:color w:val="000000"/>
          <w:lang w:val="en-GB" w:eastAsia="zh-TW"/>
        </w:rPr>
        <w:t>compression</w:t>
      </w:r>
      <w:r w:rsidR="00DB6B3D">
        <w:rPr>
          <w:rFonts w:hint="eastAsia"/>
          <w:color w:val="000000"/>
          <w:lang w:val="en-GB" w:eastAsia="zh-TW"/>
        </w:rPr>
        <w:t>, this scheme could</w:t>
      </w:r>
      <w:r w:rsidR="00044688">
        <w:rPr>
          <w:color w:val="000000"/>
          <w:lang w:val="en-GB" w:eastAsia="zh-TW"/>
        </w:rPr>
        <w:t xml:space="preserve"> </w:t>
      </w:r>
      <w:r w:rsidR="00DB6B3D">
        <w:rPr>
          <w:rFonts w:hint="eastAsia"/>
          <w:color w:val="000000"/>
          <w:lang w:val="en-GB" w:eastAsia="zh-TW"/>
        </w:rPr>
        <w:t xml:space="preserve">further reduce </w:t>
      </w:r>
      <w:r w:rsidR="00044688">
        <w:rPr>
          <w:color w:val="000000"/>
          <w:lang w:val="en-GB" w:eastAsia="zh-TW"/>
        </w:rPr>
        <w:t xml:space="preserve">the storage </w:t>
      </w:r>
      <w:r w:rsidR="00DB6B3D">
        <w:rPr>
          <w:rFonts w:hint="eastAsia"/>
          <w:color w:val="000000"/>
          <w:lang w:val="en-GB" w:eastAsia="zh-TW"/>
        </w:rPr>
        <w:t>required to store the motion data</w:t>
      </w:r>
      <w:r w:rsidR="00FF6320">
        <w:rPr>
          <w:rFonts w:hint="eastAsia"/>
          <w:color w:val="000000"/>
          <w:lang w:val="en-GB" w:eastAsia="zh-TW"/>
        </w:rPr>
        <w:t xml:space="preserve"> during the coding within the AU</w:t>
      </w:r>
      <w:r w:rsidR="00044688">
        <w:rPr>
          <w:color w:val="000000"/>
          <w:lang w:val="en-GB" w:eastAsia="zh-TW"/>
        </w:rPr>
        <w:t xml:space="preserve">, </w:t>
      </w:r>
      <w:r w:rsidR="00DB6B3D">
        <w:rPr>
          <w:rFonts w:hint="eastAsia"/>
          <w:color w:val="000000"/>
          <w:lang w:val="en-GB" w:eastAsia="zh-TW"/>
        </w:rPr>
        <w:t xml:space="preserve">and thus </w:t>
      </w:r>
      <w:r w:rsidR="00044688">
        <w:rPr>
          <w:color w:val="000000"/>
          <w:lang w:val="en-GB" w:eastAsia="zh-TW"/>
        </w:rPr>
        <w:t xml:space="preserve">the bandwidth for writing and reading motion data can also be </w:t>
      </w:r>
      <w:r w:rsidR="00DB6B3D">
        <w:rPr>
          <w:rFonts w:hint="eastAsia"/>
          <w:color w:val="000000"/>
          <w:lang w:val="en-GB" w:eastAsia="zh-TW"/>
        </w:rPr>
        <w:t xml:space="preserve">further </w:t>
      </w:r>
      <w:r w:rsidR="00DB6B3D">
        <w:rPr>
          <w:color w:val="000000"/>
          <w:lang w:val="en-GB" w:eastAsia="zh-TW"/>
        </w:rPr>
        <w:t>reduced</w:t>
      </w:r>
      <w:r w:rsidR="00DB6B3D">
        <w:rPr>
          <w:rFonts w:hint="eastAsia"/>
          <w:color w:val="000000"/>
          <w:lang w:val="en-GB" w:eastAsia="zh-TW"/>
        </w:rPr>
        <w:t>.</w:t>
      </w:r>
    </w:p>
    <w:p w:rsidR="0022751B" w:rsidRDefault="00F112BE" w:rsidP="0022751B">
      <w:pPr>
        <w:jc w:val="center"/>
        <w:rPr>
          <w:color w:val="000000"/>
          <w:lang w:val="en-GB" w:eastAsia="zh-TW"/>
        </w:rPr>
      </w:pPr>
      <w:r w:rsidRPr="00F112BE">
        <w:pict>
          <v:shape id="_x0000_s1052" type="#_x0000_t202" style="width:464.35pt;height:198.3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2">
              <w:txbxContent>
                <w:p w:rsidR="0022751B" w:rsidRDefault="0022751B" w:rsidP="0022751B">
                  <w:pPr>
                    <w:jc w:val="center"/>
                    <w:rPr>
                      <w:lang w:val="en-CA" w:eastAsia="zh-TW"/>
                    </w:rPr>
                  </w:pPr>
                  <w:r w:rsidRPr="0022751B">
                    <w:rPr>
                      <w:noProof/>
                      <w:lang w:eastAsia="zh-TW"/>
                    </w:rPr>
                    <w:drawing>
                      <wp:inline distT="0" distB="0" distL="0" distR="0">
                        <wp:extent cx="5714365" cy="1750685"/>
                        <wp:effectExtent l="0" t="0" r="0" b="0"/>
                        <wp:docPr id="1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4365" cy="17506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2751B" w:rsidRPr="007F075C" w:rsidRDefault="0022751B" w:rsidP="0022751B">
                  <w:pPr>
                    <w:jc w:val="center"/>
                    <w:rPr>
                      <w:b/>
                      <w:lang w:eastAsia="zh-TW"/>
                    </w:rPr>
                  </w:pPr>
                  <w:r w:rsidRPr="007F075C">
                    <w:rPr>
                      <w:rFonts w:hint="eastAsia"/>
                      <w:b/>
                      <w:lang w:val="en-CA" w:eastAsia="zh-TW"/>
                    </w:rPr>
                    <w:t xml:space="preserve">Fig. </w:t>
                  </w:r>
                  <w:r>
                    <w:rPr>
                      <w:rFonts w:hint="eastAsia"/>
                      <w:b/>
                      <w:lang w:val="en-CA" w:eastAsia="zh-TW"/>
                    </w:rPr>
                    <w:t>3</w:t>
                  </w:r>
                  <w:r w:rsidRPr="007F075C">
                    <w:rPr>
                      <w:rFonts w:hint="eastAsia"/>
                      <w:b/>
                      <w:lang w:val="en-CA" w:eastAsia="zh-TW"/>
                    </w:rPr>
                    <w:t xml:space="preserve">.  </w:t>
                  </w:r>
                  <w:r>
                    <w:rPr>
                      <w:rFonts w:hint="eastAsia"/>
                      <w:b/>
                      <w:lang w:val="en-CA" w:eastAsia="zh-TW"/>
                    </w:rPr>
                    <w:t>Immediate motion compression for motion data buffer reduction</w:t>
                  </w:r>
                </w:p>
              </w:txbxContent>
            </v:textbox>
            <w10:wrap type="none"/>
            <w10:anchorlock/>
          </v:shape>
        </w:pict>
      </w:r>
    </w:p>
    <w:p w:rsidR="0088568C" w:rsidRPr="003C1946" w:rsidRDefault="003C1946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t xml:space="preserve">Experimental </w:t>
      </w:r>
      <w:r w:rsidR="00B44575">
        <w:rPr>
          <w:rFonts w:hint="eastAsia"/>
          <w:lang w:val="en-CA" w:eastAsia="zh-TW"/>
        </w:rPr>
        <w:t>r</w:t>
      </w:r>
      <w:r>
        <w:rPr>
          <w:lang w:val="en-CA" w:eastAsia="zh-TW"/>
        </w:rPr>
        <w:t>esult</w:t>
      </w:r>
      <w:r>
        <w:rPr>
          <w:rFonts w:eastAsiaTheme="minorEastAsia"/>
          <w:lang w:val="en-CA" w:eastAsia="zh-CN"/>
        </w:rPr>
        <w:t>s</w:t>
      </w:r>
    </w:p>
    <w:p w:rsidR="00122B02" w:rsidRDefault="008566EA" w:rsidP="00752838">
      <w:pPr>
        <w:jc w:val="both"/>
        <w:rPr>
          <w:lang w:eastAsia="zh-TW"/>
        </w:rPr>
      </w:pPr>
      <w:bookmarkStart w:id="58" w:name="OLE_LINK159"/>
      <w:bookmarkStart w:id="59" w:name="OLE_LINK160"/>
      <w:r>
        <w:t>T</w:t>
      </w:r>
      <w:r w:rsidR="00752838">
        <w:t>he proposed MV decimation method</w:t>
      </w:r>
      <w:r w:rsidR="006D7241">
        <w:rPr>
          <w:rFonts w:hint="eastAsia"/>
          <w:lang w:eastAsia="zh-TW"/>
        </w:rPr>
        <w:t>s</w:t>
      </w:r>
      <w:r w:rsidR="00752838">
        <w:t xml:space="preserve"> </w:t>
      </w:r>
      <w:r w:rsidR="006D7241">
        <w:rPr>
          <w:rFonts w:hint="eastAsia"/>
          <w:lang w:eastAsia="zh-TW"/>
        </w:rPr>
        <w:t>are</w:t>
      </w:r>
      <w:r>
        <w:t xml:space="preserve"> conducted </w:t>
      </w:r>
      <w:r w:rsidR="00013C5A">
        <w:rPr>
          <w:rFonts w:hint="eastAsia"/>
          <w:lang w:eastAsia="zh-TW"/>
        </w:rPr>
        <w:t xml:space="preserve">based on </w:t>
      </w:r>
      <w:r w:rsidR="00013C5A">
        <w:t>H</w:t>
      </w:r>
      <w:r w:rsidR="00013C5A">
        <w:rPr>
          <w:lang w:eastAsia="zh-TW"/>
        </w:rPr>
        <w:t>T</w:t>
      </w:r>
      <w:r w:rsidR="00013C5A">
        <w:t>M</w:t>
      </w:r>
      <w:r w:rsidR="006D7241">
        <w:rPr>
          <w:lang w:eastAsia="zh-TW"/>
        </w:rPr>
        <w:t>-</w:t>
      </w:r>
      <w:r w:rsidR="006D7241">
        <w:rPr>
          <w:rFonts w:hint="eastAsia"/>
          <w:lang w:eastAsia="zh-TW"/>
        </w:rPr>
        <w:t>7</w:t>
      </w:r>
      <w:r w:rsidR="00013C5A">
        <w:rPr>
          <w:lang w:eastAsia="zh-TW"/>
        </w:rPr>
        <w:t>.0</w:t>
      </w:r>
      <w:r w:rsidR="006D7241">
        <w:rPr>
          <w:rFonts w:hint="eastAsia"/>
          <w:lang w:eastAsia="zh-TW"/>
        </w:rPr>
        <w:t>r1</w:t>
      </w:r>
      <w:r w:rsidR="00013C5A">
        <w:rPr>
          <w:lang w:eastAsia="zh-TW"/>
        </w:rPr>
        <w:t xml:space="preserve"> [1]</w:t>
      </w:r>
      <w:r w:rsidR="00013C5A">
        <w:rPr>
          <w:rFonts w:hint="eastAsia"/>
          <w:lang w:eastAsia="zh-TW"/>
        </w:rPr>
        <w:t xml:space="preserve"> under</w:t>
      </w:r>
      <w:r w:rsidR="00752838">
        <w:t xml:space="preserve"> the </w:t>
      </w:r>
      <w:r w:rsidR="001245A0">
        <w:rPr>
          <w:rFonts w:hint="eastAsia"/>
          <w:lang w:eastAsia="zh-TW"/>
        </w:rPr>
        <w:t xml:space="preserve">common </w:t>
      </w:r>
      <w:r w:rsidR="00752838">
        <w:t>test conditions [2]. The results are shown in Table 1</w:t>
      </w:r>
      <w:r w:rsidR="005C3FD3">
        <w:rPr>
          <w:rFonts w:hint="eastAsia"/>
          <w:lang w:eastAsia="zh-TW"/>
        </w:rPr>
        <w:t xml:space="preserve"> and Table 2, respectively</w:t>
      </w:r>
      <w:r w:rsidR="00752838">
        <w:t xml:space="preserve">. </w:t>
      </w:r>
      <w:r>
        <w:t>The experiments results show</w:t>
      </w:r>
      <w:r w:rsidR="00752838">
        <w:t xml:space="preserve"> that </w:t>
      </w:r>
      <w:bookmarkStart w:id="60" w:name="OLE_LINK132"/>
      <w:bookmarkStart w:id="61" w:name="OLE_LINK133"/>
      <w:r w:rsidR="00752838">
        <w:t xml:space="preserve">the </w:t>
      </w:r>
      <w:r w:rsidR="00355F98">
        <w:rPr>
          <w:rFonts w:hint="eastAsia"/>
          <w:lang w:eastAsia="zh-TW"/>
        </w:rPr>
        <w:t xml:space="preserve">proposed </w:t>
      </w:r>
      <w:r w:rsidR="005C3FD3">
        <w:rPr>
          <w:rFonts w:hint="eastAsia"/>
          <w:lang w:eastAsia="zh-TW"/>
        </w:rPr>
        <w:t>progressive motion compression scheme</w:t>
      </w:r>
      <w:r w:rsidR="00355F98">
        <w:rPr>
          <w:rFonts w:hint="eastAsia"/>
          <w:lang w:eastAsia="zh-TW"/>
        </w:rPr>
        <w:t xml:space="preserve"> for motion</w:t>
      </w:r>
      <w:r w:rsidR="00752838">
        <w:t xml:space="preserve"> </w:t>
      </w:r>
      <w:r w:rsidR="00355F98">
        <w:rPr>
          <w:rFonts w:hint="eastAsia"/>
          <w:lang w:eastAsia="zh-TW"/>
        </w:rPr>
        <w:t xml:space="preserve">data </w:t>
      </w:r>
      <w:r w:rsidR="00752838">
        <w:t xml:space="preserve">buffer </w:t>
      </w:r>
      <w:r w:rsidR="00355F98">
        <w:rPr>
          <w:rFonts w:hint="eastAsia"/>
          <w:lang w:eastAsia="zh-TW"/>
        </w:rPr>
        <w:t>reduction</w:t>
      </w:r>
      <w:r w:rsidR="00752838">
        <w:t xml:space="preserve"> </w:t>
      </w:r>
      <w:r w:rsidR="00122B02">
        <w:rPr>
          <w:rFonts w:hint="eastAsia"/>
          <w:lang w:eastAsia="zh-TW"/>
        </w:rPr>
        <w:t>brings almost no overall</w:t>
      </w:r>
      <w:r w:rsidR="00355F98">
        <w:rPr>
          <w:rFonts w:hint="eastAsia"/>
          <w:lang w:eastAsia="zh-TW"/>
        </w:rPr>
        <w:t xml:space="preserve"> BD-</w:t>
      </w:r>
      <w:r w:rsidR="00F755F5">
        <w:rPr>
          <w:rFonts w:hint="eastAsia"/>
          <w:lang w:eastAsia="zh-TW"/>
        </w:rPr>
        <w:t>r</w:t>
      </w:r>
      <w:r w:rsidR="00355F98">
        <w:rPr>
          <w:rFonts w:hint="eastAsia"/>
          <w:lang w:eastAsia="zh-TW"/>
        </w:rPr>
        <w:t xml:space="preserve">ate </w:t>
      </w:r>
      <w:r w:rsidR="00122B02">
        <w:rPr>
          <w:rFonts w:hint="eastAsia"/>
          <w:lang w:eastAsia="zh-TW"/>
        </w:rPr>
        <w:t>change</w:t>
      </w:r>
      <w:r>
        <w:rPr>
          <w:lang w:eastAsia="zh-TW"/>
        </w:rPr>
        <w:t xml:space="preserve">, </w:t>
      </w:r>
      <w:bookmarkStart w:id="62" w:name="OLE_LINK134"/>
      <w:bookmarkStart w:id="63" w:name="OLE_LINK135"/>
      <w:r>
        <w:rPr>
          <w:lang w:eastAsia="zh-TW"/>
        </w:rPr>
        <w:t xml:space="preserve">while the internal motion data buffer </w:t>
      </w:r>
      <w:r>
        <w:rPr>
          <w:szCs w:val="24"/>
          <w:lang w:eastAsia="zh-TW"/>
        </w:rPr>
        <w:t>during the coding of the pictures within the AU can be reduced to 1/4</w:t>
      </w:r>
      <w:bookmarkEnd w:id="60"/>
      <w:bookmarkEnd w:id="61"/>
      <w:bookmarkEnd w:id="62"/>
      <w:bookmarkEnd w:id="63"/>
      <w:r w:rsidR="00617E6A">
        <w:rPr>
          <w:rFonts w:hint="eastAsia"/>
          <w:color w:val="000000"/>
          <w:lang w:val="en-GB" w:eastAsia="zh-TW"/>
        </w:rPr>
        <w:t>.</w:t>
      </w:r>
      <w:bookmarkEnd w:id="58"/>
      <w:bookmarkEnd w:id="59"/>
    </w:p>
    <w:p w:rsidR="005332A5" w:rsidRPr="00355F98" w:rsidRDefault="00122B02" w:rsidP="00752838">
      <w:pPr>
        <w:jc w:val="both"/>
      </w:pPr>
      <w:r>
        <w:rPr>
          <w:rFonts w:hint="eastAsia"/>
          <w:lang w:eastAsia="zh-TW"/>
        </w:rPr>
        <w:lastRenderedPageBreak/>
        <w:t>T</w:t>
      </w:r>
      <w:r w:rsidR="005C3FD3">
        <w:t xml:space="preserve">he performance loss </w:t>
      </w:r>
      <w:r w:rsidR="0020539F">
        <w:rPr>
          <w:rFonts w:hint="eastAsia"/>
          <w:lang w:eastAsia="zh-TW"/>
        </w:rPr>
        <w:t>caused</w:t>
      </w:r>
      <w:r w:rsidR="005C3FD3">
        <w:t xml:space="preserve"> by the </w:t>
      </w:r>
      <w:r w:rsidR="005C3FD3">
        <w:rPr>
          <w:lang w:eastAsia="zh-TW"/>
        </w:rPr>
        <w:t xml:space="preserve">proposed </w:t>
      </w:r>
      <w:r>
        <w:rPr>
          <w:rFonts w:hint="eastAsia"/>
          <w:lang w:eastAsia="zh-TW"/>
        </w:rPr>
        <w:t>immediate</w:t>
      </w:r>
      <w:r w:rsidR="005C3FD3">
        <w:rPr>
          <w:lang w:eastAsia="zh-TW"/>
        </w:rPr>
        <w:t xml:space="preserve"> motion compression scheme for motion</w:t>
      </w:r>
      <w:r w:rsidR="005C3FD3">
        <w:t xml:space="preserve"> </w:t>
      </w:r>
      <w:r w:rsidR="005C3FD3">
        <w:rPr>
          <w:lang w:eastAsia="zh-TW"/>
        </w:rPr>
        <w:t xml:space="preserve">data </w:t>
      </w:r>
      <w:r w:rsidR="005C3FD3">
        <w:t xml:space="preserve">buffer </w:t>
      </w:r>
      <w:r w:rsidR="005C3FD3">
        <w:rPr>
          <w:lang w:eastAsia="zh-TW"/>
        </w:rPr>
        <w:t>reduction</w:t>
      </w:r>
      <w:r w:rsidR="005C3FD3">
        <w:t xml:space="preserve"> </w:t>
      </w:r>
      <w:r w:rsidR="005C3FD3">
        <w:rPr>
          <w:lang w:eastAsia="zh-TW"/>
        </w:rPr>
        <w:t xml:space="preserve">is </w:t>
      </w:r>
      <w:r>
        <w:rPr>
          <w:lang w:eastAsia="zh-TW"/>
        </w:rPr>
        <w:t>about 0.</w:t>
      </w:r>
      <w:r>
        <w:rPr>
          <w:rFonts w:hint="eastAsia"/>
          <w:lang w:eastAsia="zh-TW"/>
        </w:rPr>
        <w:t>4%</w:t>
      </w:r>
      <w:r w:rsidR="005C3FD3">
        <w:rPr>
          <w:lang w:eastAsia="zh-TW"/>
        </w:rPr>
        <w:t xml:space="preserve"> BD-rate increase for coded and synthesized results, while the internal motion data buffer </w:t>
      </w:r>
      <w:r w:rsidR="005C3FD3">
        <w:rPr>
          <w:szCs w:val="24"/>
          <w:lang w:eastAsia="zh-TW"/>
        </w:rPr>
        <w:t xml:space="preserve">during the coding of the pictures within the AU can be reduced to </w:t>
      </w:r>
      <w:r>
        <w:rPr>
          <w:rFonts w:hint="eastAsia"/>
          <w:szCs w:val="24"/>
          <w:lang w:eastAsia="zh-TW"/>
        </w:rPr>
        <w:t>1/16</w:t>
      </w:r>
      <w:r w:rsidR="005C3FD3">
        <w:rPr>
          <w:rFonts w:hint="eastAsia"/>
          <w:szCs w:val="24"/>
          <w:lang w:eastAsia="zh-TW"/>
        </w:rPr>
        <w:t>.</w:t>
      </w:r>
    </w:p>
    <w:bookmarkStart w:id="64" w:name="OLE_LINK39"/>
    <w:bookmarkStart w:id="65" w:name="OLE_LINK40"/>
    <w:bookmarkStart w:id="66" w:name="OLE_LINK120"/>
    <w:p w:rsidR="00F31010" w:rsidRDefault="00F112BE" w:rsidP="00F31010">
      <w:pPr>
        <w:pStyle w:val="Heading1"/>
        <w:numPr>
          <w:ilvl w:val="0"/>
          <w:numId w:val="0"/>
        </w:numPr>
        <w:tabs>
          <w:tab w:val="clear" w:pos="360"/>
          <w:tab w:val="left" w:pos="0"/>
        </w:tabs>
        <w:ind w:left="432" w:hanging="432"/>
        <w:rPr>
          <w:lang w:eastAsia="zh-TW"/>
        </w:rPr>
      </w:pPr>
      <w:r>
        <w:rPr>
          <w:lang w:eastAsia="zh-TW"/>
        </w:rPr>
      </w:r>
      <w:r>
        <w:rPr>
          <w:lang w:eastAsia="zh-TW"/>
        </w:rPr>
        <w:pict>
          <v:shape id="_x0000_s1051" type="#_x0000_t202" style="width:467.1pt;height:239.3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1">
              <w:txbxContent>
                <w:p w:rsidR="00F31010" w:rsidRDefault="00F31010" w:rsidP="00F31010">
                  <w:pPr>
                    <w:jc w:val="center"/>
                    <w:rPr>
                      <w:b/>
                      <w:lang w:val="en-CA" w:eastAsia="zh-TW"/>
                    </w:rPr>
                  </w:pPr>
                  <w:bookmarkStart w:id="67" w:name="OLE_LINK126"/>
                  <w:bookmarkStart w:id="68" w:name="OLE_LINK127"/>
                  <w:r>
                    <w:rPr>
                      <w:b/>
                      <w:lang w:val="en-CA" w:eastAsia="zh-TW"/>
                    </w:rPr>
                    <w:t xml:space="preserve">Table 1. </w:t>
                  </w:r>
                  <w:r w:rsidR="00BB4969">
                    <w:rPr>
                      <w:rFonts w:hint="eastAsia"/>
                      <w:b/>
                      <w:lang w:val="en-CA" w:eastAsia="zh-TW"/>
                    </w:rPr>
                    <w:t xml:space="preserve"> </w:t>
                  </w:r>
                  <w:r>
                    <w:rPr>
                      <w:rFonts w:eastAsia="SimSun"/>
                      <w:b/>
                      <w:lang w:eastAsia="zh-CN"/>
                    </w:rPr>
                    <w:t xml:space="preserve">Experimental results of </w:t>
                  </w:r>
                  <w:r>
                    <w:rPr>
                      <w:rFonts w:eastAsiaTheme="minorEastAsia" w:hint="eastAsia"/>
                      <w:b/>
                      <w:lang w:eastAsia="zh-TW"/>
                    </w:rPr>
                    <w:t>the p</w:t>
                  </w:r>
                  <w:r>
                    <w:rPr>
                      <w:b/>
                      <w:szCs w:val="22"/>
                      <w:lang w:eastAsia="zh-TW"/>
                    </w:rPr>
                    <w:t xml:space="preserve">rogressive </w:t>
                  </w:r>
                  <w:r>
                    <w:rPr>
                      <w:rFonts w:hint="eastAsia"/>
                      <w:b/>
                      <w:szCs w:val="22"/>
                      <w:lang w:eastAsia="zh-TW"/>
                    </w:rPr>
                    <w:t>m</w:t>
                  </w:r>
                  <w:r>
                    <w:rPr>
                      <w:b/>
                      <w:szCs w:val="22"/>
                      <w:lang w:eastAsia="zh-TW"/>
                    </w:rPr>
                    <w:t xml:space="preserve">otion </w:t>
                  </w:r>
                  <w:r>
                    <w:rPr>
                      <w:rFonts w:hint="eastAsia"/>
                      <w:b/>
                      <w:szCs w:val="22"/>
                      <w:lang w:eastAsia="zh-TW"/>
                    </w:rPr>
                    <w:t>c</w:t>
                  </w:r>
                  <w:r>
                    <w:rPr>
                      <w:b/>
                      <w:szCs w:val="22"/>
                      <w:lang w:eastAsia="zh-TW"/>
                    </w:rPr>
                    <w:t>ompression</w:t>
                  </w:r>
                  <w:r>
                    <w:rPr>
                      <w:b/>
                      <w:szCs w:val="24"/>
                      <w:lang w:eastAsia="zh-TW"/>
                    </w:rPr>
                    <w:t xml:space="preserve"> </w:t>
                  </w:r>
                  <w:r>
                    <w:rPr>
                      <w:rFonts w:hint="eastAsia"/>
                      <w:b/>
                      <w:szCs w:val="24"/>
                      <w:lang w:eastAsia="zh-TW"/>
                    </w:rPr>
                    <w:t>scheme</w:t>
                  </w:r>
                  <w:bookmarkEnd w:id="67"/>
                  <w:bookmarkEnd w:id="68"/>
                </w:p>
                <w:tbl>
                  <w:tblPr>
                    <w:tblW w:w="9765" w:type="dxa"/>
                    <w:jc w:val="center"/>
                    <w:tblInd w:w="93" w:type="dxa"/>
                    <w:tblLayout w:type="fixed"/>
                    <w:tblLook w:val="04A0"/>
                  </w:tblPr>
                  <w:tblGrid>
                    <w:gridCol w:w="1318"/>
                    <w:gridCol w:w="850"/>
                    <w:gridCol w:w="974"/>
                    <w:gridCol w:w="1421"/>
                    <w:gridCol w:w="1244"/>
                    <w:gridCol w:w="1214"/>
                    <w:gridCol w:w="833"/>
                    <w:gridCol w:w="870"/>
                    <w:gridCol w:w="1041"/>
                  </w:tblGrid>
                  <w:tr w:rsidR="00F31010">
                    <w:trPr>
                      <w:trHeight w:val="308"/>
                      <w:jc w:val="center"/>
                    </w:trPr>
                    <w:tc>
                      <w:tcPr>
                        <w:tcW w:w="1318" w:type="dxa"/>
                        <w:tcBorders>
                          <w:top w:val="single" w:sz="8" w:space="0" w:color="auto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clear" w:pos="720"/>
                            <w:tab w:val="clear" w:pos="1080"/>
                            <w:tab w:val="clear" w:pos="1440"/>
                          </w:tabs>
                          <w:overflowPunct/>
                          <w:autoSpaceDE/>
                          <w:autoSpaceDN/>
                          <w:adjustRightInd/>
                          <w:spacing w:before="0"/>
                          <w:rPr>
                            <w:rFonts w:asciiTheme="minorHAnsi" w:eastAsiaTheme="minorEastAsia" w:hAnsiTheme="minorHAnsi" w:cstheme="minorBidi"/>
                            <w:szCs w:val="22"/>
                            <w:lang w:eastAsia="zh-TW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uto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1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2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video/Video bitrate</w:t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video/total </w:t>
                        </w: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  <w:lang w:eastAsia="zh-TW"/>
                          </w:rPr>
                          <w:t>bit</w:t>
                        </w: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rate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synth / total bitrate 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Enc time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4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Dec time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single" w:sz="8" w:space="0" w:color="auto"/>
                          <w:left w:val="single" w:sz="4" w:space="0" w:color="auto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Ren time</w:t>
                        </w:r>
                      </w:p>
                    </w:tc>
                  </w:tr>
                  <w:tr w:rsidR="00F31010">
                    <w:trPr>
                      <w:trHeight w:val="294"/>
                      <w:jc w:val="center"/>
                    </w:trPr>
                    <w:tc>
                      <w:tcPr>
                        <w:tcW w:w="1318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Balloons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>
                        <w:pPr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>
                        <w:pPr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>
                        <w:pPr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>
                        <w:pPr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  <w:lang w:eastAsia="zh-TW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  <w:lang w:eastAsia="zh-TW"/>
                          </w:rPr>
                          <w:t>99.9%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>
                        <w:pPr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110.1%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>
                        <w:pPr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101.9%</w:t>
                        </w:r>
                      </w:p>
                    </w:tc>
                  </w:tr>
                  <w:tr w:rsidR="00F31010">
                    <w:trPr>
                      <w:trHeight w:val="294"/>
                      <w:jc w:val="center"/>
                    </w:trPr>
                    <w:tc>
                      <w:tcPr>
                        <w:tcW w:w="131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Kendo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1421" w:type="dxa"/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44" w:type="dxa"/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D2818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 w:hint="eastAsia"/>
                            <w:color w:val="000000"/>
                            <w:sz w:val="18"/>
                            <w:szCs w:val="18"/>
                            <w:lang w:eastAsia="zh-TW"/>
                          </w:rPr>
                          <w:t>99</w:t>
                        </w:r>
                        <w:r w:rsidR="00F31010"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rFonts w:asciiTheme="minorHAnsi" w:hAnsiTheme="minorHAnsi" w:hint="eastAsia"/>
                            <w:color w:val="000000"/>
                            <w:sz w:val="18"/>
                            <w:szCs w:val="18"/>
                            <w:lang w:eastAsia="zh-TW"/>
                          </w:rPr>
                          <w:t>9</w:t>
                        </w:r>
                        <w:r w:rsidR="00F31010"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97.9%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99.2%</w:t>
                        </w:r>
                      </w:p>
                    </w:tc>
                  </w:tr>
                  <w:tr w:rsidR="00F31010">
                    <w:trPr>
                      <w:trHeight w:val="294"/>
                      <w:jc w:val="center"/>
                    </w:trPr>
                    <w:tc>
                      <w:tcPr>
                        <w:tcW w:w="131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Newspapercc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421" w:type="dxa"/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44" w:type="dxa"/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-0.1%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99.5%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96.5%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99.2%</w:t>
                        </w:r>
                      </w:p>
                    </w:tc>
                  </w:tr>
                  <w:tr w:rsidR="00F31010">
                    <w:trPr>
                      <w:trHeight w:val="294"/>
                      <w:jc w:val="center"/>
                    </w:trPr>
                    <w:tc>
                      <w:tcPr>
                        <w:tcW w:w="131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GhostTownFly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0.3%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1421" w:type="dxa"/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44" w:type="dxa"/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99.8%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100.6%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98.7%</w:t>
                        </w:r>
                      </w:p>
                    </w:tc>
                  </w:tr>
                  <w:tr w:rsidR="00F31010">
                    <w:trPr>
                      <w:trHeight w:val="294"/>
                      <w:jc w:val="center"/>
                    </w:trPr>
                    <w:tc>
                      <w:tcPr>
                        <w:tcW w:w="131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PoznanHall2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-0.1%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-0.1%</w:t>
                        </w:r>
                      </w:p>
                    </w:tc>
                    <w:tc>
                      <w:tcPr>
                        <w:tcW w:w="1421" w:type="dxa"/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44" w:type="dxa"/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99.1%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109.4%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98.3%</w:t>
                        </w:r>
                      </w:p>
                    </w:tc>
                  </w:tr>
                  <w:tr w:rsidR="00F31010">
                    <w:trPr>
                      <w:trHeight w:val="294"/>
                      <w:jc w:val="center"/>
                    </w:trPr>
                    <w:tc>
                      <w:tcPr>
                        <w:tcW w:w="131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PoznanStreet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1421" w:type="dxa"/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44" w:type="dxa"/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99.8%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99.2%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98.6%</w:t>
                        </w:r>
                      </w:p>
                    </w:tc>
                  </w:tr>
                  <w:tr w:rsidR="00F31010">
                    <w:trPr>
                      <w:trHeight w:val="308"/>
                      <w:jc w:val="center"/>
                    </w:trPr>
                    <w:tc>
                      <w:tcPr>
                        <w:tcW w:w="1318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UndoDancer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99.5%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104.8%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100.6%</w:t>
                        </w:r>
                      </w:p>
                    </w:tc>
                  </w:tr>
                  <w:tr w:rsidR="00F31010">
                    <w:trPr>
                      <w:trHeight w:val="294"/>
                      <w:jc w:val="center"/>
                    </w:trPr>
                    <w:tc>
                      <w:tcPr>
                        <w:tcW w:w="1318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1024x768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99.8%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101.5%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100.1%</w:t>
                        </w:r>
                      </w:p>
                    </w:tc>
                  </w:tr>
                  <w:tr w:rsidR="00F31010">
                    <w:trPr>
                      <w:trHeight w:val="308"/>
                      <w:jc w:val="center"/>
                    </w:trPr>
                    <w:tc>
                      <w:tcPr>
                        <w:tcW w:w="1318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1920x1088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99.6%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103.5%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99.0%</w:t>
                        </w:r>
                      </w:p>
                    </w:tc>
                  </w:tr>
                  <w:tr w:rsidR="00F31010">
                    <w:trPr>
                      <w:trHeight w:val="308"/>
                      <w:jc w:val="center"/>
                    </w:trPr>
                    <w:tc>
                      <w:tcPr>
                        <w:tcW w:w="1318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b/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b/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average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0.0%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99.7%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102.6%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99.5%</w:t>
                        </w:r>
                      </w:p>
                    </w:tc>
                  </w:tr>
                </w:tbl>
                <w:p w:rsidR="00F31010" w:rsidRDefault="00F31010" w:rsidP="00F31010">
                  <w:pPr>
                    <w:jc w:val="center"/>
                    <w:rPr>
                      <w:rFonts w:eastAsia="SimSun"/>
                      <w:lang w:eastAsia="zh-TW"/>
                    </w:rPr>
                  </w:pPr>
                </w:p>
              </w:txbxContent>
            </v:textbox>
            <w10:wrap type="none"/>
            <w10:anchorlock/>
          </v:shape>
        </w:pict>
      </w:r>
      <w:bookmarkEnd w:id="64"/>
      <w:bookmarkEnd w:id="65"/>
      <w:bookmarkEnd w:id="66"/>
    </w:p>
    <w:p w:rsidR="00F31010" w:rsidRPr="00F31010" w:rsidRDefault="00F112BE" w:rsidP="006A6B98">
      <w:pPr>
        <w:jc w:val="center"/>
        <w:rPr>
          <w:lang w:eastAsia="zh-TW"/>
        </w:rPr>
      </w:pPr>
      <w:r>
        <w:rPr>
          <w:lang w:eastAsia="zh-TW"/>
        </w:rPr>
      </w:r>
      <w:r>
        <w:rPr>
          <w:lang w:eastAsia="zh-TW"/>
        </w:rPr>
        <w:pict>
          <v:shape id="_x0000_s1050" type="#_x0000_t202" style="width:467.1pt;height:239.3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0">
              <w:txbxContent>
                <w:p w:rsidR="00F31010" w:rsidRDefault="00F31010" w:rsidP="00F31010">
                  <w:pPr>
                    <w:jc w:val="center"/>
                    <w:rPr>
                      <w:b/>
                      <w:lang w:val="en-CA" w:eastAsia="zh-TW"/>
                    </w:rPr>
                  </w:pPr>
                  <w:bookmarkStart w:id="69" w:name="OLE_LINK123"/>
                  <w:bookmarkStart w:id="70" w:name="OLE_LINK124"/>
                  <w:r>
                    <w:rPr>
                      <w:b/>
                      <w:lang w:val="en-CA" w:eastAsia="zh-TW"/>
                    </w:rPr>
                    <w:t xml:space="preserve">Table </w:t>
                  </w:r>
                  <w:r>
                    <w:rPr>
                      <w:rFonts w:hint="eastAsia"/>
                      <w:b/>
                      <w:lang w:val="en-CA" w:eastAsia="zh-TW"/>
                    </w:rPr>
                    <w:t>2</w:t>
                  </w:r>
                  <w:r>
                    <w:rPr>
                      <w:b/>
                      <w:lang w:val="en-CA" w:eastAsia="zh-TW"/>
                    </w:rPr>
                    <w:t xml:space="preserve">. </w:t>
                  </w:r>
                  <w:r w:rsidR="00BB4969">
                    <w:rPr>
                      <w:rFonts w:hint="eastAsia"/>
                      <w:b/>
                      <w:lang w:val="en-CA" w:eastAsia="zh-TW"/>
                    </w:rPr>
                    <w:t xml:space="preserve"> </w:t>
                  </w:r>
                  <w:r>
                    <w:rPr>
                      <w:rFonts w:eastAsia="SimSun"/>
                      <w:b/>
                      <w:lang w:eastAsia="zh-CN"/>
                    </w:rPr>
                    <w:t xml:space="preserve">Experimental results of </w:t>
                  </w:r>
                  <w:r>
                    <w:rPr>
                      <w:rFonts w:eastAsiaTheme="minorEastAsia"/>
                      <w:b/>
                      <w:lang w:eastAsia="zh-TW"/>
                    </w:rPr>
                    <w:t xml:space="preserve">the </w:t>
                  </w:r>
                  <w:r>
                    <w:rPr>
                      <w:rFonts w:eastAsiaTheme="minorEastAsia" w:hint="eastAsia"/>
                      <w:b/>
                      <w:lang w:eastAsia="zh-TW"/>
                    </w:rPr>
                    <w:t>immediate</w:t>
                  </w:r>
                  <w:r>
                    <w:rPr>
                      <w:b/>
                      <w:szCs w:val="22"/>
                      <w:lang w:eastAsia="zh-TW"/>
                    </w:rPr>
                    <w:t xml:space="preserve"> motion compression</w:t>
                  </w:r>
                  <w:r>
                    <w:rPr>
                      <w:b/>
                      <w:szCs w:val="24"/>
                      <w:lang w:eastAsia="zh-TW"/>
                    </w:rPr>
                    <w:t xml:space="preserve"> scheme</w:t>
                  </w:r>
                  <w:bookmarkEnd w:id="69"/>
                  <w:bookmarkEnd w:id="70"/>
                </w:p>
                <w:tbl>
                  <w:tblPr>
                    <w:tblW w:w="9765" w:type="dxa"/>
                    <w:jc w:val="center"/>
                    <w:tblInd w:w="93" w:type="dxa"/>
                    <w:tblLayout w:type="fixed"/>
                    <w:tblLook w:val="04A0"/>
                  </w:tblPr>
                  <w:tblGrid>
                    <w:gridCol w:w="1318"/>
                    <w:gridCol w:w="850"/>
                    <w:gridCol w:w="974"/>
                    <w:gridCol w:w="1421"/>
                    <w:gridCol w:w="1244"/>
                    <w:gridCol w:w="1214"/>
                    <w:gridCol w:w="833"/>
                    <w:gridCol w:w="870"/>
                    <w:gridCol w:w="1041"/>
                  </w:tblGrid>
                  <w:tr w:rsidR="00F31010">
                    <w:trPr>
                      <w:trHeight w:val="308"/>
                      <w:jc w:val="center"/>
                    </w:trPr>
                    <w:tc>
                      <w:tcPr>
                        <w:tcW w:w="1318" w:type="dxa"/>
                        <w:tcBorders>
                          <w:top w:val="single" w:sz="8" w:space="0" w:color="auto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clear" w:pos="720"/>
                            <w:tab w:val="clear" w:pos="1080"/>
                            <w:tab w:val="clear" w:pos="1440"/>
                          </w:tabs>
                          <w:overflowPunct/>
                          <w:autoSpaceDE/>
                          <w:autoSpaceDN/>
                          <w:adjustRightInd/>
                          <w:spacing w:before="0"/>
                          <w:rPr>
                            <w:rFonts w:asciiTheme="minorHAnsi" w:eastAsiaTheme="minorEastAsia" w:hAnsiTheme="minorHAnsi" w:cstheme="minorBidi"/>
                            <w:szCs w:val="22"/>
                            <w:lang w:eastAsia="zh-TW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8" w:space="0" w:color="auto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1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2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video/Video bitrate</w:t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video/total </w:t>
                        </w: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  <w:lang w:eastAsia="zh-TW"/>
                          </w:rPr>
                          <w:t>bit</w:t>
                        </w: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rate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synth / total bitrate 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Enc time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4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Dec time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single" w:sz="8" w:space="0" w:color="auto"/>
                          <w:left w:val="single" w:sz="4" w:space="0" w:color="auto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Ren time</w:t>
                        </w:r>
                      </w:p>
                    </w:tc>
                  </w:tr>
                  <w:tr w:rsidR="00F31010">
                    <w:trPr>
                      <w:trHeight w:val="294"/>
                      <w:jc w:val="center"/>
                    </w:trPr>
                    <w:tc>
                      <w:tcPr>
                        <w:tcW w:w="1318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Balloons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1.2%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1.3%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0.5%</w:t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0.5%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0.4%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98.2%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101.0%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100.2%</w:t>
                        </w:r>
                      </w:p>
                    </w:tc>
                  </w:tr>
                  <w:tr w:rsidR="00F31010">
                    <w:trPr>
                      <w:trHeight w:val="294"/>
                      <w:jc w:val="center"/>
                    </w:trPr>
                    <w:tc>
                      <w:tcPr>
                        <w:tcW w:w="131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Kendo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0.9%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0.9%</w:t>
                        </w:r>
                      </w:p>
                    </w:tc>
                    <w:tc>
                      <w:tcPr>
                        <w:tcW w:w="1421" w:type="dxa"/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0.4%</w:t>
                        </w:r>
                      </w:p>
                    </w:tc>
                    <w:tc>
                      <w:tcPr>
                        <w:tcW w:w="1244" w:type="dxa"/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0.4%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0.4%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97.5%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99.0%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98.8%</w:t>
                        </w:r>
                      </w:p>
                    </w:tc>
                  </w:tr>
                  <w:tr w:rsidR="00F31010">
                    <w:trPr>
                      <w:trHeight w:val="294"/>
                      <w:jc w:val="center"/>
                    </w:trPr>
                    <w:tc>
                      <w:tcPr>
                        <w:tcW w:w="131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Newspapercc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0.8%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0.7%</w:t>
                        </w:r>
                      </w:p>
                    </w:tc>
                    <w:tc>
                      <w:tcPr>
                        <w:tcW w:w="1421" w:type="dxa"/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0.3%</w:t>
                        </w:r>
                      </w:p>
                    </w:tc>
                    <w:tc>
                      <w:tcPr>
                        <w:tcW w:w="1244" w:type="dxa"/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0.3%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0.7%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97.2%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101.4%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97.3%</w:t>
                        </w:r>
                      </w:p>
                    </w:tc>
                  </w:tr>
                  <w:tr w:rsidR="00F31010">
                    <w:trPr>
                      <w:trHeight w:val="294"/>
                      <w:jc w:val="center"/>
                    </w:trPr>
                    <w:tc>
                      <w:tcPr>
                        <w:tcW w:w="131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GhostTownFly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0.8%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0.5%</w:t>
                        </w:r>
                      </w:p>
                    </w:tc>
                    <w:tc>
                      <w:tcPr>
                        <w:tcW w:w="1421" w:type="dxa"/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0.2%</w:t>
                        </w:r>
                      </w:p>
                    </w:tc>
                    <w:tc>
                      <w:tcPr>
                        <w:tcW w:w="1244" w:type="dxa"/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0.2%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0.3%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99.0%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99.2%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98.9%</w:t>
                        </w:r>
                      </w:p>
                    </w:tc>
                  </w:tr>
                  <w:tr w:rsidR="00F31010">
                    <w:trPr>
                      <w:trHeight w:val="294"/>
                      <w:jc w:val="center"/>
                    </w:trPr>
                    <w:tc>
                      <w:tcPr>
                        <w:tcW w:w="131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PoznanHall2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0.2%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0.2%</w:t>
                        </w:r>
                      </w:p>
                    </w:tc>
                    <w:tc>
                      <w:tcPr>
                        <w:tcW w:w="1421" w:type="dxa"/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1244" w:type="dxa"/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0.1%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0.3%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98.8%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98.9%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98.9%</w:t>
                        </w:r>
                      </w:p>
                    </w:tc>
                  </w:tr>
                  <w:tr w:rsidR="00F31010">
                    <w:trPr>
                      <w:trHeight w:val="294"/>
                      <w:jc w:val="center"/>
                    </w:trPr>
                    <w:tc>
                      <w:tcPr>
                        <w:tcW w:w="131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PoznanStreet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0.4%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0.7%</w:t>
                        </w:r>
                      </w:p>
                    </w:tc>
                    <w:tc>
                      <w:tcPr>
                        <w:tcW w:w="1421" w:type="dxa"/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0.2%</w:t>
                        </w:r>
                      </w:p>
                    </w:tc>
                    <w:tc>
                      <w:tcPr>
                        <w:tcW w:w="1244" w:type="dxa"/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0.2%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0.2%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97.3%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99.1%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97.3%</w:t>
                        </w:r>
                      </w:p>
                    </w:tc>
                  </w:tr>
                  <w:tr w:rsidR="00F31010">
                    <w:trPr>
                      <w:trHeight w:val="308"/>
                      <w:jc w:val="center"/>
                    </w:trPr>
                    <w:tc>
                      <w:tcPr>
                        <w:tcW w:w="1318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UndoDancer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0.8%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0.9%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0.3%</w:t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0.3%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0.4%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98.6%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99.7%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101.6%</w:t>
                        </w:r>
                      </w:p>
                    </w:tc>
                  </w:tr>
                  <w:tr w:rsidR="00F31010">
                    <w:trPr>
                      <w:trHeight w:val="294"/>
                      <w:jc w:val="center"/>
                    </w:trPr>
                    <w:tc>
                      <w:tcPr>
                        <w:tcW w:w="1318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1024x768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1.0%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1.0%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0.4%</w:t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0.4%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0.5%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97.7%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100.5%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D2818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98.8%</w:t>
                        </w:r>
                      </w:p>
                    </w:tc>
                  </w:tr>
                  <w:tr w:rsidR="00F31010">
                    <w:trPr>
                      <w:trHeight w:val="308"/>
                      <w:jc w:val="center"/>
                    </w:trPr>
                    <w:tc>
                      <w:tcPr>
                        <w:tcW w:w="1318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1920x1088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0.5%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0.6%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0.2%</w:t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0.2%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0.3%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98.4%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99.2%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color w:val="000000"/>
                            <w:sz w:val="18"/>
                            <w:szCs w:val="18"/>
                          </w:rPr>
                          <w:t>99.2%</w:t>
                        </w:r>
                      </w:p>
                    </w:tc>
                  </w:tr>
                  <w:tr w:rsidR="00F31010">
                    <w:trPr>
                      <w:trHeight w:val="308"/>
                      <w:jc w:val="center"/>
                    </w:trPr>
                    <w:tc>
                      <w:tcPr>
                        <w:tcW w:w="1318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Default="00F31010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b/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b/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average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0.7%</w:t>
                        </w:r>
                      </w:p>
                    </w:tc>
                    <w:tc>
                      <w:tcPr>
                        <w:tcW w:w="974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0.8%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0.3%</w:t>
                        </w:r>
                      </w:p>
                    </w:tc>
                    <w:tc>
                      <w:tcPr>
                        <w:tcW w:w="1244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0.3%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0.4%</w:t>
                        </w:r>
                      </w:p>
                    </w:tc>
                    <w:tc>
                      <w:tcPr>
                        <w:tcW w:w="833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98.1%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99.8%</w:t>
                        </w:r>
                      </w:p>
                    </w:tc>
                    <w:tc>
                      <w:tcPr>
                        <w:tcW w:w="1041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F31010" w:rsidRPr="00F31010" w:rsidRDefault="00F31010" w:rsidP="00F31010">
                        <w:pPr>
                          <w:tabs>
                            <w:tab w:val="clear" w:pos="360"/>
                            <w:tab w:val="left" w:pos="480"/>
                            <w:tab w:val="left" w:pos="792"/>
                          </w:tabs>
                          <w:overflowPunct/>
                          <w:autoSpaceDE/>
                          <w:adjustRightInd/>
                          <w:spacing w:before="0"/>
                          <w:ind w:right="96"/>
                          <w:jc w:val="center"/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31010">
                          <w:rPr>
                            <w:rFonts w:asciiTheme="minorHAnsi" w:hAnsiTheme="minorHAnsi"/>
                            <w:b/>
                            <w:color w:val="000000"/>
                            <w:sz w:val="18"/>
                            <w:szCs w:val="18"/>
                          </w:rPr>
                          <w:t>99.0%</w:t>
                        </w:r>
                      </w:p>
                    </w:tc>
                  </w:tr>
                </w:tbl>
                <w:p w:rsidR="00F31010" w:rsidRDefault="00F31010" w:rsidP="00F31010">
                  <w:pPr>
                    <w:jc w:val="center"/>
                    <w:rPr>
                      <w:rFonts w:eastAsia="SimSun"/>
                      <w:lang w:eastAsia="zh-TW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947D8B" w:rsidRDefault="00947D8B" w:rsidP="00E11923">
      <w:pPr>
        <w:pStyle w:val="Heading1"/>
        <w:rPr>
          <w:rFonts w:eastAsiaTheme="minorEastAsia"/>
          <w:lang w:val="en-CA" w:eastAsia="zh-CN"/>
        </w:rPr>
      </w:pPr>
      <w:r>
        <w:rPr>
          <w:rFonts w:hint="eastAsia"/>
          <w:lang w:val="en-CA" w:eastAsia="zh-TW"/>
        </w:rPr>
        <w:t>Conclusion</w:t>
      </w:r>
    </w:p>
    <w:p w:rsidR="00050957" w:rsidRDefault="00752838" w:rsidP="00A94366">
      <w:pPr>
        <w:jc w:val="both"/>
        <w:rPr>
          <w:rFonts w:eastAsia="MS Mincho"/>
          <w:szCs w:val="24"/>
          <w:lang w:eastAsia="ja-JP"/>
        </w:rPr>
      </w:pPr>
      <w:r>
        <w:rPr>
          <w:szCs w:val="22"/>
        </w:rPr>
        <w:t xml:space="preserve">This contribution proposed </w:t>
      </w:r>
      <w:r w:rsidR="00231AF8">
        <w:rPr>
          <w:rFonts w:hint="eastAsia"/>
          <w:szCs w:val="22"/>
          <w:lang w:eastAsia="zh-TW"/>
        </w:rPr>
        <w:t>two</w:t>
      </w:r>
      <w:r>
        <w:rPr>
          <w:szCs w:val="22"/>
        </w:rPr>
        <w:t xml:space="preserve"> motion </w:t>
      </w:r>
      <w:r w:rsidR="00D85199">
        <w:rPr>
          <w:rFonts w:hint="eastAsia"/>
          <w:szCs w:val="22"/>
          <w:lang w:eastAsia="zh-TW"/>
        </w:rPr>
        <w:t>data</w:t>
      </w:r>
      <w:r>
        <w:rPr>
          <w:szCs w:val="22"/>
        </w:rPr>
        <w:t xml:space="preserve"> decimation </w:t>
      </w:r>
      <w:r w:rsidR="00231AF8">
        <w:rPr>
          <w:rFonts w:hint="eastAsia"/>
          <w:szCs w:val="22"/>
          <w:lang w:eastAsia="zh-TW"/>
        </w:rPr>
        <w:t>schemes</w:t>
      </w:r>
      <w:r>
        <w:rPr>
          <w:szCs w:val="22"/>
        </w:rPr>
        <w:t xml:space="preserve">, which </w:t>
      </w:r>
      <w:r w:rsidR="00AB32E4">
        <w:rPr>
          <w:rFonts w:hint="eastAsia"/>
          <w:szCs w:val="22"/>
          <w:lang w:eastAsia="zh-TW"/>
        </w:rPr>
        <w:t>stores</w:t>
      </w:r>
      <w:r>
        <w:rPr>
          <w:szCs w:val="22"/>
        </w:rPr>
        <w:t xml:space="preserve"> the motion </w:t>
      </w:r>
      <w:r w:rsidR="00AB32E4">
        <w:rPr>
          <w:rFonts w:hint="eastAsia"/>
          <w:szCs w:val="22"/>
          <w:lang w:eastAsia="zh-TW"/>
        </w:rPr>
        <w:t>data in a larger granularity instead of 4x4 block</w:t>
      </w:r>
      <w:r w:rsidR="006A6B98">
        <w:rPr>
          <w:rFonts w:hint="eastAsia"/>
          <w:szCs w:val="22"/>
          <w:lang w:eastAsia="zh-TW"/>
        </w:rPr>
        <w:t>s</w:t>
      </w:r>
      <w:r w:rsidR="00D85199">
        <w:rPr>
          <w:rFonts w:hint="eastAsia"/>
          <w:szCs w:val="22"/>
          <w:lang w:eastAsia="zh-TW"/>
        </w:rPr>
        <w:t xml:space="preserve"> </w:t>
      </w:r>
      <w:r w:rsidR="008566EA">
        <w:rPr>
          <w:szCs w:val="24"/>
          <w:lang w:eastAsia="zh-TW"/>
        </w:rPr>
        <w:t>during the coding of the pictures within the access unit (AU)</w:t>
      </w:r>
      <w:r>
        <w:rPr>
          <w:szCs w:val="22"/>
        </w:rPr>
        <w:t xml:space="preserve">. </w:t>
      </w:r>
      <w:r w:rsidR="00D85199">
        <w:rPr>
          <w:rFonts w:hint="eastAsia"/>
          <w:szCs w:val="22"/>
          <w:lang w:eastAsia="zh-TW"/>
        </w:rPr>
        <w:t xml:space="preserve">In </w:t>
      </w:r>
      <w:r w:rsidR="008566EA">
        <w:rPr>
          <w:rFonts w:hint="eastAsia"/>
          <w:szCs w:val="22"/>
          <w:lang w:eastAsia="zh-TW"/>
        </w:rPr>
        <w:t>th</w:t>
      </w:r>
      <w:r w:rsidR="00231AF8">
        <w:rPr>
          <w:rFonts w:hint="eastAsia"/>
          <w:szCs w:val="22"/>
          <w:lang w:eastAsia="zh-TW"/>
        </w:rPr>
        <w:t>e</w:t>
      </w:r>
      <w:r w:rsidR="008566EA">
        <w:rPr>
          <w:rFonts w:hint="eastAsia"/>
          <w:szCs w:val="22"/>
          <w:lang w:eastAsia="zh-TW"/>
        </w:rPr>
        <w:t xml:space="preserve"> </w:t>
      </w:r>
      <w:r w:rsidR="00231AF8">
        <w:rPr>
          <w:rFonts w:hint="eastAsia"/>
          <w:szCs w:val="22"/>
          <w:lang w:eastAsia="zh-TW"/>
        </w:rPr>
        <w:t xml:space="preserve">progressive compression </w:t>
      </w:r>
      <w:r w:rsidR="00D85199">
        <w:rPr>
          <w:rFonts w:hint="eastAsia"/>
          <w:szCs w:val="22"/>
          <w:lang w:eastAsia="zh-TW"/>
        </w:rPr>
        <w:t xml:space="preserve">scheme, </w:t>
      </w:r>
      <w:bookmarkStart w:id="71" w:name="OLE_LINK136"/>
      <w:bookmarkStart w:id="72" w:name="OLE_LINK137"/>
      <w:r w:rsidR="00231AF8">
        <w:rPr>
          <w:lang w:eastAsia="zh-TW"/>
        </w:rPr>
        <w:t xml:space="preserve">the internal motion data buffer </w:t>
      </w:r>
      <w:r w:rsidR="00231AF8">
        <w:rPr>
          <w:szCs w:val="24"/>
          <w:lang w:eastAsia="zh-TW"/>
        </w:rPr>
        <w:t>during the coding of the pictures within the AU can be reduced to</w:t>
      </w:r>
      <w:r w:rsidR="00231AF8">
        <w:rPr>
          <w:rFonts w:hint="eastAsia"/>
          <w:szCs w:val="24"/>
          <w:lang w:eastAsia="zh-TW"/>
        </w:rPr>
        <w:t xml:space="preserve">1/4 with no coding </w:t>
      </w:r>
      <w:r w:rsidR="005661AD">
        <w:rPr>
          <w:szCs w:val="24"/>
          <w:lang w:eastAsia="zh-TW"/>
        </w:rPr>
        <w:t>efficiency</w:t>
      </w:r>
      <w:r w:rsidR="005661AD">
        <w:rPr>
          <w:rFonts w:hint="eastAsia"/>
          <w:szCs w:val="24"/>
          <w:lang w:eastAsia="zh-TW"/>
        </w:rPr>
        <w:t xml:space="preserve"> </w:t>
      </w:r>
      <w:r w:rsidR="00231AF8">
        <w:rPr>
          <w:rFonts w:hint="eastAsia"/>
          <w:szCs w:val="24"/>
          <w:lang w:eastAsia="zh-TW"/>
        </w:rPr>
        <w:t>loss.</w:t>
      </w:r>
      <w:bookmarkEnd w:id="71"/>
      <w:bookmarkEnd w:id="72"/>
      <w:r w:rsidR="00231AF8">
        <w:rPr>
          <w:rFonts w:hint="eastAsia"/>
          <w:szCs w:val="24"/>
          <w:lang w:eastAsia="zh-TW"/>
        </w:rPr>
        <w:t xml:space="preserve"> As </w:t>
      </w:r>
      <w:r w:rsidR="00D85199">
        <w:rPr>
          <w:szCs w:val="22"/>
        </w:rPr>
        <w:t xml:space="preserve">for </w:t>
      </w:r>
      <w:r w:rsidR="00231AF8">
        <w:rPr>
          <w:rFonts w:hint="eastAsia"/>
          <w:szCs w:val="22"/>
          <w:lang w:eastAsia="zh-TW"/>
        </w:rPr>
        <w:t xml:space="preserve">the immediate compression scheme, </w:t>
      </w:r>
      <w:r w:rsidR="00231AF8">
        <w:rPr>
          <w:lang w:eastAsia="zh-TW"/>
        </w:rPr>
        <w:lastRenderedPageBreak/>
        <w:t xml:space="preserve">the internal motion data buffer </w:t>
      </w:r>
      <w:r w:rsidR="00231AF8">
        <w:rPr>
          <w:szCs w:val="24"/>
          <w:lang w:eastAsia="zh-TW"/>
        </w:rPr>
        <w:t>during the coding of the pictures within the AU can be reduced to1/</w:t>
      </w:r>
      <w:r w:rsidR="00231AF8">
        <w:rPr>
          <w:rFonts w:hint="eastAsia"/>
          <w:szCs w:val="24"/>
          <w:lang w:eastAsia="zh-TW"/>
        </w:rPr>
        <w:t>16</w:t>
      </w:r>
      <w:r w:rsidR="00231AF8">
        <w:rPr>
          <w:szCs w:val="24"/>
          <w:lang w:eastAsia="zh-TW"/>
        </w:rPr>
        <w:t xml:space="preserve"> with </w:t>
      </w:r>
      <w:r w:rsidR="00231AF8">
        <w:rPr>
          <w:rFonts w:hint="eastAsia"/>
          <w:szCs w:val="24"/>
          <w:lang w:eastAsia="zh-TW"/>
        </w:rPr>
        <w:t xml:space="preserve">0.4% </w:t>
      </w:r>
      <w:r w:rsidR="009245D0">
        <w:rPr>
          <w:rFonts w:hint="eastAsia"/>
          <w:szCs w:val="24"/>
          <w:lang w:eastAsia="zh-TW"/>
        </w:rPr>
        <w:t>BD-rate increase</w:t>
      </w:r>
      <w:r w:rsidR="00231AF8">
        <w:rPr>
          <w:szCs w:val="24"/>
          <w:lang w:eastAsia="zh-TW"/>
        </w:rPr>
        <w:t>.</w:t>
      </w:r>
    </w:p>
    <w:p w:rsidR="001F4F15" w:rsidRPr="001F4F15" w:rsidRDefault="001F4F15" w:rsidP="00A94366">
      <w:pPr>
        <w:jc w:val="both"/>
        <w:rPr>
          <w:rFonts w:eastAsia="MS Mincho"/>
          <w:lang w:val="en-CA" w:eastAsia="ja-JP"/>
        </w:rPr>
      </w:pPr>
      <w:r w:rsidRPr="001F4F15">
        <w:rPr>
          <w:rFonts w:eastAsia="MS Mincho"/>
          <w:lang w:val="en-CA" w:eastAsia="ja-JP"/>
        </w:rPr>
        <w:t>The second scheme has been already integrated into SHM-2.0, and the first scheme is being investigated under CE in SHVC. It is recommended that unified scheme be adopted both with SHVC and 3DV.</w:t>
      </w:r>
    </w:p>
    <w:p w:rsidR="001F2594" w:rsidRPr="005B217D" w:rsidRDefault="00947D8B" w:rsidP="00E11923">
      <w:pPr>
        <w:pStyle w:val="Heading1"/>
        <w:rPr>
          <w:lang w:val="en-CA"/>
        </w:rPr>
      </w:pPr>
      <w:r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b/>
          <w:szCs w:val="22"/>
          <w:lang w:val="en-CA" w:eastAsia="zh-TW"/>
        </w:rPr>
      </w:pPr>
      <w:r>
        <w:rPr>
          <w:b/>
          <w:szCs w:val="22"/>
          <w:lang w:eastAsia="zh-TW"/>
        </w:rPr>
        <w:t>MediaTek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509AB" w:rsidRDefault="007509AB" w:rsidP="007509AB">
      <w:pPr>
        <w:jc w:val="both"/>
        <w:rPr>
          <w:rFonts w:eastAsiaTheme="minorEastAsia"/>
          <w:b/>
          <w:szCs w:val="22"/>
          <w:lang w:val="en-CA" w:eastAsia="zh-CN"/>
        </w:rPr>
      </w:pPr>
      <w:r w:rsidRPr="007B6FC7">
        <w:rPr>
          <w:b/>
          <w:szCs w:val="22"/>
          <w:lang w:val="en-CA"/>
        </w:rPr>
        <w:t>Sony Corp.</w:t>
      </w:r>
      <w:r>
        <w:rPr>
          <w:rFonts w:hint="eastAsia"/>
          <w:szCs w:val="22"/>
          <w:lang w:val="en-CA" w:eastAsia="zh-TW"/>
        </w:rPr>
        <w:t xml:space="preserve">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4910C8" w:rsidRDefault="00B672DC" w:rsidP="004910C8">
      <w:pPr>
        <w:pStyle w:val="Heading1"/>
        <w:ind w:left="360" w:hanging="360"/>
        <w:rPr>
          <w:lang w:val="en-CA"/>
        </w:rPr>
      </w:pPr>
      <w:r>
        <w:rPr>
          <w:rFonts w:eastAsiaTheme="minorEastAsia" w:hint="eastAsia"/>
          <w:lang w:val="en-CA" w:eastAsia="zh-CN"/>
        </w:rPr>
        <w:t>R</w:t>
      </w:r>
      <w:r w:rsidRPr="00B672DC">
        <w:rPr>
          <w:rFonts w:hint="eastAsia"/>
          <w:lang w:val="en-CA"/>
        </w:rPr>
        <w:t>eferences</w:t>
      </w:r>
    </w:p>
    <w:p w:rsidR="00FC56A8" w:rsidRPr="00FC56A8" w:rsidRDefault="00FC56A8" w:rsidP="004074AD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rFonts w:eastAsiaTheme="minorEastAsia"/>
          <w:sz w:val="22"/>
          <w:szCs w:val="22"/>
        </w:rPr>
      </w:pPr>
      <w:r w:rsidRPr="004074AD">
        <w:rPr>
          <w:sz w:val="22"/>
          <w:szCs w:val="22"/>
        </w:rPr>
        <w:t xml:space="preserve">HTM-7.0r1, </w:t>
      </w:r>
      <w:hyperlink r:id="rId13" w:history="1">
        <w:r w:rsidRPr="004074AD">
          <w:rPr>
            <w:rStyle w:val="Hyperlink"/>
            <w:sz w:val="22"/>
            <w:szCs w:val="22"/>
          </w:rPr>
          <w:t>https://hevc.hhi.fraunhofer.de/svn/svn_3DVCSoftware/tags/HTM-7.0r1/</w:t>
        </w:r>
      </w:hyperlink>
    </w:p>
    <w:p w:rsidR="00B672DC" w:rsidRPr="001F4F15" w:rsidRDefault="004074AD" w:rsidP="004074AD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rFonts w:eastAsiaTheme="minorEastAsia"/>
          <w:sz w:val="22"/>
          <w:szCs w:val="22"/>
        </w:rPr>
      </w:pPr>
      <w:r w:rsidRPr="004074AD">
        <w:rPr>
          <w:sz w:val="22"/>
          <w:szCs w:val="22"/>
          <w:lang w:val="en-CA" w:eastAsia="zh-CN"/>
        </w:rPr>
        <w:t>D. Rusanovskyy, K. Müller, A. Vetro, “Common test conditions of 3DV Core Experiments,” Document of Joint Collaborative Team on 3D Video Coding Extension Development, JCT3V-D1100, April</w:t>
      </w:r>
      <w:r w:rsidRPr="004074AD">
        <w:rPr>
          <w:sz w:val="22"/>
          <w:szCs w:val="22"/>
          <w:lang w:val="en-CA"/>
        </w:rPr>
        <w:t>,</w:t>
      </w:r>
      <w:r w:rsidRPr="004074AD">
        <w:rPr>
          <w:sz w:val="22"/>
          <w:szCs w:val="22"/>
          <w:lang w:val="en-CA" w:eastAsia="zh-CN"/>
        </w:rPr>
        <w:t xml:space="preserve"> 2013.</w:t>
      </w:r>
    </w:p>
    <w:p w:rsidR="001F4F15" w:rsidRPr="004074AD" w:rsidRDefault="001F4F15" w:rsidP="004074AD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rFonts w:eastAsiaTheme="minorEastAsia"/>
          <w:sz w:val="22"/>
          <w:szCs w:val="22"/>
        </w:rPr>
      </w:pPr>
      <w:r w:rsidRPr="001F4F15">
        <w:rPr>
          <w:rFonts w:eastAsiaTheme="minorEastAsia"/>
          <w:sz w:val="22"/>
          <w:szCs w:val="22"/>
        </w:rPr>
        <w:t>K. Sato, C. Gisquet</w:t>
      </w:r>
      <w:r>
        <w:rPr>
          <w:rFonts w:eastAsia="MS Mincho" w:hint="eastAsia"/>
          <w:sz w:val="22"/>
          <w:szCs w:val="22"/>
          <w:lang w:eastAsia="ja-JP"/>
        </w:rPr>
        <w:t xml:space="preserve">, </w:t>
      </w:r>
      <w:r>
        <w:rPr>
          <w:rFonts w:eastAsia="MS Mincho"/>
          <w:sz w:val="22"/>
          <w:szCs w:val="22"/>
          <w:lang w:eastAsia="ja-JP"/>
        </w:rPr>
        <w:t>“</w:t>
      </w:r>
      <w:r w:rsidRPr="001F4F15">
        <w:rPr>
          <w:rFonts w:eastAsia="MS Mincho"/>
          <w:sz w:val="22"/>
          <w:szCs w:val="22"/>
          <w:lang w:eastAsia="ja-JP"/>
        </w:rPr>
        <w:t>HEVC Scalable Extensions Core Experiment 2 (SCE2): Combination of inter-layer syntax prediction and motion data compression</w:t>
      </w:r>
      <w:r>
        <w:rPr>
          <w:rFonts w:eastAsia="MS Mincho"/>
          <w:sz w:val="22"/>
          <w:szCs w:val="22"/>
          <w:lang w:eastAsia="ja-JP"/>
        </w:rPr>
        <w:t>”</w:t>
      </w:r>
      <w:r>
        <w:rPr>
          <w:rFonts w:eastAsia="MS Mincho" w:hint="eastAsia"/>
          <w:sz w:val="22"/>
          <w:szCs w:val="22"/>
          <w:lang w:eastAsia="ja-JP"/>
        </w:rPr>
        <w:t>, JCTVC-M1102, April, 2013</w:t>
      </w:r>
    </w:p>
    <w:sectPr w:rsidR="001F4F15" w:rsidRPr="004074A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939" w:rsidRDefault="004E3939">
      <w:r>
        <w:separator/>
      </w:r>
    </w:p>
  </w:endnote>
  <w:endnote w:type="continuationSeparator" w:id="0">
    <w:p w:rsidR="004E3939" w:rsidRDefault="004E3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112B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112BE">
      <w:rPr>
        <w:rStyle w:val="PageNumber"/>
      </w:rPr>
      <w:fldChar w:fldCharType="separate"/>
    </w:r>
    <w:r w:rsidR="009652FF">
      <w:rPr>
        <w:rStyle w:val="PageNumber"/>
        <w:noProof/>
      </w:rPr>
      <w:t>1</w:t>
    </w:r>
    <w:r w:rsidR="00F112B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F112BE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F112BE">
      <w:rPr>
        <w:rStyle w:val="PageNumber"/>
      </w:rPr>
      <w:fldChar w:fldCharType="separate"/>
    </w:r>
    <w:r w:rsidR="009652FF">
      <w:rPr>
        <w:rStyle w:val="PageNumber"/>
        <w:noProof/>
      </w:rPr>
      <w:t>2013-07-19</w:t>
    </w:r>
    <w:r w:rsidR="00F112B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939" w:rsidRDefault="004E3939">
      <w:r>
        <w:separator/>
      </w:r>
    </w:p>
  </w:footnote>
  <w:footnote w:type="continuationSeparator" w:id="0">
    <w:p w:rsidR="004E3939" w:rsidRDefault="004E39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F2E87"/>
    <w:multiLevelType w:val="hybridMultilevel"/>
    <w:tmpl w:val="76A2C1D2"/>
    <w:lvl w:ilvl="0" w:tplc="2AA092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53929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CC656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4DECE2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161ED5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A68CD0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8A44BE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D22FE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0D06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F3A2AB3"/>
    <w:multiLevelType w:val="hybridMultilevel"/>
    <w:tmpl w:val="A80421EC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4346A1"/>
    <w:multiLevelType w:val="hybridMultilevel"/>
    <w:tmpl w:val="926CDDCA"/>
    <w:lvl w:ilvl="0" w:tplc="4B5A44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46A69E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E1EA6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9FDC4E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3CC01E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7B141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BB60FC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64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62E9E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16">
    <w:nsid w:val="497B4244"/>
    <w:multiLevelType w:val="multilevel"/>
    <w:tmpl w:val="BB565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AD5F02"/>
    <w:multiLevelType w:val="hybridMultilevel"/>
    <w:tmpl w:val="204A0FF6"/>
    <w:lvl w:ilvl="0" w:tplc="BC8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B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6F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A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2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64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E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9903FF"/>
    <w:multiLevelType w:val="hybridMultilevel"/>
    <w:tmpl w:val="F4C8359A"/>
    <w:lvl w:ilvl="0" w:tplc="E5740F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CA29D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108F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DB4A5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BBA420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FB5A2D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E320CE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F3769C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3F343E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26051"/>
    <w:multiLevelType w:val="hybridMultilevel"/>
    <w:tmpl w:val="9858D108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072A6F"/>
    <w:multiLevelType w:val="hybridMultilevel"/>
    <w:tmpl w:val="63D661EE"/>
    <w:lvl w:ilvl="0" w:tplc="77544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E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619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A0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0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00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E9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8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C7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9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2450D5"/>
    <w:multiLevelType w:val="hybridMultilevel"/>
    <w:tmpl w:val="9BCA1C8C"/>
    <w:lvl w:ilvl="0" w:tplc="78861D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19F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64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EF30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B54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0229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47BA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260A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B1F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8"/>
  </w:num>
  <w:num w:numId="3">
    <w:abstractNumId w:val="21"/>
  </w:num>
  <w:num w:numId="4">
    <w:abstractNumId w:val="17"/>
  </w:num>
  <w:num w:numId="5">
    <w:abstractNumId w:val="19"/>
  </w:num>
  <w:num w:numId="6">
    <w:abstractNumId w:val="11"/>
  </w:num>
  <w:num w:numId="7">
    <w:abstractNumId w:val="14"/>
  </w:num>
  <w:num w:numId="8">
    <w:abstractNumId w:val="11"/>
  </w:num>
  <w:num w:numId="9">
    <w:abstractNumId w:val="1"/>
  </w:num>
  <w:num w:numId="10">
    <w:abstractNumId w:val="10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9"/>
  </w:num>
  <w:num w:numId="20">
    <w:abstractNumId w:val="12"/>
  </w:num>
  <w:num w:numId="21">
    <w:abstractNumId w:val="1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3"/>
  </w:num>
  <w:num w:numId="25">
    <w:abstractNumId w:val="5"/>
  </w:num>
  <w:num w:numId="26">
    <w:abstractNumId w:val="11"/>
  </w:num>
  <w:num w:numId="27">
    <w:abstractNumId w:val="22"/>
  </w:num>
  <w:num w:numId="28">
    <w:abstractNumId w:val="16"/>
  </w:num>
  <w:num w:numId="29">
    <w:abstractNumId w:val="11"/>
  </w:num>
  <w:num w:numId="30">
    <w:abstractNumId w:val="31"/>
  </w:num>
  <w:num w:numId="31">
    <w:abstractNumId w:val="15"/>
  </w:num>
  <w:num w:numId="32">
    <w:abstractNumId w:val="20"/>
  </w:num>
  <w:num w:numId="33">
    <w:abstractNumId w:val="4"/>
  </w:num>
  <w:num w:numId="34">
    <w:abstractNumId w:val="11"/>
  </w:num>
  <w:num w:numId="35">
    <w:abstractNumId w:val="26"/>
  </w:num>
  <w:num w:numId="36">
    <w:abstractNumId w:val="18"/>
  </w:num>
  <w:num w:numId="37">
    <w:abstractNumId w:val="11"/>
  </w:num>
  <w:num w:numId="38">
    <w:abstractNumId w:val="11"/>
  </w:num>
  <w:num w:numId="3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C5A"/>
    <w:rsid w:val="00014329"/>
    <w:rsid w:val="00021649"/>
    <w:rsid w:val="00026023"/>
    <w:rsid w:val="00031F3C"/>
    <w:rsid w:val="00036233"/>
    <w:rsid w:val="000370EC"/>
    <w:rsid w:val="00041C7D"/>
    <w:rsid w:val="000424AC"/>
    <w:rsid w:val="00042DF7"/>
    <w:rsid w:val="000430A5"/>
    <w:rsid w:val="0004460A"/>
    <w:rsid w:val="00044688"/>
    <w:rsid w:val="000458BC"/>
    <w:rsid w:val="00045C41"/>
    <w:rsid w:val="00046C03"/>
    <w:rsid w:val="00050957"/>
    <w:rsid w:val="0005689D"/>
    <w:rsid w:val="00073FF2"/>
    <w:rsid w:val="0007614F"/>
    <w:rsid w:val="0007737E"/>
    <w:rsid w:val="00090FB6"/>
    <w:rsid w:val="00097BB3"/>
    <w:rsid w:val="000A0F52"/>
    <w:rsid w:val="000A7ADE"/>
    <w:rsid w:val="000B183B"/>
    <w:rsid w:val="000B1C6B"/>
    <w:rsid w:val="000B4FF9"/>
    <w:rsid w:val="000B522C"/>
    <w:rsid w:val="000B7032"/>
    <w:rsid w:val="000C09AC"/>
    <w:rsid w:val="000C196F"/>
    <w:rsid w:val="000C2860"/>
    <w:rsid w:val="000D4431"/>
    <w:rsid w:val="000D7BFE"/>
    <w:rsid w:val="000E00F3"/>
    <w:rsid w:val="000E19B7"/>
    <w:rsid w:val="000E7024"/>
    <w:rsid w:val="000F158C"/>
    <w:rsid w:val="000F5207"/>
    <w:rsid w:val="00102F3D"/>
    <w:rsid w:val="0010477C"/>
    <w:rsid w:val="00104AE7"/>
    <w:rsid w:val="0010643D"/>
    <w:rsid w:val="00116C46"/>
    <w:rsid w:val="0012122B"/>
    <w:rsid w:val="00122B02"/>
    <w:rsid w:val="001245A0"/>
    <w:rsid w:val="00124E38"/>
    <w:rsid w:val="0012580B"/>
    <w:rsid w:val="00125D61"/>
    <w:rsid w:val="00131F90"/>
    <w:rsid w:val="0013526E"/>
    <w:rsid w:val="00147F77"/>
    <w:rsid w:val="00157B72"/>
    <w:rsid w:val="00162925"/>
    <w:rsid w:val="00165223"/>
    <w:rsid w:val="00171201"/>
    <w:rsid w:val="00171371"/>
    <w:rsid w:val="00175A24"/>
    <w:rsid w:val="00175D07"/>
    <w:rsid w:val="001768CB"/>
    <w:rsid w:val="0018734A"/>
    <w:rsid w:val="00187E58"/>
    <w:rsid w:val="001A1CF3"/>
    <w:rsid w:val="001A297E"/>
    <w:rsid w:val="001A368E"/>
    <w:rsid w:val="001A7329"/>
    <w:rsid w:val="001B2769"/>
    <w:rsid w:val="001B4E28"/>
    <w:rsid w:val="001B73DA"/>
    <w:rsid w:val="001C3525"/>
    <w:rsid w:val="001D1BD2"/>
    <w:rsid w:val="001D2FF0"/>
    <w:rsid w:val="001E02BE"/>
    <w:rsid w:val="001E051B"/>
    <w:rsid w:val="001E06CE"/>
    <w:rsid w:val="001E0A8C"/>
    <w:rsid w:val="001E3B37"/>
    <w:rsid w:val="001E4FBA"/>
    <w:rsid w:val="001F2594"/>
    <w:rsid w:val="001F4F15"/>
    <w:rsid w:val="0020539F"/>
    <w:rsid w:val="002055A6"/>
    <w:rsid w:val="002055FB"/>
    <w:rsid w:val="00206460"/>
    <w:rsid w:val="0020646D"/>
    <w:rsid w:val="002069B4"/>
    <w:rsid w:val="00215DFC"/>
    <w:rsid w:val="002212DF"/>
    <w:rsid w:val="00224A2E"/>
    <w:rsid w:val="0022751B"/>
    <w:rsid w:val="00227BA7"/>
    <w:rsid w:val="00231AF8"/>
    <w:rsid w:val="002458B0"/>
    <w:rsid w:val="002464D9"/>
    <w:rsid w:val="002479BB"/>
    <w:rsid w:val="00255282"/>
    <w:rsid w:val="00256543"/>
    <w:rsid w:val="00262A30"/>
    <w:rsid w:val="00263398"/>
    <w:rsid w:val="0026413F"/>
    <w:rsid w:val="00264B74"/>
    <w:rsid w:val="002712BE"/>
    <w:rsid w:val="002759E9"/>
    <w:rsid w:val="00275BCF"/>
    <w:rsid w:val="0028105C"/>
    <w:rsid w:val="0029119E"/>
    <w:rsid w:val="00292257"/>
    <w:rsid w:val="00292CE7"/>
    <w:rsid w:val="00295484"/>
    <w:rsid w:val="002A54E0"/>
    <w:rsid w:val="002B08BF"/>
    <w:rsid w:val="002B1595"/>
    <w:rsid w:val="002B191D"/>
    <w:rsid w:val="002B243C"/>
    <w:rsid w:val="002B4841"/>
    <w:rsid w:val="002C4DD1"/>
    <w:rsid w:val="002D0AF6"/>
    <w:rsid w:val="002D57B1"/>
    <w:rsid w:val="002D79FF"/>
    <w:rsid w:val="002F164D"/>
    <w:rsid w:val="002F4501"/>
    <w:rsid w:val="002F5048"/>
    <w:rsid w:val="003017AA"/>
    <w:rsid w:val="00306206"/>
    <w:rsid w:val="00306513"/>
    <w:rsid w:val="00307162"/>
    <w:rsid w:val="00307B64"/>
    <w:rsid w:val="0031157B"/>
    <w:rsid w:val="00317D85"/>
    <w:rsid w:val="00317FE8"/>
    <w:rsid w:val="00322418"/>
    <w:rsid w:val="003273AB"/>
    <w:rsid w:val="00327C56"/>
    <w:rsid w:val="00330114"/>
    <w:rsid w:val="003315A1"/>
    <w:rsid w:val="00335CF7"/>
    <w:rsid w:val="003373EC"/>
    <w:rsid w:val="00342FF4"/>
    <w:rsid w:val="0035229E"/>
    <w:rsid w:val="0035501A"/>
    <w:rsid w:val="00355F98"/>
    <w:rsid w:val="003572A7"/>
    <w:rsid w:val="00361618"/>
    <w:rsid w:val="00364518"/>
    <w:rsid w:val="00366DF9"/>
    <w:rsid w:val="003706CC"/>
    <w:rsid w:val="0037130D"/>
    <w:rsid w:val="00377710"/>
    <w:rsid w:val="003801BC"/>
    <w:rsid w:val="003870CC"/>
    <w:rsid w:val="00392E4B"/>
    <w:rsid w:val="00393E86"/>
    <w:rsid w:val="00397F4D"/>
    <w:rsid w:val="003A2D8E"/>
    <w:rsid w:val="003A5213"/>
    <w:rsid w:val="003B31F2"/>
    <w:rsid w:val="003C1946"/>
    <w:rsid w:val="003C20E4"/>
    <w:rsid w:val="003C2FA0"/>
    <w:rsid w:val="003C421D"/>
    <w:rsid w:val="003D44B8"/>
    <w:rsid w:val="003E24F0"/>
    <w:rsid w:val="003E2C4D"/>
    <w:rsid w:val="003E6F90"/>
    <w:rsid w:val="003F0815"/>
    <w:rsid w:val="003F5D0F"/>
    <w:rsid w:val="00405050"/>
    <w:rsid w:val="004074AD"/>
    <w:rsid w:val="00414101"/>
    <w:rsid w:val="0041694F"/>
    <w:rsid w:val="004325E0"/>
    <w:rsid w:val="00433DDB"/>
    <w:rsid w:val="00437619"/>
    <w:rsid w:val="00442FD1"/>
    <w:rsid w:val="00444401"/>
    <w:rsid w:val="00445535"/>
    <w:rsid w:val="0044708E"/>
    <w:rsid w:val="00451844"/>
    <w:rsid w:val="004542D7"/>
    <w:rsid w:val="004674E3"/>
    <w:rsid w:val="00475281"/>
    <w:rsid w:val="004827C3"/>
    <w:rsid w:val="004910C8"/>
    <w:rsid w:val="004936C1"/>
    <w:rsid w:val="00496BB2"/>
    <w:rsid w:val="004A0070"/>
    <w:rsid w:val="004A0D2F"/>
    <w:rsid w:val="004A2A63"/>
    <w:rsid w:val="004B210C"/>
    <w:rsid w:val="004B7C76"/>
    <w:rsid w:val="004D2301"/>
    <w:rsid w:val="004D405F"/>
    <w:rsid w:val="004E04A6"/>
    <w:rsid w:val="004E3422"/>
    <w:rsid w:val="004E3939"/>
    <w:rsid w:val="004E4F4F"/>
    <w:rsid w:val="004E6789"/>
    <w:rsid w:val="004F0808"/>
    <w:rsid w:val="004F367E"/>
    <w:rsid w:val="004F61E3"/>
    <w:rsid w:val="00504C1C"/>
    <w:rsid w:val="0051015C"/>
    <w:rsid w:val="005123D5"/>
    <w:rsid w:val="0051370B"/>
    <w:rsid w:val="00514EC0"/>
    <w:rsid w:val="00516109"/>
    <w:rsid w:val="00516CF1"/>
    <w:rsid w:val="00523F99"/>
    <w:rsid w:val="0053031C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1A75"/>
    <w:rsid w:val="005661AD"/>
    <w:rsid w:val="00567EC7"/>
    <w:rsid w:val="00570013"/>
    <w:rsid w:val="00575B15"/>
    <w:rsid w:val="005801A2"/>
    <w:rsid w:val="0059110B"/>
    <w:rsid w:val="00591EF4"/>
    <w:rsid w:val="005952A5"/>
    <w:rsid w:val="005A33A1"/>
    <w:rsid w:val="005A5416"/>
    <w:rsid w:val="005A78CC"/>
    <w:rsid w:val="005B217D"/>
    <w:rsid w:val="005B73E4"/>
    <w:rsid w:val="005B7C9D"/>
    <w:rsid w:val="005C2428"/>
    <w:rsid w:val="005C31FE"/>
    <w:rsid w:val="005C385F"/>
    <w:rsid w:val="005C3FD3"/>
    <w:rsid w:val="005C5BED"/>
    <w:rsid w:val="005D23C3"/>
    <w:rsid w:val="005E1AC6"/>
    <w:rsid w:val="005F123C"/>
    <w:rsid w:val="005F1CEB"/>
    <w:rsid w:val="005F3AED"/>
    <w:rsid w:val="005F4D1C"/>
    <w:rsid w:val="005F6F1B"/>
    <w:rsid w:val="00604268"/>
    <w:rsid w:val="006050C6"/>
    <w:rsid w:val="006105BF"/>
    <w:rsid w:val="00610DD9"/>
    <w:rsid w:val="00613FBA"/>
    <w:rsid w:val="00614A98"/>
    <w:rsid w:val="00617E6A"/>
    <w:rsid w:val="006221C2"/>
    <w:rsid w:val="0062479C"/>
    <w:rsid w:val="00624B33"/>
    <w:rsid w:val="00627A75"/>
    <w:rsid w:val="00630AA2"/>
    <w:rsid w:val="00635CBA"/>
    <w:rsid w:val="006370D2"/>
    <w:rsid w:val="00642C66"/>
    <w:rsid w:val="00645CB3"/>
    <w:rsid w:val="00646707"/>
    <w:rsid w:val="006478A6"/>
    <w:rsid w:val="00662E58"/>
    <w:rsid w:val="00664C80"/>
    <w:rsid w:val="00664DCF"/>
    <w:rsid w:val="00670FA2"/>
    <w:rsid w:val="0067528B"/>
    <w:rsid w:val="006955DF"/>
    <w:rsid w:val="00695796"/>
    <w:rsid w:val="0069748D"/>
    <w:rsid w:val="006A14E0"/>
    <w:rsid w:val="006A6B98"/>
    <w:rsid w:val="006A760C"/>
    <w:rsid w:val="006C0549"/>
    <w:rsid w:val="006C2E5A"/>
    <w:rsid w:val="006C4940"/>
    <w:rsid w:val="006C4ED3"/>
    <w:rsid w:val="006C5D39"/>
    <w:rsid w:val="006D0799"/>
    <w:rsid w:val="006D50EE"/>
    <w:rsid w:val="006D55E6"/>
    <w:rsid w:val="006D5DEF"/>
    <w:rsid w:val="006D7241"/>
    <w:rsid w:val="006D7CCD"/>
    <w:rsid w:val="006E2810"/>
    <w:rsid w:val="006E4B5D"/>
    <w:rsid w:val="006E5417"/>
    <w:rsid w:val="006F0E48"/>
    <w:rsid w:val="00702F29"/>
    <w:rsid w:val="0070305D"/>
    <w:rsid w:val="0070323E"/>
    <w:rsid w:val="00711B14"/>
    <w:rsid w:val="00712F60"/>
    <w:rsid w:val="007170B0"/>
    <w:rsid w:val="00720E3B"/>
    <w:rsid w:val="0072483E"/>
    <w:rsid w:val="00727A0D"/>
    <w:rsid w:val="00736E60"/>
    <w:rsid w:val="00742D6D"/>
    <w:rsid w:val="00744CEC"/>
    <w:rsid w:val="00745F6B"/>
    <w:rsid w:val="00746ACC"/>
    <w:rsid w:val="007509AB"/>
    <w:rsid w:val="00752838"/>
    <w:rsid w:val="00753C75"/>
    <w:rsid w:val="007557C3"/>
    <w:rsid w:val="0075585E"/>
    <w:rsid w:val="00760972"/>
    <w:rsid w:val="00760E4B"/>
    <w:rsid w:val="007653EF"/>
    <w:rsid w:val="0076610C"/>
    <w:rsid w:val="007679CB"/>
    <w:rsid w:val="00770571"/>
    <w:rsid w:val="007720CA"/>
    <w:rsid w:val="007768FF"/>
    <w:rsid w:val="00776B6E"/>
    <w:rsid w:val="007824D3"/>
    <w:rsid w:val="00796EE3"/>
    <w:rsid w:val="007A0962"/>
    <w:rsid w:val="007A2633"/>
    <w:rsid w:val="007A7D29"/>
    <w:rsid w:val="007B0E85"/>
    <w:rsid w:val="007B1545"/>
    <w:rsid w:val="007B4AB8"/>
    <w:rsid w:val="007B4E61"/>
    <w:rsid w:val="007B6FC7"/>
    <w:rsid w:val="007C0B6D"/>
    <w:rsid w:val="007C1391"/>
    <w:rsid w:val="007C1E2A"/>
    <w:rsid w:val="007C740C"/>
    <w:rsid w:val="007D5810"/>
    <w:rsid w:val="007E0B44"/>
    <w:rsid w:val="007E1B6A"/>
    <w:rsid w:val="007E2DEE"/>
    <w:rsid w:val="007F075C"/>
    <w:rsid w:val="007F153E"/>
    <w:rsid w:val="007F1F8B"/>
    <w:rsid w:val="007F67A1"/>
    <w:rsid w:val="00802F35"/>
    <w:rsid w:val="008129B5"/>
    <w:rsid w:val="008161C2"/>
    <w:rsid w:val="008206C8"/>
    <w:rsid w:val="008233A6"/>
    <w:rsid w:val="00832940"/>
    <w:rsid w:val="00842FE8"/>
    <w:rsid w:val="00855804"/>
    <w:rsid w:val="008566EA"/>
    <w:rsid w:val="00860C3E"/>
    <w:rsid w:val="00871919"/>
    <w:rsid w:val="00874A6C"/>
    <w:rsid w:val="00876C65"/>
    <w:rsid w:val="0088568C"/>
    <w:rsid w:val="008924AC"/>
    <w:rsid w:val="00894D14"/>
    <w:rsid w:val="008A4B4C"/>
    <w:rsid w:val="008B24BA"/>
    <w:rsid w:val="008B4F56"/>
    <w:rsid w:val="008B5783"/>
    <w:rsid w:val="008C239F"/>
    <w:rsid w:val="008D487E"/>
    <w:rsid w:val="008D59BD"/>
    <w:rsid w:val="008E480C"/>
    <w:rsid w:val="008F343B"/>
    <w:rsid w:val="008F3CF9"/>
    <w:rsid w:val="008F5C7E"/>
    <w:rsid w:val="009036A4"/>
    <w:rsid w:val="009048E1"/>
    <w:rsid w:val="00907757"/>
    <w:rsid w:val="00907E86"/>
    <w:rsid w:val="009212B0"/>
    <w:rsid w:val="009234A5"/>
    <w:rsid w:val="009241FA"/>
    <w:rsid w:val="009245D0"/>
    <w:rsid w:val="00924C87"/>
    <w:rsid w:val="009336F7"/>
    <w:rsid w:val="00935B5E"/>
    <w:rsid w:val="009374A7"/>
    <w:rsid w:val="009426BB"/>
    <w:rsid w:val="00943A7F"/>
    <w:rsid w:val="00945ECD"/>
    <w:rsid w:val="00947D8B"/>
    <w:rsid w:val="00955979"/>
    <w:rsid w:val="009629C3"/>
    <w:rsid w:val="009652FF"/>
    <w:rsid w:val="009662EC"/>
    <w:rsid w:val="00966FE0"/>
    <w:rsid w:val="0097316A"/>
    <w:rsid w:val="0098494D"/>
    <w:rsid w:val="0098551D"/>
    <w:rsid w:val="0099518F"/>
    <w:rsid w:val="009A523D"/>
    <w:rsid w:val="009A750A"/>
    <w:rsid w:val="009B579A"/>
    <w:rsid w:val="009B5953"/>
    <w:rsid w:val="009C076B"/>
    <w:rsid w:val="009C171B"/>
    <w:rsid w:val="009C387D"/>
    <w:rsid w:val="009C38FC"/>
    <w:rsid w:val="009F3E71"/>
    <w:rsid w:val="009F496B"/>
    <w:rsid w:val="009F7338"/>
    <w:rsid w:val="00A01439"/>
    <w:rsid w:val="00A02E61"/>
    <w:rsid w:val="00A05CFF"/>
    <w:rsid w:val="00A05F9E"/>
    <w:rsid w:val="00A1103A"/>
    <w:rsid w:val="00A11AC9"/>
    <w:rsid w:val="00A23793"/>
    <w:rsid w:val="00A25296"/>
    <w:rsid w:val="00A2758E"/>
    <w:rsid w:val="00A42189"/>
    <w:rsid w:val="00A430F2"/>
    <w:rsid w:val="00A463AC"/>
    <w:rsid w:val="00A56B97"/>
    <w:rsid w:val="00A6093D"/>
    <w:rsid w:val="00A71BF8"/>
    <w:rsid w:val="00A75350"/>
    <w:rsid w:val="00A76A6D"/>
    <w:rsid w:val="00A83253"/>
    <w:rsid w:val="00A87053"/>
    <w:rsid w:val="00A90D71"/>
    <w:rsid w:val="00A93B57"/>
    <w:rsid w:val="00A94366"/>
    <w:rsid w:val="00AA32B2"/>
    <w:rsid w:val="00AA5B88"/>
    <w:rsid w:val="00AA6E84"/>
    <w:rsid w:val="00AB2494"/>
    <w:rsid w:val="00AB32E4"/>
    <w:rsid w:val="00AC534C"/>
    <w:rsid w:val="00AD40F6"/>
    <w:rsid w:val="00AD5124"/>
    <w:rsid w:val="00AE285B"/>
    <w:rsid w:val="00AE341B"/>
    <w:rsid w:val="00AF1D5D"/>
    <w:rsid w:val="00AF7B5E"/>
    <w:rsid w:val="00B04DB3"/>
    <w:rsid w:val="00B067DD"/>
    <w:rsid w:val="00B07CA7"/>
    <w:rsid w:val="00B1033F"/>
    <w:rsid w:val="00B1279A"/>
    <w:rsid w:val="00B152A8"/>
    <w:rsid w:val="00B175B2"/>
    <w:rsid w:val="00B21DED"/>
    <w:rsid w:val="00B25F73"/>
    <w:rsid w:val="00B27280"/>
    <w:rsid w:val="00B30886"/>
    <w:rsid w:val="00B41191"/>
    <w:rsid w:val="00B44575"/>
    <w:rsid w:val="00B45C5C"/>
    <w:rsid w:val="00B51F92"/>
    <w:rsid w:val="00B5222E"/>
    <w:rsid w:val="00B61C96"/>
    <w:rsid w:val="00B634A7"/>
    <w:rsid w:val="00B672DC"/>
    <w:rsid w:val="00B71C39"/>
    <w:rsid w:val="00B73A2A"/>
    <w:rsid w:val="00B74FC3"/>
    <w:rsid w:val="00B862E7"/>
    <w:rsid w:val="00B94B06"/>
    <w:rsid w:val="00B94C28"/>
    <w:rsid w:val="00BA514F"/>
    <w:rsid w:val="00BA70AA"/>
    <w:rsid w:val="00BB4969"/>
    <w:rsid w:val="00BC10BA"/>
    <w:rsid w:val="00BC5AFD"/>
    <w:rsid w:val="00BD0E26"/>
    <w:rsid w:val="00BD7860"/>
    <w:rsid w:val="00BE7553"/>
    <w:rsid w:val="00BE7702"/>
    <w:rsid w:val="00C04F43"/>
    <w:rsid w:val="00C0609D"/>
    <w:rsid w:val="00C115AB"/>
    <w:rsid w:val="00C11E95"/>
    <w:rsid w:val="00C12021"/>
    <w:rsid w:val="00C12CB5"/>
    <w:rsid w:val="00C1490D"/>
    <w:rsid w:val="00C15A5F"/>
    <w:rsid w:val="00C21E17"/>
    <w:rsid w:val="00C23865"/>
    <w:rsid w:val="00C243AC"/>
    <w:rsid w:val="00C30249"/>
    <w:rsid w:val="00C3723B"/>
    <w:rsid w:val="00C43D16"/>
    <w:rsid w:val="00C51E4B"/>
    <w:rsid w:val="00C606C9"/>
    <w:rsid w:val="00C630D4"/>
    <w:rsid w:val="00C6516C"/>
    <w:rsid w:val="00C70289"/>
    <w:rsid w:val="00C708D4"/>
    <w:rsid w:val="00C778DF"/>
    <w:rsid w:val="00C77AC0"/>
    <w:rsid w:val="00C80288"/>
    <w:rsid w:val="00C84003"/>
    <w:rsid w:val="00C90650"/>
    <w:rsid w:val="00C97D78"/>
    <w:rsid w:val="00CA72DE"/>
    <w:rsid w:val="00CB2D58"/>
    <w:rsid w:val="00CC2AAE"/>
    <w:rsid w:val="00CC54A3"/>
    <w:rsid w:val="00CC5A42"/>
    <w:rsid w:val="00CD0EAB"/>
    <w:rsid w:val="00CD29DD"/>
    <w:rsid w:val="00CD7D1C"/>
    <w:rsid w:val="00CE0A4C"/>
    <w:rsid w:val="00CF062B"/>
    <w:rsid w:val="00CF34DB"/>
    <w:rsid w:val="00CF558F"/>
    <w:rsid w:val="00CF5E03"/>
    <w:rsid w:val="00D0113E"/>
    <w:rsid w:val="00D0418A"/>
    <w:rsid w:val="00D073E2"/>
    <w:rsid w:val="00D10ABA"/>
    <w:rsid w:val="00D11D7F"/>
    <w:rsid w:val="00D31E83"/>
    <w:rsid w:val="00D446EC"/>
    <w:rsid w:val="00D51BF0"/>
    <w:rsid w:val="00D52DA2"/>
    <w:rsid w:val="00D55299"/>
    <w:rsid w:val="00D55942"/>
    <w:rsid w:val="00D636DA"/>
    <w:rsid w:val="00D72558"/>
    <w:rsid w:val="00D73AA5"/>
    <w:rsid w:val="00D75DEE"/>
    <w:rsid w:val="00D7606F"/>
    <w:rsid w:val="00D807BF"/>
    <w:rsid w:val="00D81741"/>
    <w:rsid w:val="00D85199"/>
    <w:rsid w:val="00D97282"/>
    <w:rsid w:val="00DA05B4"/>
    <w:rsid w:val="00DA170A"/>
    <w:rsid w:val="00DA6578"/>
    <w:rsid w:val="00DA7887"/>
    <w:rsid w:val="00DB2C26"/>
    <w:rsid w:val="00DB6B3D"/>
    <w:rsid w:val="00DB6F77"/>
    <w:rsid w:val="00DC527B"/>
    <w:rsid w:val="00DD15C1"/>
    <w:rsid w:val="00DE6B43"/>
    <w:rsid w:val="00DF3BBD"/>
    <w:rsid w:val="00E02678"/>
    <w:rsid w:val="00E030AC"/>
    <w:rsid w:val="00E11923"/>
    <w:rsid w:val="00E17B19"/>
    <w:rsid w:val="00E21F20"/>
    <w:rsid w:val="00E262D4"/>
    <w:rsid w:val="00E26313"/>
    <w:rsid w:val="00E32709"/>
    <w:rsid w:val="00E3283D"/>
    <w:rsid w:val="00E36250"/>
    <w:rsid w:val="00E40EAC"/>
    <w:rsid w:val="00E411A1"/>
    <w:rsid w:val="00E41E00"/>
    <w:rsid w:val="00E463CF"/>
    <w:rsid w:val="00E464F2"/>
    <w:rsid w:val="00E47494"/>
    <w:rsid w:val="00E54511"/>
    <w:rsid w:val="00E61DAC"/>
    <w:rsid w:val="00E72B80"/>
    <w:rsid w:val="00E7588A"/>
    <w:rsid w:val="00E75FE3"/>
    <w:rsid w:val="00E763B4"/>
    <w:rsid w:val="00E7682B"/>
    <w:rsid w:val="00E840CE"/>
    <w:rsid w:val="00E8537A"/>
    <w:rsid w:val="00E86C4C"/>
    <w:rsid w:val="00E953FB"/>
    <w:rsid w:val="00EA6089"/>
    <w:rsid w:val="00EB7AB1"/>
    <w:rsid w:val="00EE0417"/>
    <w:rsid w:val="00EF3CB9"/>
    <w:rsid w:val="00EF48CC"/>
    <w:rsid w:val="00F03D26"/>
    <w:rsid w:val="00F112BE"/>
    <w:rsid w:val="00F16835"/>
    <w:rsid w:val="00F21745"/>
    <w:rsid w:val="00F23504"/>
    <w:rsid w:val="00F267D2"/>
    <w:rsid w:val="00F31010"/>
    <w:rsid w:val="00F31212"/>
    <w:rsid w:val="00F31E82"/>
    <w:rsid w:val="00F3414D"/>
    <w:rsid w:val="00F44B22"/>
    <w:rsid w:val="00F52554"/>
    <w:rsid w:val="00F5349F"/>
    <w:rsid w:val="00F57D82"/>
    <w:rsid w:val="00F65E81"/>
    <w:rsid w:val="00F67DB0"/>
    <w:rsid w:val="00F70605"/>
    <w:rsid w:val="00F73032"/>
    <w:rsid w:val="00F755F5"/>
    <w:rsid w:val="00F76F0B"/>
    <w:rsid w:val="00F848FC"/>
    <w:rsid w:val="00F8737A"/>
    <w:rsid w:val="00F9282A"/>
    <w:rsid w:val="00F96BAD"/>
    <w:rsid w:val="00FA3E16"/>
    <w:rsid w:val="00FB0E84"/>
    <w:rsid w:val="00FB5AF2"/>
    <w:rsid w:val="00FB5D47"/>
    <w:rsid w:val="00FC56A8"/>
    <w:rsid w:val="00FC5CE1"/>
    <w:rsid w:val="00FD01C2"/>
    <w:rsid w:val="00FD0B9B"/>
    <w:rsid w:val="00FD2818"/>
    <w:rsid w:val="00FD5DD4"/>
    <w:rsid w:val="00FD71AF"/>
    <w:rsid w:val="00FE0F93"/>
    <w:rsid w:val="00FE3D30"/>
    <w:rsid w:val="00FE6D7F"/>
    <w:rsid w:val="00FF0CE3"/>
    <w:rsid w:val="00FF6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1010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basedOn w:val="Normal"/>
    <w:next w:val="Normal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2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hevc.hhi.fraunhofer.de/svn/svn_3DVCSoftware/tags/HTM-7.0r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85D25-AB97-4A3C-A25E-1F2DF3875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1157</Words>
  <Characters>6428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MTK03795 - YiWen Chen (陳渏紋)</cp:lastModifiedBy>
  <cp:revision>8</cp:revision>
  <dcterms:created xsi:type="dcterms:W3CDTF">2013-07-18T00:28:00Z</dcterms:created>
  <dcterms:modified xsi:type="dcterms:W3CDTF">2013-07-19T08:48:00Z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883603055</vt:i4>
  </property>
  <property fmtid="{D5CDD505-2E9C-101B-9397-08002B2CF9AE}" pid="3" name="_NewReviewCycle">
    <vt:lpwstr/>
  </property>
  <property fmtid="{D5CDD505-2E9C-101B-9397-08002B2CF9AE}" pid="4" name="_EmailSubject">
    <vt:lpwstr>Our JCT-3V proposal on motion data compression for inter-view processing</vt:lpwstr>
  </property>
  <property fmtid="{D5CDD505-2E9C-101B-9397-08002B2CF9AE}" pid="5" name="_AuthorEmail">
    <vt:lpwstr>yiwen.chen@mediatek.com</vt:lpwstr>
  </property>
  <property fmtid="{D5CDD505-2E9C-101B-9397-08002B2CF9AE}" pid="6" name="_AuthorEmailDisplayName">
    <vt:lpwstr>YiWen Chen (陳渏紋)</vt:lpwstr>
  </property>
  <property fmtid="{D5CDD505-2E9C-101B-9397-08002B2CF9AE}" pid="7" name="_PreviousAdHocReviewCycleID">
    <vt:i4>1705461847</vt:i4>
  </property>
  <property fmtid="{D5CDD505-2E9C-101B-9397-08002B2CF9AE}" pid="8" name="_ReviewingToolsShownOnce">
    <vt:lpwstr/>
  </property>
</Properties>
</file>