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 w:rsidTr="00150997">
        <w:tc>
          <w:tcPr>
            <w:tcW w:w="6408" w:type="dxa"/>
          </w:tcPr>
          <w:bookmarkStart w:id="0" w:name="_GoBack"/>
          <w:bookmarkEnd w:id="0"/>
          <w:p w:rsidR="006C5D39" w:rsidRPr="005B217D" w:rsidRDefault="00266CC2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06C4749E" wp14:editId="39BA9728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3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 wp14:anchorId="4645B77E" wp14:editId="7B9D2E1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 wp14:anchorId="57FD4573" wp14:editId="2A5E2F9C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 xml:space="preserve">on </w:t>
            </w:r>
            <w:proofErr w:type="spellStart"/>
            <w:r w:rsidR="00150997">
              <w:rPr>
                <w:b/>
                <w:szCs w:val="22"/>
                <w:lang w:val="en-CA"/>
              </w:rPr>
              <w:t>3D</w:t>
            </w:r>
            <w:proofErr w:type="spellEnd"/>
            <w:r w:rsidR="00150997">
              <w:rPr>
                <w:b/>
                <w:szCs w:val="22"/>
                <w:lang w:val="en-CA"/>
              </w:rPr>
              <w:t xml:space="preserve"> Video Coding Extensions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proofErr w:type="spellStart"/>
            <w:r w:rsidR="007F1F8B" w:rsidRPr="005B217D">
              <w:rPr>
                <w:b/>
                <w:szCs w:val="22"/>
                <w:lang w:val="en-CA"/>
              </w:rPr>
              <w:t>ITU</w:t>
            </w:r>
            <w:proofErr w:type="spellEnd"/>
            <w:r w:rsidR="007F1F8B" w:rsidRPr="005B217D">
              <w:rPr>
                <w:b/>
                <w:szCs w:val="22"/>
                <w:lang w:val="en-CA"/>
              </w:rPr>
              <w:t xml:space="preserve">-T </w:t>
            </w:r>
            <w:proofErr w:type="spellStart"/>
            <w:r w:rsidR="007F1F8B" w:rsidRPr="005B217D">
              <w:rPr>
                <w:b/>
                <w:szCs w:val="22"/>
                <w:lang w:val="en-CA"/>
              </w:rPr>
              <w:t>SG</w:t>
            </w:r>
            <w:proofErr w:type="spellEnd"/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</w:t>
            </w:r>
            <w:proofErr w:type="spellStart"/>
            <w:r w:rsidR="007F1F8B" w:rsidRPr="005B217D">
              <w:rPr>
                <w:b/>
                <w:szCs w:val="22"/>
                <w:lang w:val="en-CA"/>
              </w:rPr>
              <w:t>IEC</w:t>
            </w:r>
            <w:proofErr w:type="spellEnd"/>
            <w:r w:rsidR="007F1F8B" w:rsidRPr="005B217D">
              <w:rPr>
                <w:b/>
                <w:szCs w:val="22"/>
                <w:lang w:val="en-CA"/>
              </w:rPr>
              <w:t xml:space="preserve"> </w:t>
            </w:r>
            <w:proofErr w:type="spellStart"/>
            <w:r w:rsidR="007F1F8B" w:rsidRPr="005B217D">
              <w:rPr>
                <w:b/>
                <w:szCs w:val="22"/>
                <w:lang w:val="en-CA"/>
              </w:rPr>
              <w:t>JTC</w:t>
            </w:r>
            <w:proofErr w:type="spellEnd"/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</w:t>
            </w:r>
            <w:proofErr w:type="spellStart"/>
            <w:r w:rsidR="007F1F8B" w:rsidRPr="005B217D">
              <w:rPr>
                <w:b/>
                <w:szCs w:val="22"/>
                <w:lang w:val="en-CA"/>
              </w:rPr>
              <w:t>WG</w:t>
            </w:r>
            <w:proofErr w:type="spellEnd"/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150997" w:rsidP="00642C26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4th</w:t>
            </w:r>
            <w:r w:rsidR="00B74ABA" w:rsidRPr="005B217D">
              <w:rPr>
                <w:szCs w:val="22"/>
                <w:lang w:val="en-CA"/>
              </w:rPr>
              <w:t xml:space="preserve"> </w:t>
            </w:r>
            <w:r w:rsidR="00E61DAC" w:rsidRPr="005B217D">
              <w:rPr>
                <w:szCs w:val="22"/>
                <w:lang w:val="en-CA"/>
              </w:rPr>
              <w:t xml:space="preserve">Meeting: </w:t>
            </w:r>
            <w:r w:rsidRPr="00150997">
              <w:rPr>
                <w:szCs w:val="22"/>
                <w:lang w:val="en-CA"/>
              </w:rPr>
              <w:t>Incheon, KR, 20–26 Apr. 2013</w:t>
            </w:r>
          </w:p>
        </w:tc>
        <w:tc>
          <w:tcPr>
            <w:tcW w:w="3168" w:type="dxa"/>
          </w:tcPr>
          <w:p w:rsidR="008A4B4C" w:rsidRPr="005B217D" w:rsidRDefault="00E61DAC" w:rsidP="00B219D2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 xml:space="preserve">: </w:t>
            </w:r>
            <w:proofErr w:type="spellStart"/>
            <w:r w:rsidR="006C5D39" w:rsidRPr="005B217D">
              <w:rPr>
                <w:lang w:val="en-CA"/>
              </w:rPr>
              <w:t>JC</w:t>
            </w:r>
            <w:r w:rsidRPr="005B217D">
              <w:rPr>
                <w:lang w:val="en-CA"/>
              </w:rPr>
              <w:t>T</w:t>
            </w:r>
            <w:r w:rsidR="00B74ABA">
              <w:rPr>
                <w:lang w:val="en-CA"/>
              </w:rPr>
              <w:t>3V</w:t>
            </w:r>
            <w:r w:rsidRPr="005B217D">
              <w:rPr>
                <w:lang w:val="en-CA"/>
              </w:rPr>
              <w:t>-</w:t>
            </w:r>
            <w:r w:rsidR="00B219D2">
              <w:rPr>
                <w:lang w:val="en-CA"/>
              </w:rPr>
              <w:t>D</w:t>
            </w:r>
            <w:r w:rsidR="00B219D2">
              <w:rPr>
                <w:u w:val="single"/>
                <w:lang w:val="en-CA"/>
              </w:rPr>
              <w:t>0191</w:t>
            </w:r>
            <w:proofErr w:type="spellEnd"/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C178CF" w:rsidP="00F4733C">
            <w:pPr>
              <w:spacing w:before="60" w:after="60"/>
              <w:rPr>
                <w:b/>
                <w:szCs w:val="22"/>
                <w:lang w:val="en-CA"/>
              </w:rPr>
            </w:pPr>
            <w:proofErr w:type="spellStart"/>
            <w:r>
              <w:rPr>
                <w:b/>
                <w:szCs w:val="22"/>
                <w:lang w:val="en-CA"/>
              </w:rPr>
              <w:t>CE</w:t>
            </w:r>
            <w:r w:rsidR="00DB3B30">
              <w:rPr>
                <w:b/>
                <w:szCs w:val="22"/>
                <w:lang w:val="en-CA"/>
              </w:rPr>
              <w:t>1</w:t>
            </w:r>
            <w:r>
              <w:rPr>
                <w:b/>
                <w:szCs w:val="22"/>
                <w:lang w:val="en-CA"/>
              </w:rPr>
              <w:t>.</w:t>
            </w:r>
            <w:r w:rsidR="00DB3B30">
              <w:rPr>
                <w:b/>
                <w:szCs w:val="22"/>
                <w:lang w:val="en-CA"/>
              </w:rPr>
              <w:t>h</w:t>
            </w:r>
            <w:proofErr w:type="spellEnd"/>
            <w:r>
              <w:rPr>
                <w:b/>
                <w:szCs w:val="22"/>
                <w:lang w:val="en-CA"/>
              </w:rPr>
              <w:t xml:space="preserve"> related: </w:t>
            </w:r>
            <w:r w:rsidR="00F4733C" w:rsidRPr="00F4733C">
              <w:rPr>
                <w:b/>
                <w:szCs w:val="22"/>
              </w:rPr>
              <w:t xml:space="preserve">Clean-ups for BVSP in </w:t>
            </w:r>
            <w:proofErr w:type="spellStart"/>
            <w:r w:rsidR="00F4733C" w:rsidRPr="00F4733C">
              <w:rPr>
                <w:b/>
                <w:szCs w:val="22"/>
              </w:rPr>
              <w:t>3D</w:t>
            </w:r>
            <w:proofErr w:type="spellEnd"/>
            <w:r w:rsidR="00F4733C" w:rsidRPr="00F4733C">
              <w:rPr>
                <w:b/>
                <w:szCs w:val="22"/>
              </w:rPr>
              <w:t>-HEVC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0170A3" w:rsidP="00E21F20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Input Document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0170A3" w:rsidP="005E1AC6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287DDC" w:rsidRDefault="004732DD" w:rsidP="00287DDC">
            <w:pPr>
              <w:spacing w:before="60" w:after="60"/>
              <w:rPr>
                <w:szCs w:val="22"/>
                <w:lang w:val="en-CA"/>
              </w:rPr>
            </w:pPr>
            <w:r w:rsidRPr="00CB084C">
              <w:rPr>
                <w:szCs w:val="22"/>
                <w:lang w:val="fi-FI"/>
              </w:rPr>
              <w:t>Li Zhang</w:t>
            </w:r>
            <w:r>
              <w:rPr>
                <w:szCs w:val="22"/>
                <w:lang w:val="fi-FI"/>
              </w:rPr>
              <w:br/>
            </w:r>
            <w:r w:rsidR="000170A3" w:rsidRPr="00CB084C">
              <w:rPr>
                <w:szCs w:val="22"/>
                <w:lang w:val="fi-FI"/>
              </w:rPr>
              <w:t>Ying Chen</w:t>
            </w:r>
            <w:r w:rsidR="000170A3">
              <w:rPr>
                <w:szCs w:val="22"/>
                <w:lang w:val="fi-FI"/>
              </w:rPr>
              <w:br/>
            </w:r>
            <w:r w:rsidR="00F50178">
              <w:rPr>
                <w:szCs w:val="22"/>
                <w:lang w:val="fi-FI"/>
              </w:rPr>
              <w:t>Liu He</w:t>
            </w:r>
            <w:r w:rsidR="00F50178">
              <w:rPr>
                <w:szCs w:val="22"/>
                <w:lang w:val="fi-FI"/>
              </w:rPr>
              <w:br/>
            </w:r>
            <w:r w:rsidR="00287DDC" w:rsidRPr="00D766A7">
              <w:rPr>
                <w:szCs w:val="22"/>
                <w:lang w:val="en-CA"/>
              </w:rPr>
              <w:t>Marta Karczewicz</w:t>
            </w:r>
          </w:p>
          <w:p w:rsidR="000170A3" w:rsidRPr="00287DDC" w:rsidRDefault="000170A3" w:rsidP="000170A3">
            <w:pPr>
              <w:spacing w:before="60" w:after="60"/>
              <w:rPr>
                <w:szCs w:val="22"/>
                <w:lang w:val="en-CA"/>
              </w:rPr>
            </w:pPr>
          </w:p>
          <w:p w:rsidR="00E61DAC" w:rsidRPr="005B217D" w:rsidRDefault="000170A3" w:rsidP="000170A3">
            <w:pPr>
              <w:spacing w:before="60" w:after="60"/>
              <w:rPr>
                <w:szCs w:val="22"/>
                <w:lang w:val="en-CA"/>
              </w:rPr>
            </w:pPr>
            <w:r w:rsidRPr="002F5939">
              <w:rPr>
                <w:szCs w:val="22"/>
              </w:rPr>
              <w:t>5775 Morehouse Dr</w:t>
            </w:r>
            <w:r>
              <w:rPr>
                <w:szCs w:val="22"/>
              </w:rPr>
              <w:t>ive</w:t>
            </w:r>
            <w:r w:rsidRPr="00906146">
              <w:rPr>
                <w:szCs w:val="22"/>
              </w:rPr>
              <w:br/>
            </w:r>
            <w:r>
              <w:rPr>
                <w:szCs w:val="22"/>
              </w:rPr>
              <w:t>San Diego, CA 92121</w:t>
            </w:r>
            <w:r w:rsidRPr="00906146">
              <w:rPr>
                <w:szCs w:val="22"/>
              </w:rPr>
              <w:br/>
            </w:r>
            <w:r>
              <w:rPr>
                <w:szCs w:val="22"/>
              </w:rPr>
              <w:t>USA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301670" w:rsidRDefault="00301670" w:rsidP="00301670">
            <w:pPr>
              <w:spacing w:before="60" w:after="60"/>
              <w:rPr>
                <w:rStyle w:val="Hyperlink"/>
              </w:rPr>
            </w:pPr>
            <w:r w:rsidRPr="003825F9">
              <w:rPr>
                <w:szCs w:val="22"/>
              </w:rPr>
              <w:t>1-858-651-6660</w:t>
            </w:r>
            <w:r>
              <w:rPr>
                <w:szCs w:val="22"/>
              </w:rPr>
              <w:br/>
            </w:r>
            <w:hyperlink r:id="rId11" w:history="1">
              <w:proofErr w:type="spellStart"/>
              <w:r w:rsidRPr="00C954C2">
                <w:rPr>
                  <w:rStyle w:val="Hyperlink"/>
                </w:rPr>
                <w:t>lizhang@qti.qualcomm.com</w:t>
              </w:r>
              <w:proofErr w:type="spellEnd"/>
            </w:hyperlink>
          </w:p>
          <w:p w:rsidR="00367C45" w:rsidRDefault="00367C45" w:rsidP="00367C45">
            <w:pPr>
              <w:spacing w:before="60" w:after="60"/>
              <w:rPr>
                <w:szCs w:val="22"/>
              </w:rPr>
            </w:pPr>
            <w:r w:rsidRPr="003825F9">
              <w:rPr>
                <w:szCs w:val="22"/>
              </w:rPr>
              <w:t>1-858-845-6589</w:t>
            </w:r>
            <w:r>
              <w:rPr>
                <w:szCs w:val="22"/>
              </w:rPr>
              <w:br/>
            </w:r>
            <w:hyperlink r:id="rId12" w:history="1">
              <w:proofErr w:type="spellStart"/>
              <w:r w:rsidRPr="00C954C2">
                <w:rPr>
                  <w:rStyle w:val="Hyperlink"/>
                </w:rPr>
                <w:t>cheny@qti.qualcomm.com</w:t>
              </w:r>
              <w:proofErr w:type="spellEnd"/>
            </w:hyperlink>
          </w:p>
          <w:p w:rsidR="00E61DAC" w:rsidRPr="00895DA6" w:rsidRDefault="00E61DAC" w:rsidP="00301670">
            <w:pPr>
              <w:spacing w:before="60" w:after="60"/>
              <w:rPr>
                <w:szCs w:val="22"/>
              </w:rPr>
            </w:pP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5B1C93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</w:rPr>
              <w:t>Qualcomm Incorporated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005B21" w:rsidRPr="005B217D" w:rsidRDefault="00005B21" w:rsidP="00005B21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In the current </w:t>
      </w:r>
      <w:r w:rsidR="00417D1D">
        <w:rPr>
          <w:szCs w:val="22"/>
          <w:lang w:val="en-CA"/>
        </w:rPr>
        <w:t>implementation</w:t>
      </w:r>
      <w:r w:rsidR="00AD2333">
        <w:rPr>
          <w:szCs w:val="22"/>
          <w:lang w:val="en-CA"/>
        </w:rPr>
        <w:t xml:space="preserve"> of backward view synthesis prediction (</w:t>
      </w:r>
      <w:r>
        <w:rPr>
          <w:szCs w:val="22"/>
          <w:lang w:val="en-CA"/>
        </w:rPr>
        <w:t>BVSP</w:t>
      </w:r>
      <w:r w:rsidR="00AD2333">
        <w:rPr>
          <w:szCs w:val="22"/>
          <w:lang w:val="en-CA"/>
        </w:rPr>
        <w:t>)</w:t>
      </w:r>
      <w:r>
        <w:rPr>
          <w:szCs w:val="22"/>
          <w:lang w:val="en-CA"/>
        </w:rPr>
        <w:t xml:space="preserve"> </w:t>
      </w:r>
      <w:r w:rsidR="00AD2333">
        <w:rPr>
          <w:szCs w:val="22"/>
          <w:lang w:val="en-CA"/>
        </w:rPr>
        <w:t>in</w:t>
      </w:r>
      <w:r>
        <w:rPr>
          <w:szCs w:val="22"/>
          <w:lang w:val="en-CA"/>
        </w:rPr>
        <w:t xml:space="preserve"> </w:t>
      </w:r>
      <w:proofErr w:type="spellStart"/>
      <w:r>
        <w:rPr>
          <w:szCs w:val="22"/>
          <w:lang w:val="en-CA"/>
        </w:rPr>
        <w:t>3D</w:t>
      </w:r>
      <w:proofErr w:type="spellEnd"/>
      <w:r>
        <w:rPr>
          <w:szCs w:val="22"/>
          <w:lang w:val="en-CA"/>
        </w:rPr>
        <w:t xml:space="preserve">-HEVC, </w:t>
      </w:r>
      <w:r w:rsidR="00F57743">
        <w:rPr>
          <w:szCs w:val="22"/>
          <w:lang w:val="en-CA"/>
        </w:rPr>
        <w:t xml:space="preserve">a BVSP merging candidate is added with its reference index set to -1. In addition, </w:t>
      </w:r>
      <w:r w:rsidR="001D775D">
        <w:rPr>
          <w:szCs w:val="22"/>
          <w:lang w:val="en-CA"/>
        </w:rPr>
        <w:t>B</w:t>
      </w:r>
      <w:r w:rsidR="00C35F54">
        <w:rPr>
          <w:szCs w:val="22"/>
          <w:lang w:val="en-CA"/>
        </w:rPr>
        <w:t>VSP mode flag</w:t>
      </w:r>
      <w:r w:rsidR="00E12D92">
        <w:rPr>
          <w:szCs w:val="22"/>
          <w:lang w:val="en-CA"/>
        </w:rPr>
        <w:t>s</w:t>
      </w:r>
      <w:r w:rsidR="00C35F54">
        <w:rPr>
          <w:szCs w:val="22"/>
          <w:lang w:val="en-CA"/>
        </w:rPr>
        <w:t xml:space="preserve"> </w:t>
      </w:r>
      <w:r w:rsidR="00870462">
        <w:rPr>
          <w:szCs w:val="22"/>
          <w:lang w:val="en-CA"/>
        </w:rPr>
        <w:t xml:space="preserve">need to </w:t>
      </w:r>
      <w:r w:rsidR="00E12D92">
        <w:rPr>
          <w:szCs w:val="22"/>
          <w:lang w:val="en-CA"/>
        </w:rPr>
        <w:t>be</w:t>
      </w:r>
      <w:r w:rsidR="00C35F54">
        <w:rPr>
          <w:szCs w:val="22"/>
          <w:lang w:val="en-CA"/>
        </w:rPr>
        <w:t xml:space="preserve"> </w:t>
      </w:r>
      <w:r w:rsidR="00E12D92">
        <w:rPr>
          <w:szCs w:val="22"/>
          <w:lang w:val="en-CA"/>
        </w:rPr>
        <w:t>maintained</w:t>
      </w:r>
      <w:r w:rsidR="00C35F54">
        <w:rPr>
          <w:szCs w:val="22"/>
          <w:lang w:val="en-CA"/>
        </w:rPr>
        <w:t xml:space="preserve"> </w:t>
      </w:r>
      <w:r w:rsidR="00D40D1F">
        <w:rPr>
          <w:szCs w:val="22"/>
          <w:lang w:val="en-CA"/>
        </w:rPr>
        <w:t xml:space="preserve">in decoded picture buffer </w:t>
      </w:r>
      <w:r w:rsidR="00A1693A">
        <w:rPr>
          <w:szCs w:val="22"/>
          <w:lang w:val="en-CA"/>
        </w:rPr>
        <w:t>(</w:t>
      </w:r>
      <w:proofErr w:type="spellStart"/>
      <w:r w:rsidR="00A1693A">
        <w:rPr>
          <w:szCs w:val="22"/>
          <w:lang w:val="en-CA"/>
        </w:rPr>
        <w:t>DPB</w:t>
      </w:r>
      <w:proofErr w:type="spellEnd"/>
      <w:r w:rsidR="00A1693A">
        <w:rPr>
          <w:szCs w:val="22"/>
          <w:lang w:val="en-CA"/>
        </w:rPr>
        <w:t xml:space="preserve">) </w:t>
      </w:r>
      <w:r w:rsidR="00C35F54">
        <w:rPr>
          <w:szCs w:val="22"/>
          <w:lang w:val="en-CA"/>
        </w:rPr>
        <w:t>and utilized for several modules, such as de</w:t>
      </w:r>
      <w:r w:rsidR="00870462">
        <w:rPr>
          <w:szCs w:val="22"/>
          <w:lang w:val="en-CA"/>
        </w:rPr>
        <w:t>-</w:t>
      </w:r>
      <w:r w:rsidR="00C35F54">
        <w:rPr>
          <w:szCs w:val="22"/>
          <w:lang w:val="en-CA"/>
        </w:rPr>
        <w:t>blocking filter, temporal merging candidate derivation</w:t>
      </w:r>
      <w:r w:rsidR="00D40D1F">
        <w:rPr>
          <w:szCs w:val="22"/>
          <w:lang w:val="en-CA"/>
        </w:rPr>
        <w:t>, motion parameter inheritance for depth coding</w:t>
      </w:r>
      <w:r w:rsidR="00533EA1">
        <w:rPr>
          <w:szCs w:val="22"/>
          <w:lang w:val="en-CA"/>
        </w:rPr>
        <w:t xml:space="preserve">, </w:t>
      </w:r>
      <w:r w:rsidR="00CB00FD">
        <w:rPr>
          <w:lang w:val="en-CA"/>
        </w:rPr>
        <w:t>d</w:t>
      </w:r>
      <w:r w:rsidR="00CB00FD" w:rsidRPr="002C2600">
        <w:rPr>
          <w:lang w:val="en-CA"/>
        </w:rPr>
        <w:t xml:space="preserve">epth-oriented </w:t>
      </w:r>
      <w:r w:rsidR="00CB00FD">
        <w:rPr>
          <w:lang w:val="en-CA"/>
        </w:rPr>
        <w:t>n</w:t>
      </w:r>
      <w:r w:rsidR="00CB00FD" w:rsidRPr="002C2600">
        <w:rPr>
          <w:lang w:val="en-CA"/>
        </w:rPr>
        <w:t xml:space="preserve">eighboring </w:t>
      </w:r>
      <w:r w:rsidR="00CB00FD">
        <w:rPr>
          <w:lang w:val="en-CA"/>
        </w:rPr>
        <w:t>b</w:t>
      </w:r>
      <w:r w:rsidR="00CB00FD" w:rsidRPr="002C2600">
        <w:rPr>
          <w:lang w:val="en-CA"/>
        </w:rPr>
        <w:t xml:space="preserve">lock </w:t>
      </w:r>
      <w:r w:rsidR="00CB00FD">
        <w:rPr>
          <w:lang w:val="en-CA"/>
        </w:rPr>
        <w:t>d</w:t>
      </w:r>
      <w:r w:rsidR="00CB00FD" w:rsidRPr="002C2600">
        <w:rPr>
          <w:lang w:val="en-CA"/>
        </w:rPr>
        <w:t xml:space="preserve">isparity </w:t>
      </w:r>
      <w:r w:rsidR="00CB00FD">
        <w:rPr>
          <w:lang w:val="en-CA"/>
        </w:rPr>
        <w:t>v</w:t>
      </w:r>
      <w:r w:rsidR="00CB00FD" w:rsidRPr="002C2600">
        <w:rPr>
          <w:lang w:val="en-CA"/>
        </w:rPr>
        <w:t>ector</w:t>
      </w:r>
      <w:r w:rsidR="00C95227">
        <w:rPr>
          <w:lang w:val="en-CA"/>
        </w:rPr>
        <w:t xml:space="preserve"> (Do-NBDV)</w:t>
      </w:r>
      <w:r>
        <w:rPr>
          <w:szCs w:val="22"/>
          <w:lang w:val="en-CA"/>
        </w:rPr>
        <w:t xml:space="preserve">. </w:t>
      </w:r>
      <w:r w:rsidR="00E12D92">
        <w:rPr>
          <w:szCs w:val="22"/>
          <w:lang w:val="en-CA"/>
        </w:rPr>
        <w:t xml:space="preserve">However, </w:t>
      </w:r>
      <w:r w:rsidR="002E3571">
        <w:rPr>
          <w:szCs w:val="22"/>
          <w:lang w:val="en-CA"/>
        </w:rPr>
        <w:t xml:space="preserve">majority </w:t>
      </w:r>
      <w:r w:rsidR="00D40D1F">
        <w:rPr>
          <w:szCs w:val="22"/>
          <w:lang w:val="en-CA"/>
        </w:rPr>
        <w:t xml:space="preserve">of </w:t>
      </w:r>
      <w:r w:rsidR="00E12D92">
        <w:rPr>
          <w:szCs w:val="22"/>
          <w:lang w:val="en-CA"/>
        </w:rPr>
        <w:t>these changes are not reflected in the working draft</w:t>
      </w:r>
      <w:r>
        <w:rPr>
          <w:szCs w:val="22"/>
          <w:lang w:val="en-CA"/>
        </w:rPr>
        <w:t xml:space="preserve">. </w:t>
      </w:r>
      <w:r w:rsidR="00E12D92">
        <w:rPr>
          <w:szCs w:val="22"/>
          <w:lang w:val="en-CA"/>
        </w:rPr>
        <w:t xml:space="preserve">To </w:t>
      </w:r>
      <w:r w:rsidR="00302FEB">
        <w:rPr>
          <w:szCs w:val="22"/>
          <w:lang w:val="en-CA"/>
        </w:rPr>
        <w:t xml:space="preserve">reduce the </w:t>
      </w:r>
      <w:r w:rsidR="00870462">
        <w:rPr>
          <w:szCs w:val="22"/>
          <w:lang w:val="en-CA"/>
        </w:rPr>
        <w:t xml:space="preserve">unnecessary complication and </w:t>
      </w:r>
      <w:r w:rsidR="00302FEB">
        <w:rPr>
          <w:szCs w:val="22"/>
          <w:lang w:val="en-CA"/>
        </w:rPr>
        <w:t xml:space="preserve">complexity introduced by additional checking of </w:t>
      </w:r>
      <w:r w:rsidR="00C06572">
        <w:rPr>
          <w:szCs w:val="22"/>
          <w:lang w:val="en-CA"/>
        </w:rPr>
        <w:t>B</w:t>
      </w:r>
      <w:r w:rsidR="00302FEB">
        <w:rPr>
          <w:szCs w:val="22"/>
          <w:lang w:val="en-CA"/>
        </w:rPr>
        <w:t>VSP mode flags</w:t>
      </w:r>
      <w:r w:rsidR="00C06572">
        <w:rPr>
          <w:szCs w:val="22"/>
          <w:lang w:val="en-CA"/>
        </w:rPr>
        <w:t xml:space="preserve"> and additional memory</w:t>
      </w:r>
      <w:r w:rsidR="00302FEB">
        <w:rPr>
          <w:szCs w:val="22"/>
          <w:lang w:val="en-CA"/>
        </w:rPr>
        <w:t xml:space="preserve">, it is proposed to align </w:t>
      </w:r>
      <w:r w:rsidR="00E12D92">
        <w:rPr>
          <w:szCs w:val="22"/>
          <w:lang w:val="en-CA"/>
        </w:rPr>
        <w:t>the software with the working draft</w:t>
      </w:r>
      <w:r w:rsidR="0052596C">
        <w:rPr>
          <w:szCs w:val="22"/>
          <w:lang w:val="en-CA"/>
        </w:rPr>
        <w:t xml:space="preserve"> </w:t>
      </w:r>
      <w:r w:rsidR="00613898">
        <w:rPr>
          <w:szCs w:val="22"/>
          <w:lang w:val="en-CA"/>
        </w:rPr>
        <w:t xml:space="preserve">by modifying the reference index of BVSP merging candidate </w:t>
      </w:r>
      <w:r w:rsidR="007C0933">
        <w:rPr>
          <w:szCs w:val="22"/>
          <w:lang w:val="en-CA"/>
        </w:rPr>
        <w:t xml:space="preserve">and remove the storage of BVSP mode flags in </w:t>
      </w:r>
      <w:proofErr w:type="spellStart"/>
      <w:r w:rsidR="007C0933">
        <w:rPr>
          <w:szCs w:val="22"/>
          <w:lang w:val="en-CA"/>
        </w:rPr>
        <w:t>DPB</w:t>
      </w:r>
      <w:proofErr w:type="spellEnd"/>
      <w:r w:rsidR="00302FEB">
        <w:rPr>
          <w:szCs w:val="22"/>
          <w:lang w:val="en-CA"/>
        </w:rPr>
        <w:t>.</w:t>
      </w:r>
      <w:r w:rsidR="00E12D92">
        <w:rPr>
          <w:szCs w:val="22"/>
          <w:lang w:val="en-CA"/>
        </w:rPr>
        <w:t xml:space="preserve"> </w:t>
      </w:r>
      <w:r w:rsidR="007634D6">
        <w:rPr>
          <w:szCs w:val="22"/>
          <w:lang w:val="en-CA"/>
        </w:rPr>
        <w:t xml:space="preserve">In this way, </w:t>
      </w:r>
      <w:r w:rsidR="00D96BED">
        <w:rPr>
          <w:lang w:val="en-CA"/>
        </w:rPr>
        <w:t>BVSP coded blocks could be considered transparently as normal Inter predicted blocks</w:t>
      </w:r>
      <w:r w:rsidR="007634D6">
        <w:rPr>
          <w:szCs w:val="22"/>
          <w:lang w:val="en-CA"/>
        </w:rPr>
        <w:t xml:space="preserve">. </w:t>
      </w:r>
      <w:r>
        <w:rPr>
          <w:szCs w:val="22"/>
          <w:lang w:val="en-CA"/>
        </w:rPr>
        <w:t xml:space="preserve">The contribution reports an average </w:t>
      </w:r>
      <w:r w:rsidR="00467D30">
        <w:rPr>
          <w:szCs w:val="22"/>
          <w:lang w:val="en-CA"/>
        </w:rPr>
        <w:t xml:space="preserve">coding gain </w:t>
      </w:r>
      <w:r>
        <w:rPr>
          <w:szCs w:val="22"/>
          <w:lang w:val="en-CA"/>
        </w:rPr>
        <w:t xml:space="preserve">of 0.1% for </w:t>
      </w:r>
      <w:r w:rsidR="005619F4">
        <w:rPr>
          <w:szCs w:val="22"/>
          <w:lang w:val="en-CA"/>
        </w:rPr>
        <w:t>texture views</w:t>
      </w:r>
      <w:r>
        <w:rPr>
          <w:szCs w:val="22"/>
          <w:lang w:val="en-CA"/>
        </w:rPr>
        <w:t xml:space="preserve">, and 0.1% for </w:t>
      </w:r>
      <w:r w:rsidR="005619F4">
        <w:rPr>
          <w:szCs w:val="22"/>
          <w:lang w:val="en-CA"/>
        </w:rPr>
        <w:t xml:space="preserve">synthesized views </w:t>
      </w:r>
      <w:r w:rsidR="007978B3">
        <w:rPr>
          <w:szCs w:val="22"/>
          <w:lang w:val="en-CA"/>
        </w:rPr>
        <w:t>in terms of bitrate reduction</w:t>
      </w:r>
      <w:r>
        <w:rPr>
          <w:szCs w:val="22"/>
          <w:lang w:val="en-CA"/>
        </w:rPr>
        <w:t>.</w:t>
      </w:r>
    </w:p>
    <w:p w:rsidR="00745F6B" w:rsidRPr="005B217D" w:rsidRDefault="00745F6B" w:rsidP="00E11923">
      <w:pPr>
        <w:pStyle w:val="Heading1"/>
        <w:rPr>
          <w:lang w:val="en-CA"/>
        </w:rPr>
      </w:pPr>
      <w:r w:rsidRPr="005B217D">
        <w:rPr>
          <w:lang w:val="en-CA"/>
        </w:rPr>
        <w:t>Introduction</w:t>
      </w:r>
    </w:p>
    <w:p w:rsidR="003C7856" w:rsidRDefault="00BE6829" w:rsidP="00D036AA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I</w:t>
      </w:r>
      <w:r w:rsidR="00D036AA">
        <w:rPr>
          <w:szCs w:val="22"/>
          <w:lang w:val="en-CA"/>
        </w:rPr>
        <w:t xml:space="preserve">n current </w:t>
      </w:r>
      <w:proofErr w:type="spellStart"/>
      <w:r w:rsidR="00D036AA">
        <w:rPr>
          <w:szCs w:val="22"/>
          <w:lang w:val="en-CA"/>
        </w:rPr>
        <w:t>3D-</w:t>
      </w:r>
      <w:r w:rsidR="00211151">
        <w:rPr>
          <w:szCs w:val="22"/>
          <w:lang w:val="en-CA"/>
        </w:rPr>
        <w:t>HTM</w:t>
      </w:r>
      <w:proofErr w:type="spellEnd"/>
      <w:r w:rsidR="00D036AA">
        <w:rPr>
          <w:szCs w:val="22"/>
          <w:lang w:val="en-CA"/>
        </w:rPr>
        <w:t xml:space="preserve">, </w:t>
      </w:r>
      <w:r w:rsidR="00AB04FA">
        <w:rPr>
          <w:szCs w:val="22"/>
          <w:lang w:val="en-CA"/>
        </w:rPr>
        <w:t xml:space="preserve">BVSP is </w:t>
      </w:r>
      <w:r w:rsidR="00542CE1">
        <w:rPr>
          <w:szCs w:val="22"/>
          <w:lang w:val="en-CA"/>
        </w:rPr>
        <w:t xml:space="preserve">enabled for skip/merge mode </w:t>
      </w:r>
      <w:r w:rsidR="00AB04FA">
        <w:rPr>
          <w:szCs w:val="22"/>
          <w:lang w:val="en-CA"/>
        </w:rPr>
        <w:t xml:space="preserve">by adding </w:t>
      </w:r>
      <w:r w:rsidR="003C7856">
        <w:rPr>
          <w:szCs w:val="22"/>
          <w:lang w:val="en-CA"/>
        </w:rPr>
        <w:t xml:space="preserve">a special candidate to the merge candidate list. This new candidate, i.e., BVSP merging candidate is </w:t>
      </w:r>
      <w:r w:rsidR="00765D41">
        <w:rPr>
          <w:szCs w:val="22"/>
          <w:lang w:val="en-CA"/>
        </w:rPr>
        <w:t xml:space="preserve">constructed with </w:t>
      </w:r>
      <w:r w:rsidR="003C7856">
        <w:rPr>
          <w:szCs w:val="22"/>
          <w:lang w:val="en-CA"/>
        </w:rPr>
        <w:t xml:space="preserve">the following </w:t>
      </w:r>
      <w:r w:rsidR="00765D41">
        <w:rPr>
          <w:szCs w:val="22"/>
          <w:lang w:val="en-CA"/>
        </w:rPr>
        <w:t>setting</w:t>
      </w:r>
      <w:r w:rsidR="003C7856">
        <w:rPr>
          <w:szCs w:val="22"/>
          <w:lang w:val="en-CA"/>
        </w:rPr>
        <w:t xml:space="preserve">s </w:t>
      </w:r>
      <w:r w:rsidR="003C7856" w:rsidRPr="003C7856">
        <w:rPr>
          <w:szCs w:val="22"/>
          <w:lang w:val="en-CA"/>
        </w:rPr>
        <w:fldChar w:fldCharType="begin"/>
      </w:r>
      <w:r w:rsidR="003C7856" w:rsidRPr="003C7856">
        <w:rPr>
          <w:szCs w:val="22"/>
          <w:lang w:val="en-CA"/>
        </w:rPr>
        <w:instrText xml:space="preserve"> REF _Ref352328265 \r \h </w:instrText>
      </w:r>
      <w:r w:rsidR="003C7856" w:rsidRPr="003C7856">
        <w:rPr>
          <w:szCs w:val="22"/>
          <w:lang w:val="en-CA"/>
        </w:rPr>
      </w:r>
      <w:r w:rsidR="003C7856" w:rsidRPr="003C7856">
        <w:rPr>
          <w:szCs w:val="22"/>
          <w:lang w:val="en-CA"/>
        </w:rPr>
        <w:fldChar w:fldCharType="separate"/>
      </w:r>
      <w:r w:rsidR="003C7856" w:rsidRPr="003C7856">
        <w:rPr>
          <w:szCs w:val="22"/>
          <w:lang w:val="en-CA"/>
        </w:rPr>
        <w:t>[1]</w:t>
      </w:r>
      <w:r w:rsidR="003C7856" w:rsidRPr="003C7856">
        <w:rPr>
          <w:szCs w:val="22"/>
          <w:lang w:val="en-CA"/>
        </w:rPr>
        <w:fldChar w:fldCharType="end"/>
      </w:r>
      <w:r w:rsidR="003C7856">
        <w:rPr>
          <w:szCs w:val="22"/>
          <w:lang w:val="en-CA"/>
        </w:rPr>
        <w:t>:</w:t>
      </w:r>
    </w:p>
    <w:p w:rsidR="00BE673C" w:rsidRDefault="00BE673C" w:rsidP="003C7856">
      <w:pPr>
        <w:pStyle w:val="ListParagraph"/>
        <w:numPr>
          <w:ilvl w:val="0"/>
          <w:numId w:val="25"/>
        </w:num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Prediction direction: bi-prediction for B slices and </w:t>
      </w:r>
      <w:proofErr w:type="spellStart"/>
      <w:r>
        <w:rPr>
          <w:szCs w:val="22"/>
          <w:lang w:val="en-CA"/>
        </w:rPr>
        <w:t>uni</w:t>
      </w:r>
      <w:proofErr w:type="spellEnd"/>
      <w:r>
        <w:rPr>
          <w:szCs w:val="22"/>
          <w:lang w:val="en-CA"/>
        </w:rPr>
        <w:t>-prediction for P slices</w:t>
      </w:r>
    </w:p>
    <w:p w:rsidR="001F4F82" w:rsidRDefault="001F4F82" w:rsidP="001F4F82">
      <w:pPr>
        <w:pStyle w:val="ListParagraph"/>
        <w:numPr>
          <w:ilvl w:val="0"/>
          <w:numId w:val="25"/>
        </w:numPr>
        <w:jc w:val="both"/>
        <w:rPr>
          <w:szCs w:val="22"/>
          <w:lang w:val="en-CA"/>
        </w:rPr>
      </w:pPr>
      <w:r>
        <w:rPr>
          <w:szCs w:val="22"/>
          <w:lang w:val="en-CA"/>
        </w:rPr>
        <w:t>R</w:t>
      </w:r>
      <w:r w:rsidRPr="003C7856">
        <w:rPr>
          <w:szCs w:val="22"/>
          <w:lang w:val="en-CA"/>
        </w:rPr>
        <w:t xml:space="preserve">eference index of </w:t>
      </w:r>
      <w:r>
        <w:rPr>
          <w:szCs w:val="22"/>
          <w:lang w:val="en-CA"/>
        </w:rPr>
        <w:t>each reference picture list:</w:t>
      </w:r>
      <w:r w:rsidRPr="003C7856">
        <w:rPr>
          <w:szCs w:val="22"/>
          <w:lang w:val="en-CA"/>
        </w:rPr>
        <w:t xml:space="preserve"> -1.</w:t>
      </w:r>
    </w:p>
    <w:p w:rsidR="00BE673C" w:rsidRDefault="00BE673C" w:rsidP="003C7856">
      <w:pPr>
        <w:pStyle w:val="ListParagraph"/>
        <w:numPr>
          <w:ilvl w:val="0"/>
          <w:numId w:val="25"/>
        </w:numPr>
        <w:jc w:val="both"/>
        <w:rPr>
          <w:szCs w:val="22"/>
          <w:lang w:val="en-CA"/>
        </w:rPr>
      </w:pPr>
      <w:r>
        <w:rPr>
          <w:szCs w:val="22"/>
          <w:lang w:val="en-CA"/>
        </w:rPr>
        <w:t>Motion vector</w:t>
      </w:r>
      <w:r w:rsidR="001F4F82">
        <w:rPr>
          <w:szCs w:val="22"/>
          <w:lang w:val="en-CA"/>
        </w:rPr>
        <w:t xml:space="preserve"> of each reference picture list</w:t>
      </w:r>
      <w:r>
        <w:rPr>
          <w:szCs w:val="22"/>
          <w:lang w:val="en-CA"/>
        </w:rPr>
        <w:t xml:space="preserve">: </w:t>
      </w:r>
      <w:r w:rsidR="001F4F82">
        <w:rPr>
          <w:szCs w:val="22"/>
          <w:lang w:val="en-CA"/>
        </w:rPr>
        <w:t xml:space="preserve">the </w:t>
      </w:r>
      <w:r w:rsidR="00C06439">
        <w:rPr>
          <w:szCs w:val="22"/>
          <w:lang w:val="en-CA"/>
        </w:rPr>
        <w:t xml:space="preserve">derived disparity vector from Do-NBDV </w:t>
      </w:r>
      <w:r w:rsidR="00931F43">
        <w:rPr>
          <w:szCs w:val="22"/>
          <w:lang w:val="en-CA"/>
        </w:rPr>
        <w:fldChar w:fldCharType="begin"/>
      </w:r>
      <w:r w:rsidR="00931F43">
        <w:rPr>
          <w:szCs w:val="22"/>
          <w:lang w:val="en-CA"/>
        </w:rPr>
        <w:instrText xml:space="preserve"> REF _Ref353283831 \r \h </w:instrText>
      </w:r>
      <w:r w:rsidR="00931F43">
        <w:rPr>
          <w:szCs w:val="22"/>
          <w:lang w:val="en-CA"/>
        </w:rPr>
      </w:r>
      <w:r w:rsidR="00931F43">
        <w:rPr>
          <w:szCs w:val="22"/>
          <w:lang w:val="en-CA"/>
        </w:rPr>
        <w:fldChar w:fldCharType="separate"/>
      </w:r>
      <w:r w:rsidR="00931F43">
        <w:rPr>
          <w:szCs w:val="22"/>
          <w:lang w:val="en-CA"/>
        </w:rPr>
        <w:t>[2]</w:t>
      </w:r>
      <w:r w:rsidR="00931F43">
        <w:rPr>
          <w:szCs w:val="22"/>
          <w:lang w:val="en-CA"/>
        </w:rPr>
        <w:fldChar w:fldCharType="end"/>
      </w:r>
    </w:p>
    <w:p w:rsidR="00931F43" w:rsidRDefault="00931F43" w:rsidP="003C7856">
      <w:pPr>
        <w:pStyle w:val="ListParagraph"/>
        <w:numPr>
          <w:ilvl w:val="0"/>
          <w:numId w:val="25"/>
        </w:numPr>
        <w:jc w:val="both"/>
        <w:rPr>
          <w:szCs w:val="22"/>
          <w:lang w:val="en-CA"/>
        </w:rPr>
      </w:pPr>
      <w:r>
        <w:rPr>
          <w:szCs w:val="22"/>
          <w:lang w:val="en-CA"/>
        </w:rPr>
        <w:t>A BVSP mode flag to indicate the usage of BVSP mode is set to 1</w:t>
      </w:r>
    </w:p>
    <w:p w:rsidR="00931F43" w:rsidRPr="00931F43" w:rsidRDefault="00931F43" w:rsidP="00931F43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For all the other merging candidates, a BVSP mode flag is set to 0.</w:t>
      </w:r>
      <w:r w:rsidR="00B62927">
        <w:rPr>
          <w:szCs w:val="22"/>
          <w:lang w:val="en-CA"/>
        </w:rPr>
        <w:t xml:space="preserve"> Although bi-prediction is associated with the BVSP merging candidate in the software, </w:t>
      </w:r>
      <w:proofErr w:type="spellStart"/>
      <w:r w:rsidR="00B62927">
        <w:rPr>
          <w:szCs w:val="22"/>
          <w:lang w:val="en-CA"/>
        </w:rPr>
        <w:t>uni</w:t>
      </w:r>
      <w:proofErr w:type="spellEnd"/>
      <w:r w:rsidR="00B62927">
        <w:rPr>
          <w:szCs w:val="22"/>
          <w:lang w:val="en-CA"/>
        </w:rPr>
        <w:t>-</w:t>
      </w:r>
      <w:r w:rsidR="00C95227">
        <w:rPr>
          <w:szCs w:val="22"/>
          <w:lang w:val="en-CA"/>
        </w:rPr>
        <w:t xml:space="preserve">prediction </w:t>
      </w:r>
      <w:r w:rsidR="00B62927">
        <w:rPr>
          <w:szCs w:val="22"/>
          <w:lang w:val="en-CA"/>
        </w:rPr>
        <w:t xml:space="preserve">from the inter-view reference picture </w:t>
      </w:r>
      <w:r w:rsidR="00C95227">
        <w:rPr>
          <w:szCs w:val="22"/>
          <w:lang w:val="en-CA"/>
        </w:rPr>
        <w:t xml:space="preserve">is performed </w:t>
      </w:r>
      <w:r w:rsidR="00B62927">
        <w:rPr>
          <w:szCs w:val="22"/>
          <w:lang w:val="en-CA"/>
        </w:rPr>
        <w:t xml:space="preserve">during the motion compensation process. </w:t>
      </w:r>
    </w:p>
    <w:p w:rsidR="00A34DA7" w:rsidRPr="005B217D" w:rsidRDefault="00A34DA7" w:rsidP="00A34DA7">
      <w:pPr>
        <w:pStyle w:val="Heading1"/>
        <w:rPr>
          <w:lang w:val="en-CA"/>
        </w:rPr>
      </w:pPr>
      <w:r>
        <w:rPr>
          <w:lang w:val="en-CA"/>
        </w:rPr>
        <w:t>Problem</w:t>
      </w:r>
    </w:p>
    <w:p w:rsidR="00E06DCD" w:rsidRDefault="00CA271F" w:rsidP="009234A5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The prediction units coded with BVSP mode are predicted from the inter-view reference picture while the reference index is set to -1. </w:t>
      </w:r>
      <w:r w:rsidR="00E06DCD">
        <w:rPr>
          <w:szCs w:val="22"/>
          <w:lang w:val="en-CA"/>
        </w:rPr>
        <w:t>Such a design may have the following problems:</w:t>
      </w:r>
    </w:p>
    <w:p w:rsidR="00E06DCD" w:rsidRDefault="00E06DCD" w:rsidP="00E06DCD">
      <w:pPr>
        <w:pStyle w:val="ListParagraph"/>
        <w:numPr>
          <w:ilvl w:val="0"/>
          <w:numId w:val="26"/>
        </w:numPr>
        <w:jc w:val="both"/>
        <w:rPr>
          <w:szCs w:val="22"/>
          <w:lang w:val="en-CA"/>
        </w:rPr>
      </w:pPr>
      <w:r>
        <w:rPr>
          <w:szCs w:val="22"/>
          <w:lang w:val="en-CA"/>
        </w:rPr>
        <w:lastRenderedPageBreak/>
        <w:t xml:space="preserve">Several modules may need to be modified: </w:t>
      </w:r>
      <w:r w:rsidR="00D96BED">
        <w:rPr>
          <w:szCs w:val="22"/>
          <w:lang w:val="en-CA"/>
        </w:rPr>
        <w:t>instead of just</w:t>
      </w:r>
      <w:r w:rsidR="00D96BED" w:rsidRPr="00E06DCD">
        <w:rPr>
          <w:szCs w:val="22"/>
          <w:lang w:val="en-CA"/>
        </w:rPr>
        <w:t xml:space="preserve"> </w:t>
      </w:r>
      <w:r w:rsidR="00CA271F" w:rsidRPr="00E06DCD">
        <w:rPr>
          <w:szCs w:val="22"/>
          <w:lang w:val="en-CA"/>
        </w:rPr>
        <w:t xml:space="preserve">checking intra/inter mode, one more condition should be also checked, i.e., the BVSP mode flag equal to 1 or not. </w:t>
      </w:r>
    </w:p>
    <w:p w:rsidR="00E06DCD" w:rsidRDefault="00E06DCD" w:rsidP="00E06DCD">
      <w:pPr>
        <w:pStyle w:val="ListParagraph"/>
        <w:numPr>
          <w:ilvl w:val="1"/>
          <w:numId w:val="26"/>
        </w:numPr>
        <w:jc w:val="both"/>
        <w:rPr>
          <w:szCs w:val="22"/>
          <w:lang w:val="en-CA"/>
        </w:rPr>
      </w:pPr>
      <w:r w:rsidRPr="00E06DCD">
        <w:rPr>
          <w:szCs w:val="22"/>
          <w:lang w:val="en-CA"/>
        </w:rPr>
        <w:t xml:space="preserve">For example, the design of </w:t>
      </w:r>
      <w:proofErr w:type="spellStart"/>
      <w:r w:rsidRPr="00E06DCD">
        <w:rPr>
          <w:szCs w:val="22"/>
          <w:lang w:val="en-CA"/>
        </w:rPr>
        <w:t>deblocking</w:t>
      </w:r>
      <w:proofErr w:type="spellEnd"/>
      <w:r w:rsidRPr="00E06DCD">
        <w:rPr>
          <w:szCs w:val="22"/>
          <w:lang w:val="en-CA"/>
        </w:rPr>
        <w:t xml:space="preserve"> filter, temporal merging candidate, </w:t>
      </w:r>
      <w:r w:rsidR="00725BCA">
        <w:rPr>
          <w:szCs w:val="22"/>
          <w:lang w:val="en-CA"/>
        </w:rPr>
        <w:t xml:space="preserve">Do-NBDV, </w:t>
      </w:r>
      <w:r w:rsidRPr="00E06DCD">
        <w:rPr>
          <w:szCs w:val="22"/>
          <w:lang w:val="en-CA"/>
        </w:rPr>
        <w:t xml:space="preserve">AMVP. </w:t>
      </w:r>
    </w:p>
    <w:p w:rsidR="00D036AA" w:rsidRDefault="00E06DCD" w:rsidP="00E06DCD">
      <w:pPr>
        <w:pStyle w:val="ListParagraph"/>
        <w:numPr>
          <w:ilvl w:val="0"/>
          <w:numId w:val="26"/>
        </w:numPr>
        <w:jc w:val="both"/>
        <w:rPr>
          <w:szCs w:val="22"/>
          <w:lang w:val="en-CA"/>
        </w:rPr>
      </w:pPr>
      <w:r>
        <w:rPr>
          <w:szCs w:val="22"/>
          <w:lang w:val="en-CA"/>
        </w:rPr>
        <w:t>T</w:t>
      </w:r>
      <w:r w:rsidRPr="00E06DCD">
        <w:rPr>
          <w:szCs w:val="22"/>
          <w:lang w:val="en-CA"/>
        </w:rPr>
        <w:t xml:space="preserve">he BVSP mode flag </w:t>
      </w:r>
      <w:r>
        <w:rPr>
          <w:szCs w:val="22"/>
          <w:lang w:val="en-CA"/>
        </w:rPr>
        <w:t xml:space="preserve">in </w:t>
      </w:r>
      <w:proofErr w:type="spellStart"/>
      <w:r>
        <w:rPr>
          <w:szCs w:val="22"/>
          <w:lang w:val="en-CA"/>
        </w:rPr>
        <w:t>16x16</w:t>
      </w:r>
      <w:proofErr w:type="spellEnd"/>
      <w:r>
        <w:rPr>
          <w:szCs w:val="22"/>
          <w:lang w:val="en-CA"/>
        </w:rPr>
        <w:t xml:space="preserve"> </w:t>
      </w:r>
      <w:proofErr w:type="gramStart"/>
      <w:r w:rsidR="003C7803">
        <w:rPr>
          <w:szCs w:val="22"/>
          <w:lang w:val="en-CA"/>
        </w:rPr>
        <w:t>unit</w:t>
      </w:r>
      <w:proofErr w:type="gramEnd"/>
      <w:r>
        <w:rPr>
          <w:szCs w:val="22"/>
          <w:lang w:val="en-CA"/>
        </w:rPr>
        <w:t xml:space="preserve"> </w:t>
      </w:r>
      <w:r w:rsidRPr="00E06DCD">
        <w:rPr>
          <w:szCs w:val="22"/>
          <w:lang w:val="en-CA"/>
        </w:rPr>
        <w:t>should be stored</w:t>
      </w:r>
      <w:r w:rsidR="00272AFA">
        <w:rPr>
          <w:szCs w:val="22"/>
          <w:lang w:val="en-CA"/>
        </w:rPr>
        <w:t xml:space="preserve"> together with other motion information</w:t>
      </w:r>
      <w:r w:rsidRPr="00E06DCD">
        <w:rPr>
          <w:szCs w:val="22"/>
          <w:lang w:val="en-CA"/>
        </w:rPr>
        <w:t xml:space="preserve"> in decoded picture buffer</w:t>
      </w:r>
      <w:r w:rsidR="00E16DA0">
        <w:rPr>
          <w:szCs w:val="22"/>
          <w:lang w:val="en-CA"/>
        </w:rPr>
        <w:t>.</w:t>
      </w:r>
      <w:r w:rsidRPr="00E06DCD">
        <w:rPr>
          <w:szCs w:val="22"/>
          <w:lang w:val="en-CA"/>
        </w:rPr>
        <w:t xml:space="preserve"> </w:t>
      </w:r>
      <w:r w:rsidR="00E16DA0">
        <w:rPr>
          <w:szCs w:val="22"/>
          <w:lang w:val="en-CA"/>
        </w:rPr>
        <w:t>It</w:t>
      </w:r>
      <w:r w:rsidRPr="00E06DCD">
        <w:rPr>
          <w:szCs w:val="22"/>
          <w:lang w:val="en-CA"/>
        </w:rPr>
        <w:t xml:space="preserve"> may be </w:t>
      </w:r>
      <w:r w:rsidR="00364AB6">
        <w:rPr>
          <w:szCs w:val="22"/>
          <w:lang w:val="en-CA"/>
        </w:rPr>
        <w:t>accessed</w:t>
      </w:r>
      <w:r w:rsidR="00364AB6" w:rsidRPr="00E06DCD">
        <w:rPr>
          <w:szCs w:val="22"/>
          <w:lang w:val="en-CA"/>
        </w:rPr>
        <w:t xml:space="preserve"> </w:t>
      </w:r>
      <w:r w:rsidRPr="00E06DCD">
        <w:rPr>
          <w:szCs w:val="22"/>
          <w:lang w:val="en-CA"/>
        </w:rPr>
        <w:t>during the temporal merging candidate derivation process.</w:t>
      </w:r>
    </w:p>
    <w:p w:rsidR="00B0739A" w:rsidRDefault="00B0739A" w:rsidP="00E06DCD">
      <w:pPr>
        <w:pStyle w:val="ListParagraph"/>
        <w:numPr>
          <w:ilvl w:val="0"/>
          <w:numId w:val="26"/>
        </w:numPr>
        <w:jc w:val="both"/>
        <w:rPr>
          <w:szCs w:val="22"/>
          <w:lang w:val="en-CA"/>
        </w:rPr>
      </w:pPr>
      <w:r>
        <w:rPr>
          <w:szCs w:val="22"/>
          <w:lang w:val="en-CA"/>
        </w:rPr>
        <w:t>For motion parameter inheritance</w:t>
      </w:r>
      <w:r w:rsidR="00D42E90">
        <w:rPr>
          <w:szCs w:val="22"/>
          <w:lang w:val="en-CA"/>
        </w:rPr>
        <w:t xml:space="preserve"> (</w:t>
      </w:r>
      <w:proofErr w:type="spellStart"/>
      <w:r w:rsidR="00D42E90">
        <w:rPr>
          <w:szCs w:val="22"/>
          <w:lang w:val="en-CA"/>
        </w:rPr>
        <w:t>MPI</w:t>
      </w:r>
      <w:proofErr w:type="spellEnd"/>
      <w:r w:rsidR="00D42E90">
        <w:rPr>
          <w:szCs w:val="22"/>
          <w:lang w:val="en-CA"/>
        </w:rPr>
        <w:t>)</w:t>
      </w:r>
      <w:r>
        <w:rPr>
          <w:szCs w:val="22"/>
          <w:lang w:val="en-CA"/>
        </w:rPr>
        <w:t xml:space="preserve">, the </w:t>
      </w:r>
      <w:proofErr w:type="spellStart"/>
      <w:r w:rsidR="00D42E90">
        <w:rPr>
          <w:szCs w:val="22"/>
          <w:lang w:val="en-CA"/>
        </w:rPr>
        <w:t>MPI</w:t>
      </w:r>
      <w:proofErr w:type="spellEnd"/>
      <w:r w:rsidR="00D42E90">
        <w:rPr>
          <w:szCs w:val="22"/>
          <w:lang w:val="en-CA"/>
        </w:rPr>
        <w:t xml:space="preserve"> </w:t>
      </w:r>
      <w:r>
        <w:rPr>
          <w:szCs w:val="22"/>
          <w:lang w:val="en-CA"/>
        </w:rPr>
        <w:t>candidate derived from the co-located texture block is first derived</w:t>
      </w:r>
      <w:r w:rsidR="00B91F19">
        <w:rPr>
          <w:szCs w:val="22"/>
          <w:lang w:val="en-CA"/>
        </w:rPr>
        <w:t xml:space="preserve">. If </w:t>
      </w:r>
      <w:r w:rsidR="00D42E90">
        <w:rPr>
          <w:szCs w:val="22"/>
          <w:lang w:val="en-CA"/>
        </w:rPr>
        <w:t>the co-located texture block is coded with BVSP mode</w:t>
      </w:r>
      <w:r>
        <w:rPr>
          <w:szCs w:val="22"/>
          <w:lang w:val="en-CA"/>
        </w:rPr>
        <w:t xml:space="preserve">, </w:t>
      </w:r>
      <w:r w:rsidR="00D42E90">
        <w:rPr>
          <w:szCs w:val="22"/>
          <w:lang w:val="en-CA"/>
        </w:rPr>
        <w:t xml:space="preserve">the </w:t>
      </w:r>
      <w:proofErr w:type="spellStart"/>
      <w:r w:rsidR="00D42E90">
        <w:rPr>
          <w:szCs w:val="22"/>
          <w:lang w:val="en-CA"/>
        </w:rPr>
        <w:t>MPI</w:t>
      </w:r>
      <w:proofErr w:type="spellEnd"/>
      <w:r w:rsidR="00D42E90">
        <w:rPr>
          <w:szCs w:val="22"/>
          <w:lang w:val="en-CA"/>
        </w:rPr>
        <w:t xml:space="preserve"> candidate is</w:t>
      </w:r>
      <w:r>
        <w:rPr>
          <w:szCs w:val="22"/>
          <w:lang w:val="en-CA"/>
        </w:rPr>
        <w:t xml:space="preserve"> </w:t>
      </w:r>
      <w:r w:rsidR="00B91F19">
        <w:rPr>
          <w:szCs w:val="22"/>
          <w:lang w:val="en-CA"/>
        </w:rPr>
        <w:t>replaced by</w:t>
      </w:r>
      <w:r>
        <w:rPr>
          <w:szCs w:val="22"/>
          <w:lang w:val="en-CA"/>
        </w:rPr>
        <w:t xml:space="preserve"> the BVSP merging candidate</w:t>
      </w:r>
      <w:r w:rsidR="00A345C1">
        <w:rPr>
          <w:szCs w:val="22"/>
          <w:lang w:val="en-CA"/>
        </w:rPr>
        <w:t xml:space="preserve"> created by current depth block</w:t>
      </w:r>
      <w:r w:rsidR="00187B5B">
        <w:rPr>
          <w:szCs w:val="22"/>
          <w:lang w:val="en-CA"/>
        </w:rPr>
        <w:t xml:space="preserve">. Therefore, </w:t>
      </w:r>
      <w:proofErr w:type="spellStart"/>
      <w:r w:rsidR="00187B5B">
        <w:rPr>
          <w:szCs w:val="22"/>
          <w:lang w:val="en-CA"/>
        </w:rPr>
        <w:t>MPI</w:t>
      </w:r>
      <w:proofErr w:type="spellEnd"/>
      <w:r w:rsidR="00187B5B">
        <w:rPr>
          <w:szCs w:val="22"/>
          <w:lang w:val="en-CA"/>
        </w:rPr>
        <w:t xml:space="preserve"> is disabled for this case</w:t>
      </w:r>
      <w:r>
        <w:rPr>
          <w:szCs w:val="22"/>
          <w:lang w:val="en-CA"/>
        </w:rPr>
        <w:t>. The replacement increases the complexity</w:t>
      </w:r>
      <w:r w:rsidR="00B7324E">
        <w:rPr>
          <w:szCs w:val="22"/>
          <w:lang w:val="en-CA"/>
        </w:rPr>
        <w:t xml:space="preserve"> and requires the storage of BVSP mode flag</w:t>
      </w:r>
      <w:r w:rsidR="00F94829">
        <w:rPr>
          <w:szCs w:val="22"/>
          <w:lang w:val="en-CA"/>
        </w:rPr>
        <w:t>s</w:t>
      </w:r>
      <w:r w:rsidR="00B7324E">
        <w:rPr>
          <w:szCs w:val="22"/>
          <w:lang w:val="en-CA"/>
        </w:rPr>
        <w:t xml:space="preserve"> after one texture slice is decoded</w:t>
      </w:r>
      <w:r>
        <w:rPr>
          <w:szCs w:val="22"/>
          <w:lang w:val="en-CA"/>
        </w:rPr>
        <w:t xml:space="preserve">. </w:t>
      </w:r>
    </w:p>
    <w:p w:rsidR="001F4F82" w:rsidRPr="00E06DCD" w:rsidRDefault="00B62927" w:rsidP="00E06DCD">
      <w:pPr>
        <w:pStyle w:val="ListParagraph"/>
        <w:numPr>
          <w:ilvl w:val="0"/>
          <w:numId w:val="26"/>
        </w:num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The prediction direction is set to bi-prediction in the software while it is set to </w:t>
      </w:r>
      <w:proofErr w:type="spellStart"/>
      <w:r>
        <w:rPr>
          <w:szCs w:val="22"/>
          <w:lang w:val="en-CA"/>
        </w:rPr>
        <w:t>uni</w:t>
      </w:r>
      <w:proofErr w:type="spellEnd"/>
      <w:r>
        <w:rPr>
          <w:szCs w:val="22"/>
          <w:lang w:val="en-CA"/>
        </w:rPr>
        <w:t xml:space="preserve">-prediction in the specification. </w:t>
      </w:r>
    </w:p>
    <w:p w:rsidR="00127ED5" w:rsidRPr="005B217D" w:rsidRDefault="00127ED5" w:rsidP="00127ED5">
      <w:pPr>
        <w:pStyle w:val="Heading1"/>
        <w:rPr>
          <w:lang w:val="en-CA"/>
        </w:rPr>
      </w:pPr>
      <w:r>
        <w:rPr>
          <w:lang w:val="en-CA"/>
        </w:rPr>
        <w:t>Proposal</w:t>
      </w:r>
    </w:p>
    <w:p w:rsidR="00E075CF" w:rsidRDefault="00B11103" w:rsidP="00E075CF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It is proposed to remove all the additional checking of BVSP mode</w:t>
      </w:r>
      <w:r w:rsidR="008A4757">
        <w:rPr>
          <w:szCs w:val="22"/>
          <w:lang w:val="en-CA"/>
        </w:rPr>
        <w:t xml:space="preserve"> by</w:t>
      </w:r>
      <w:r>
        <w:rPr>
          <w:szCs w:val="22"/>
          <w:lang w:val="en-CA"/>
        </w:rPr>
        <w:t xml:space="preserve"> replac</w:t>
      </w:r>
      <w:r w:rsidR="008A4757">
        <w:rPr>
          <w:szCs w:val="22"/>
          <w:lang w:val="en-CA"/>
        </w:rPr>
        <w:t>ing</w:t>
      </w:r>
      <w:r>
        <w:rPr>
          <w:szCs w:val="22"/>
          <w:lang w:val="en-CA"/>
        </w:rPr>
        <w:t xml:space="preserve"> the reference index by the inter-view reference </w:t>
      </w:r>
      <w:r w:rsidR="008A4757">
        <w:rPr>
          <w:szCs w:val="22"/>
          <w:lang w:val="en-CA"/>
        </w:rPr>
        <w:t xml:space="preserve">picture </w:t>
      </w:r>
      <w:r>
        <w:rPr>
          <w:szCs w:val="22"/>
          <w:lang w:val="en-CA"/>
        </w:rPr>
        <w:t>index</w:t>
      </w:r>
      <w:r w:rsidR="008A4757">
        <w:rPr>
          <w:szCs w:val="22"/>
          <w:lang w:val="en-CA"/>
        </w:rPr>
        <w:t xml:space="preserve"> after the merge candidate list is constructed</w:t>
      </w:r>
      <w:r>
        <w:rPr>
          <w:szCs w:val="22"/>
          <w:lang w:val="en-CA"/>
        </w:rPr>
        <w:t>.</w:t>
      </w:r>
      <w:r w:rsidR="008A4757">
        <w:rPr>
          <w:szCs w:val="22"/>
          <w:lang w:val="en-CA"/>
        </w:rPr>
        <w:t xml:space="preserve"> Therefore, there is no need to change the modules mentioned above and </w:t>
      </w:r>
      <w:r w:rsidR="00D82D20">
        <w:rPr>
          <w:szCs w:val="22"/>
          <w:lang w:val="en-CA"/>
        </w:rPr>
        <w:t xml:space="preserve">store the BVSP mode flags in </w:t>
      </w:r>
      <w:proofErr w:type="spellStart"/>
      <w:r w:rsidR="00D82D20">
        <w:rPr>
          <w:szCs w:val="22"/>
          <w:lang w:val="en-CA"/>
        </w:rPr>
        <w:t>DPB</w:t>
      </w:r>
      <w:proofErr w:type="spellEnd"/>
      <w:r w:rsidR="005E7A6F">
        <w:rPr>
          <w:szCs w:val="22"/>
          <w:lang w:val="en-CA"/>
        </w:rPr>
        <w:t xml:space="preserve"> which</w:t>
      </w:r>
      <w:r w:rsidR="00606035">
        <w:rPr>
          <w:szCs w:val="22"/>
          <w:lang w:val="en-CA"/>
        </w:rPr>
        <w:t xml:space="preserve"> reduce</w:t>
      </w:r>
      <w:r w:rsidR="005E7A6F">
        <w:rPr>
          <w:szCs w:val="22"/>
          <w:lang w:val="en-CA"/>
        </w:rPr>
        <w:t>s</w:t>
      </w:r>
      <w:r w:rsidR="00606035">
        <w:rPr>
          <w:szCs w:val="22"/>
          <w:lang w:val="en-CA"/>
        </w:rPr>
        <w:t xml:space="preserve"> the complexity for hardware implementation</w:t>
      </w:r>
      <w:r w:rsidR="005E7A6F">
        <w:rPr>
          <w:szCs w:val="22"/>
          <w:lang w:val="en-CA"/>
        </w:rPr>
        <w:t xml:space="preserve"> and aligns with some of existing HEVC modules</w:t>
      </w:r>
      <w:r w:rsidR="00D82D20">
        <w:rPr>
          <w:szCs w:val="22"/>
          <w:lang w:val="en-CA"/>
        </w:rPr>
        <w:t>.</w:t>
      </w:r>
      <w:r w:rsidR="00606035">
        <w:rPr>
          <w:szCs w:val="22"/>
          <w:lang w:val="en-CA"/>
        </w:rPr>
        <w:t xml:space="preserve"> </w:t>
      </w:r>
    </w:p>
    <w:p w:rsidR="00AC1391" w:rsidRDefault="00C94FD2" w:rsidP="00C94FD2">
      <w:pPr>
        <w:pStyle w:val="Heading1"/>
      </w:pPr>
      <w:r>
        <w:t>Simulations results</w:t>
      </w:r>
    </w:p>
    <w:p w:rsidR="00A0171E" w:rsidRDefault="00A0171E" w:rsidP="00A0171E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The proposed method was implemented into </w:t>
      </w:r>
      <w:proofErr w:type="spellStart"/>
      <w:r w:rsidR="00AC4A6C">
        <w:rPr>
          <w:szCs w:val="22"/>
          <w:lang w:val="en-CA"/>
        </w:rPr>
        <w:t>3D-</w:t>
      </w:r>
      <w:r>
        <w:rPr>
          <w:szCs w:val="22"/>
          <w:lang w:val="en-CA"/>
        </w:rPr>
        <w:t>HTM</w:t>
      </w:r>
      <w:proofErr w:type="spellEnd"/>
      <w:r w:rsidR="00AC4A6C">
        <w:rPr>
          <w:szCs w:val="22"/>
          <w:lang w:val="en-CA"/>
        </w:rPr>
        <w:t xml:space="preserve"> </w:t>
      </w:r>
      <w:proofErr w:type="spellStart"/>
      <w:r w:rsidR="00AC4A6C">
        <w:rPr>
          <w:szCs w:val="22"/>
          <w:lang w:val="en-CA"/>
        </w:rPr>
        <w:t>v</w:t>
      </w:r>
      <w:r>
        <w:rPr>
          <w:szCs w:val="22"/>
          <w:lang w:val="en-CA"/>
        </w:rPr>
        <w:t>6.0</w:t>
      </w:r>
      <w:proofErr w:type="spellEnd"/>
      <w:r>
        <w:rPr>
          <w:szCs w:val="22"/>
          <w:lang w:val="en-CA"/>
        </w:rPr>
        <w:t xml:space="preserve">. Simulation results of the proposal are shown in Table 1. </w:t>
      </w:r>
      <w:r w:rsidR="008B485F">
        <w:rPr>
          <w:szCs w:val="22"/>
          <w:lang w:val="en-CA"/>
        </w:rPr>
        <w:t>S</w:t>
      </w:r>
      <w:r>
        <w:rPr>
          <w:szCs w:val="22"/>
          <w:lang w:val="en-CA"/>
        </w:rPr>
        <w:t xml:space="preserve">imulations </w:t>
      </w:r>
      <w:r w:rsidR="008B485F">
        <w:rPr>
          <w:szCs w:val="22"/>
          <w:lang w:val="en-CA"/>
        </w:rPr>
        <w:t xml:space="preserve">were conducted following </w:t>
      </w:r>
      <w:r>
        <w:rPr>
          <w:szCs w:val="22"/>
          <w:lang w:val="en-CA"/>
        </w:rPr>
        <w:t>common test conditions</w:t>
      </w:r>
      <w:r w:rsidR="00F83020">
        <w:rPr>
          <w:szCs w:val="22"/>
          <w:lang w:val="en-CA"/>
        </w:rPr>
        <w:t xml:space="preserve"> </w:t>
      </w:r>
      <w:r w:rsidR="00F83020">
        <w:rPr>
          <w:szCs w:val="22"/>
          <w:lang w:val="en-CA"/>
        </w:rPr>
        <w:fldChar w:fldCharType="begin"/>
      </w:r>
      <w:r w:rsidR="00F83020">
        <w:rPr>
          <w:szCs w:val="22"/>
          <w:lang w:val="en-CA"/>
        </w:rPr>
        <w:instrText xml:space="preserve"> REF _Ref353288293 \r \h </w:instrText>
      </w:r>
      <w:r w:rsidR="00F83020">
        <w:rPr>
          <w:szCs w:val="22"/>
          <w:lang w:val="en-CA"/>
        </w:rPr>
      </w:r>
      <w:r w:rsidR="00F83020">
        <w:rPr>
          <w:szCs w:val="22"/>
          <w:lang w:val="en-CA"/>
        </w:rPr>
        <w:fldChar w:fldCharType="separate"/>
      </w:r>
      <w:r w:rsidR="00F83020">
        <w:rPr>
          <w:szCs w:val="22"/>
          <w:lang w:val="en-CA"/>
        </w:rPr>
        <w:t>[3]</w:t>
      </w:r>
      <w:r w:rsidR="00F83020">
        <w:rPr>
          <w:szCs w:val="22"/>
          <w:lang w:val="en-CA"/>
        </w:rPr>
        <w:fldChar w:fldCharType="end"/>
      </w:r>
      <w:r>
        <w:rPr>
          <w:szCs w:val="22"/>
          <w:lang w:val="en-CA"/>
        </w:rPr>
        <w:t>.</w:t>
      </w:r>
    </w:p>
    <w:p w:rsidR="00A0171E" w:rsidRDefault="00A0171E" w:rsidP="00A0171E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As shown in Table 1, the proposed </w:t>
      </w:r>
      <w:r w:rsidR="00D80D48">
        <w:rPr>
          <w:szCs w:val="22"/>
          <w:lang w:val="en-CA"/>
        </w:rPr>
        <w:t xml:space="preserve">clean-ups </w:t>
      </w:r>
      <w:r w:rsidR="00A07D12">
        <w:rPr>
          <w:szCs w:val="22"/>
          <w:lang w:val="en-CA"/>
        </w:rPr>
        <w:t>bring</w:t>
      </w:r>
      <w:r>
        <w:rPr>
          <w:szCs w:val="22"/>
          <w:lang w:val="en-CA"/>
        </w:rPr>
        <w:t xml:space="preserve"> 0.1% coding </w:t>
      </w:r>
      <w:r w:rsidR="00A07D12">
        <w:rPr>
          <w:szCs w:val="22"/>
          <w:lang w:val="en-CA"/>
        </w:rPr>
        <w:t>gain</w:t>
      </w:r>
      <w:r w:rsidR="00A65B51">
        <w:rPr>
          <w:szCs w:val="22"/>
          <w:lang w:val="en-CA"/>
        </w:rPr>
        <w:t xml:space="preserve"> </w:t>
      </w:r>
      <w:r w:rsidR="00A07D12">
        <w:rPr>
          <w:szCs w:val="22"/>
          <w:lang w:val="en-CA"/>
        </w:rPr>
        <w:t>for both texture views, and</w:t>
      </w:r>
      <w:r w:rsidR="00A65B51">
        <w:rPr>
          <w:szCs w:val="22"/>
          <w:lang w:val="en-CA"/>
        </w:rPr>
        <w:t xml:space="preserve"> synthesized views</w:t>
      </w:r>
      <w:r>
        <w:rPr>
          <w:szCs w:val="22"/>
          <w:lang w:val="en-CA"/>
        </w:rPr>
        <w:t xml:space="preserve">. </w:t>
      </w:r>
      <w:r w:rsidR="009B14C1">
        <w:rPr>
          <w:szCs w:val="22"/>
          <w:lang w:val="en-CA"/>
        </w:rPr>
        <w:t xml:space="preserve">Note </w:t>
      </w:r>
      <w:r>
        <w:rPr>
          <w:szCs w:val="22"/>
          <w:lang w:val="en-CA"/>
        </w:rPr>
        <w:t>the encoding and decoding time may be not accurate because of hybrid CPUs used for the simulations.</w:t>
      </w:r>
    </w:p>
    <w:p w:rsidR="00054630" w:rsidRDefault="00054630" w:rsidP="00A0171E">
      <w:pPr>
        <w:jc w:val="both"/>
        <w:rPr>
          <w:szCs w:val="22"/>
          <w:lang w:val="en-CA"/>
        </w:rPr>
      </w:pPr>
    </w:p>
    <w:p w:rsidR="00F76ECD" w:rsidRDefault="00F76ECD" w:rsidP="00E8653A">
      <w:pPr>
        <w:pStyle w:val="Caption"/>
        <w:keepNext/>
        <w:jc w:val="center"/>
      </w:pPr>
      <w:r>
        <w:t xml:space="preserve">Table </w:t>
      </w:r>
      <w:r w:rsidR="0053151C">
        <w:fldChar w:fldCharType="begin"/>
      </w:r>
      <w:r w:rsidR="0053151C">
        <w:instrText xml:space="preserve"> SEQ Table \* ARABIC </w:instrText>
      </w:r>
      <w:r w:rsidR="0053151C">
        <w:fldChar w:fldCharType="separate"/>
      </w:r>
      <w:r>
        <w:rPr>
          <w:noProof/>
        </w:rPr>
        <w:t>1</w:t>
      </w:r>
      <w:r w:rsidR="0053151C">
        <w:rPr>
          <w:noProof/>
        </w:rPr>
        <w:fldChar w:fldCharType="end"/>
      </w:r>
      <w:r>
        <w:t xml:space="preserve">: </w:t>
      </w:r>
      <w:r w:rsidR="003B4871">
        <w:t xml:space="preserve">Proposed </w:t>
      </w:r>
      <w:r w:rsidR="00E40FC7" w:rsidRPr="00E40FC7">
        <w:t xml:space="preserve">Method </w:t>
      </w:r>
      <w:proofErr w:type="spellStart"/>
      <w:r w:rsidR="00E40FC7" w:rsidRPr="00E40FC7">
        <w:t>VS</w:t>
      </w:r>
      <w:proofErr w:type="spellEnd"/>
      <w:r w:rsidR="00E40FC7" w:rsidRPr="00E40FC7">
        <w:t xml:space="preserve"> </w:t>
      </w:r>
      <w:proofErr w:type="spellStart"/>
      <w:r w:rsidR="00E40FC7" w:rsidRPr="00E40FC7">
        <w:t>HTM</w:t>
      </w:r>
      <w:proofErr w:type="spellEnd"/>
      <w:r w:rsidR="00E40FC7">
        <w:t xml:space="preserve"> </w:t>
      </w:r>
      <w:r w:rsidR="00E40FC7" w:rsidRPr="00E40FC7">
        <w:t>6.1 (CTC)</w:t>
      </w:r>
    </w:p>
    <w:tbl>
      <w:tblPr>
        <w:tblpPr w:leftFromText="180" w:rightFromText="180" w:vertAnchor="text" w:horzAnchor="margin" w:tblpXSpec="center" w:tblpY="333"/>
        <w:tblW w:w="8208" w:type="dxa"/>
        <w:tblLook w:val="04A0" w:firstRow="1" w:lastRow="0" w:firstColumn="1" w:lastColumn="0" w:noHBand="0" w:noVBand="1"/>
      </w:tblPr>
      <w:tblGrid>
        <w:gridCol w:w="1230"/>
        <w:gridCol w:w="880"/>
        <w:gridCol w:w="807"/>
        <w:gridCol w:w="1127"/>
        <w:gridCol w:w="1043"/>
        <w:gridCol w:w="1043"/>
        <w:gridCol w:w="669"/>
        <w:gridCol w:w="689"/>
        <w:gridCol w:w="720"/>
      </w:tblGrid>
      <w:tr w:rsidR="003B3789" w:rsidRPr="001941B6" w:rsidTr="00CB2A68">
        <w:trPr>
          <w:trHeight w:val="381"/>
        </w:trPr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7DEE8"/>
            <w:noWrap/>
            <w:vAlign w:val="center"/>
            <w:hideMark/>
          </w:tcPr>
          <w:p w:rsidR="003B3789" w:rsidRPr="001941B6" w:rsidRDefault="003B3789" w:rsidP="00CB2A6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7DEE8"/>
            <w:noWrap/>
            <w:vAlign w:val="center"/>
            <w:hideMark/>
          </w:tcPr>
          <w:p w:rsidR="003B3789" w:rsidRPr="001941B6" w:rsidRDefault="003B3789" w:rsidP="00CB2A6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1941B6">
              <w:rPr>
                <w:color w:val="000000"/>
                <w:sz w:val="18"/>
                <w:szCs w:val="18"/>
                <w:lang w:eastAsia="zh-CN"/>
              </w:rPr>
              <w:t>video 1</w:t>
            </w:r>
          </w:p>
        </w:tc>
        <w:tc>
          <w:tcPr>
            <w:tcW w:w="80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7DEE8"/>
            <w:noWrap/>
            <w:vAlign w:val="center"/>
            <w:hideMark/>
          </w:tcPr>
          <w:p w:rsidR="003B3789" w:rsidRPr="001941B6" w:rsidRDefault="003B3789" w:rsidP="00CB2A6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1941B6">
              <w:rPr>
                <w:color w:val="000000"/>
                <w:sz w:val="18"/>
                <w:szCs w:val="18"/>
                <w:lang w:eastAsia="zh-CN"/>
              </w:rPr>
              <w:t>video 2</w:t>
            </w:r>
          </w:p>
        </w:tc>
        <w:tc>
          <w:tcPr>
            <w:tcW w:w="112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7DEE8"/>
            <w:vAlign w:val="center"/>
            <w:hideMark/>
          </w:tcPr>
          <w:p w:rsidR="003B3789" w:rsidRPr="001941B6" w:rsidRDefault="003B3789" w:rsidP="00CB2A6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  <w:lang w:eastAsia="zh-CN"/>
              </w:rPr>
            </w:pPr>
            <w:r w:rsidRPr="001941B6">
              <w:rPr>
                <w:color w:val="000000"/>
                <w:sz w:val="16"/>
                <w:szCs w:val="16"/>
                <w:lang w:eastAsia="zh-CN"/>
              </w:rPr>
              <w:t xml:space="preserve">video </w:t>
            </w:r>
            <w:proofErr w:type="spellStart"/>
            <w:r w:rsidRPr="001941B6">
              <w:rPr>
                <w:color w:val="000000"/>
                <w:sz w:val="16"/>
                <w:szCs w:val="16"/>
                <w:lang w:eastAsia="zh-CN"/>
              </w:rPr>
              <w:t>PSNR</w:t>
            </w:r>
            <w:proofErr w:type="spellEnd"/>
            <w:r w:rsidRPr="001941B6">
              <w:rPr>
                <w:color w:val="000000"/>
                <w:sz w:val="16"/>
                <w:szCs w:val="16"/>
                <w:lang w:eastAsia="zh-CN"/>
              </w:rPr>
              <w:t xml:space="preserve"> / video bitrate</w:t>
            </w:r>
          </w:p>
        </w:tc>
        <w:tc>
          <w:tcPr>
            <w:tcW w:w="104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7DEE8"/>
            <w:vAlign w:val="center"/>
            <w:hideMark/>
          </w:tcPr>
          <w:p w:rsidR="003B3789" w:rsidRPr="001941B6" w:rsidRDefault="003B3789" w:rsidP="00CB2A6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  <w:lang w:eastAsia="zh-CN"/>
              </w:rPr>
            </w:pPr>
            <w:r w:rsidRPr="001941B6">
              <w:rPr>
                <w:color w:val="000000"/>
                <w:sz w:val="16"/>
                <w:szCs w:val="16"/>
                <w:lang w:eastAsia="zh-CN"/>
              </w:rPr>
              <w:t xml:space="preserve">video </w:t>
            </w:r>
            <w:proofErr w:type="spellStart"/>
            <w:r w:rsidRPr="001941B6">
              <w:rPr>
                <w:color w:val="000000"/>
                <w:sz w:val="16"/>
                <w:szCs w:val="16"/>
                <w:lang w:eastAsia="zh-CN"/>
              </w:rPr>
              <w:t>PSNR</w:t>
            </w:r>
            <w:proofErr w:type="spellEnd"/>
            <w:r w:rsidRPr="001941B6">
              <w:rPr>
                <w:color w:val="000000"/>
                <w:sz w:val="16"/>
                <w:szCs w:val="16"/>
                <w:lang w:eastAsia="zh-CN"/>
              </w:rPr>
              <w:t xml:space="preserve"> / total bitrate</w:t>
            </w:r>
          </w:p>
        </w:tc>
        <w:tc>
          <w:tcPr>
            <w:tcW w:w="104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7DEE8"/>
            <w:vAlign w:val="center"/>
            <w:hideMark/>
          </w:tcPr>
          <w:p w:rsidR="003B3789" w:rsidRPr="001941B6" w:rsidRDefault="003B3789" w:rsidP="00CB2A6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6"/>
                <w:szCs w:val="16"/>
                <w:lang w:eastAsia="zh-CN"/>
              </w:rPr>
            </w:pPr>
            <w:r w:rsidRPr="001941B6">
              <w:rPr>
                <w:color w:val="000000"/>
                <w:sz w:val="16"/>
                <w:szCs w:val="16"/>
                <w:lang w:eastAsia="zh-CN"/>
              </w:rPr>
              <w:t xml:space="preserve">synth </w:t>
            </w:r>
            <w:proofErr w:type="spellStart"/>
            <w:r w:rsidRPr="001941B6">
              <w:rPr>
                <w:color w:val="000000"/>
                <w:sz w:val="16"/>
                <w:szCs w:val="16"/>
                <w:lang w:eastAsia="zh-CN"/>
              </w:rPr>
              <w:t>PSNR</w:t>
            </w:r>
            <w:proofErr w:type="spellEnd"/>
            <w:r w:rsidRPr="001941B6">
              <w:rPr>
                <w:color w:val="000000"/>
                <w:sz w:val="16"/>
                <w:szCs w:val="16"/>
                <w:lang w:eastAsia="zh-CN"/>
              </w:rPr>
              <w:t xml:space="preserve"> / total bitrate</w:t>
            </w:r>
          </w:p>
        </w:tc>
        <w:tc>
          <w:tcPr>
            <w:tcW w:w="66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7DEE8"/>
            <w:noWrap/>
            <w:vAlign w:val="center"/>
            <w:hideMark/>
          </w:tcPr>
          <w:p w:rsidR="003B3789" w:rsidRPr="001941B6" w:rsidRDefault="003B3789" w:rsidP="00CB2A6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1941B6">
              <w:rPr>
                <w:color w:val="000000"/>
                <w:sz w:val="18"/>
                <w:szCs w:val="18"/>
                <w:lang w:eastAsia="zh-CN"/>
              </w:rPr>
              <w:t>enc</w:t>
            </w:r>
            <w:proofErr w:type="spellEnd"/>
            <w:r w:rsidRPr="001941B6">
              <w:rPr>
                <w:color w:val="000000"/>
                <w:sz w:val="18"/>
                <w:szCs w:val="18"/>
                <w:lang w:eastAsia="zh-CN"/>
              </w:rPr>
              <w:t xml:space="preserve"> time</w:t>
            </w:r>
          </w:p>
        </w:tc>
        <w:tc>
          <w:tcPr>
            <w:tcW w:w="689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B7DEE8"/>
            <w:noWrap/>
            <w:vAlign w:val="center"/>
            <w:hideMark/>
          </w:tcPr>
          <w:p w:rsidR="003B3789" w:rsidRPr="001941B6" w:rsidRDefault="003B3789" w:rsidP="00CB2A6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1941B6">
              <w:rPr>
                <w:color w:val="000000"/>
                <w:sz w:val="18"/>
                <w:szCs w:val="18"/>
                <w:lang w:eastAsia="zh-CN"/>
              </w:rPr>
              <w:t>dec</w:t>
            </w:r>
            <w:proofErr w:type="spellEnd"/>
            <w:r w:rsidRPr="001941B6">
              <w:rPr>
                <w:color w:val="000000"/>
                <w:sz w:val="18"/>
                <w:szCs w:val="18"/>
                <w:lang w:eastAsia="zh-CN"/>
              </w:rPr>
              <w:t xml:space="preserve"> time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7DEE8"/>
            <w:noWrap/>
            <w:vAlign w:val="center"/>
            <w:hideMark/>
          </w:tcPr>
          <w:p w:rsidR="003B3789" w:rsidRPr="001941B6" w:rsidRDefault="003B3789" w:rsidP="00CB2A6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1941B6">
              <w:rPr>
                <w:color w:val="000000"/>
                <w:sz w:val="18"/>
                <w:szCs w:val="18"/>
                <w:lang w:eastAsia="zh-CN"/>
              </w:rPr>
              <w:t>ren</w:t>
            </w:r>
            <w:proofErr w:type="spellEnd"/>
            <w:r w:rsidRPr="001941B6">
              <w:rPr>
                <w:color w:val="000000"/>
                <w:sz w:val="18"/>
                <w:szCs w:val="18"/>
                <w:lang w:eastAsia="zh-CN"/>
              </w:rPr>
              <w:t xml:space="preserve"> time</w:t>
            </w:r>
          </w:p>
        </w:tc>
      </w:tr>
      <w:tr w:rsidR="00D766A7" w:rsidRPr="001941B6" w:rsidTr="00C55431">
        <w:trPr>
          <w:trHeight w:val="204"/>
        </w:trPr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66A7" w:rsidRPr="00F92BF3" w:rsidRDefault="00D766A7" w:rsidP="00C554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Lines="20" w:before="48" w:afterLines="20" w:after="48"/>
              <w:jc w:val="center"/>
              <w:textAlignment w:val="auto"/>
              <w:rPr>
                <w:color w:val="000000"/>
                <w:sz w:val="16"/>
                <w:szCs w:val="18"/>
                <w:lang w:eastAsia="zh-CN"/>
              </w:rPr>
            </w:pPr>
            <w:r w:rsidRPr="00F92BF3">
              <w:rPr>
                <w:color w:val="000000"/>
                <w:sz w:val="16"/>
                <w:szCs w:val="18"/>
                <w:lang w:eastAsia="zh-CN"/>
              </w:rPr>
              <w:t>Balloons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66A7" w:rsidRPr="003B3789" w:rsidRDefault="00D766A7" w:rsidP="00C554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Lines="20" w:before="48" w:afterLines="20" w:after="48"/>
              <w:jc w:val="center"/>
              <w:textAlignment w:val="auto"/>
              <w:rPr>
                <w:color w:val="000000"/>
                <w:sz w:val="16"/>
                <w:szCs w:val="18"/>
                <w:lang w:eastAsia="zh-CN"/>
              </w:rPr>
            </w:pPr>
            <w:r w:rsidRPr="003B3789">
              <w:rPr>
                <w:color w:val="000000"/>
                <w:sz w:val="16"/>
                <w:szCs w:val="18"/>
                <w:lang w:eastAsia="zh-CN"/>
              </w:rPr>
              <w:t>-0.2%</w:t>
            </w:r>
          </w:p>
        </w:tc>
        <w:tc>
          <w:tcPr>
            <w:tcW w:w="80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6A7" w:rsidRPr="003B3789" w:rsidRDefault="00D766A7" w:rsidP="00C554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Lines="20" w:before="48" w:afterLines="20" w:after="48"/>
              <w:jc w:val="center"/>
              <w:textAlignment w:val="auto"/>
              <w:rPr>
                <w:color w:val="000000"/>
                <w:sz w:val="16"/>
                <w:szCs w:val="18"/>
                <w:lang w:eastAsia="zh-CN"/>
              </w:rPr>
            </w:pPr>
            <w:r w:rsidRPr="003B3789">
              <w:rPr>
                <w:color w:val="000000"/>
                <w:sz w:val="16"/>
                <w:szCs w:val="18"/>
                <w:lang w:eastAsia="zh-CN"/>
              </w:rPr>
              <w:t>-0.2%</w:t>
            </w:r>
          </w:p>
        </w:tc>
        <w:tc>
          <w:tcPr>
            <w:tcW w:w="112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66A7" w:rsidRPr="003B3789" w:rsidRDefault="00D766A7" w:rsidP="00C554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Lines="20" w:before="48" w:afterLines="20" w:after="48"/>
              <w:jc w:val="center"/>
              <w:textAlignment w:val="auto"/>
              <w:rPr>
                <w:color w:val="000000"/>
                <w:sz w:val="16"/>
                <w:szCs w:val="18"/>
                <w:lang w:eastAsia="zh-CN"/>
              </w:rPr>
            </w:pPr>
            <w:r w:rsidRPr="003B3789">
              <w:rPr>
                <w:color w:val="000000"/>
                <w:sz w:val="16"/>
                <w:szCs w:val="18"/>
                <w:lang w:eastAsia="zh-CN"/>
              </w:rPr>
              <w:t>-0.1%</w:t>
            </w:r>
          </w:p>
        </w:tc>
        <w:tc>
          <w:tcPr>
            <w:tcW w:w="104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66A7" w:rsidRPr="003B3789" w:rsidRDefault="00D766A7" w:rsidP="00C554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Lines="20" w:before="48" w:afterLines="20" w:after="48"/>
              <w:jc w:val="center"/>
              <w:textAlignment w:val="auto"/>
              <w:rPr>
                <w:color w:val="000000"/>
                <w:sz w:val="16"/>
                <w:szCs w:val="18"/>
                <w:lang w:eastAsia="zh-CN"/>
              </w:rPr>
            </w:pPr>
            <w:r w:rsidRPr="003B3789">
              <w:rPr>
                <w:color w:val="000000"/>
                <w:sz w:val="16"/>
                <w:szCs w:val="18"/>
                <w:lang w:eastAsia="zh-CN"/>
              </w:rPr>
              <w:t>-0.1%</w:t>
            </w:r>
          </w:p>
        </w:tc>
        <w:tc>
          <w:tcPr>
            <w:tcW w:w="104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6A7" w:rsidRPr="003B3789" w:rsidRDefault="00D766A7" w:rsidP="00C554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Lines="20" w:before="48" w:afterLines="20" w:after="48"/>
              <w:jc w:val="center"/>
              <w:textAlignment w:val="auto"/>
              <w:rPr>
                <w:color w:val="000000"/>
                <w:sz w:val="16"/>
                <w:szCs w:val="18"/>
                <w:lang w:eastAsia="zh-CN"/>
              </w:rPr>
            </w:pPr>
            <w:r w:rsidRPr="003B3789">
              <w:rPr>
                <w:color w:val="000000"/>
                <w:sz w:val="16"/>
                <w:szCs w:val="18"/>
                <w:lang w:eastAsia="zh-CN"/>
              </w:rPr>
              <w:t>-0.1%</w:t>
            </w:r>
          </w:p>
        </w:tc>
        <w:tc>
          <w:tcPr>
            <w:tcW w:w="66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66A7" w:rsidRPr="003B3789" w:rsidRDefault="00D766A7" w:rsidP="00C554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Lines="20" w:before="48" w:afterLines="20" w:after="48"/>
              <w:jc w:val="center"/>
              <w:textAlignment w:val="auto"/>
              <w:rPr>
                <w:color w:val="000000"/>
                <w:sz w:val="16"/>
                <w:szCs w:val="18"/>
                <w:lang w:eastAsia="zh-CN"/>
              </w:rPr>
            </w:pPr>
            <w:r w:rsidRPr="003B3789">
              <w:rPr>
                <w:color w:val="000000"/>
                <w:sz w:val="16"/>
                <w:szCs w:val="18"/>
                <w:lang w:eastAsia="zh-CN"/>
              </w:rPr>
              <w:t>93%</w:t>
            </w:r>
          </w:p>
        </w:tc>
        <w:tc>
          <w:tcPr>
            <w:tcW w:w="689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6A7" w:rsidRPr="00D766A7" w:rsidRDefault="00D766A7" w:rsidP="00C554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Lines="20" w:before="48" w:afterLines="20" w:after="48"/>
              <w:jc w:val="center"/>
              <w:textAlignment w:val="auto"/>
              <w:rPr>
                <w:color w:val="000000"/>
                <w:sz w:val="16"/>
                <w:szCs w:val="18"/>
                <w:lang w:eastAsia="zh-CN"/>
              </w:rPr>
            </w:pPr>
            <w:r w:rsidRPr="00D766A7">
              <w:rPr>
                <w:color w:val="000000"/>
                <w:sz w:val="16"/>
                <w:szCs w:val="18"/>
                <w:lang w:eastAsia="zh-CN"/>
              </w:rPr>
              <w:t>112%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6A7" w:rsidRPr="003B3789" w:rsidRDefault="00D766A7" w:rsidP="00C554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Lines="20" w:before="48" w:afterLines="20" w:after="48"/>
              <w:jc w:val="center"/>
              <w:textAlignment w:val="auto"/>
              <w:rPr>
                <w:color w:val="000000"/>
                <w:sz w:val="16"/>
                <w:szCs w:val="18"/>
                <w:lang w:eastAsia="zh-CN"/>
              </w:rPr>
            </w:pPr>
            <w:r w:rsidRPr="003B3789">
              <w:rPr>
                <w:color w:val="000000"/>
                <w:sz w:val="16"/>
                <w:szCs w:val="18"/>
                <w:lang w:eastAsia="zh-CN"/>
              </w:rPr>
              <w:t>105%</w:t>
            </w:r>
          </w:p>
        </w:tc>
      </w:tr>
      <w:tr w:rsidR="00D766A7" w:rsidRPr="001941B6" w:rsidTr="00C55431">
        <w:trPr>
          <w:trHeight w:val="204"/>
        </w:trPr>
        <w:tc>
          <w:tcPr>
            <w:tcW w:w="12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66A7" w:rsidRPr="00F92BF3" w:rsidRDefault="00D766A7" w:rsidP="00C554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Lines="20" w:before="48" w:afterLines="20" w:after="48"/>
              <w:jc w:val="center"/>
              <w:textAlignment w:val="auto"/>
              <w:rPr>
                <w:color w:val="000000"/>
                <w:sz w:val="16"/>
                <w:szCs w:val="18"/>
                <w:lang w:eastAsia="zh-CN"/>
              </w:rPr>
            </w:pPr>
            <w:r w:rsidRPr="00F92BF3">
              <w:rPr>
                <w:color w:val="000000"/>
                <w:sz w:val="16"/>
                <w:szCs w:val="18"/>
                <w:lang w:eastAsia="zh-CN"/>
              </w:rPr>
              <w:t>Kendo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66A7" w:rsidRPr="003B3789" w:rsidRDefault="00D766A7" w:rsidP="00C554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Lines="20" w:before="48" w:afterLines="20" w:after="48"/>
              <w:jc w:val="center"/>
              <w:textAlignment w:val="auto"/>
              <w:rPr>
                <w:color w:val="000000"/>
                <w:sz w:val="16"/>
                <w:szCs w:val="18"/>
                <w:lang w:eastAsia="zh-CN"/>
              </w:rPr>
            </w:pPr>
            <w:r w:rsidRPr="003B3789">
              <w:rPr>
                <w:color w:val="000000"/>
                <w:sz w:val="16"/>
                <w:szCs w:val="18"/>
                <w:lang w:eastAsia="zh-CN"/>
              </w:rPr>
              <w:t>-0.1%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6A7" w:rsidRPr="003B3789" w:rsidRDefault="00D766A7" w:rsidP="00C554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Lines="20" w:before="48" w:afterLines="20" w:after="48"/>
              <w:jc w:val="center"/>
              <w:textAlignment w:val="auto"/>
              <w:rPr>
                <w:color w:val="000000"/>
                <w:sz w:val="16"/>
                <w:szCs w:val="18"/>
                <w:lang w:eastAsia="zh-CN"/>
              </w:rPr>
            </w:pPr>
            <w:r w:rsidRPr="003B3789">
              <w:rPr>
                <w:color w:val="000000"/>
                <w:sz w:val="16"/>
                <w:szCs w:val="18"/>
                <w:lang w:eastAsia="zh-CN"/>
              </w:rPr>
              <w:t>-0.1%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66A7" w:rsidRPr="003B3789" w:rsidRDefault="00D766A7" w:rsidP="00C554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Lines="20" w:before="48" w:afterLines="20" w:after="48"/>
              <w:jc w:val="center"/>
              <w:textAlignment w:val="auto"/>
              <w:rPr>
                <w:color w:val="000000"/>
                <w:sz w:val="16"/>
                <w:szCs w:val="18"/>
                <w:lang w:eastAsia="zh-CN"/>
              </w:rPr>
            </w:pPr>
            <w:r w:rsidRPr="003B3789">
              <w:rPr>
                <w:color w:val="000000"/>
                <w:sz w:val="16"/>
                <w:szCs w:val="18"/>
                <w:lang w:eastAsia="zh-CN"/>
              </w:rPr>
              <w:t>-0.1%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66A7" w:rsidRPr="003B3789" w:rsidRDefault="00D766A7" w:rsidP="00C554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Lines="20" w:before="48" w:afterLines="20" w:after="48"/>
              <w:jc w:val="center"/>
              <w:textAlignment w:val="auto"/>
              <w:rPr>
                <w:color w:val="000000"/>
                <w:sz w:val="16"/>
                <w:szCs w:val="18"/>
                <w:lang w:eastAsia="zh-CN"/>
              </w:rPr>
            </w:pPr>
            <w:r w:rsidRPr="003B3789">
              <w:rPr>
                <w:color w:val="000000"/>
                <w:sz w:val="16"/>
                <w:szCs w:val="18"/>
                <w:lang w:eastAsia="zh-CN"/>
              </w:rPr>
              <w:t>-0.1%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6A7" w:rsidRPr="003B3789" w:rsidRDefault="00D766A7" w:rsidP="00C554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Lines="20" w:before="48" w:afterLines="20" w:after="48"/>
              <w:jc w:val="center"/>
              <w:textAlignment w:val="auto"/>
              <w:rPr>
                <w:color w:val="000000"/>
                <w:sz w:val="16"/>
                <w:szCs w:val="18"/>
                <w:lang w:eastAsia="zh-CN"/>
              </w:rPr>
            </w:pPr>
            <w:r w:rsidRPr="003B3789">
              <w:rPr>
                <w:color w:val="000000"/>
                <w:sz w:val="16"/>
                <w:szCs w:val="18"/>
                <w:lang w:eastAsia="zh-CN"/>
              </w:rPr>
              <w:t>-0.1%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66A7" w:rsidRPr="003B3789" w:rsidRDefault="00D766A7" w:rsidP="00C554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Lines="20" w:before="48" w:afterLines="20" w:after="48"/>
              <w:jc w:val="center"/>
              <w:textAlignment w:val="auto"/>
              <w:rPr>
                <w:color w:val="000000"/>
                <w:sz w:val="16"/>
                <w:szCs w:val="18"/>
                <w:lang w:eastAsia="zh-CN"/>
              </w:rPr>
            </w:pPr>
            <w:r w:rsidRPr="003B3789">
              <w:rPr>
                <w:color w:val="000000"/>
                <w:sz w:val="16"/>
                <w:szCs w:val="18"/>
                <w:lang w:eastAsia="zh-CN"/>
              </w:rPr>
              <w:t>92%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6A7" w:rsidRPr="00D766A7" w:rsidRDefault="00D766A7" w:rsidP="00C554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Lines="20" w:before="48" w:afterLines="20" w:after="48"/>
              <w:jc w:val="center"/>
              <w:textAlignment w:val="auto"/>
              <w:rPr>
                <w:color w:val="000000"/>
                <w:sz w:val="16"/>
                <w:szCs w:val="18"/>
                <w:lang w:eastAsia="zh-CN"/>
              </w:rPr>
            </w:pPr>
            <w:r w:rsidRPr="00D766A7">
              <w:rPr>
                <w:color w:val="000000"/>
                <w:sz w:val="16"/>
                <w:szCs w:val="18"/>
                <w:lang w:eastAsia="zh-CN"/>
              </w:rPr>
              <w:t>112%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6A7" w:rsidRPr="003B3789" w:rsidRDefault="00D766A7" w:rsidP="00C554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Lines="20" w:before="48" w:afterLines="20" w:after="48"/>
              <w:jc w:val="center"/>
              <w:textAlignment w:val="auto"/>
              <w:rPr>
                <w:color w:val="000000"/>
                <w:sz w:val="16"/>
                <w:szCs w:val="18"/>
                <w:lang w:eastAsia="zh-CN"/>
              </w:rPr>
            </w:pPr>
            <w:r w:rsidRPr="003B3789">
              <w:rPr>
                <w:color w:val="000000"/>
                <w:sz w:val="16"/>
                <w:szCs w:val="18"/>
                <w:lang w:eastAsia="zh-CN"/>
              </w:rPr>
              <w:t>93%</w:t>
            </w:r>
          </w:p>
        </w:tc>
      </w:tr>
      <w:tr w:rsidR="00D766A7" w:rsidRPr="001941B6" w:rsidTr="00C55431">
        <w:trPr>
          <w:trHeight w:val="204"/>
        </w:trPr>
        <w:tc>
          <w:tcPr>
            <w:tcW w:w="12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66A7" w:rsidRPr="00F92BF3" w:rsidRDefault="00D766A7" w:rsidP="00C554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Lines="20" w:before="48" w:afterLines="20" w:after="48"/>
              <w:jc w:val="center"/>
              <w:textAlignment w:val="auto"/>
              <w:rPr>
                <w:color w:val="000000"/>
                <w:sz w:val="16"/>
                <w:szCs w:val="18"/>
                <w:lang w:eastAsia="zh-CN"/>
              </w:rPr>
            </w:pPr>
            <w:proofErr w:type="spellStart"/>
            <w:r w:rsidRPr="00F92BF3">
              <w:rPr>
                <w:color w:val="000000"/>
                <w:sz w:val="16"/>
                <w:szCs w:val="18"/>
                <w:lang w:eastAsia="zh-CN"/>
              </w:rPr>
              <w:t>Newspaper_CC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66A7" w:rsidRPr="003B3789" w:rsidRDefault="00D766A7" w:rsidP="00C554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Lines="20" w:before="48" w:afterLines="20" w:after="48"/>
              <w:jc w:val="center"/>
              <w:textAlignment w:val="auto"/>
              <w:rPr>
                <w:color w:val="000000"/>
                <w:sz w:val="16"/>
                <w:szCs w:val="18"/>
                <w:lang w:eastAsia="zh-CN"/>
              </w:rPr>
            </w:pPr>
            <w:r w:rsidRPr="003B3789">
              <w:rPr>
                <w:color w:val="000000"/>
                <w:sz w:val="16"/>
                <w:szCs w:val="18"/>
                <w:lang w:eastAsia="zh-CN"/>
              </w:rPr>
              <w:t>-0.2%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6A7" w:rsidRPr="003B3789" w:rsidRDefault="00D766A7" w:rsidP="00C554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Lines="20" w:before="48" w:afterLines="20" w:after="48"/>
              <w:jc w:val="center"/>
              <w:textAlignment w:val="auto"/>
              <w:rPr>
                <w:color w:val="000000"/>
                <w:sz w:val="16"/>
                <w:szCs w:val="18"/>
                <w:lang w:eastAsia="zh-CN"/>
              </w:rPr>
            </w:pPr>
            <w:r w:rsidRPr="003B3789">
              <w:rPr>
                <w:color w:val="000000"/>
                <w:sz w:val="16"/>
                <w:szCs w:val="18"/>
                <w:lang w:eastAsia="zh-CN"/>
              </w:rPr>
              <w:t>0.0%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66A7" w:rsidRPr="003B3789" w:rsidRDefault="00D766A7" w:rsidP="00C554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Lines="20" w:before="48" w:afterLines="20" w:after="48"/>
              <w:jc w:val="center"/>
              <w:textAlignment w:val="auto"/>
              <w:rPr>
                <w:color w:val="000000"/>
                <w:sz w:val="16"/>
                <w:szCs w:val="18"/>
                <w:lang w:eastAsia="zh-CN"/>
              </w:rPr>
            </w:pPr>
            <w:r w:rsidRPr="003B3789">
              <w:rPr>
                <w:color w:val="000000"/>
                <w:sz w:val="16"/>
                <w:szCs w:val="18"/>
                <w:lang w:eastAsia="zh-CN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66A7" w:rsidRPr="003B3789" w:rsidRDefault="00D766A7" w:rsidP="00C554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Lines="20" w:before="48" w:afterLines="20" w:after="48"/>
              <w:jc w:val="center"/>
              <w:textAlignment w:val="auto"/>
              <w:rPr>
                <w:color w:val="000000"/>
                <w:sz w:val="16"/>
                <w:szCs w:val="18"/>
                <w:lang w:eastAsia="zh-CN"/>
              </w:rPr>
            </w:pPr>
            <w:r w:rsidRPr="003B3789">
              <w:rPr>
                <w:color w:val="000000"/>
                <w:sz w:val="16"/>
                <w:szCs w:val="18"/>
                <w:lang w:eastAsia="zh-CN"/>
              </w:rPr>
              <w:t>-0.1%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6A7" w:rsidRPr="003B3789" w:rsidRDefault="00D766A7" w:rsidP="00C554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Lines="20" w:before="48" w:afterLines="20" w:after="48"/>
              <w:jc w:val="center"/>
              <w:textAlignment w:val="auto"/>
              <w:rPr>
                <w:color w:val="000000"/>
                <w:sz w:val="16"/>
                <w:szCs w:val="18"/>
                <w:lang w:eastAsia="zh-CN"/>
              </w:rPr>
            </w:pPr>
            <w:r w:rsidRPr="003B3789">
              <w:rPr>
                <w:color w:val="000000"/>
                <w:sz w:val="16"/>
                <w:szCs w:val="18"/>
                <w:lang w:eastAsia="zh-CN"/>
              </w:rPr>
              <w:t>0.0%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66A7" w:rsidRPr="003B3789" w:rsidRDefault="00D766A7" w:rsidP="00C554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Lines="20" w:before="48" w:afterLines="20" w:after="48"/>
              <w:jc w:val="center"/>
              <w:textAlignment w:val="auto"/>
              <w:rPr>
                <w:color w:val="000000"/>
                <w:sz w:val="16"/>
                <w:szCs w:val="18"/>
                <w:lang w:eastAsia="zh-CN"/>
              </w:rPr>
            </w:pPr>
            <w:r w:rsidRPr="003B3789">
              <w:rPr>
                <w:color w:val="000000"/>
                <w:sz w:val="16"/>
                <w:szCs w:val="18"/>
                <w:lang w:eastAsia="zh-CN"/>
              </w:rPr>
              <w:t>95%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6A7" w:rsidRPr="00D766A7" w:rsidRDefault="00D766A7" w:rsidP="00C554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Lines="20" w:before="48" w:afterLines="20" w:after="48"/>
              <w:jc w:val="center"/>
              <w:textAlignment w:val="auto"/>
              <w:rPr>
                <w:color w:val="000000"/>
                <w:sz w:val="16"/>
                <w:szCs w:val="18"/>
                <w:lang w:eastAsia="zh-CN"/>
              </w:rPr>
            </w:pPr>
            <w:r w:rsidRPr="00D766A7">
              <w:rPr>
                <w:color w:val="000000"/>
                <w:sz w:val="16"/>
                <w:szCs w:val="18"/>
                <w:lang w:eastAsia="zh-CN"/>
              </w:rPr>
              <w:t>115%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6A7" w:rsidRPr="003B3789" w:rsidRDefault="00D766A7" w:rsidP="00C554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Lines="20" w:before="48" w:afterLines="20" w:after="48"/>
              <w:jc w:val="center"/>
              <w:textAlignment w:val="auto"/>
              <w:rPr>
                <w:color w:val="000000"/>
                <w:sz w:val="16"/>
                <w:szCs w:val="18"/>
                <w:lang w:eastAsia="zh-CN"/>
              </w:rPr>
            </w:pPr>
            <w:r w:rsidRPr="003B3789">
              <w:rPr>
                <w:color w:val="000000"/>
                <w:sz w:val="16"/>
                <w:szCs w:val="18"/>
                <w:lang w:eastAsia="zh-CN"/>
              </w:rPr>
              <w:t>94%</w:t>
            </w:r>
          </w:p>
        </w:tc>
      </w:tr>
      <w:tr w:rsidR="00D766A7" w:rsidRPr="001941B6" w:rsidTr="00C55431">
        <w:trPr>
          <w:trHeight w:val="204"/>
        </w:trPr>
        <w:tc>
          <w:tcPr>
            <w:tcW w:w="12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66A7" w:rsidRPr="00F92BF3" w:rsidRDefault="00D766A7" w:rsidP="00C554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Lines="20" w:before="48" w:afterLines="20" w:after="48"/>
              <w:jc w:val="center"/>
              <w:textAlignment w:val="auto"/>
              <w:rPr>
                <w:color w:val="000000"/>
                <w:sz w:val="16"/>
                <w:szCs w:val="18"/>
                <w:lang w:eastAsia="zh-CN"/>
              </w:rPr>
            </w:pPr>
            <w:proofErr w:type="spellStart"/>
            <w:r w:rsidRPr="00F92BF3">
              <w:rPr>
                <w:color w:val="000000"/>
                <w:sz w:val="16"/>
                <w:szCs w:val="18"/>
                <w:lang w:eastAsia="zh-CN"/>
              </w:rPr>
              <w:t>GT_Fly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66A7" w:rsidRPr="003B3789" w:rsidRDefault="00D766A7" w:rsidP="00C554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Lines="20" w:before="48" w:afterLines="20" w:after="48"/>
              <w:jc w:val="center"/>
              <w:textAlignment w:val="auto"/>
              <w:rPr>
                <w:color w:val="000000"/>
                <w:sz w:val="16"/>
                <w:szCs w:val="18"/>
                <w:lang w:eastAsia="zh-CN"/>
              </w:rPr>
            </w:pPr>
            <w:r w:rsidRPr="003B3789">
              <w:rPr>
                <w:color w:val="000000"/>
                <w:sz w:val="16"/>
                <w:szCs w:val="18"/>
                <w:lang w:eastAsia="zh-CN"/>
              </w:rPr>
              <w:t>0.2%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6A7" w:rsidRPr="003B3789" w:rsidRDefault="00D766A7" w:rsidP="00C554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Lines="20" w:before="48" w:afterLines="20" w:after="48"/>
              <w:jc w:val="center"/>
              <w:textAlignment w:val="auto"/>
              <w:rPr>
                <w:color w:val="000000"/>
                <w:sz w:val="16"/>
                <w:szCs w:val="18"/>
                <w:lang w:eastAsia="zh-CN"/>
              </w:rPr>
            </w:pPr>
            <w:r w:rsidRPr="003B3789">
              <w:rPr>
                <w:color w:val="000000"/>
                <w:sz w:val="16"/>
                <w:szCs w:val="18"/>
                <w:lang w:eastAsia="zh-CN"/>
              </w:rPr>
              <w:t>-0.2%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66A7" w:rsidRPr="003B3789" w:rsidRDefault="00D766A7" w:rsidP="00C554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Lines="20" w:before="48" w:afterLines="20" w:after="48"/>
              <w:jc w:val="center"/>
              <w:textAlignment w:val="auto"/>
              <w:rPr>
                <w:color w:val="000000"/>
                <w:sz w:val="16"/>
                <w:szCs w:val="18"/>
                <w:lang w:eastAsia="zh-CN"/>
              </w:rPr>
            </w:pPr>
            <w:r w:rsidRPr="003B3789">
              <w:rPr>
                <w:color w:val="000000"/>
                <w:sz w:val="16"/>
                <w:szCs w:val="18"/>
                <w:lang w:eastAsia="zh-CN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66A7" w:rsidRPr="003B3789" w:rsidRDefault="00D766A7" w:rsidP="00C554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Lines="20" w:before="48" w:afterLines="20" w:after="48"/>
              <w:jc w:val="center"/>
              <w:textAlignment w:val="auto"/>
              <w:rPr>
                <w:color w:val="000000"/>
                <w:sz w:val="16"/>
                <w:szCs w:val="18"/>
                <w:lang w:eastAsia="zh-CN"/>
              </w:rPr>
            </w:pPr>
            <w:r w:rsidRPr="003B3789">
              <w:rPr>
                <w:color w:val="000000"/>
                <w:sz w:val="16"/>
                <w:szCs w:val="18"/>
                <w:lang w:eastAsia="zh-CN"/>
              </w:rPr>
              <w:t>-0.1%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6A7" w:rsidRPr="003B3789" w:rsidRDefault="00D766A7" w:rsidP="00C554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Lines="20" w:before="48" w:afterLines="20" w:after="48"/>
              <w:jc w:val="center"/>
              <w:textAlignment w:val="auto"/>
              <w:rPr>
                <w:color w:val="000000"/>
                <w:sz w:val="16"/>
                <w:szCs w:val="18"/>
                <w:lang w:eastAsia="zh-CN"/>
              </w:rPr>
            </w:pPr>
            <w:r w:rsidRPr="003B3789">
              <w:rPr>
                <w:color w:val="000000"/>
                <w:sz w:val="16"/>
                <w:szCs w:val="18"/>
                <w:lang w:eastAsia="zh-CN"/>
              </w:rPr>
              <w:t>-0.1%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66A7" w:rsidRPr="003B3789" w:rsidRDefault="00D766A7" w:rsidP="00C554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Lines="20" w:before="48" w:afterLines="20" w:after="48"/>
              <w:jc w:val="center"/>
              <w:textAlignment w:val="auto"/>
              <w:rPr>
                <w:color w:val="000000"/>
                <w:sz w:val="16"/>
                <w:szCs w:val="18"/>
                <w:lang w:eastAsia="zh-CN"/>
              </w:rPr>
            </w:pPr>
            <w:r w:rsidRPr="003B3789">
              <w:rPr>
                <w:color w:val="000000"/>
                <w:sz w:val="16"/>
                <w:szCs w:val="18"/>
                <w:lang w:eastAsia="zh-CN"/>
              </w:rPr>
              <w:t>97%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6A7" w:rsidRPr="00D766A7" w:rsidRDefault="00D766A7" w:rsidP="00C554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Lines="20" w:before="48" w:afterLines="20" w:after="48"/>
              <w:jc w:val="center"/>
              <w:textAlignment w:val="auto"/>
              <w:rPr>
                <w:color w:val="000000"/>
                <w:sz w:val="16"/>
                <w:szCs w:val="18"/>
                <w:lang w:eastAsia="zh-CN"/>
              </w:rPr>
            </w:pPr>
            <w:r w:rsidRPr="00D766A7">
              <w:rPr>
                <w:color w:val="000000"/>
                <w:sz w:val="16"/>
                <w:szCs w:val="18"/>
                <w:lang w:eastAsia="zh-CN"/>
              </w:rPr>
              <w:t>108%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6A7" w:rsidRPr="003B3789" w:rsidRDefault="00D766A7" w:rsidP="00C554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Lines="20" w:before="48" w:afterLines="20" w:after="48"/>
              <w:jc w:val="center"/>
              <w:textAlignment w:val="auto"/>
              <w:rPr>
                <w:color w:val="000000"/>
                <w:sz w:val="16"/>
                <w:szCs w:val="18"/>
                <w:lang w:eastAsia="zh-CN"/>
              </w:rPr>
            </w:pPr>
            <w:r w:rsidRPr="003B3789">
              <w:rPr>
                <w:color w:val="000000"/>
                <w:sz w:val="16"/>
                <w:szCs w:val="18"/>
                <w:lang w:eastAsia="zh-CN"/>
              </w:rPr>
              <w:t>98%</w:t>
            </w:r>
          </w:p>
        </w:tc>
      </w:tr>
      <w:tr w:rsidR="00D766A7" w:rsidRPr="001941B6" w:rsidTr="00C55431">
        <w:trPr>
          <w:trHeight w:val="204"/>
        </w:trPr>
        <w:tc>
          <w:tcPr>
            <w:tcW w:w="12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66A7" w:rsidRPr="00F92BF3" w:rsidRDefault="00D766A7" w:rsidP="00C554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Lines="20" w:before="48" w:afterLines="20" w:after="48"/>
              <w:jc w:val="center"/>
              <w:textAlignment w:val="auto"/>
              <w:rPr>
                <w:color w:val="000000"/>
                <w:sz w:val="16"/>
                <w:szCs w:val="18"/>
                <w:lang w:eastAsia="zh-CN"/>
              </w:rPr>
            </w:pPr>
            <w:proofErr w:type="spellStart"/>
            <w:r w:rsidRPr="00F92BF3">
              <w:rPr>
                <w:color w:val="000000"/>
                <w:sz w:val="16"/>
                <w:szCs w:val="18"/>
                <w:lang w:eastAsia="zh-CN"/>
              </w:rPr>
              <w:t>Poznan_Hall2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66A7" w:rsidRPr="003B3789" w:rsidRDefault="00D766A7" w:rsidP="00C554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Lines="20" w:before="48" w:afterLines="20" w:after="48"/>
              <w:jc w:val="center"/>
              <w:textAlignment w:val="auto"/>
              <w:rPr>
                <w:color w:val="000000"/>
                <w:sz w:val="16"/>
                <w:szCs w:val="18"/>
                <w:lang w:eastAsia="zh-CN"/>
              </w:rPr>
            </w:pPr>
            <w:r w:rsidRPr="003B3789">
              <w:rPr>
                <w:color w:val="000000"/>
                <w:sz w:val="16"/>
                <w:szCs w:val="18"/>
                <w:lang w:eastAsia="zh-CN"/>
              </w:rPr>
              <w:t>0.1%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6A7" w:rsidRPr="003B3789" w:rsidRDefault="00D766A7" w:rsidP="00C554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Lines="20" w:before="48" w:afterLines="20" w:after="48"/>
              <w:jc w:val="center"/>
              <w:textAlignment w:val="auto"/>
              <w:rPr>
                <w:color w:val="000000"/>
                <w:sz w:val="16"/>
                <w:szCs w:val="18"/>
                <w:lang w:eastAsia="zh-CN"/>
              </w:rPr>
            </w:pPr>
            <w:r w:rsidRPr="003B3789">
              <w:rPr>
                <w:color w:val="000000"/>
                <w:sz w:val="16"/>
                <w:szCs w:val="18"/>
                <w:lang w:eastAsia="zh-CN"/>
              </w:rPr>
              <w:t>0.1%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66A7" w:rsidRPr="003B3789" w:rsidRDefault="00D766A7" w:rsidP="00C554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Lines="20" w:before="48" w:afterLines="20" w:after="48"/>
              <w:jc w:val="center"/>
              <w:textAlignment w:val="auto"/>
              <w:rPr>
                <w:color w:val="000000"/>
                <w:sz w:val="16"/>
                <w:szCs w:val="18"/>
                <w:lang w:eastAsia="zh-CN"/>
              </w:rPr>
            </w:pPr>
            <w:r w:rsidRPr="003B3789">
              <w:rPr>
                <w:color w:val="000000"/>
                <w:sz w:val="16"/>
                <w:szCs w:val="18"/>
                <w:lang w:eastAsia="zh-CN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66A7" w:rsidRPr="003B3789" w:rsidRDefault="00D766A7" w:rsidP="00C554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Lines="20" w:before="48" w:afterLines="20" w:after="48"/>
              <w:jc w:val="center"/>
              <w:textAlignment w:val="auto"/>
              <w:rPr>
                <w:color w:val="000000"/>
                <w:sz w:val="16"/>
                <w:szCs w:val="18"/>
                <w:lang w:eastAsia="zh-CN"/>
              </w:rPr>
            </w:pPr>
            <w:r w:rsidRPr="003B3789">
              <w:rPr>
                <w:color w:val="000000"/>
                <w:sz w:val="16"/>
                <w:szCs w:val="18"/>
                <w:lang w:eastAsia="zh-CN"/>
              </w:rPr>
              <w:t>-0.1%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6A7" w:rsidRPr="003B3789" w:rsidRDefault="00D766A7" w:rsidP="00C554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Lines="20" w:before="48" w:afterLines="20" w:after="48"/>
              <w:jc w:val="center"/>
              <w:textAlignment w:val="auto"/>
              <w:rPr>
                <w:color w:val="000000"/>
                <w:sz w:val="16"/>
                <w:szCs w:val="18"/>
                <w:lang w:eastAsia="zh-CN"/>
              </w:rPr>
            </w:pPr>
            <w:r w:rsidRPr="003B3789">
              <w:rPr>
                <w:color w:val="000000"/>
                <w:sz w:val="16"/>
                <w:szCs w:val="18"/>
                <w:lang w:eastAsia="zh-CN"/>
              </w:rPr>
              <w:t>0.0%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66A7" w:rsidRPr="003B3789" w:rsidRDefault="00D766A7" w:rsidP="00C554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Lines="20" w:before="48" w:afterLines="20" w:after="48"/>
              <w:jc w:val="center"/>
              <w:textAlignment w:val="auto"/>
              <w:rPr>
                <w:color w:val="000000"/>
                <w:sz w:val="16"/>
                <w:szCs w:val="18"/>
                <w:lang w:eastAsia="zh-CN"/>
              </w:rPr>
            </w:pPr>
            <w:r w:rsidRPr="003B3789">
              <w:rPr>
                <w:color w:val="000000"/>
                <w:sz w:val="16"/>
                <w:szCs w:val="18"/>
                <w:lang w:eastAsia="zh-CN"/>
              </w:rPr>
              <w:t>91%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6A7" w:rsidRPr="00D766A7" w:rsidRDefault="00D766A7" w:rsidP="00C554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Lines="20" w:before="48" w:afterLines="20" w:after="48"/>
              <w:jc w:val="center"/>
              <w:textAlignment w:val="auto"/>
              <w:rPr>
                <w:color w:val="000000"/>
                <w:sz w:val="16"/>
                <w:szCs w:val="18"/>
                <w:lang w:eastAsia="zh-CN"/>
              </w:rPr>
            </w:pPr>
            <w:r w:rsidRPr="00D766A7">
              <w:rPr>
                <w:color w:val="000000"/>
                <w:sz w:val="16"/>
                <w:szCs w:val="18"/>
                <w:lang w:eastAsia="zh-CN"/>
              </w:rPr>
              <w:t>113%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6A7" w:rsidRPr="003B3789" w:rsidRDefault="00D766A7" w:rsidP="00C554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Lines="20" w:before="48" w:afterLines="20" w:after="48"/>
              <w:jc w:val="center"/>
              <w:textAlignment w:val="auto"/>
              <w:rPr>
                <w:color w:val="000000"/>
                <w:sz w:val="16"/>
                <w:szCs w:val="18"/>
                <w:lang w:eastAsia="zh-CN"/>
              </w:rPr>
            </w:pPr>
            <w:r w:rsidRPr="003B3789">
              <w:rPr>
                <w:color w:val="000000"/>
                <w:sz w:val="16"/>
                <w:szCs w:val="18"/>
                <w:lang w:eastAsia="zh-CN"/>
              </w:rPr>
              <w:t>91%</w:t>
            </w:r>
          </w:p>
        </w:tc>
      </w:tr>
      <w:tr w:rsidR="00D766A7" w:rsidRPr="001941B6" w:rsidTr="00C55431">
        <w:trPr>
          <w:trHeight w:val="204"/>
        </w:trPr>
        <w:tc>
          <w:tcPr>
            <w:tcW w:w="12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66A7" w:rsidRPr="00F92BF3" w:rsidRDefault="00D766A7" w:rsidP="00C554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Lines="20" w:before="48" w:afterLines="20" w:after="48"/>
              <w:jc w:val="center"/>
              <w:textAlignment w:val="auto"/>
              <w:rPr>
                <w:color w:val="000000"/>
                <w:sz w:val="16"/>
                <w:szCs w:val="18"/>
                <w:lang w:eastAsia="zh-CN"/>
              </w:rPr>
            </w:pPr>
            <w:proofErr w:type="spellStart"/>
            <w:r w:rsidRPr="00F92BF3">
              <w:rPr>
                <w:color w:val="000000"/>
                <w:sz w:val="16"/>
                <w:szCs w:val="18"/>
                <w:lang w:eastAsia="zh-CN"/>
              </w:rPr>
              <w:t>Poznan_Street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66A7" w:rsidRPr="003B3789" w:rsidRDefault="00D766A7" w:rsidP="00C554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Lines="20" w:before="48" w:afterLines="20" w:after="48"/>
              <w:jc w:val="center"/>
              <w:textAlignment w:val="auto"/>
              <w:rPr>
                <w:color w:val="000000"/>
                <w:sz w:val="16"/>
                <w:szCs w:val="18"/>
                <w:lang w:eastAsia="zh-CN"/>
              </w:rPr>
            </w:pPr>
            <w:r w:rsidRPr="003B3789">
              <w:rPr>
                <w:color w:val="000000"/>
                <w:sz w:val="16"/>
                <w:szCs w:val="18"/>
                <w:lang w:eastAsia="zh-CN"/>
              </w:rPr>
              <w:t>-0.1%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6A7" w:rsidRPr="003B3789" w:rsidRDefault="00D766A7" w:rsidP="00C554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Lines="20" w:before="48" w:afterLines="20" w:after="48"/>
              <w:jc w:val="center"/>
              <w:textAlignment w:val="auto"/>
              <w:rPr>
                <w:color w:val="000000"/>
                <w:sz w:val="16"/>
                <w:szCs w:val="18"/>
                <w:lang w:eastAsia="zh-CN"/>
              </w:rPr>
            </w:pPr>
            <w:r w:rsidRPr="003B3789">
              <w:rPr>
                <w:color w:val="000000"/>
                <w:sz w:val="16"/>
                <w:szCs w:val="18"/>
                <w:lang w:eastAsia="zh-CN"/>
              </w:rPr>
              <w:t>-0.2%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66A7" w:rsidRPr="003B3789" w:rsidRDefault="00D766A7" w:rsidP="00C554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Lines="20" w:before="48" w:afterLines="20" w:after="48"/>
              <w:jc w:val="center"/>
              <w:textAlignment w:val="auto"/>
              <w:rPr>
                <w:color w:val="000000"/>
                <w:sz w:val="16"/>
                <w:szCs w:val="18"/>
                <w:lang w:eastAsia="zh-CN"/>
              </w:rPr>
            </w:pPr>
            <w:r w:rsidRPr="003B3789">
              <w:rPr>
                <w:color w:val="000000"/>
                <w:sz w:val="16"/>
                <w:szCs w:val="18"/>
                <w:lang w:eastAsia="zh-CN"/>
              </w:rPr>
              <w:t>-0.1%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66A7" w:rsidRPr="003B3789" w:rsidRDefault="00D766A7" w:rsidP="00C554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Lines="20" w:before="48" w:afterLines="20" w:after="48"/>
              <w:jc w:val="center"/>
              <w:textAlignment w:val="auto"/>
              <w:rPr>
                <w:color w:val="000000"/>
                <w:sz w:val="16"/>
                <w:szCs w:val="18"/>
                <w:lang w:eastAsia="zh-CN"/>
              </w:rPr>
            </w:pPr>
            <w:r w:rsidRPr="003B3789">
              <w:rPr>
                <w:color w:val="000000"/>
                <w:sz w:val="16"/>
                <w:szCs w:val="18"/>
                <w:lang w:eastAsia="zh-CN"/>
              </w:rPr>
              <w:t>-0.1%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6A7" w:rsidRPr="003B3789" w:rsidRDefault="00D766A7" w:rsidP="00C554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Lines="20" w:before="48" w:afterLines="20" w:after="48"/>
              <w:jc w:val="center"/>
              <w:textAlignment w:val="auto"/>
              <w:rPr>
                <w:color w:val="000000"/>
                <w:sz w:val="16"/>
                <w:szCs w:val="18"/>
                <w:lang w:eastAsia="zh-CN"/>
              </w:rPr>
            </w:pPr>
            <w:r w:rsidRPr="003B3789">
              <w:rPr>
                <w:color w:val="000000"/>
                <w:sz w:val="16"/>
                <w:szCs w:val="18"/>
                <w:lang w:eastAsia="zh-CN"/>
              </w:rPr>
              <w:t>-0.1%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66A7" w:rsidRPr="003B3789" w:rsidRDefault="00D766A7" w:rsidP="00C554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Lines="20" w:before="48" w:afterLines="20" w:after="48"/>
              <w:jc w:val="center"/>
              <w:textAlignment w:val="auto"/>
              <w:rPr>
                <w:color w:val="000000"/>
                <w:sz w:val="16"/>
                <w:szCs w:val="18"/>
                <w:lang w:eastAsia="zh-CN"/>
              </w:rPr>
            </w:pPr>
            <w:r w:rsidRPr="003B3789">
              <w:rPr>
                <w:color w:val="000000"/>
                <w:sz w:val="16"/>
                <w:szCs w:val="18"/>
                <w:lang w:eastAsia="zh-CN"/>
              </w:rPr>
              <w:t>90%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6A7" w:rsidRPr="00D766A7" w:rsidRDefault="00D766A7" w:rsidP="00C554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Lines="20" w:before="48" w:afterLines="20" w:after="48"/>
              <w:jc w:val="center"/>
              <w:textAlignment w:val="auto"/>
              <w:rPr>
                <w:color w:val="000000"/>
                <w:sz w:val="16"/>
                <w:szCs w:val="18"/>
                <w:lang w:eastAsia="zh-CN"/>
              </w:rPr>
            </w:pPr>
            <w:r w:rsidRPr="00D766A7">
              <w:rPr>
                <w:color w:val="000000"/>
                <w:sz w:val="16"/>
                <w:szCs w:val="18"/>
                <w:lang w:eastAsia="zh-CN"/>
              </w:rPr>
              <w:t>115%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6A7" w:rsidRPr="003B3789" w:rsidRDefault="00D766A7" w:rsidP="00C554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Lines="20" w:before="48" w:afterLines="20" w:after="48"/>
              <w:jc w:val="center"/>
              <w:textAlignment w:val="auto"/>
              <w:rPr>
                <w:color w:val="000000"/>
                <w:sz w:val="16"/>
                <w:szCs w:val="18"/>
                <w:lang w:eastAsia="zh-CN"/>
              </w:rPr>
            </w:pPr>
            <w:r w:rsidRPr="003B3789">
              <w:rPr>
                <w:color w:val="000000"/>
                <w:sz w:val="16"/>
                <w:szCs w:val="18"/>
                <w:lang w:eastAsia="zh-CN"/>
              </w:rPr>
              <w:t>92%</w:t>
            </w:r>
          </w:p>
        </w:tc>
      </w:tr>
      <w:tr w:rsidR="00D766A7" w:rsidRPr="001941B6" w:rsidTr="00C55431">
        <w:trPr>
          <w:trHeight w:val="211"/>
        </w:trPr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6A7" w:rsidRPr="00F92BF3" w:rsidRDefault="00D766A7" w:rsidP="00C554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Lines="20" w:before="48" w:afterLines="20" w:after="48"/>
              <w:jc w:val="center"/>
              <w:textAlignment w:val="auto"/>
              <w:rPr>
                <w:color w:val="000000"/>
                <w:sz w:val="16"/>
                <w:szCs w:val="18"/>
                <w:lang w:eastAsia="zh-CN"/>
              </w:rPr>
            </w:pPr>
            <w:proofErr w:type="spellStart"/>
            <w:r w:rsidRPr="00F92BF3">
              <w:rPr>
                <w:color w:val="000000"/>
                <w:sz w:val="16"/>
                <w:szCs w:val="18"/>
                <w:lang w:eastAsia="zh-CN"/>
              </w:rPr>
              <w:t>Undo_Dancer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6A7" w:rsidRPr="003B3789" w:rsidRDefault="00D766A7" w:rsidP="00C554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Lines="20" w:before="48" w:afterLines="20" w:after="48"/>
              <w:jc w:val="center"/>
              <w:textAlignment w:val="auto"/>
              <w:rPr>
                <w:color w:val="000000"/>
                <w:sz w:val="16"/>
                <w:szCs w:val="18"/>
                <w:lang w:eastAsia="zh-CN"/>
              </w:rPr>
            </w:pPr>
            <w:r w:rsidRPr="003B3789">
              <w:rPr>
                <w:color w:val="000000"/>
                <w:sz w:val="16"/>
                <w:szCs w:val="18"/>
                <w:lang w:eastAsia="zh-CN"/>
              </w:rPr>
              <w:t>0.0%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6A7" w:rsidRPr="003B3789" w:rsidRDefault="00D766A7" w:rsidP="00C554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Lines="20" w:before="48" w:afterLines="20" w:after="48"/>
              <w:jc w:val="center"/>
              <w:textAlignment w:val="auto"/>
              <w:rPr>
                <w:color w:val="000000"/>
                <w:sz w:val="16"/>
                <w:szCs w:val="18"/>
                <w:lang w:eastAsia="zh-CN"/>
              </w:rPr>
            </w:pPr>
            <w:r w:rsidRPr="003B3789">
              <w:rPr>
                <w:color w:val="000000"/>
                <w:sz w:val="16"/>
                <w:szCs w:val="18"/>
                <w:lang w:eastAsia="zh-CN"/>
              </w:rPr>
              <w:t>-0.2%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6A7" w:rsidRPr="003B3789" w:rsidRDefault="00D766A7" w:rsidP="00C554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Lines="20" w:before="48" w:afterLines="20" w:after="48"/>
              <w:jc w:val="center"/>
              <w:textAlignment w:val="auto"/>
              <w:rPr>
                <w:color w:val="000000"/>
                <w:sz w:val="16"/>
                <w:szCs w:val="18"/>
                <w:lang w:eastAsia="zh-CN"/>
              </w:rPr>
            </w:pPr>
            <w:r w:rsidRPr="003B3789">
              <w:rPr>
                <w:color w:val="000000"/>
                <w:sz w:val="16"/>
                <w:szCs w:val="18"/>
                <w:lang w:eastAsia="zh-CN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6A7" w:rsidRPr="003B3789" w:rsidRDefault="00D766A7" w:rsidP="00C554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Lines="20" w:before="48" w:afterLines="20" w:after="48"/>
              <w:jc w:val="center"/>
              <w:textAlignment w:val="auto"/>
              <w:rPr>
                <w:color w:val="000000"/>
                <w:sz w:val="16"/>
                <w:szCs w:val="18"/>
                <w:lang w:eastAsia="zh-CN"/>
              </w:rPr>
            </w:pPr>
            <w:r w:rsidRPr="003B3789">
              <w:rPr>
                <w:color w:val="000000"/>
                <w:sz w:val="16"/>
                <w:szCs w:val="18"/>
                <w:lang w:eastAsia="zh-CN"/>
              </w:rPr>
              <w:t>-0.1%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6A7" w:rsidRPr="003B3789" w:rsidRDefault="00D766A7" w:rsidP="00C554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Lines="20" w:before="48" w:afterLines="20" w:after="48"/>
              <w:jc w:val="center"/>
              <w:textAlignment w:val="auto"/>
              <w:rPr>
                <w:color w:val="000000"/>
                <w:sz w:val="16"/>
                <w:szCs w:val="18"/>
                <w:lang w:eastAsia="zh-CN"/>
              </w:rPr>
            </w:pPr>
            <w:r w:rsidRPr="003B3789">
              <w:rPr>
                <w:color w:val="000000"/>
                <w:sz w:val="16"/>
                <w:szCs w:val="18"/>
                <w:lang w:eastAsia="zh-CN"/>
              </w:rPr>
              <w:t>-0.1%</w:t>
            </w:r>
          </w:p>
        </w:tc>
        <w:tc>
          <w:tcPr>
            <w:tcW w:w="6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6A7" w:rsidRPr="003B3789" w:rsidRDefault="00D766A7" w:rsidP="00C554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Lines="20" w:before="48" w:afterLines="20" w:after="48"/>
              <w:jc w:val="center"/>
              <w:textAlignment w:val="auto"/>
              <w:rPr>
                <w:color w:val="000000"/>
                <w:sz w:val="16"/>
                <w:szCs w:val="18"/>
                <w:lang w:eastAsia="zh-CN"/>
              </w:rPr>
            </w:pPr>
            <w:r w:rsidRPr="003B3789">
              <w:rPr>
                <w:color w:val="000000"/>
                <w:sz w:val="16"/>
                <w:szCs w:val="18"/>
                <w:lang w:eastAsia="zh-CN"/>
              </w:rPr>
              <w:t>95%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6A7" w:rsidRPr="00D766A7" w:rsidRDefault="00D766A7" w:rsidP="00C554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Lines="20" w:before="48" w:afterLines="20" w:after="48"/>
              <w:jc w:val="center"/>
              <w:textAlignment w:val="auto"/>
              <w:rPr>
                <w:color w:val="000000"/>
                <w:sz w:val="16"/>
                <w:szCs w:val="18"/>
                <w:lang w:eastAsia="zh-CN"/>
              </w:rPr>
            </w:pPr>
            <w:r w:rsidRPr="00D766A7">
              <w:rPr>
                <w:color w:val="000000"/>
                <w:sz w:val="16"/>
                <w:szCs w:val="18"/>
                <w:lang w:eastAsia="zh-CN"/>
              </w:rPr>
              <w:t>110%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6A7" w:rsidRPr="003B3789" w:rsidRDefault="00D766A7" w:rsidP="00C554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Lines="20" w:before="48" w:afterLines="20" w:after="48"/>
              <w:jc w:val="center"/>
              <w:textAlignment w:val="auto"/>
              <w:rPr>
                <w:color w:val="000000"/>
                <w:sz w:val="16"/>
                <w:szCs w:val="18"/>
                <w:lang w:eastAsia="zh-CN"/>
              </w:rPr>
            </w:pPr>
            <w:r w:rsidRPr="003B3789">
              <w:rPr>
                <w:color w:val="000000"/>
                <w:sz w:val="16"/>
                <w:szCs w:val="18"/>
                <w:lang w:eastAsia="zh-CN"/>
              </w:rPr>
              <w:t>94%</w:t>
            </w:r>
          </w:p>
        </w:tc>
      </w:tr>
      <w:tr w:rsidR="00D766A7" w:rsidRPr="001941B6" w:rsidTr="00C55431">
        <w:trPr>
          <w:trHeight w:val="204"/>
        </w:trPr>
        <w:tc>
          <w:tcPr>
            <w:tcW w:w="12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66A7" w:rsidRPr="001941B6" w:rsidRDefault="00D766A7" w:rsidP="00C554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Lines="20" w:before="48" w:afterLines="20" w:after="48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1941B6">
              <w:rPr>
                <w:color w:val="000000"/>
                <w:sz w:val="18"/>
                <w:szCs w:val="18"/>
                <w:lang w:eastAsia="zh-CN"/>
              </w:rPr>
              <w:t>1024x768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66A7" w:rsidRPr="003B3789" w:rsidRDefault="00D766A7" w:rsidP="00C554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Lines="20" w:before="48" w:afterLines="20" w:after="48"/>
              <w:jc w:val="center"/>
              <w:textAlignment w:val="auto"/>
              <w:rPr>
                <w:color w:val="000000"/>
                <w:sz w:val="16"/>
                <w:szCs w:val="18"/>
                <w:lang w:eastAsia="zh-CN"/>
              </w:rPr>
            </w:pPr>
            <w:r w:rsidRPr="003B3789">
              <w:rPr>
                <w:color w:val="000000"/>
                <w:sz w:val="16"/>
                <w:szCs w:val="18"/>
                <w:lang w:eastAsia="zh-CN"/>
              </w:rPr>
              <w:t>-0.2%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6A7" w:rsidRPr="003B3789" w:rsidRDefault="00D766A7" w:rsidP="00C554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Lines="20" w:before="48" w:afterLines="20" w:after="48"/>
              <w:jc w:val="center"/>
              <w:textAlignment w:val="auto"/>
              <w:rPr>
                <w:color w:val="000000"/>
                <w:sz w:val="16"/>
                <w:szCs w:val="18"/>
                <w:lang w:eastAsia="zh-CN"/>
              </w:rPr>
            </w:pPr>
            <w:r w:rsidRPr="003B3789">
              <w:rPr>
                <w:color w:val="000000"/>
                <w:sz w:val="16"/>
                <w:szCs w:val="18"/>
                <w:lang w:eastAsia="zh-CN"/>
              </w:rPr>
              <w:t>-0.1%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66A7" w:rsidRPr="003B3789" w:rsidRDefault="00D766A7" w:rsidP="00C554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Lines="20" w:before="48" w:afterLines="20" w:after="48"/>
              <w:jc w:val="center"/>
              <w:textAlignment w:val="auto"/>
              <w:rPr>
                <w:color w:val="000000"/>
                <w:sz w:val="16"/>
                <w:szCs w:val="18"/>
                <w:lang w:eastAsia="zh-CN"/>
              </w:rPr>
            </w:pPr>
            <w:r w:rsidRPr="003B3789">
              <w:rPr>
                <w:color w:val="000000"/>
                <w:sz w:val="16"/>
                <w:szCs w:val="18"/>
                <w:lang w:eastAsia="zh-CN"/>
              </w:rPr>
              <w:t>-0.1%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66A7" w:rsidRPr="003B3789" w:rsidRDefault="00D766A7" w:rsidP="00C554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Lines="20" w:before="48" w:afterLines="20" w:after="48"/>
              <w:jc w:val="center"/>
              <w:textAlignment w:val="auto"/>
              <w:rPr>
                <w:color w:val="000000"/>
                <w:sz w:val="16"/>
                <w:szCs w:val="18"/>
                <w:lang w:eastAsia="zh-CN"/>
              </w:rPr>
            </w:pPr>
            <w:r w:rsidRPr="003B3789">
              <w:rPr>
                <w:color w:val="000000"/>
                <w:sz w:val="16"/>
                <w:szCs w:val="18"/>
                <w:lang w:eastAsia="zh-CN"/>
              </w:rPr>
              <w:t>-0.1%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6A7" w:rsidRPr="003B3789" w:rsidRDefault="00D766A7" w:rsidP="00C554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Lines="20" w:before="48" w:afterLines="20" w:after="48"/>
              <w:jc w:val="center"/>
              <w:textAlignment w:val="auto"/>
              <w:rPr>
                <w:color w:val="000000"/>
                <w:sz w:val="16"/>
                <w:szCs w:val="18"/>
                <w:lang w:eastAsia="zh-CN"/>
              </w:rPr>
            </w:pPr>
            <w:r w:rsidRPr="003B3789">
              <w:rPr>
                <w:color w:val="000000"/>
                <w:sz w:val="16"/>
                <w:szCs w:val="18"/>
                <w:lang w:eastAsia="zh-CN"/>
              </w:rPr>
              <w:t>-0.1%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66A7" w:rsidRPr="003B3789" w:rsidRDefault="00D766A7" w:rsidP="00C554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Lines="20" w:before="48" w:afterLines="20" w:after="48"/>
              <w:jc w:val="center"/>
              <w:textAlignment w:val="auto"/>
              <w:rPr>
                <w:color w:val="000000"/>
                <w:sz w:val="16"/>
                <w:szCs w:val="18"/>
                <w:lang w:eastAsia="zh-CN"/>
              </w:rPr>
            </w:pPr>
            <w:r w:rsidRPr="003B3789">
              <w:rPr>
                <w:color w:val="000000"/>
                <w:sz w:val="16"/>
                <w:szCs w:val="18"/>
                <w:lang w:eastAsia="zh-CN"/>
              </w:rPr>
              <w:t>93%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6A7" w:rsidRPr="00D766A7" w:rsidRDefault="00D766A7" w:rsidP="00C554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Lines="20" w:before="48" w:afterLines="20" w:after="48"/>
              <w:jc w:val="center"/>
              <w:textAlignment w:val="auto"/>
              <w:rPr>
                <w:color w:val="000000"/>
                <w:sz w:val="16"/>
                <w:szCs w:val="18"/>
                <w:lang w:eastAsia="zh-CN"/>
              </w:rPr>
            </w:pPr>
            <w:r w:rsidRPr="00D766A7">
              <w:rPr>
                <w:color w:val="000000"/>
                <w:sz w:val="16"/>
                <w:szCs w:val="18"/>
                <w:lang w:eastAsia="zh-CN"/>
              </w:rPr>
              <w:t>113%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6A7" w:rsidRPr="003B3789" w:rsidRDefault="00D766A7" w:rsidP="00C554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Lines="20" w:before="48" w:afterLines="20" w:after="48"/>
              <w:jc w:val="center"/>
              <w:textAlignment w:val="auto"/>
              <w:rPr>
                <w:color w:val="000000"/>
                <w:sz w:val="16"/>
                <w:szCs w:val="18"/>
                <w:lang w:eastAsia="zh-CN"/>
              </w:rPr>
            </w:pPr>
            <w:r w:rsidRPr="003B3789">
              <w:rPr>
                <w:color w:val="000000"/>
                <w:sz w:val="16"/>
                <w:szCs w:val="18"/>
                <w:lang w:eastAsia="zh-CN"/>
              </w:rPr>
              <w:t>97%</w:t>
            </w:r>
          </w:p>
        </w:tc>
      </w:tr>
      <w:tr w:rsidR="00D766A7" w:rsidRPr="001941B6" w:rsidTr="00C55431">
        <w:trPr>
          <w:trHeight w:val="211"/>
        </w:trPr>
        <w:tc>
          <w:tcPr>
            <w:tcW w:w="123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66A7" w:rsidRPr="001941B6" w:rsidRDefault="00D766A7" w:rsidP="00C554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Lines="20" w:before="48" w:afterLines="20" w:after="48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1941B6">
              <w:rPr>
                <w:color w:val="000000"/>
                <w:sz w:val="18"/>
                <w:szCs w:val="18"/>
                <w:lang w:eastAsia="zh-CN"/>
              </w:rPr>
              <w:t>1920x1088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66A7" w:rsidRPr="003B3789" w:rsidRDefault="00D766A7" w:rsidP="00C554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Lines="20" w:before="48" w:afterLines="20" w:after="48"/>
              <w:jc w:val="center"/>
              <w:textAlignment w:val="auto"/>
              <w:rPr>
                <w:color w:val="000000"/>
                <w:sz w:val="16"/>
                <w:szCs w:val="18"/>
                <w:lang w:eastAsia="zh-CN"/>
              </w:rPr>
            </w:pPr>
            <w:r w:rsidRPr="003B3789">
              <w:rPr>
                <w:color w:val="000000"/>
                <w:sz w:val="16"/>
                <w:szCs w:val="18"/>
                <w:lang w:eastAsia="zh-CN"/>
              </w:rPr>
              <w:t>0.1%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6A7" w:rsidRPr="003B3789" w:rsidRDefault="00D766A7" w:rsidP="00C554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Lines="20" w:before="48" w:afterLines="20" w:after="48"/>
              <w:jc w:val="center"/>
              <w:textAlignment w:val="auto"/>
              <w:rPr>
                <w:color w:val="000000"/>
                <w:sz w:val="16"/>
                <w:szCs w:val="18"/>
                <w:lang w:eastAsia="zh-CN"/>
              </w:rPr>
            </w:pPr>
            <w:r w:rsidRPr="003B3789">
              <w:rPr>
                <w:color w:val="000000"/>
                <w:sz w:val="16"/>
                <w:szCs w:val="18"/>
                <w:lang w:eastAsia="zh-CN"/>
              </w:rPr>
              <w:t>-0.1%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6A7" w:rsidRPr="003B3789" w:rsidRDefault="00D766A7" w:rsidP="00C554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Lines="20" w:before="48" w:afterLines="20" w:after="48"/>
              <w:jc w:val="center"/>
              <w:textAlignment w:val="auto"/>
              <w:rPr>
                <w:color w:val="000000"/>
                <w:sz w:val="16"/>
                <w:szCs w:val="18"/>
                <w:lang w:eastAsia="zh-CN"/>
              </w:rPr>
            </w:pPr>
            <w:r w:rsidRPr="003B3789">
              <w:rPr>
                <w:color w:val="000000"/>
                <w:sz w:val="16"/>
                <w:szCs w:val="18"/>
                <w:lang w:eastAsia="zh-CN"/>
              </w:rPr>
              <w:t>0.0%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6A7" w:rsidRPr="003B3789" w:rsidRDefault="00D766A7" w:rsidP="00C554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Lines="20" w:before="48" w:afterLines="20" w:after="48"/>
              <w:jc w:val="center"/>
              <w:textAlignment w:val="auto"/>
              <w:rPr>
                <w:color w:val="000000"/>
                <w:sz w:val="16"/>
                <w:szCs w:val="18"/>
                <w:lang w:eastAsia="zh-CN"/>
              </w:rPr>
            </w:pPr>
            <w:r w:rsidRPr="003B3789">
              <w:rPr>
                <w:color w:val="000000"/>
                <w:sz w:val="16"/>
                <w:szCs w:val="18"/>
                <w:lang w:eastAsia="zh-CN"/>
              </w:rPr>
              <w:t>-0.1%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6A7" w:rsidRPr="003B3789" w:rsidRDefault="00D766A7" w:rsidP="00C554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Lines="20" w:before="48" w:afterLines="20" w:after="48"/>
              <w:jc w:val="center"/>
              <w:textAlignment w:val="auto"/>
              <w:rPr>
                <w:color w:val="000000"/>
                <w:sz w:val="16"/>
                <w:szCs w:val="18"/>
                <w:lang w:eastAsia="zh-CN"/>
              </w:rPr>
            </w:pPr>
            <w:r w:rsidRPr="003B3789">
              <w:rPr>
                <w:color w:val="000000"/>
                <w:sz w:val="16"/>
                <w:szCs w:val="18"/>
                <w:lang w:eastAsia="zh-CN"/>
              </w:rPr>
              <w:t>-0.1%</w:t>
            </w:r>
          </w:p>
        </w:tc>
        <w:tc>
          <w:tcPr>
            <w:tcW w:w="6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6A7" w:rsidRPr="003B3789" w:rsidRDefault="00D766A7" w:rsidP="00C554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Lines="20" w:before="48" w:afterLines="20" w:after="48"/>
              <w:jc w:val="center"/>
              <w:textAlignment w:val="auto"/>
              <w:rPr>
                <w:color w:val="000000"/>
                <w:sz w:val="16"/>
                <w:szCs w:val="18"/>
                <w:lang w:eastAsia="zh-CN"/>
              </w:rPr>
            </w:pPr>
            <w:r w:rsidRPr="003B3789">
              <w:rPr>
                <w:color w:val="000000"/>
                <w:sz w:val="16"/>
                <w:szCs w:val="18"/>
                <w:lang w:eastAsia="zh-CN"/>
              </w:rPr>
              <w:t>93%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6A7" w:rsidRPr="00D766A7" w:rsidRDefault="00D766A7" w:rsidP="00C554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Lines="20" w:before="48" w:afterLines="20" w:after="48"/>
              <w:jc w:val="center"/>
              <w:textAlignment w:val="auto"/>
              <w:rPr>
                <w:color w:val="000000"/>
                <w:sz w:val="16"/>
                <w:szCs w:val="18"/>
                <w:lang w:eastAsia="zh-CN"/>
              </w:rPr>
            </w:pPr>
            <w:r w:rsidRPr="00D766A7">
              <w:rPr>
                <w:color w:val="000000"/>
                <w:sz w:val="16"/>
                <w:szCs w:val="18"/>
                <w:lang w:eastAsia="zh-CN"/>
              </w:rPr>
              <w:t>111%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6A7" w:rsidRPr="003B3789" w:rsidRDefault="00D766A7" w:rsidP="00C554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Lines="20" w:before="48" w:afterLines="20" w:after="48"/>
              <w:jc w:val="center"/>
              <w:textAlignment w:val="auto"/>
              <w:rPr>
                <w:color w:val="000000"/>
                <w:sz w:val="16"/>
                <w:szCs w:val="18"/>
                <w:lang w:eastAsia="zh-CN"/>
              </w:rPr>
            </w:pPr>
            <w:r w:rsidRPr="003B3789">
              <w:rPr>
                <w:color w:val="000000"/>
                <w:sz w:val="16"/>
                <w:szCs w:val="18"/>
                <w:lang w:eastAsia="zh-CN"/>
              </w:rPr>
              <w:t>94%</w:t>
            </w:r>
          </w:p>
        </w:tc>
      </w:tr>
      <w:tr w:rsidR="00D766A7" w:rsidRPr="001941B6" w:rsidTr="00C55431">
        <w:trPr>
          <w:trHeight w:val="211"/>
        </w:trPr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6A7" w:rsidRPr="001941B6" w:rsidRDefault="00D766A7" w:rsidP="00C554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Lines="20" w:before="48" w:afterLines="20" w:after="48"/>
              <w:jc w:val="center"/>
              <w:textAlignment w:val="auto"/>
              <w:rPr>
                <w:b/>
                <w:bCs/>
                <w:color w:val="000000"/>
                <w:sz w:val="20"/>
                <w:lang w:eastAsia="zh-CN"/>
              </w:rPr>
            </w:pPr>
            <w:r w:rsidRPr="001941B6">
              <w:rPr>
                <w:b/>
                <w:bCs/>
                <w:color w:val="000000"/>
                <w:sz w:val="20"/>
                <w:lang w:eastAsia="zh-CN"/>
              </w:rPr>
              <w:t>average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6A7" w:rsidRPr="003B3789" w:rsidRDefault="00D766A7" w:rsidP="00C554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Lines="20" w:before="48" w:afterLines="20" w:after="48"/>
              <w:jc w:val="center"/>
              <w:textAlignment w:val="auto"/>
              <w:rPr>
                <w:color w:val="000000"/>
                <w:sz w:val="16"/>
                <w:szCs w:val="18"/>
                <w:lang w:eastAsia="zh-CN"/>
              </w:rPr>
            </w:pPr>
            <w:r w:rsidRPr="003B3789">
              <w:rPr>
                <w:color w:val="000000"/>
                <w:sz w:val="16"/>
                <w:szCs w:val="18"/>
                <w:lang w:eastAsia="zh-CN"/>
              </w:rPr>
              <w:t>0.0%</w:t>
            </w:r>
          </w:p>
        </w:tc>
        <w:tc>
          <w:tcPr>
            <w:tcW w:w="8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6A7" w:rsidRPr="003B3789" w:rsidRDefault="00D766A7" w:rsidP="00C554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Lines="20" w:before="48" w:afterLines="20" w:after="48"/>
              <w:jc w:val="center"/>
              <w:textAlignment w:val="auto"/>
              <w:rPr>
                <w:color w:val="000000"/>
                <w:sz w:val="16"/>
                <w:szCs w:val="18"/>
                <w:lang w:eastAsia="zh-CN"/>
              </w:rPr>
            </w:pPr>
            <w:r w:rsidRPr="003B3789">
              <w:rPr>
                <w:color w:val="000000"/>
                <w:sz w:val="16"/>
                <w:szCs w:val="18"/>
                <w:lang w:eastAsia="zh-CN"/>
              </w:rPr>
              <w:t>-0.1%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6A7" w:rsidRPr="003B3789" w:rsidRDefault="00D766A7" w:rsidP="00C554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Lines="20" w:before="48" w:afterLines="20" w:after="48"/>
              <w:jc w:val="center"/>
              <w:textAlignment w:val="auto"/>
              <w:rPr>
                <w:color w:val="000000"/>
                <w:sz w:val="16"/>
                <w:szCs w:val="18"/>
                <w:lang w:eastAsia="zh-CN"/>
              </w:rPr>
            </w:pPr>
            <w:r w:rsidRPr="003B3789">
              <w:rPr>
                <w:color w:val="000000"/>
                <w:sz w:val="16"/>
                <w:szCs w:val="18"/>
                <w:lang w:eastAsia="zh-CN"/>
              </w:rPr>
              <w:t>-0.1%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6A7" w:rsidRPr="003B3789" w:rsidRDefault="00D766A7" w:rsidP="00C554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Lines="20" w:before="48" w:afterLines="20" w:after="48"/>
              <w:jc w:val="center"/>
              <w:textAlignment w:val="auto"/>
              <w:rPr>
                <w:color w:val="000000"/>
                <w:sz w:val="16"/>
                <w:szCs w:val="18"/>
                <w:lang w:eastAsia="zh-CN"/>
              </w:rPr>
            </w:pPr>
            <w:r w:rsidRPr="003B3789">
              <w:rPr>
                <w:color w:val="000000"/>
                <w:sz w:val="16"/>
                <w:szCs w:val="18"/>
                <w:lang w:eastAsia="zh-CN"/>
              </w:rPr>
              <w:t>-0.1%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6A7" w:rsidRPr="003B3789" w:rsidRDefault="00D766A7" w:rsidP="00C554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Lines="20" w:before="48" w:afterLines="20" w:after="48"/>
              <w:jc w:val="center"/>
              <w:textAlignment w:val="auto"/>
              <w:rPr>
                <w:color w:val="000000"/>
                <w:sz w:val="16"/>
                <w:szCs w:val="18"/>
                <w:lang w:eastAsia="zh-CN"/>
              </w:rPr>
            </w:pPr>
            <w:r w:rsidRPr="003B3789">
              <w:rPr>
                <w:color w:val="000000"/>
                <w:sz w:val="16"/>
                <w:szCs w:val="18"/>
                <w:lang w:eastAsia="zh-CN"/>
              </w:rPr>
              <w:t>-0.1%</w:t>
            </w:r>
          </w:p>
        </w:tc>
        <w:tc>
          <w:tcPr>
            <w:tcW w:w="6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766A7" w:rsidRPr="003B3789" w:rsidRDefault="00D766A7" w:rsidP="00C554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Lines="20" w:before="48" w:afterLines="20" w:after="48"/>
              <w:jc w:val="center"/>
              <w:textAlignment w:val="auto"/>
              <w:rPr>
                <w:color w:val="000000"/>
                <w:sz w:val="16"/>
                <w:szCs w:val="18"/>
                <w:lang w:eastAsia="zh-CN"/>
              </w:rPr>
            </w:pPr>
            <w:r w:rsidRPr="003B3789">
              <w:rPr>
                <w:color w:val="000000"/>
                <w:sz w:val="16"/>
                <w:szCs w:val="18"/>
                <w:lang w:eastAsia="zh-CN"/>
              </w:rPr>
              <w:t>93%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6A7" w:rsidRPr="00D766A7" w:rsidRDefault="00D766A7" w:rsidP="00C554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Lines="20" w:before="48" w:afterLines="20" w:after="48"/>
              <w:jc w:val="center"/>
              <w:textAlignment w:val="auto"/>
              <w:rPr>
                <w:color w:val="000000"/>
                <w:sz w:val="16"/>
                <w:szCs w:val="18"/>
                <w:lang w:eastAsia="zh-CN"/>
              </w:rPr>
            </w:pPr>
            <w:r w:rsidRPr="00D766A7">
              <w:rPr>
                <w:color w:val="000000"/>
                <w:sz w:val="16"/>
                <w:szCs w:val="18"/>
                <w:lang w:eastAsia="zh-CN"/>
              </w:rPr>
              <w:t>112%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66A7" w:rsidRPr="003B3789" w:rsidRDefault="00D766A7" w:rsidP="00C5543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Lines="20" w:before="48" w:afterLines="20" w:after="48"/>
              <w:jc w:val="center"/>
              <w:textAlignment w:val="auto"/>
              <w:rPr>
                <w:color w:val="000000"/>
                <w:sz w:val="16"/>
                <w:szCs w:val="18"/>
                <w:lang w:eastAsia="zh-CN"/>
              </w:rPr>
            </w:pPr>
            <w:r w:rsidRPr="003B3789">
              <w:rPr>
                <w:color w:val="000000"/>
                <w:sz w:val="16"/>
                <w:szCs w:val="18"/>
                <w:lang w:eastAsia="zh-CN"/>
              </w:rPr>
              <w:t>95%</w:t>
            </w:r>
          </w:p>
        </w:tc>
      </w:tr>
    </w:tbl>
    <w:p w:rsidR="002F1616" w:rsidRPr="00F12E1F" w:rsidRDefault="002F1616" w:rsidP="00F12E1F">
      <w:pPr>
        <w:pStyle w:val="Heading1"/>
        <w:ind w:left="360" w:hanging="360"/>
      </w:pPr>
      <w:r w:rsidRPr="00F12E1F">
        <w:lastRenderedPageBreak/>
        <w:t>References</w:t>
      </w:r>
    </w:p>
    <w:p w:rsidR="002F1616" w:rsidRDefault="002F1616" w:rsidP="002F1616">
      <w:pPr>
        <w:pStyle w:val="ListParagraph"/>
        <w:numPr>
          <w:ilvl w:val="0"/>
          <w:numId w:val="23"/>
        </w:numPr>
        <w:rPr>
          <w:lang w:val="en-CA"/>
        </w:rPr>
      </w:pPr>
      <w:bookmarkStart w:id="1" w:name="_Ref352328265"/>
      <w:r>
        <w:rPr>
          <w:lang w:val="en-CA"/>
        </w:rPr>
        <w:t xml:space="preserve">D. </w:t>
      </w:r>
      <w:proofErr w:type="spellStart"/>
      <w:r>
        <w:rPr>
          <w:lang w:val="en-CA"/>
        </w:rPr>
        <w:t>Tian</w:t>
      </w:r>
      <w:proofErr w:type="spellEnd"/>
      <w:r>
        <w:rPr>
          <w:lang w:val="en-CA"/>
        </w:rPr>
        <w:t xml:space="preserve">, F. </w:t>
      </w:r>
      <w:proofErr w:type="spellStart"/>
      <w:r>
        <w:rPr>
          <w:lang w:val="en-CA"/>
        </w:rPr>
        <w:t>Zou</w:t>
      </w:r>
      <w:proofErr w:type="spellEnd"/>
      <w:r>
        <w:rPr>
          <w:lang w:val="en-CA"/>
        </w:rPr>
        <w:t xml:space="preserve">, A. </w:t>
      </w:r>
      <w:proofErr w:type="spellStart"/>
      <w:r>
        <w:rPr>
          <w:lang w:val="en-CA"/>
        </w:rPr>
        <w:t>Vetro</w:t>
      </w:r>
      <w:proofErr w:type="spellEnd"/>
      <w:r>
        <w:rPr>
          <w:lang w:val="en-CA"/>
        </w:rPr>
        <w:t xml:space="preserve"> (</w:t>
      </w:r>
      <w:proofErr w:type="spellStart"/>
      <w:r>
        <w:rPr>
          <w:lang w:val="en-CA"/>
        </w:rPr>
        <w:t>MERL</w:t>
      </w:r>
      <w:proofErr w:type="spellEnd"/>
      <w:r>
        <w:rPr>
          <w:lang w:val="en-CA"/>
        </w:rPr>
        <w:t xml:space="preserve">), </w:t>
      </w:r>
      <w:r w:rsidRPr="00C06C31">
        <w:rPr>
          <w:lang w:val="en-CA"/>
        </w:rPr>
        <w:t>"</w:t>
      </w:r>
      <w:proofErr w:type="spellStart"/>
      <w:r w:rsidRPr="00C06C31">
        <w:rPr>
          <w:lang w:val="en-CA"/>
        </w:rPr>
        <w:t>CE1.h</w:t>
      </w:r>
      <w:proofErr w:type="spellEnd"/>
      <w:r w:rsidRPr="00C06C31">
        <w:rPr>
          <w:lang w:val="en-CA"/>
        </w:rPr>
        <w:t xml:space="preserve">: </w:t>
      </w:r>
      <w:r>
        <w:rPr>
          <w:lang w:val="en-CA"/>
        </w:rPr>
        <w:t xml:space="preserve">Backward View </w:t>
      </w:r>
      <w:r w:rsidRPr="00C06C31">
        <w:rPr>
          <w:lang w:val="en-CA"/>
        </w:rPr>
        <w:t>Synthesis Prediction</w:t>
      </w:r>
      <w:r>
        <w:rPr>
          <w:lang w:val="en-CA"/>
        </w:rPr>
        <w:t xml:space="preserve"> using Neighboring Blocks", </w:t>
      </w:r>
      <w:proofErr w:type="spellStart"/>
      <w:r>
        <w:rPr>
          <w:lang w:val="en-CA"/>
        </w:rPr>
        <w:t>JCT3V-C0152</w:t>
      </w:r>
      <w:proofErr w:type="spellEnd"/>
      <w:r>
        <w:rPr>
          <w:lang w:val="en-CA"/>
        </w:rPr>
        <w:t xml:space="preserve">, Geneva, </w:t>
      </w:r>
      <w:proofErr w:type="spellStart"/>
      <w:r>
        <w:rPr>
          <w:lang w:val="en-CA"/>
        </w:rPr>
        <w:t>CN</w:t>
      </w:r>
      <w:proofErr w:type="spellEnd"/>
      <w:r>
        <w:rPr>
          <w:lang w:val="en-CA"/>
        </w:rPr>
        <w:t>, Jan. 2013</w:t>
      </w:r>
      <w:bookmarkEnd w:id="1"/>
      <w:r w:rsidR="00D70C07">
        <w:rPr>
          <w:lang w:val="en-CA"/>
        </w:rPr>
        <w:t>.</w:t>
      </w:r>
    </w:p>
    <w:p w:rsidR="00191F18" w:rsidRDefault="002C2600" w:rsidP="002C2600">
      <w:pPr>
        <w:pStyle w:val="ListParagraph"/>
        <w:numPr>
          <w:ilvl w:val="0"/>
          <w:numId w:val="23"/>
        </w:numPr>
        <w:rPr>
          <w:lang w:val="en-CA"/>
        </w:rPr>
      </w:pPr>
      <w:bookmarkStart w:id="2" w:name="_Ref353283831"/>
      <w:bookmarkStart w:id="3" w:name="_Ref352328277"/>
      <w:r w:rsidRPr="002C2600">
        <w:rPr>
          <w:lang w:val="en-CA"/>
        </w:rPr>
        <w:t>Yu-Lin Chang, Chi-Ling Wu, Yu-</w:t>
      </w:r>
      <w:proofErr w:type="spellStart"/>
      <w:r w:rsidRPr="002C2600">
        <w:rPr>
          <w:lang w:val="en-CA"/>
        </w:rPr>
        <w:t>Pao</w:t>
      </w:r>
      <w:proofErr w:type="spellEnd"/>
      <w:r w:rsidRPr="002C2600">
        <w:rPr>
          <w:lang w:val="en-CA"/>
        </w:rPr>
        <w:t xml:space="preserve"> Tsai, and </w:t>
      </w:r>
      <w:proofErr w:type="spellStart"/>
      <w:r w:rsidRPr="002C2600">
        <w:rPr>
          <w:lang w:val="en-CA"/>
        </w:rPr>
        <w:t>Shawmin</w:t>
      </w:r>
      <w:proofErr w:type="spellEnd"/>
      <w:r w:rsidRPr="002C2600">
        <w:rPr>
          <w:lang w:val="en-CA"/>
        </w:rPr>
        <w:t xml:space="preserve"> Lei</w:t>
      </w:r>
      <w:r>
        <w:rPr>
          <w:lang w:val="en-CA"/>
        </w:rPr>
        <w:t xml:space="preserve">, </w:t>
      </w:r>
      <w:r w:rsidRPr="00C06C31">
        <w:rPr>
          <w:lang w:val="en-CA"/>
        </w:rPr>
        <w:t>"</w:t>
      </w:r>
      <w:proofErr w:type="spellStart"/>
      <w:r w:rsidRPr="002C2600">
        <w:rPr>
          <w:lang w:val="en-CA"/>
        </w:rPr>
        <w:t>CE1.h</w:t>
      </w:r>
      <w:proofErr w:type="spellEnd"/>
      <w:r w:rsidRPr="002C2600">
        <w:rPr>
          <w:lang w:val="en-CA"/>
        </w:rPr>
        <w:t>: Depth-oriented Neighboring Block Disparity Vector (</w:t>
      </w:r>
      <w:proofErr w:type="spellStart"/>
      <w:r w:rsidRPr="002C2600">
        <w:rPr>
          <w:lang w:val="en-CA"/>
        </w:rPr>
        <w:t>DoNBDV</w:t>
      </w:r>
      <w:proofErr w:type="spellEnd"/>
      <w:r w:rsidRPr="002C2600">
        <w:rPr>
          <w:lang w:val="en-CA"/>
        </w:rPr>
        <w:t>) with virtual depth retrieval</w:t>
      </w:r>
      <w:r>
        <w:rPr>
          <w:lang w:val="en-CA"/>
        </w:rPr>
        <w:t xml:space="preserve">", </w:t>
      </w:r>
      <w:proofErr w:type="spellStart"/>
      <w:r>
        <w:rPr>
          <w:lang w:val="en-CA"/>
        </w:rPr>
        <w:t>JCT3V-C0131</w:t>
      </w:r>
      <w:proofErr w:type="spellEnd"/>
      <w:r>
        <w:rPr>
          <w:lang w:val="en-CA"/>
        </w:rPr>
        <w:t xml:space="preserve">, Geneva, </w:t>
      </w:r>
      <w:proofErr w:type="spellStart"/>
      <w:r>
        <w:rPr>
          <w:lang w:val="en-CA"/>
        </w:rPr>
        <w:t>CN</w:t>
      </w:r>
      <w:proofErr w:type="spellEnd"/>
      <w:r>
        <w:rPr>
          <w:lang w:val="en-CA"/>
        </w:rPr>
        <w:t>, Jan. 2013</w:t>
      </w:r>
      <w:bookmarkEnd w:id="2"/>
      <w:r w:rsidR="00D70C07">
        <w:rPr>
          <w:lang w:val="en-CA"/>
        </w:rPr>
        <w:t>.</w:t>
      </w:r>
    </w:p>
    <w:p w:rsidR="002F1616" w:rsidRPr="00C06C31" w:rsidRDefault="002F1616" w:rsidP="002F1616">
      <w:pPr>
        <w:pStyle w:val="ListParagraph"/>
        <w:numPr>
          <w:ilvl w:val="0"/>
          <w:numId w:val="23"/>
        </w:numPr>
        <w:rPr>
          <w:lang w:val="en-CA"/>
        </w:rPr>
      </w:pPr>
      <w:bookmarkStart w:id="4" w:name="_Ref353288293"/>
      <w:r w:rsidRPr="00EC7055">
        <w:rPr>
          <w:lang w:val="en-CA"/>
        </w:rPr>
        <w:t xml:space="preserve">D. </w:t>
      </w:r>
      <w:proofErr w:type="spellStart"/>
      <w:r w:rsidRPr="00EC7055">
        <w:rPr>
          <w:lang w:val="en-CA"/>
        </w:rPr>
        <w:t>Rusanovskyy</w:t>
      </w:r>
      <w:proofErr w:type="spellEnd"/>
      <w:r w:rsidRPr="00EC7055">
        <w:rPr>
          <w:lang w:val="en-CA"/>
        </w:rPr>
        <w:t xml:space="preserve">, K. Mueller, A. </w:t>
      </w:r>
      <w:proofErr w:type="spellStart"/>
      <w:r w:rsidRPr="00EC7055">
        <w:rPr>
          <w:lang w:val="en-CA"/>
        </w:rPr>
        <w:t>Vetro</w:t>
      </w:r>
      <w:proofErr w:type="spellEnd"/>
      <w:r>
        <w:rPr>
          <w:lang w:val="en-CA"/>
        </w:rPr>
        <w:t>, "</w:t>
      </w:r>
      <w:r w:rsidRPr="00EC7055">
        <w:rPr>
          <w:lang w:val="en-CA"/>
        </w:rPr>
        <w:t>Common Test Conditions of 3DV Core Experiments</w:t>
      </w:r>
      <w:r>
        <w:rPr>
          <w:lang w:val="en-CA"/>
        </w:rPr>
        <w:t xml:space="preserve">", </w:t>
      </w:r>
      <w:proofErr w:type="spellStart"/>
      <w:r w:rsidRPr="00EC7055">
        <w:rPr>
          <w:lang w:val="en-CA"/>
        </w:rPr>
        <w:t>JCT3V-B1100</w:t>
      </w:r>
      <w:proofErr w:type="spellEnd"/>
      <w:r>
        <w:rPr>
          <w:lang w:val="en-CA"/>
        </w:rPr>
        <w:t xml:space="preserve">, Shanghai, </w:t>
      </w:r>
      <w:proofErr w:type="spellStart"/>
      <w:r>
        <w:rPr>
          <w:lang w:val="en-CA"/>
        </w:rPr>
        <w:t>CN</w:t>
      </w:r>
      <w:proofErr w:type="spellEnd"/>
      <w:r>
        <w:rPr>
          <w:lang w:val="en-CA"/>
        </w:rPr>
        <w:t>, October 2012</w:t>
      </w:r>
      <w:bookmarkEnd w:id="3"/>
      <w:bookmarkEnd w:id="4"/>
      <w:r w:rsidR="00D70C07">
        <w:rPr>
          <w:lang w:val="en-CA"/>
        </w:rPr>
        <w:t>.</w:t>
      </w:r>
    </w:p>
    <w:p w:rsidR="001F2594" w:rsidRPr="005B217D" w:rsidRDefault="001F2594" w:rsidP="00E11923">
      <w:pPr>
        <w:pStyle w:val="Heading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604D6D" w:rsidRPr="005B217D" w:rsidRDefault="00604D6D" w:rsidP="00604D6D">
      <w:pPr>
        <w:jc w:val="both"/>
        <w:rPr>
          <w:szCs w:val="22"/>
          <w:lang w:val="en-CA"/>
        </w:rPr>
      </w:pPr>
      <w:r w:rsidRPr="0054550C">
        <w:rPr>
          <w:b/>
          <w:szCs w:val="22"/>
          <w:lang w:val="en-CA"/>
        </w:rPr>
        <w:t>Qualcomm Incorporated</w:t>
      </w:r>
      <w:r w:rsidRPr="005B217D">
        <w:rPr>
          <w:b/>
          <w:szCs w:val="22"/>
          <w:lang w:val="en-CA"/>
        </w:rPr>
        <w:t xml:space="preserve"> may have current or pending patent rights relating to the technology described in this contribution and, conditioned on reciprocity, is prepared to grant licenses under reasonable and non-discriminatory terms as necessary for implementation of the resulting </w:t>
      </w:r>
      <w:proofErr w:type="spellStart"/>
      <w:r w:rsidRPr="005B217D">
        <w:rPr>
          <w:b/>
          <w:szCs w:val="22"/>
          <w:lang w:val="en-CA"/>
        </w:rPr>
        <w:t>ITU</w:t>
      </w:r>
      <w:proofErr w:type="spellEnd"/>
      <w:r w:rsidRPr="005B217D">
        <w:rPr>
          <w:b/>
          <w:szCs w:val="22"/>
          <w:lang w:val="en-CA"/>
        </w:rPr>
        <w:t>-T Recommendation | ISO/</w:t>
      </w:r>
      <w:proofErr w:type="spellStart"/>
      <w:r w:rsidRPr="005B217D">
        <w:rPr>
          <w:b/>
          <w:szCs w:val="22"/>
          <w:lang w:val="en-CA"/>
        </w:rPr>
        <w:t>IEC</w:t>
      </w:r>
      <w:proofErr w:type="spellEnd"/>
      <w:r w:rsidRPr="005B217D">
        <w:rPr>
          <w:b/>
          <w:szCs w:val="22"/>
          <w:lang w:val="en-CA"/>
        </w:rPr>
        <w:t xml:space="preserve"> International Standard (per box 2 of the </w:t>
      </w:r>
      <w:proofErr w:type="spellStart"/>
      <w:r w:rsidRPr="005B217D">
        <w:rPr>
          <w:b/>
          <w:szCs w:val="22"/>
          <w:lang w:val="en-CA"/>
        </w:rPr>
        <w:t>ITU</w:t>
      </w:r>
      <w:proofErr w:type="spellEnd"/>
      <w:r w:rsidRPr="005B217D">
        <w:rPr>
          <w:b/>
          <w:szCs w:val="22"/>
          <w:lang w:val="en-CA"/>
        </w:rPr>
        <w:t>-T/</w:t>
      </w:r>
      <w:proofErr w:type="spellStart"/>
      <w:r w:rsidRPr="005B217D">
        <w:rPr>
          <w:b/>
          <w:szCs w:val="22"/>
          <w:lang w:val="en-CA"/>
        </w:rPr>
        <w:t>ITU</w:t>
      </w:r>
      <w:proofErr w:type="spellEnd"/>
      <w:r w:rsidRPr="005B217D">
        <w:rPr>
          <w:b/>
          <w:szCs w:val="22"/>
          <w:lang w:val="en-CA"/>
        </w:rPr>
        <w:t>-R/ISO/</w:t>
      </w:r>
      <w:proofErr w:type="spellStart"/>
      <w:r w:rsidRPr="005B217D">
        <w:rPr>
          <w:b/>
          <w:szCs w:val="22"/>
          <w:lang w:val="en-CA"/>
        </w:rPr>
        <w:t>IEC</w:t>
      </w:r>
      <w:proofErr w:type="spellEnd"/>
      <w:r w:rsidRPr="005B217D">
        <w:rPr>
          <w:b/>
          <w:szCs w:val="22"/>
          <w:lang w:val="en-CA"/>
        </w:rPr>
        <w:t xml:space="preserve"> patent statement and licensing declaration form).</w:t>
      </w:r>
    </w:p>
    <w:p w:rsidR="007F1F8B" w:rsidRPr="005B217D" w:rsidRDefault="007F1F8B" w:rsidP="009234A5">
      <w:pPr>
        <w:jc w:val="both"/>
        <w:rPr>
          <w:szCs w:val="22"/>
          <w:lang w:val="en-CA"/>
        </w:rPr>
      </w:pPr>
    </w:p>
    <w:sectPr w:rsidR="007F1F8B" w:rsidRPr="005B217D" w:rsidSect="00A01439">
      <w:footerReference w:type="default" r:id="rId13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151C" w:rsidRDefault="0053151C">
      <w:r>
        <w:separator/>
      </w:r>
    </w:p>
  </w:endnote>
  <w:endnote w:type="continuationSeparator" w:id="0">
    <w:p w:rsidR="0053151C" w:rsidRDefault="00531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CD0D29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CD0D29">
      <w:rPr>
        <w:rStyle w:val="PageNumber"/>
        <w:noProof/>
      </w:rPr>
      <w:t>2013-04-13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151C" w:rsidRDefault="0053151C">
      <w:r>
        <w:separator/>
      </w:r>
    </w:p>
  </w:footnote>
  <w:footnote w:type="continuationSeparator" w:id="0">
    <w:p w:rsidR="0053151C" w:rsidRDefault="005315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CB411D"/>
    <w:multiLevelType w:val="hybridMultilevel"/>
    <w:tmpl w:val="854415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33C53B8F"/>
    <w:multiLevelType w:val="hybridMultilevel"/>
    <w:tmpl w:val="53CAE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C422FF"/>
    <w:multiLevelType w:val="hybridMultilevel"/>
    <w:tmpl w:val="8DE87EA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0D53E9"/>
    <w:multiLevelType w:val="hybridMultilevel"/>
    <w:tmpl w:val="66E6076C"/>
    <w:lvl w:ilvl="0" w:tplc="1884F9AA">
      <w:start w:val="1"/>
      <w:numFmt w:val="decimal"/>
      <w:lvlText w:val="%1."/>
      <w:lvlJc w:val="left"/>
      <w:pPr>
        <w:ind w:left="360" w:hanging="360"/>
      </w:pPr>
      <w:rPr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9BF1290"/>
    <w:multiLevelType w:val="hybridMultilevel"/>
    <w:tmpl w:val="C6E4C7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285C12"/>
    <w:multiLevelType w:val="hybridMultilevel"/>
    <w:tmpl w:val="3176DFD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5C2F33"/>
    <w:multiLevelType w:val="multilevel"/>
    <w:tmpl w:val="0190616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6C52724"/>
    <w:multiLevelType w:val="hybridMultilevel"/>
    <w:tmpl w:val="9BE882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73E30CF"/>
    <w:multiLevelType w:val="hybridMultilevel"/>
    <w:tmpl w:val="53263F7E"/>
    <w:lvl w:ilvl="0" w:tplc="023041D8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2C852DF"/>
    <w:multiLevelType w:val="hybridMultilevel"/>
    <w:tmpl w:val="1CF0711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0">
    <w:nsid w:val="7AD91801"/>
    <w:multiLevelType w:val="hybridMultilevel"/>
    <w:tmpl w:val="8DE87EA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9"/>
  </w:num>
  <w:num w:numId="3">
    <w:abstractNumId w:val="16"/>
  </w:num>
  <w:num w:numId="4">
    <w:abstractNumId w:val="14"/>
  </w:num>
  <w:num w:numId="5">
    <w:abstractNumId w:val="15"/>
  </w:num>
  <w:num w:numId="6">
    <w:abstractNumId w:val="5"/>
  </w:num>
  <w:num w:numId="7">
    <w:abstractNumId w:val="8"/>
  </w:num>
  <w:num w:numId="8">
    <w:abstractNumId w:val="5"/>
  </w:num>
  <w:num w:numId="9">
    <w:abstractNumId w:val="1"/>
  </w:num>
  <w:num w:numId="10">
    <w:abstractNumId w:val="4"/>
  </w:num>
  <w:num w:numId="11">
    <w:abstractNumId w:val="2"/>
  </w:num>
  <w:num w:numId="12">
    <w:abstractNumId w:val="11"/>
  </w:num>
  <w:num w:numId="13">
    <w:abstractNumId w:val="12"/>
  </w:num>
  <w:num w:numId="14">
    <w:abstractNumId w:val="5"/>
  </w:num>
  <w:num w:numId="15">
    <w:abstractNumId w:val="7"/>
  </w:num>
  <w:num w:numId="16">
    <w:abstractNumId w:val="3"/>
  </w:num>
  <w:num w:numId="17">
    <w:abstractNumId w:val="5"/>
  </w:num>
  <w:num w:numId="18">
    <w:abstractNumId w:val="10"/>
  </w:num>
  <w:num w:numId="19">
    <w:abstractNumId w:val="20"/>
  </w:num>
  <w:num w:numId="20">
    <w:abstractNumId w:val="5"/>
  </w:num>
  <w:num w:numId="21">
    <w:abstractNumId w:val="9"/>
  </w:num>
  <w:num w:numId="22">
    <w:abstractNumId w:val="18"/>
  </w:num>
  <w:num w:numId="23">
    <w:abstractNumId w:val="17"/>
  </w:num>
  <w:num w:numId="24">
    <w:abstractNumId w:val="5"/>
  </w:num>
  <w:num w:numId="25">
    <w:abstractNumId w:val="13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NotDisplayPageBoundarie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05B21"/>
    <w:rsid w:val="00016590"/>
    <w:rsid w:val="000170A3"/>
    <w:rsid w:val="000458BC"/>
    <w:rsid w:val="00045C41"/>
    <w:rsid w:val="00046C03"/>
    <w:rsid w:val="00051DE3"/>
    <w:rsid w:val="00054630"/>
    <w:rsid w:val="0007614F"/>
    <w:rsid w:val="0008003C"/>
    <w:rsid w:val="00091680"/>
    <w:rsid w:val="000A21D9"/>
    <w:rsid w:val="000B0F50"/>
    <w:rsid w:val="000B1C6B"/>
    <w:rsid w:val="000B454A"/>
    <w:rsid w:val="000B4FF9"/>
    <w:rsid w:val="000B6105"/>
    <w:rsid w:val="000B78F5"/>
    <w:rsid w:val="000C09AC"/>
    <w:rsid w:val="000D3AEC"/>
    <w:rsid w:val="000D7DF7"/>
    <w:rsid w:val="000E00F3"/>
    <w:rsid w:val="000F158C"/>
    <w:rsid w:val="0010263A"/>
    <w:rsid w:val="00102E2A"/>
    <w:rsid w:val="00102F3D"/>
    <w:rsid w:val="001044CB"/>
    <w:rsid w:val="0010643D"/>
    <w:rsid w:val="00121D45"/>
    <w:rsid w:val="00124E38"/>
    <w:rsid w:val="0012580B"/>
    <w:rsid w:val="00127ED5"/>
    <w:rsid w:val="00131F90"/>
    <w:rsid w:val="0013226A"/>
    <w:rsid w:val="0013526E"/>
    <w:rsid w:val="0013722A"/>
    <w:rsid w:val="00144FC4"/>
    <w:rsid w:val="001479FE"/>
    <w:rsid w:val="00150997"/>
    <w:rsid w:val="0015199A"/>
    <w:rsid w:val="0015351C"/>
    <w:rsid w:val="00163F98"/>
    <w:rsid w:val="00171371"/>
    <w:rsid w:val="00171C38"/>
    <w:rsid w:val="00175A24"/>
    <w:rsid w:val="0018043C"/>
    <w:rsid w:val="00185814"/>
    <w:rsid w:val="00187B5B"/>
    <w:rsid w:val="00187E58"/>
    <w:rsid w:val="00191F18"/>
    <w:rsid w:val="00192634"/>
    <w:rsid w:val="0019396E"/>
    <w:rsid w:val="001A297E"/>
    <w:rsid w:val="001A368E"/>
    <w:rsid w:val="001A7329"/>
    <w:rsid w:val="001B0ACD"/>
    <w:rsid w:val="001B3E30"/>
    <w:rsid w:val="001B4E28"/>
    <w:rsid w:val="001C3525"/>
    <w:rsid w:val="001D1BD2"/>
    <w:rsid w:val="001D49DB"/>
    <w:rsid w:val="001D5239"/>
    <w:rsid w:val="001D775D"/>
    <w:rsid w:val="001E02BE"/>
    <w:rsid w:val="001E17F5"/>
    <w:rsid w:val="001E1A6A"/>
    <w:rsid w:val="001E3B37"/>
    <w:rsid w:val="001E4B3F"/>
    <w:rsid w:val="001F0119"/>
    <w:rsid w:val="001F2594"/>
    <w:rsid w:val="001F4F82"/>
    <w:rsid w:val="002055A6"/>
    <w:rsid w:val="00205E32"/>
    <w:rsid w:val="00206460"/>
    <w:rsid w:val="002069B4"/>
    <w:rsid w:val="00211151"/>
    <w:rsid w:val="00215DFC"/>
    <w:rsid w:val="0021702A"/>
    <w:rsid w:val="002212DF"/>
    <w:rsid w:val="00227BA7"/>
    <w:rsid w:val="0023139B"/>
    <w:rsid w:val="00233482"/>
    <w:rsid w:val="00241D8F"/>
    <w:rsid w:val="00252BFA"/>
    <w:rsid w:val="002530AE"/>
    <w:rsid w:val="00263398"/>
    <w:rsid w:val="00266CC2"/>
    <w:rsid w:val="00270B4D"/>
    <w:rsid w:val="00271E74"/>
    <w:rsid w:val="00272903"/>
    <w:rsid w:val="00272AFA"/>
    <w:rsid w:val="002742CF"/>
    <w:rsid w:val="00275BCF"/>
    <w:rsid w:val="00281B13"/>
    <w:rsid w:val="00287DDC"/>
    <w:rsid w:val="00292257"/>
    <w:rsid w:val="002953BD"/>
    <w:rsid w:val="002A54E0"/>
    <w:rsid w:val="002A60B0"/>
    <w:rsid w:val="002B1595"/>
    <w:rsid w:val="002B191D"/>
    <w:rsid w:val="002B6570"/>
    <w:rsid w:val="002C2600"/>
    <w:rsid w:val="002D0AF6"/>
    <w:rsid w:val="002D25B7"/>
    <w:rsid w:val="002D5D65"/>
    <w:rsid w:val="002E0018"/>
    <w:rsid w:val="002E303D"/>
    <w:rsid w:val="002E3571"/>
    <w:rsid w:val="002E6443"/>
    <w:rsid w:val="002F013A"/>
    <w:rsid w:val="002F1616"/>
    <w:rsid w:val="002F164D"/>
    <w:rsid w:val="002F7FAE"/>
    <w:rsid w:val="00301670"/>
    <w:rsid w:val="00302FEB"/>
    <w:rsid w:val="00306206"/>
    <w:rsid w:val="0030661D"/>
    <w:rsid w:val="0031198E"/>
    <w:rsid w:val="00315280"/>
    <w:rsid w:val="00317D85"/>
    <w:rsid w:val="0032397D"/>
    <w:rsid w:val="00327C56"/>
    <w:rsid w:val="003315A1"/>
    <w:rsid w:val="00333ADC"/>
    <w:rsid w:val="003373EC"/>
    <w:rsid w:val="00342FF4"/>
    <w:rsid w:val="0036174B"/>
    <w:rsid w:val="00364AB6"/>
    <w:rsid w:val="00367C45"/>
    <w:rsid w:val="003706CC"/>
    <w:rsid w:val="00377710"/>
    <w:rsid w:val="00390F97"/>
    <w:rsid w:val="003A2D8E"/>
    <w:rsid w:val="003A5FAC"/>
    <w:rsid w:val="003B297F"/>
    <w:rsid w:val="003B3789"/>
    <w:rsid w:val="003B4871"/>
    <w:rsid w:val="003B4A49"/>
    <w:rsid w:val="003B6608"/>
    <w:rsid w:val="003B6C99"/>
    <w:rsid w:val="003C20E4"/>
    <w:rsid w:val="003C4672"/>
    <w:rsid w:val="003C738B"/>
    <w:rsid w:val="003C7803"/>
    <w:rsid w:val="003C7856"/>
    <w:rsid w:val="003D2156"/>
    <w:rsid w:val="003E6F90"/>
    <w:rsid w:val="003F5D0F"/>
    <w:rsid w:val="003F7FDB"/>
    <w:rsid w:val="00414101"/>
    <w:rsid w:val="00417D1D"/>
    <w:rsid w:val="0043265A"/>
    <w:rsid w:val="00433DDB"/>
    <w:rsid w:val="00437619"/>
    <w:rsid w:val="00467D30"/>
    <w:rsid w:val="004732DD"/>
    <w:rsid w:val="00474D4A"/>
    <w:rsid w:val="00482D58"/>
    <w:rsid w:val="004852A6"/>
    <w:rsid w:val="004A0F21"/>
    <w:rsid w:val="004A2A63"/>
    <w:rsid w:val="004B210C"/>
    <w:rsid w:val="004B5DA2"/>
    <w:rsid w:val="004C424B"/>
    <w:rsid w:val="004C68EC"/>
    <w:rsid w:val="004C716A"/>
    <w:rsid w:val="004D405F"/>
    <w:rsid w:val="004D4128"/>
    <w:rsid w:val="004D468E"/>
    <w:rsid w:val="004E4DCD"/>
    <w:rsid w:val="004E4F4F"/>
    <w:rsid w:val="004E6789"/>
    <w:rsid w:val="004F61E3"/>
    <w:rsid w:val="0051015C"/>
    <w:rsid w:val="00516CF1"/>
    <w:rsid w:val="00520A11"/>
    <w:rsid w:val="00523E1F"/>
    <w:rsid w:val="00524407"/>
    <w:rsid w:val="0052596C"/>
    <w:rsid w:val="0053151C"/>
    <w:rsid w:val="00531AE9"/>
    <w:rsid w:val="00533EA1"/>
    <w:rsid w:val="005372FA"/>
    <w:rsid w:val="00542CE1"/>
    <w:rsid w:val="00544008"/>
    <w:rsid w:val="00550A66"/>
    <w:rsid w:val="00550D61"/>
    <w:rsid w:val="00556A1F"/>
    <w:rsid w:val="00557E00"/>
    <w:rsid w:val="005603E5"/>
    <w:rsid w:val="005619F4"/>
    <w:rsid w:val="00567EC7"/>
    <w:rsid w:val="00570013"/>
    <w:rsid w:val="00572390"/>
    <w:rsid w:val="005801A2"/>
    <w:rsid w:val="005952A5"/>
    <w:rsid w:val="00597ABD"/>
    <w:rsid w:val="00597EEA"/>
    <w:rsid w:val="005A1F64"/>
    <w:rsid w:val="005A33A1"/>
    <w:rsid w:val="005B1C93"/>
    <w:rsid w:val="005B217D"/>
    <w:rsid w:val="005B4B9C"/>
    <w:rsid w:val="005B761D"/>
    <w:rsid w:val="005C055F"/>
    <w:rsid w:val="005C385F"/>
    <w:rsid w:val="005E1AC6"/>
    <w:rsid w:val="005E7A6F"/>
    <w:rsid w:val="005F00B0"/>
    <w:rsid w:val="005F5BA7"/>
    <w:rsid w:val="005F6F1B"/>
    <w:rsid w:val="00604D6D"/>
    <w:rsid w:val="00606035"/>
    <w:rsid w:val="00610D43"/>
    <w:rsid w:val="00611D73"/>
    <w:rsid w:val="0061288C"/>
    <w:rsid w:val="00613898"/>
    <w:rsid w:val="00624B33"/>
    <w:rsid w:val="00630AA2"/>
    <w:rsid w:val="00642C26"/>
    <w:rsid w:val="00642CD5"/>
    <w:rsid w:val="00645E26"/>
    <w:rsid w:val="00646707"/>
    <w:rsid w:val="00662E58"/>
    <w:rsid w:val="00664DCF"/>
    <w:rsid w:val="0066730C"/>
    <w:rsid w:val="00670F70"/>
    <w:rsid w:val="006751F9"/>
    <w:rsid w:val="006A17C9"/>
    <w:rsid w:val="006A1F77"/>
    <w:rsid w:val="006A323A"/>
    <w:rsid w:val="006A49F2"/>
    <w:rsid w:val="006B7B7C"/>
    <w:rsid w:val="006C0034"/>
    <w:rsid w:val="006C523E"/>
    <w:rsid w:val="006C5D39"/>
    <w:rsid w:val="006E2810"/>
    <w:rsid w:val="006E5417"/>
    <w:rsid w:val="006E77A8"/>
    <w:rsid w:val="006F0945"/>
    <w:rsid w:val="006F5C26"/>
    <w:rsid w:val="007010DA"/>
    <w:rsid w:val="0070387B"/>
    <w:rsid w:val="00712F60"/>
    <w:rsid w:val="00715F9C"/>
    <w:rsid w:val="00720E3B"/>
    <w:rsid w:val="00722ACC"/>
    <w:rsid w:val="00725BCA"/>
    <w:rsid w:val="0073358E"/>
    <w:rsid w:val="007347AE"/>
    <w:rsid w:val="0074247C"/>
    <w:rsid w:val="00744912"/>
    <w:rsid w:val="00745F6B"/>
    <w:rsid w:val="007523C8"/>
    <w:rsid w:val="0075585E"/>
    <w:rsid w:val="007573E5"/>
    <w:rsid w:val="007634D6"/>
    <w:rsid w:val="00765D41"/>
    <w:rsid w:val="00770571"/>
    <w:rsid w:val="007768FF"/>
    <w:rsid w:val="00780BCC"/>
    <w:rsid w:val="007821A0"/>
    <w:rsid w:val="007824D3"/>
    <w:rsid w:val="00783B14"/>
    <w:rsid w:val="0079560C"/>
    <w:rsid w:val="00796EE3"/>
    <w:rsid w:val="007978B3"/>
    <w:rsid w:val="007A7D29"/>
    <w:rsid w:val="007B1B12"/>
    <w:rsid w:val="007B1E28"/>
    <w:rsid w:val="007B4AB8"/>
    <w:rsid w:val="007C0933"/>
    <w:rsid w:val="007C1400"/>
    <w:rsid w:val="007D349C"/>
    <w:rsid w:val="007D723D"/>
    <w:rsid w:val="007F10F5"/>
    <w:rsid w:val="007F1F8B"/>
    <w:rsid w:val="007F67A1"/>
    <w:rsid w:val="0080244A"/>
    <w:rsid w:val="00815DC3"/>
    <w:rsid w:val="008206C8"/>
    <w:rsid w:val="00824E4A"/>
    <w:rsid w:val="0083028A"/>
    <w:rsid w:val="00831A80"/>
    <w:rsid w:val="00836383"/>
    <w:rsid w:val="0084076E"/>
    <w:rsid w:val="00870462"/>
    <w:rsid w:val="00874A6C"/>
    <w:rsid w:val="008759E8"/>
    <w:rsid w:val="00876C65"/>
    <w:rsid w:val="00895DA6"/>
    <w:rsid w:val="00897A7E"/>
    <w:rsid w:val="008A4757"/>
    <w:rsid w:val="008A4B4C"/>
    <w:rsid w:val="008B1402"/>
    <w:rsid w:val="008B485F"/>
    <w:rsid w:val="008B6D83"/>
    <w:rsid w:val="008C239F"/>
    <w:rsid w:val="008C457B"/>
    <w:rsid w:val="008C4FB9"/>
    <w:rsid w:val="008E1CF6"/>
    <w:rsid w:val="008E480C"/>
    <w:rsid w:val="008F558C"/>
    <w:rsid w:val="008F6EF1"/>
    <w:rsid w:val="00906297"/>
    <w:rsid w:val="00907757"/>
    <w:rsid w:val="009212B0"/>
    <w:rsid w:val="009234A5"/>
    <w:rsid w:val="00931F43"/>
    <w:rsid w:val="009336F7"/>
    <w:rsid w:val="00935BBD"/>
    <w:rsid w:val="009374A7"/>
    <w:rsid w:val="00943C2A"/>
    <w:rsid w:val="00961132"/>
    <w:rsid w:val="00967B80"/>
    <w:rsid w:val="009721FA"/>
    <w:rsid w:val="00974DDA"/>
    <w:rsid w:val="0097546B"/>
    <w:rsid w:val="00975D60"/>
    <w:rsid w:val="0098551D"/>
    <w:rsid w:val="0099518F"/>
    <w:rsid w:val="009A3D67"/>
    <w:rsid w:val="009A470A"/>
    <w:rsid w:val="009A523D"/>
    <w:rsid w:val="009B14C1"/>
    <w:rsid w:val="009C7937"/>
    <w:rsid w:val="009D56E8"/>
    <w:rsid w:val="009D5755"/>
    <w:rsid w:val="009E3633"/>
    <w:rsid w:val="009E57F2"/>
    <w:rsid w:val="009E6F4A"/>
    <w:rsid w:val="009F0BE3"/>
    <w:rsid w:val="009F496B"/>
    <w:rsid w:val="009F5E41"/>
    <w:rsid w:val="009F7338"/>
    <w:rsid w:val="00A01439"/>
    <w:rsid w:val="00A0171E"/>
    <w:rsid w:val="00A02E61"/>
    <w:rsid w:val="00A05CFF"/>
    <w:rsid w:val="00A068FF"/>
    <w:rsid w:val="00A07D12"/>
    <w:rsid w:val="00A14EA5"/>
    <w:rsid w:val="00A14F6D"/>
    <w:rsid w:val="00A1693A"/>
    <w:rsid w:val="00A215C8"/>
    <w:rsid w:val="00A2758E"/>
    <w:rsid w:val="00A27BC3"/>
    <w:rsid w:val="00A33666"/>
    <w:rsid w:val="00A345C1"/>
    <w:rsid w:val="00A34DA7"/>
    <w:rsid w:val="00A56B97"/>
    <w:rsid w:val="00A6093D"/>
    <w:rsid w:val="00A61B05"/>
    <w:rsid w:val="00A65B51"/>
    <w:rsid w:val="00A76A6D"/>
    <w:rsid w:val="00A76D6B"/>
    <w:rsid w:val="00A83253"/>
    <w:rsid w:val="00A87ADC"/>
    <w:rsid w:val="00AA2274"/>
    <w:rsid w:val="00AA6E84"/>
    <w:rsid w:val="00AA7182"/>
    <w:rsid w:val="00AB04FA"/>
    <w:rsid w:val="00AB2494"/>
    <w:rsid w:val="00AC05C1"/>
    <w:rsid w:val="00AC1391"/>
    <w:rsid w:val="00AC2FC0"/>
    <w:rsid w:val="00AC4A6C"/>
    <w:rsid w:val="00AD2333"/>
    <w:rsid w:val="00AE341B"/>
    <w:rsid w:val="00AF79EA"/>
    <w:rsid w:val="00B0362D"/>
    <w:rsid w:val="00B0739A"/>
    <w:rsid w:val="00B07CA7"/>
    <w:rsid w:val="00B11103"/>
    <w:rsid w:val="00B1279A"/>
    <w:rsid w:val="00B17449"/>
    <w:rsid w:val="00B219D2"/>
    <w:rsid w:val="00B3675D"/>
    <w:rsid w:val="00B5064F"/>
    <w:rsid w:val="00B5111B"/>
    <w:rsid w:val="00B5222E"/>
    <w:rsid w:val="00B61C96"/>
    <w:rsid w:val="00B62927"/>
    <w:rsid w:val="00B64E48"/>
    <w:rsid w:val="00B72B90"/>
    <w:rsid w:val="00B7324E"/>
    <w:rsid w:val="00B73A2A"/>
    <w:rsid w:val="00B745A6"/>
    <w:rsid w:val="00B74ABA"/>
    <w:rsid w:val="00B814EC"/>
    <w:rsid w:val="00B82B9D"/>
    <w:rsid w:val="00B91F19"/>
    <w:rsid w:val="00B93472"/>
    <w:rsid w:val="00B94B06"/>
    <w:rsid w:val="00B94C28"/>
    <w:rsid w:val="00BA3576"/>
    <w:rsid w:val="00BB018F"/>
    <w:rsid w:val="00BB19E4"/>
    <w:rsid w:val="00BC10BA"/>
    <w:rsid w:val="00BC5AFD"/>
    <w:rsid w:val="00BC6AAD"/>
    <w:rsid w:val="00BD68B2"/>
    <w:rsid w:val="00BE3600"/>
    <w:rsid w:val="00BE673C"/>
    <w:rsid w:val="00BE6829"/>
    <w:rsid w:val="00C046F5"/>
    <w:rsid w:val="00C04F43"/>
    <w:rsid w:val="00C0609D"/>
    <w:rsid w:val="00C06439"/>
    <w:rsid w:val="00C06572"/>
    <w:rsid w:val="00C115AB"/>
    <w:rsid w:val="00C122F7"/>
    <w:rsid w:val="00C16F61"/>
    <w:rsid w:val="00C178CF"/>
    <w:rsid w:val="00C272FD"/>
    <w:rsid w:val="00C3018E"/>
    <w:rsid w:val="00C30249"/>
    <w:rsid w:val="00C35F54"/>
    <w:rsid w:val="00C3723B"/>
    <w:rsid w:val="00C50D4C"/>
    <w:rsid w:val="00C54009"/>
    <w:rsid w:val="00C55431"/>
    <w:rsid w:val="00C606C9"/>
    <w:rsid w:val="00C701BB"/>
    <w:rsid w:val="00C80288"/>
    <w:rsid w:val="00C84003"/>
    <w:rsid w:val="00C87221"/>
    <w:rsid w:val="00C90650"/>
    <w:rsid w:val="00C94FD2"/>
    <w:rsid w:val="00C95227"/>
    <w:rsid w:val="00C97D78"/>
    <w:rsid w:val="00CA271F"/>
    <w:rsid w:val="00CA4101"/>
    <w:rsid w:val="00CB00FD"/>
    <w:rsid w:val="00CB2A68"/>
    <w:rsid w:val="00CB30F3"/>
    <w:rsid w:val="00CB3A76"/>
    <w:rsid w:val="00CB7965"/>
    <w:rsid w:val="00CC0478"/>
    <w:rsid w:val="00CC06F6"/>
    <w:rsid w:val="00CC2AAE"/>
    <w:rsid w:val="00CC3EBD"/>
    <w:rsid w:val="00CC5A42"/>
    <w:rsid w:val="00CD0D29"/>
    <w:rsid w:val="00CD0EAB"/>
    <w:rsid w:val="00CE0A4C"/>
    <w:rsid w:val="00CE4CFF"/>
    <w:rsid w:val="00CF34DB"/>
    <w:rsid w:val="00CF558F"/>
    <w:rsid w:val="00D036AA"/>
    <w:rsid w:val="00D03F84"/>
    <w:rsid w:val="00D073E2"/>
    <w:rsid w:val="00D10D4E"/>
    <w:rsid w:val="00D21887"/>
    <w:rsid w:val="00D32437"/>
    <w:rsid w:val="00D40D1F"/>
    <w:rsid w:val="00D41487"/>
    <w:rsid w:val="00D42E90"/>
    <w:rsid w:val="00D446EC"/>
    <w:rsid w:val="00D51BF0"/>
    <w:rsid w:val="00D555AA"/>
    <w:rsid w:val="00D55942"/>
    <w:rsid w:val="00D57F7B"/>
    <w:rsid w:val="00D61C2A"/>
    <w:rsid w:val="00D70C07"/>
    <w:rsid w:val="00D72DAE"/>
    <w:rsid w:val="00D74CEA"/>
    <w:rsid w:val="00D766A7"/>
    <w:rsid w:val="00D807BF"/>
    <w:rsid w:val="00D80D48"/>
    <w:rsid w:val="00D82C57"/>
    <w:rsid w:val="00D82D20"/>
    <w:rsid w:val="00D91217"/>
    <w:rsid w:val="00D92C39"/>
    <w:rsid w:val="00D95748"/>
    <w:rsid w:val="00D96BED"/>
    <w:rsid w:val="00DA7887"/>
    <w:rsid w:val="00DB2C26"/>
    <w:rsid w:val="00DB31FB"/>
    <w:rsid w:val="00DB3B30"/>
    <w:rsid w:val="00DC22F0"/>
    <w:rsid w:val="00DD346E"/>
    <w:rsid w:val="00DD54FD"/>
    <w:rsid w:val="00DD766D"/>
    <w:rsid w:val="00DE1E69"/>
    <w:rsid w:val="00DE6B43"/>
    <w:rsid w:val="00DE728D"/>
    <w:rsid w:val="00E06DCD"/>
    <w:rsid w:val="00E075CF"/>
    <w:rsid w:val="00E11923"/>
    <w:rsid w:val="00E12D92"/>
    <w:rsid w:val="00E16DA0"/>
    <w:rsid w:val="00E17962"/>
    <w:rsid w:val="00E179D6"/>
    <w:rsid w:val="00E21F20"/>
    <w:rsid w:val="00E250EF"/>
    <w:rsid w:val="00E262D4"/>
    <w:rsid w:val="00E36250"/>
    <w:rsid w:val="00E36BBB"/>
    <w:rsid w:val="00E40FC7"/>
    <w:rsid w:val="00E463CF"/>
    <w:rsid w:val="00E47C7C"/>
    <w:rsid w:val="00E50860"/>
    <w:rsid w:val="00E54511"/>
    <w:rsid w:val="00E61DAC"/>
    <w:rsid w:val="00E67E09"/>
    <w:rsid w:val="00E71782"/>
    <w:rsid w:val="00E72B80"/>
    <w:rsid w:val="00E75FE3"/>
    <w:rsid w:val="00E864C2"/>
    <w:rsid w:val="00E8653A"/>
    <w:rsid w:val="00E86C4C"/>
    <w:rsid w:val="00E967B5"/>
    <w:rsid w:val="00EA1FC4"/>
    <w:rsid w:val="00EA3F35"/>
    <w:rsid w:val="00EA5A08"/>
    <w:rsid w:val="00EA6089"/>
    <w:rsid w:val="00EB1C8B"/>
    <w:rsid w:val="00EB7AB1"/>
    <w:rsid w:val="00ED3160"/>
    <w:rsid w:val="00ED564D"/>
    <w:rsid w:val="00ED775F"/>
    <w:rsid w:val="00EF48CC"/>
    <w:rsid w:val="00EF56D0"/>
    <w:rsid w:val="00F023D3"/>
    <w:rsid w:val="00F051FD"/>
    <w:rsid w:val="00F10D04"/>
    <w:rsid w:val="00F12E1F"/>
    <w:rsid w:val="00F4733C"/>
    <w:rsid w:val="00F50178"/>
    <w:rsid w:val="00F54FE4"/>
    <w:rsid w:val="00F57743"/>
    <w:rsid w:val="00F631C9"/>
    <w:rsid w:val="00F67C8F"/>
    <w:rsid w:val="00F73032"/>
    <w:rsid w:val="00F76ECD"/>
    <w:rsid w:val="00F83020"/>
    <w:rsid w:val="00F848FC"/>
    <w:rsid w:val="00F84F32"/>
    <w:rsid w:val="00F9282A"/>
    <w:rsid w:val="00F92BF3"/>
    <w:rsid w:val="00F94829"/>
    <w:rsid w:val="00F96BAD"/>
    <w:rsid w:val="00F976DA"/>
    <w:rsid w:val="00FA7FE5"/>
    <w:rsid w:val="00FB0E84"/>
    <w:rsid w:val="00FD00DB"/>
    <w:rsid w:val="00FD01C2"/>
    <w:rsid w:val="00FE69BE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basedOn w:val="Normal"/>
    <w:next w:val="Normal"/>
    <w:unhideWhenUsed/>
    <w:qFormat/>
    <w:rsid w:val="00EB1C8B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MS Mincho"/>
      <w:b/>
      <w:bCs/>
      <w:sz w:val="20"/>
      <w:lang w:eastAsia="ja-JP"/>
    </w:rPr>
  </w:style>
  <w:style w:type="character" w:styleId="CommentReference">
    <w:name w:val="annotation reference"/>
    <w:rsid w:val="00CE4CFF"/>
    <w:rPr>
      <w:sz w:val="16"/>
      <w:szCs w:val="16"/>
    </w:rPr>
  </w:style>
  <w:style w:type="paragraph" w:styleId="CommentText">
    <w:name w:val="annotation text"/>
    <w:basedOn w:val="Normal"/>
    <w:link w:val="CommentTextChar"/>
    <w:rsid w:val="00CE4CFF"/>
    <w:rPr>
      <w:sz w:val="20"/>
    </w:rPr>
  </w:style>
  <w:style w:type="character" w:customStyle="1" w:styleId="CommentTextChar">
    <w:name w:val="Comment Text Char"/>
    <w:link w:val="CommentText"/>
    <w:rsid w:val="00CE4CFF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E4CFF"/>
    <w:rPr>
      <w:b/>
      <w:bCs/>
    </w:rPr>
  </w:style>
  <w:style w:type="character" w:customStyle="1" w:styleId="CommentSubjectChar">
    <w:name w:val="Comment Subject Char"/>
    <w:link w:val="CommentSubject"/>
    <w:rsid w:val="00CE4CFF"/>
    <w:rPr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2F1616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basedOn w:val="Normal"/>
    <w:next w:val="Normal"/>
    <w:unhideWhenUsed/>
    <w:qFormat/>
    <w:rsid w:val="00EB1C8B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MS Mincho"/>
      <w:b/>
      <w:bCs/>
      <w:sz w:val="20"/>
      <w:lang w:eastAsia="ja-JP"/>
    </w:rPr>
  </w:style>
  <w:style w:type="character" w:styleId="CommentReference">
    <w:name w:val="annotation reference"/>
    <w:rsid w:val="00CE4CFF"/>
    <w:rPr>
      <w:sz w:val="16"/>
      <w:szCs w:val="16"/>
    </w:rPr>
  </w:style>
  <w:style w:type="paragraph" w:styleId="CommentText">
    <w:name w:val="annotation text"/>
    <w:basedOn w:val="Normal"/>
    <w:link w:val="CommentTextChar"/>
    <w:rsid w:val="00CE4CFF"/>
    <w:rPr>
      <w:sz w:val="20"/>
    </w:rPr>
  </w:style>
  <w:style w:type="character" w:customStyle="1" w:styleId="CommentTextChar">
    <w:name w:val="Comment Text Char"/>
    <w:link w:val="CommentText"/>
    <w:rsid w:val="00CE4CFF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E4CFF"/>
    <w:rPr>
      <w:b/>
      <w:bCs/>
    </w:rPr>
  </w:style>
  <w:style w:type="character" w:customStyle="1" w:styleId="CommentSubjectChar">
    <w:name w:val="Comment Subject Char"/>
    <w:link w:val="CommentSubject"/>
    <w:rsid w:val="00CE4CFF"/>
    <w:rPr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2F1616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40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9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25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982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962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1545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2291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107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2362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85771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68447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37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93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49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79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25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00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7450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77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1501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44198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4956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cheny@qti.qualcomm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lizhang@qti.qualcomm.co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56AD2-815D-45EC-8305-DB19CE0D2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928</Words>
  <Characters>5294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6210</CharactersWithSpaces>
  <SharedDoc>false</SharedDoc>
  <HLinks>
    <vt:vector size="12" baseType="variant">
      <vt:variant>
        <vt:i4>3473479</vt:i4>
      </vt:variant>
      <vt:variant>
        <vt:i4>3</vt:i4>
      </vt:variant>
      <vt:variant>
        <vt:i4>0</vt:i4>
      </vt:variant>
      <vt:variant>
        <vt:i4>5</vt:i4>
      </vt:variant>
      <vt:variant>
        <vt:lpwstr>mailto:lizhang@qti.qualcomm.com</vt:lpwstr>
      </vt:variant>
      <vt:variant>
        <vt:lpwstr/>
      </vt:variant>
      <vt:variant>
        <vt:i4>5898286</vt:i4>
      </vt:variant>
      <vt:variant>
        <vt:i4>0</vt:i4>
      </vt:variant>
      <vt:variant>
        <vt:i4>0</vt:i4>
      </vt:variant>
      <vt:variant>
        <vt:i4>5</vt:i4>
      </vt:variant>
      <vt:variant>
        <vt:lpwstr>mailto:cheny@qti.qualcomm.com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Li Zhang</cp:lastModifiedBy>
  <cp:revision>8</cp:revision>
  <cp:lastPrinted>2013-03-29T20:49:00Z</cp:lastPrinted>
  <dcterms:created xsi:type="dcterms:W3CDTF">2013-04-13T03:04:00Z</dcterms:created>
  <dcterms:modified xsi:type="dcterms:W3CDTF">2013-04-13T18:36:00Z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-171145280</vt:i4>
  </property>
  <property fmtid="{D5CDD505-2E9C-101B-9397-08002B2CF9AE}" pid="3" name="_NewReviewCycle">
    <vt:lpwstr/>
  </property>
  <property fmtid="{D5CDD505-2E9C-101B-9397-08002B2CF9AE}" pid="4" name="_EmailSubject">
    <vt:lpwstr>[JCT3V-D]QC15:clean-ups of BVSP </vt:lpwstr>
  </property>
  <property fmtid="{D5CDD505-2E9C-101B-9397-08002B2CF9AE}" pid="5" name="_AuthorEmail">
    <vt:lpwstr>cheny@qti.qualcomm.com</vt:lpwstr>
  </property>
  <property fmtid="{D5CDD505-2E9C-101B-9397-08002B2CF9AE}" pid="6" name="_AuthorEmailDisplayName">
    <vt:lpwstr>Chen, Ying</vt:lpwstr>
  </property>
  <property fmtid="{D5CDD505-2E9C-101B-9397-08002B2CF9AE}" pid="7" name="_ReviewingToolsShownOnce">
    <vt:lpwstr/>
  </property>
</Properties>
</file>