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1016B7"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192" behindDoc="0" locked="0" layoutInCell="1" allowOverlap="1">
                      <wp:simplePos x="0" y="0"/>
                      <wp:positionH relativeFrom="column">
                        <wp:posOffset>-55245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192"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37OK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nkz+7TNp617kGKUg59RKjldiDbckNW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J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240"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216"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642C26" w:rsidP="00642C26">
            <w:pPr>
              <w:tabs>
                <w:tab w:val="left" w:pos="7200"/>
              </w:tabs>
              <w:spacing w:before="0"/>
              <w:rPr>
                <w:b/>
                <w:szCs w:val="22"/>
                <w:lang w:val="en-CA"/>
              </w:rPr>
            </w:pPr>
            <w:r>
              <w:rPr>
                <w:szCs w:val="22"/>
                <w:lang w:val="en-CA"/>
              </w:rPr>
              <w:t>3r</w:t>
            </w:r>
            <w:r w:rsidR="00B74ABA">
              <w:rPr>
                <w:szCs w:val="22"/>
                <w:lang w:val="en-CA"/>
              </w:rPr>
              <w:t>d</w:t>
            </w:r>
            <w:r w:rsidR="00B74ABA" w:rsidRPr="005B217D">
              <w:rPr>
                <w:szCs w:val="22"/>
                <w:lang w:val="en-CA"/>
              </w:rPr>
              <w:t xml:space="preserve"> </w:t>
            </w:r>
            <w:r w:rsidR="00E61DAC" w:rsidRPr="005B217D">
              <w:rPr>
                <w:szCs w:val="22"/>
                <w:lang w:val="en-CA"/>
              </w:rPr>
              <w:t xml:space="preserve">Meeting: </w:t>
            </w:r>
            <w:r>
              <w:rPr>
                <w:szCs w:val="22"/>
                <w:lang w:val="en-CA"/>
              </w:rPr>
              <w:t>Geneva, CH</w:t>
            </w:r>
            <w:r w:rsidR="005E1AC6" w:rsidRPr="005E1AC6">
              <w:rPr>
                <w:szCs w:val="22"/>
                <w:lang w:val="en-CA"/>
              </w:rPr>
              <w:t xml:space="preserve">, </w:t>
            </w:r>
            <w:r w:rsidR="00E21F20">
              <w:rPr>
                <w:szCs w:val="22"/>
                <w:lang w:val="en-CA"/>
              </w:rPr>
              <w:t>1</w:t>
            </w:r>
            <w:r>
              <w:rPr>
                <w:szCs w:val="22"/>
                <w:lang w:val="en-CA"/>
              </w:rPr>
              <w:t>7</w:t>
            </w:r>
            <w:r w:rsidR="005E1AC6" w:rsidRPr="005E1AC6">
              <w:rPr>
                <w:szCs w:val="22"/>
                <w:lang w:val="en-CA"/>
              </w:rPr>
              <w:t>–</w:t>
            </w:r>
            <w:r>
              <w:rPr>
                <w:szCs w:val="22"/>
                <w:lang w:val="en-CA"/>
              </w:rPr>
              <w:t>23</w:t>
            </w:r>
            <w:r w:rsidR="005E1AC6" w:rsidRPr="005E1AC6">
              <w:rPr>
                <w:szCs w:val="22"/>
                <w:lang w:val="en-CA"/>
              </w:rPr>
              <w:t xml:space="preserve"> </w:t>
            </w:r>
            <w:r>
              <w:rPr>
                <w:szCs w:val="22"/>
                <w:lang w:val="en-CA"/>
              </w:rPr>
              <w:t>Jan</w:t>
            </w:r>
            <w:r w:rsidR="00B74ABA">
              <w:rPr>
                <w:szCs w:val="22"/>
                <w:lang w:val="en-CA"/>
              </w:rPr>
              <w:t>.</w:t>
            </w:r>
            <w:r w:rsidR="005E1AC6" w:rsidRPr="005E1AC6">
              <w:rPr>
                <w:szCs w:val="22"/>
                <w:lang w:val="en-CA"/>
              </w:rPr>
              <w:t xml:space="preserve"> 201</w:t>
            </w:r>
            <w:r>
              <w:rPr>
                <w:szCs w:val="22"/>
                <w:lang w:val="en-CA"/>
              </w:rPr>
              <w:t>3</w:t>
            </w:r>
          </w:p>
        </w:tc>
        <w:tc>
          <w:tcPr>
            <w:tcW w:w="2718" w:type="dxa"/>
          </w:tcPr>
          <w:p w:rsidR="008A4B4C" w:rsidRPr="005B217D" w:rsidRDefault="00E61DAC" w:rsidP="003455F0">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642C26">
              <w:rPr>
                <w:lang w:val="en-CA"/>
              </w:rPr>
              <w:t>C</w:t>
            </w:r>
            <w:r w:rsidR="003455F0">
              <w:rPr>
                <w:u w:val="single"/>
                <w:lang w:val="en-CA"/>
              </w:rPr>
              <w:t>0034</w:t>
            </w:r>
            <w:bookmarkStart w:id="0" w:name="_GoBack"/>
            <w:bookmarkEnd w:id="0"/>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895"/>
        <w:gridCol w:w="709"/>
        <w:gridCol w:w="3514"/>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2107A" w:rsidP="00962E5C">
            <w:pPr>
              <w:spacing w:before="60" w:after="60"/>
              <w:rPr>
                <w:b/>
                <w:szCs w:val="22"/>
                <w:lang w:val="en-CA"/>
              </w:rPr>
            </w:pPr>
            <w:r>
              <w:rPr>
                <w:b/>
                <w:szCs w:val="22"/>
                <w:lang w:val="en-CA"/>
              </w:rPr>
              <w:t xml:space="preserve">CE6.H related: Results on modified </w:t>
            </w:r>
            <w:proofErr w:type="spellStart"/>
            <w:r>
              <w:rPr>
                <w:b/>
                <w:szCs w:val="22"/>
                <w:lang w:val="en-CA"/>
              </w:rPr>
              <w:t>deltaDC</w:t>
            </w:r>
            <w:proofErr w:type="spellEnd"/>
            <w:r>
              <w:rPr>
                <w:b/>
                <w:szCs w:val="22"/>
                <w:lang w:val="en-CA"/>
              </w:rPr>
              <w:t xml:space="preserve"> processing for DMM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F2107A">
            <w:pPr>
              <w:spacing w:before="60" w:after="60"/>
              <w:rPr>
                <w:szCs w:val="22"/>
                <w:lang w:val="en-CA"/>
              </w:rPr>
            </w:pPr>
            <w:r w:rsidRPr="005B217D">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F2107A" w:rsidP="005E1AC6">
            <w:pPr>
              <w:spacing w:before="60" w:after="60"/>
              <w:rPr>
                <w:szCs w:val="22"/>
                <w:lang w:val="en-CA"/>
              </w:rPr>
            </w:pPr>
            <w:r>
              <w:rPr>
                <w:szCs w:val="22"/>
                <w:lang w:val="en-CA"/>
              </w:rPr>
              <w:t>Proposal</w:t>
            </w:r>
          </w:p>
        </w:tc>
      </w:tr>
      <w:tr w:rsidR="00E61DAC" w:rsidRPr="005B217D" w:rsidTr="00F2107A">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895" w:type="dxa"/>
          </w:tcPr>
          <w:p w:rsidR="00E61DAC" w:rsidRPr="00F2107A" w:rsidRDefault="00F2107A" w:rsidP="00F2107A">
            <w:pPr>
              <w:spacing w:before="60" w:after="60"/>
              <w:rPr>
                <w:szCs w:val="22"/>
                <w:lang w:val="de-DE"/>
              </w:rPr>
            </w:pPr>
            <w:r w:rsidRPr="00F2107A">
              <w:rPr>
                <w:szCs w:val="22"/>
                <w:lang w:val="de-DE"/>
              </w:rPr>
              <w:t>Philipp Merkle,</w:t>
            </w:r>
            <w:r w:rsidRPr="00F2107A">
              <w:rPr>
                <w:szCs w:val="22"/>
                <w:lang w:val="de-DE"/>
              </w:rPr>
              <w:br/>
              <w:t>Karsten Müller,</w:t>
            </w:r>
            <w:r w:rsidRPr="00F2107A">
              <w:rPr>
                <w:szCs w:val="22"/>
                <w:lang w:val="de-DE"/>
              </w:rPr>
              <w:br/>
            </w:r>
            <w:r>
              <w:rPr>
                <w:szCs w:val="22"/>
                <w:lang w:val="de-DE"/>
              </w:rPr>
              <w:t>Thomas Wiegand</w:t>
            </w:r>
          </w:p>
        </w:tc>
        <w:tc>
          <w:tcPr>
            <w:tcW w:w="709" w:type="dxa"/>
          </w:tcPr>
          <w:p w:rsidR="00E61DAC" w:rsidRPr="005B217D" w:rsidRDefault="00E61DAC" w:rsidP="00F2107A">
            <w:pPr>
              <w:spacing w:before="60" w:after="60"/>
              <w:rPr>
                <w:szCs w:val="22"/>
                <w:lang w:val="en-CA"/>
              </w:rPr>
            </w:pPr>
            <w:r w:rsidRPr="00F2107A">
              <w:rPr>
                <w:szCs w:val="22"/>
                <w:lang w:val="de-DE"/>
              </w:rPr>
              <w:br/>
            </w:r>
            <w:r w:rsidRPr="005B217D">
              <w:rPr>
                <w:szCs w:val="22"/>
                <w:lang w:val="en-CA"/>
              </w:rPr>
              <w:t>Tel:</w:t>
            </w:r>
          </w:p>
        </w:tc>
        <w:tc>
          <w:tcPr>
            <w:tcW w:w="3514" w:type="dxa"/>
          </w:tcPr>
          <w:p w:rsidR="00E61DAC" w:rsidRPr="005B217D" w:rsidRDefault="00C709D9" w:rsidP="00F2107A">
            <w:pPr>
              <w:spacing w:before="60" w:after="60"/>
              <w:rPr>
                <w:szCs w:val="22"/>
                <w:lang w:val="en-CA"/>
              </w:rPr>
            </w:pPr>
            <w:hyperlink r:id="rId11" w:history="1">
              <w:r w:rsidR="00F2107A" w:rsidRPr="008A6414">
                <w:rPr>
                  <w:rStyle w:val="Hyperlink"/>
                  <w:szCs w:val="22"/>
                </w:rPr>
                <w:t>philipp.merkle@hhi.fraunhofer.de</w:t>
              </w:r>
            </w:hyperlink>
            <w:r w:rsidR="00F2107A" w:rsidRPr="008A6414">
              <w:rPr>
                <w:szCs w:val="22"/>
              </w:rPr>
              <w:t>,</w:t>
            </w:r>
            <w:r w:rsidR="00F2107A" w:rsidRPr="008A6414">
              <w:rPr>
                <w:szCs w:val="22"/>
              </w:rPr>
              <w:br/>
            </w:r>
            <w:hyperlink r:id="rId12" w:history="1">
              <w:r w:rsidR="00F2107A" w:rsidRPr="008A6414">
                <w:rPr>
                  <w:rStyle w:val="Hyperlink"/>
                  <w:szCs w:val="22"/>
                </w:rPr>
                <w:t>karsten.mueller@hhi.fraunhofer.de</w:t>
              </w:r>
            </w:hyperlink>
            <w:r w:rsidR="00F2107A" w:rsidRPr="008A6414">
              <w:rPr>
                <w:szCs w:val="22"/>
              </w:rPr>
              <w:t>,</w:t>
            </w:r>
            <w:r w:rsidR="00F2107A" w:rsidRPr="008A6414">
              <w:rPr>
                <w:szCs w:val="22"/>
              </w:rPr>
              <w:br/>
            </w:r>
            <w:hyperlink r:id="rId13" w:history="1">
              <w:r w:rsidR="00F2107A" w:rsidRPr="00961442">
                <w:rPr>
                  <w:rStyle w:val="Hyperlink"/>
                  <w:szCs w:val="22"/>
                </w:rPr>
                <w:t>thomas.wiegand@hhi.fraunhofer.de</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F2107A">
            <w:pPr>
              <w:spacing w:before="60" w:after="60"/>
              <w:rPr>
                <w:szCs w:val="22"/>
                <w:lang w:val="en-CA"/>
              </w:rPr>
            </w:pPr>
            <w:proofErr w:type="spellStart"/>
            <w:r w:rsidRPr="008A6414">
              <w:rPr>
                <w:szCs w:val="22"/>
              </w:rPr>
              <w:t>Fraunhofer</w:t>
            </w:r>
            <w:proofErr w:type="spellEnd"/>
            <w:r w:rsidRPr="008A6414">
              <w:rPr>
                <w:szCs w:val="22"/>
              </w:rPr>
              <w:t xml:space="preserve"> HHI</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Default="00F2107A" w:rsidP="009234A5">
      <w:pPr>
        <w:jc w:val="both"/>
      </w:pPr>
      <w:r w:rsidRPr="00546D32">
        <w:t>This contribution proposes</w:t>
      </w:r>
      <w:r>
        <w:t xml:space="preserve"> a modified processing for the </w:t>
      </w:r>
      <w:proofErr w:type="spellStart"/>
      <w:r w:rsidRPr="009E0F99">
        <w:rPr>
          <w:i/>
        </w:rPr>
        <w:t>deltaDC</w:t>
      </w:r>
      <w:proofErr w:type="spellEnd"/>
      <w:r>
        <w:t xml:space="preserve"> method used with the DMM modes.</w:t>
      </w:r>
      <w:r w:rsidR="00B412A4">
        <w:t xml:space="preserve"> Instead of operating with a QP-dependent quantization for the partition offset values, the proposed method omits the quantization and operates with full depth precision. At the encoder the optimum offset values are estimated by a VSO-based minimum distortion search. </w:t>
      </w:r>
      <w:r w:rsidR="00326B8E">
        <w:t>In order to obtain the coding gain for full depth precision without a considerable increase in encoder complexity, a</w:t>
      </w:r>
      <w:r w:rsidR="00EC46A6">
        <w:t>n</w:t>
      </w:r>
      <w:r w:rsidR="00326B8E">
        <w:t xml:space="preserve"> </w:t>
      </w:r>
      <w:r w:rsidR="00EC46A6">
        <w:t>optimized</w:t>
      </w:r>
      <w:r w:rsidR="00326B8E">
        <w:t xml:space="preserve"> search algorithm is proposed.</w:t>
      </w:r>
      <w:r>
        <w:t xml:space="preserve"> Furthermore, a fix for the initialization type of DMM contexts is provided.</w:t>
      </w:r>
      <w:r w:rsidR="001D4C39">
        <w:t xml:space="preserve"> The contribution reports 0.2% coding gain for CTC and 0.7% for all-intra configuration.</w:t>
      </w:r>
    </w:p>
    <w:p w:rsidR="00F2107A" w:rsidRPr="00283721" w:rsidRDefault="00F2107A" w:rsidP="009234A5">
      <w:pPr>
        <w:jc w:val="both"/>
        <w:rPr>
          <w:szCs w:val="22"/>
        </w:rPr>
      </w:pPr>
    </w:p>
    <w:p w:rsidR="00745F6B" w:rsidRPr="005B217D" w:rsidRDefault="00745F6B" w:rsidP="00E11923">
      <w:pPr>
        <w:pStyle w:val="Heading1"/>
        <w:rPr>
          <w:lang w:val="en-CA"/>
        </w:rPr>
      </w:pPr>
      <w:r w:rsidRPr="005B217D">
        <w:rPr>
          <w:lang w:val="en-CA"/>
        </w:rPr>
        <w:t>Introduction</w:t>
      </w:r>
    </w:p>
    <w:p w:rsidR="00B5170C" w:rsidRDefault="00105782" w:rsidP="009234A5">
      <w:pPr>
        <w:jc w:val="both"/>
      </w:pPr>
      <w:r w:rsidRPr="00AF0591">
        <w:t>The additional depth intra coding modes in 3DV-HTM, referred to as DMM, are adapted to the specific characteristics of depth maps by applying non-rectangular block partitions for approximating the signal of a depth block containing an edge.</w:t>
      </w:r>
      <w:r>
        <w:t xml:space="preserve"> All four modes use a method for residual adapt</w:t>
      </w:r>
      <w:r w:rsidR="000727B5">
        <w:t>at</w:t>
      </w:r>
      <w:r>
        <w:t xml:space="preserve">ion in the pixel domain, </w:t>
      </w:r>
      <w:r w:rsidR="00892766">
        <w:t xml:space="preserve">referred to as </w:t>
      </w:r>
      <w:proofErr w:type="spellStart"/>
      <w:r w:rsidR="00892766" w:rsidRPr="00892766">
        <w:rPr>
          <w:i/>
        </w:rPr>
        <w:t>deltaDC</w:t>
      </w:r>
      <w:proofErr w:type="spellEnd"/>
      <w:r w:rsidR="00892766">
        <w:t xml:space="preserve"> method. </w:t>
      </w:r>
      <w:r w:rsidR="000727B5">
        <w:t>This method consists of estimating the optimum offset to the predicted constant value for each of the two partitions of a DMM block</w:t>
      </w:r>
      <w:r w:rsidR="00E3760F">
        <w:t xml:space="preserve"> by a VSO-based minimum distortion search</w:t>
      </w:r>
      <w:r w:rsidR="000727B5">
        <w:t>. For reconstructing the signal of the block, these offset values are transmitted in the bit stream. The method currently used in 3D-HTM operates with a QP-dependent quantization of the offset values</w:t>
      </w:r>
      <w:r w:rsidR="00B5170C">
        <w:t xml:space="preserve"> as illustrated in Fig. 1</w:t>
      </w:r>
      <w:r w:rsidR="00E3760F">
        <w:t xml:space="preserve">. </w:t>
      </w:r>
    </w:p>
    <w:p w:rsidR="00B5170C" w:rsidRDefault="00B5170C" w:rsidP="00B5170C">
      <w:pPr>
        <w:jc w:val="center"/>
      </w:pPr>
      <w:r>
        <w:rPr>
          <w:noProof/>
          <w:lang w:val="de-DE" w:eastAsia="de-DE"/>
        </w:rPr>
        <w:drawing>
          <wp:inline distT="0" distB="0" distL="0" distR="0" wp14:anchorId="122C3437" wp14:editId="44DBE052">
            <wp:extent cx="3452750" cy="2448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52750" cy="2448000"/>
                    </a:xfrm>
                    <a:prstGeom prst="rect">
                      <a:avLst/>
                    </a:prstGeom>
                    <a:noFill/>
                  </pic:spPr>
                </pic:pic>
              </a:graphicData>
            </a:graphic>
          </wp:inline>
        </w:drawing>
      </w:r>
    </w:p>
    <w:p w:rsidR="00B5170C" w:rsidRDefault="00B5170C" w:rsidP="00B5170C">
      <w:pPr>
        <w:jc w:val="center"/>
      </w:pPr>
      <w:r>
        <w:t xml:space="preserve">Figure 1: QP-dependent quantization step size used for </w:t>
      </w:r>
      <w:r w:rsidR="00A865EB">
        <w:t xml:space="preserve">DMM </w:t>
      </w:r>
      <w:r>
        <w:t>partition offset values in 3D-HTM.</w:t>
      </w:r>
    </w:p>
    <w:p w:rsidR="00E61DAC" w:rsidRDefault="000727B5" w:rsidP="009234A5">
      <w:pPr>
        <w:jc w:val="both"/>
      </w:pPr>
      <w:r>
        <w:lastRenderedPageBreak/>
        <w:t xml:space="preserve">We found that the quantization of the offset values limits the potential of the </w:t>
      </w:r>
      <w:proofErr w:type="spellStart"/>
      <w:r w:rsidRPr="000727B5">
        <w:rPr>
          <w:i/>
        </w:rPr>
        <w:t>deltaDC</w:t>
      </w:r>
      <w:proofErr w:type="spellEnd"/>
      <w:r>
        <w:t xml:space="preserve"> approach with </w:t>
      </w:r>
      <w:r w:rsidR="00E3760F">
        <w:t>respect</w:t>
      </w:r>
      <w:r>
        <w:t xml:space="preserve"> to residual adaptation. Therefore we propose to modify the</w:t>
      </w:r>
      <w:r w:rsidR="00105782">
        <w:t xml:space="preserve"> </w:t>
      </w:r>
      <w:proofErr w:type="spellStart"/>
      <w:r w:rsidR="00EC7D31" w:rsidRPr="00EC7D31">
        <w:rPr>
          <w:i/>
        </w:rPr>
        <w:t>deltaDC</w:t>
      </w:r>
      <w:proofErr w:type="spellEnd"/>
      <w:r w:rsidR="00EC7D31">
        <w:t xml:space="preserve"> method</w:t>
      </w:r>
      <w:r w:rsidR="00105782">
        <w:t xml:space="preserve"> </w:t>
      </w:r>
      <w:r w:rsidR="00EC7D31">
        <w:t>for</w:t>
      </w:r>
      <w:r w:rsidR="00105782">
        <w:t xml:space="preserve"> DMM modes </w:t>
      </w:r>
      <w:r>
        <w:t>by removing</w:t>
      </w:r>
      <w:r w:rsidR="00EC7D31">
        <w:t xml:space="preserve"> the</w:t>
      </w:r>
      <w:r w:rsidR="00105782">
        <w:t xml:space="preserve"> quantization</w:t>
      </w:r>
      <w:r>
        <w:t xml:space="preserve"> and operating with full depth precision</w:t>
      </w:r>
      <w:r w:rsidR="00105782">
        <w:t xml:space="preserve">, </w:t>
      </w:r>
      <w:r w:rsidR="00EC7D31">
        <w:t>targeting a better coding performance without increasing the complexity</w:t>
      </w:r>
      <w:r w:rsidR="00105782">
        <w:t>.</w:t>
      </w:r>
    </w:p>
    <w:p w:rsidR="00124E46" w:rsidRDefault="00124E46" w:rsidP="009234A5">
      <w:pPr>
        <w:jc w:val="both"/>
      </w:pPr>
    </w:p>
    <w:p w:rsidR="00EC7D31" w:rsidRDefault="00EC7D31" w:rsidP="00EC7D31">
      <w:pPr>
        <w:pStyle w:val="Heading1"/>
        <w:rPr>
          <w:lang w:val="en-CA"/>
        </w:rPr>
      </w:pPr>
      <w:r>
        <w:rPr>
          <w:lang w:val="en-CA"/>
        </w:rPr>
        <w:t>Proposed method</w:t>
      </w:r>
    </w:p>
    <w:p w:rsidR="00EC7D31" w:rsidRDefault="00EC7D31" w:rsidP="00204162">
      <w:pPr>
        <w:jc w:val="both"/>
      </w:pPr>
      <w:r w:rsidRPr="00AF0591">
        <w:t>The proposed method is an alternative to</w:t>
      </w:r>
      <w:r>
        <w:t xml:space="preserve"> the </w:t>
      </w:r>
      <w:proofErr w:type="spellStart"/>
      <w:r w:rsidRPr="00EC7D31">
        <w:rPr>
          <w:i/>
        </w:rPr>
        <w:t>deltaDC</w:t>
      </w:r>
      <w:proofErr w:type="spellEnd"/>
      <w:r>
        <w:t xml:space="preserve"> method </w:t>
      </w:r>
      <w:r w:rsidR="00204162">
        <w:t xml:space="preserve">currently </w:t>
      </w:r>
      <w:r>
        <w:t xml:space="preserve">used for DMM modes and </w:t>
      </w:r>
      <w:r w:rsidR="00204162">
        <w:t xml:space="preserve">basically </w:t>
      </w:r>
      <w:r>
        <w:t xml:space="preserve">consists of </w:t>
      </w:r>
      <w:r w:rsidR="00204162">
        <w:t xml:space="preserve">the </w:t>
      </w:r>
      <w:r>
        <w:t>three parts</w:t>
      </w:r>
      <w:r w:rsidR="00204162">
        <w:t xml:space="preserve"> presented in the following subsections.</w:t>
      </w:r>
    </w:p>
    <w:p w:rsidR="00124E46" w:rsidRDefault="00124E46" w:rsidP="00204162">
      <w:pPr>
        <w:jc w:val="both"/>
      </w:pPr>
    </w:p>
    <w:p w:rsidR="003A0644" w:rsidRDefault="0055414A" w:rsidP="0055414A">
      <w:pPr>
        <w:pStyle w:val="Heading2"/>
        <w:rPr>
          <w:lang w:val="en-CA"/>
        </w:rPr>
      </w:pPr>
      <w:bookmarkStart w:id="1" w:name="_Ref345081937"/>
      <w:r>
        <w:rPr>
          <w:lang w:val="en-CA"/>
        </w:rPr>
        <w:t>Un-quantized partition offset values</w:t>
      </w:r>
      <w:bookmarkEnd w:id="1"/>
    </w:p>
    <w:p w:rsidR="00BB29EC" w:rsidRDefault="00A60ED4" w:rsidP="001016B7">
      <w:pPr>
        <w:jc w:val="both"/>
        <w:rPr>
          <w:lang w:val="en-CA"/>
        </w:rPr>
      </w:pPr>
      <w:r>
        <w:rPr>
          <w:lang w:val="en-CA"/>
        </w:rPr>
        <w:t>In the current 3D-HTM</w:t>
      </w:r>
      <w:r w:rsidR="008E1E44">
        <w:rPr>
          <w:lang w:val="en-CA"/>
        </w:rPr>
        <w:t>,</w:t>
      </w:r>
      <w:r>
        <w:rPr>
          <w:lang w:val="en-CA"/>
        </w:rPr>
        <w:t xml:space="preserve"> partition offsets </w:t>
      </w:r>
      <w:r w:rsidR="008E1E44">
        <w:rPr>
          <w:lang w:val="en-CA"/>
        </w:rPr>
        <w:t xml:space="preserve">for DMM modes </w:t>
      </w:r>
      <w:r>
        <w:rPr>
          <w:lang w:val="en-CA"/>
        </w:rPr>
        <w:t xml:space="preserve">are </w:t>
      </w:r>
      <w:r w:rsidR="001016B7">
        <w:rPr>
          <w:lang w:val="en-CA"/>
        </w:rPr>
        <w:t xml:space="preserve">transmitted as quantized values and consequently need to be de-quantized before being used for reconstructing the signal. The step size of the quantization </w:t>
      </w:r>
      <w:r w:rsidR="008E1E44">
        <w:rPr>
          <w:lang w:val="en-CA"/>
        </w:rPr>
        <w:t xml:space="preserve">depends on the </w:t>
      </w:r>
      <w:proofErr w:type="spellStart"/>
      <w:r w:rsidR="008E1E44">
        <w:rPr>
          <w:lang w:val="en-CA"/>
        </w:rPr>
        <w:t>luma</w:t>
      </w:r>
      <w:proofErr w:type="spellEnd"/>
      <w:r w:rsidR="008E1E44">
        <w:rPr>
          <w:lang w:val="en-CA"/>
        </w:rPr>
        <w:t xml:space="preserve"> QP value and </w:t>
      </w:r>
      <w:r w:rsidR="00BB29EC">
        <w:rPr>
          <w:lang w:val="en-CA"/>
        </w:rPr>
        <w:t>is calculated as:</w:t>
      </w:r>
    </w:p>
    <w:p w:rsidR="0055414A" w:rsidRDefault="008E1E44" w:rsidP="00BB29EC">
      <w:pPr>
        <w:jc w:val="center"/>
      </w:pPr>
      <w:r w:rsidRPr="008E1E44">
        <w:rPr>
          <w:i/>
        </w:rPr>
        <w:t xml:space="preserve">Clip3( 1, ( 1 &lt;&lt; </w:t>
      </w:r>
      <w:proofErr w:type="spellStart"/>
      <w:r w:rsidRPr="008E1E44">
        <w:rPr>
          <w:i/>
        </w:rPr>
        <w:t>BitDepth</w:t>
      </w:r>
      <w:r w:rsidRPr="008E1E44">
        <w:rPr>
          <w:i/>
          <w:vertAlign w:val="subscript"/>
        </w:rPr>
        <w:t>Y</w:t>
      </w:r>
      <w:proofErr w:type="spellEnd"/>
      <w:r w:rsidRPr="008E1E44">
        <w:rPr>
          <w:i/>
        </w:rPr>
        <w:t xml:space="preserve"> ) − 1, Round( 2 </w:t>
      </w:r>
      <w:r w:rsidRPr="008E1E44">
        <w:rPr>
          <w:i/>
          <w:vertAlign w:val="superscript"/>
        </w:rPr>
        <w:t>(QP’</w:t>
      </w:r>
      <w:r w:rsidRPr="008E1E44">
        <w:rPr>
          <w:i/>
          <w:sz w:val="16"/>
          <w:vertAlign w:val="subscript"/>
        </w:rPr>
        <w:t>Y</w:t>
      </w:r>
      <w:r w:rsidRPr="008E1E44">
        <w:rPr>
          <w:i/>
          <w:vertAlign w:val="superscript"/>
        </w:rPr>
        <w:t xml:space="preserve"> /10)- 2</w:t>
      </w:r>
      <w:r w:rsidRPr="008E1E44">
        <w:rPr>
          <w:i/>
        </w:rPr>
        <w:t xml:space="preserve"> ) )</w:t>
      </w:r>
      <w:r>
        <w:t>.</w:t>
      </w:r>
    </w:p>
    <w:p w:rsidR="009C6DDC" w:rsidRDefault="008E1E44" w:rsidP="002B385B">
      <w:pPr>
        <w:jc w:val="both"/>
      </w:pPr>
      <w:r>
        <w:t xml:space="preserve">Inspired by the Simplified Depth Coding (SDC) method introduced in JCT3V-B0036, which also transmits partition offset values, but with full depth </w:t>
      </w:r>
      <w:r w:rsidR="002B385B">
        <w:t xml:space="preserve">precision, i.e. not quantizing them, we propose to use un-quantized partition offset values </w:t>
      </w:r>
      <w:r w:rsidR="004A6B9B">
        <w:t xml:space="preserve">also </w:t>
      </w:r>
      <w:r w:rsidR="002B385B">
        <w:t xml:space="preserve">for DMM modes. Simply removing the quantization step from the current </w:t>
      </w:r>
      <w:proofErr w:type="spellStart"/>
      <w:r w:rsidR="002B385B" w:rsidRPr="002B385B">
        <w:rPr>
          <w:i/>
        </w:rPr>
        <w:t>deltaDC</w:t>
      </w:r>
      <w:proofErr w:type="spellEnd"/>
      <w:r w:rsidR="002B385B">
        <w:t xml:space="preserve"> scheme for DMM modes has the following effects: the residual adaptation becomes more precise, the absolute values that have to be signaled become larger, and the estimation at the encoder becomes more complex. </w:t>
      </w:r>
      <w:r w:rsidR="00D85C07" w:rsidRPr="004C3FF8">
        <w:t>This would result in about -0.1%/-0.2% BD-rate gain and an encoder runtime of about 102%/125% for random access</w:t>
      </w:r>
      <w:r w:rsidR="004C3FF8" w:rsidRPr="004C3FF8">
        <w:t xml:space="preserve"> (CTC)</w:t>
      </w:r>
      <w:r w:rsidR="00D85C07" w:rsidRPr="004C3FF8">
        <w:t>/all-intra configuration.</w:t>
      </w:r>
    </w:p>
    <w:p w:rsidR="009C6DDC" w:rsidRDefault="009C6DDC" w:rsidP="009C6DDC">
      <w:pPr>
        <w:jc w:val="center"/>
      </w:pPr>
      <w:r>
        <w:rPr>
          <w:noProof/>
          <w:lang w:val="de-DE" w:eastAsia="de-DE"/>
        </w:rPr>
        <w:drawing>
          <wp:inline distT="0" distB="0" distL="0" distR="0" wp14:anchorId="6F45BC33">
            <wp:extent cx="1783281" cy="360000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3281" cy="3600000"/>
                    </a:xfrm>
                    <a:prstGeom prst="rect">
                      <a:avLst/>
                    </a:prstGeom>
                    <a:noFill/>
                    <a:ln>
                      <a:noFill/>
                    </a:ln>
                  </pic:spPr>
                </pic:pic>
              </a:graphicData>
            </a:graphic>
          </wp:inline>
        </w:drawing>
      </w:r>
    </w:p>
    <w:p w:rsidR="008E1E44" w:rsidRDefault="009C6DDC" w:rsidP="009C6DDC">
      <w:pPr>
        <w:jc w:val="center"/>
      </w:pPr>
      <w:r>
        <w:t>Figure 2: Partition offset estimation with and without quantization</w:t>
      </w:r>
      <w:r w:rsidR="00124E46">
        <w:t>.</w:t>
      </w:r>
    </w:p>
    <w:p w:rsidR="00124E46" w:rsidRPr="008E1E44" w:rsidRDefault="00124E46" w:rsidP="00124E46">
      <w:pPr>
        <w:rPr>
          <w:lang w:val="en-CA"/>
        </w:rPr>
      </w:pPr>
    </w:p>
    <w:p w:rsidR="0055414A" w:rsidRDefault="00EC46A6" w:rsidP="0055414A">
      <w:pPr>
        <w:pStyle w:val="Heading2"/>
        <w:rPr>
          <w:lang w:val="en-CA"/>
        </w:rPr>
      </w:pPr>
      <w:r>
        <w:rPr>
          <w:lang w:val="en-CA"/>
        </w:rPr>
        <w:lastRenderedPageBreak/>
        <w:t>Optimized</w:t>
      </w:r>
      <w:r w:rsidR="0055414A">
        <w:rPr>
          <w:lang w:val="en-CA"/>
        </w:rPr>
        <w:t xml:space="preserve"> search strategy</w:t>
      </w:r>
    </w:p>
    <w:p w:rsidR="004E14C1" w:rsidRDefault="00EC46A6" w:rsidP="004E14C1">
      <w:pPr>
        <w:jc w:val="both"/>
      </w:pPr>
      <w:r>
        <w:rPr>
          <w:lang w:val="en-CA"/>
        </w:rPr>
        <w:t xml:space="preserve">The motivation for modifying the search strategy for offset estimation </w:t>
      </w:r>
      <w:r w:rsidR="004E14C1">
        <w:rPr>
          <w:lang w:val="en-CA"/>
        </w:rPr>
        <w:t xml:space="preserve">in DMM modes of the current </w:t>
      </w:r>
      <w:proofErr w:type="spellStart"/>
      <w:r w:rsidR="004E14C1" w:rsidRPr="004E14C1">
        <w:rPr>
          <w:i/>
          <w:lang w:val="en-CA"/>
        </w:rPr>
        <w:t>deltaDC</w:t>
      </w:r>
      <w:proofErr w:type="spellEnd"/>
      <w:r w:rsidR="004E14C1">
        <w:rPr>
          <w:lang w:val="en-CA"/>
        </w:rPr>
        <w:t xml:space="preserve"> scheme </w:t>
      </w:r>
      <w:r>
        <w:rPr>
          <w:lang w:val="en-CA"/>
        </w:rPr>
        <w:t xml:space="preserve">is to </w:t>
      </w:r>
      <w:r w:rsidR="004E14C1">
        <w:rPr>
          <w:lang w:val="en-CA"/>
        </w:rPr>
        <w:t xml:space="preserve">obtain the coding gain of using un-quantized partition offset values without suffering from the </w:t>
      </w:r>
      <w:r w:rsidR="004E14C1">
        <w:t>considerable increase in encoder complexity.</w:t>
      </w:r>
    </w:p>
    <w:p w:rsidR="0011085A" w:rsidRDefault="004E14C1" w:rsidP="004E14C1">
      <w:pPr>
        <w:jc w:val="both"/>
      </w:pPr>
      <w:r>
        <w:t xml:space="preserve">The optimized search strategy basically consists of a coarse search and a refinement step. In more detail the search now works as follows: Initially the distortion of using the partition values that are calculated as the mean value of the original sample values covered by the corresponding region is determined. In JCT3V-B0036 the </w:t>
      </w:r>
      <w:r w:rsidR="004A6B9B">
        <w:t>offset</w:t>
      </w:r>
      <w:r>
        <w:t xml:space="preserve"> between these values and the predicted partition values is </w:t>
      </w:r>
      <w:r w:rsidR="00AB47CA">
        <w:t>simply transmitted without a VSO-based minimum distortion search.</w:t>
      </w:r>
      <w:r>
        <w:t xml:space="preserve"> </w:t>
      </w:r>
      <w:r w:rsidR="004A6B9B">
        <w:t xml:space="preserve">For DMM modes the search </w:t>
      </w:r>
      <w:r w:rsidR="00AB47CA">
        <w:t xml:space="preserve">tests all combinations of offset values in a certain range around the predicted and original partition values. </w:t>
      </w:r>
      <w:r w:rsidR="0011085A">
        <w:t xml:space="preserve">In contrast to the current </w:t>
      </w:r>
      <w:r w:rsidR="004A6B9B">
        <w:t>method</w:t>
      </w:r>
      <w:r w:rsidR="0011085A">
        <w:t xml:space="preserve"> we have slightly modified the limits of the search range, now starting from an offset value of 0 instead of 1 and restricting the upper limit if it would exceed the </w:t>
      </w:r>
      <w:r w:rsidR="00042CE6">
        <w:t xml:space="preserve">actual range of depth values. Now, the coarse search is carried out, testing offset values at intervals of 4. For each tested combination of offset values the distortion is compared to the initial distortion achieved with the original partition values. Only if at least one of the coarse offset combinations leads to a smaller distortion than the original partition values, the refinement step is carried out for the best coarse combination. The refinement step simply consists of testing all offsets in the range </w:t>
      </w:r>
      <w:r w:rsidR="005E01DD">
        <w:t>of [-3, 3] around the best coarse offset combination.</w:t>
      </w:r>
    </w:p>
    <w:p w:rsidR="009C6DDC" w:rsidRDefault="009C6DDC" w:rsidP="009C6DDC">
      <w:pPr>
        <w:jc w:val="center"/>
      </w:pPr>
      <w:r>
        <w:rPr>
          <w:noProof/>
          <w:lang w:val="de-DE" w:eastAsia="de-DE"/>
        </w:rPr>
        <w:drawing>
          <wp:inline distT="0" distB="0" distL="0" distR="0" wp14:anchorId="6F2C7A73">
            <wp:extent cx="2433600" cy="360000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33600" cy="3600000"/>
                    </a:xfrm>
                    <a:prstGeom prst="rect">
                      <a:avLst/>
                    </a:prstGeom>
                    <a:noFill/>
                  </pic:spPr>
                </pic:pic>
              </a:graphicData>
            </a:graphic>
          </wp:inline>
        </w:drawing>
      </w:r>
    </w:p>
    <w:p w:rsidR="009C6DDC" w:rsidRDefault="009C6DDC" w:rsidP="009C6DDC">
      <w:pPr>
        <w:jc w:val="center"/>
      </w:pPr>
      <w:r>
        <w:t>Figure 3: Optimized search strategy with un-quantized partition offset values</w:t>
      </w:r>
      <w:r w:rsidR="00124E46">
        <w:t>.</w:t>
      </w:r>
    </w:p>
    <w:p w:rsidR="00124E46" w:rsidRPr="008E1E44" w:rsidRDefault="00124E46" w:rsidP="00124E46">
      <w:pPr>
        <w:rPr>
          <w:lang w:val="en-CA"/>
        </w:rPr>
      </w:pPr>
    </w:p>
    <w:p w:rsidR="0055414A" w:rsidRDefault="0055414A" w:rsidP="0055414A">
      <w:pPr>
        <w:pStyle w:val="Heading2"/>
        <w:rPr>
          <w:lang w:val="en-CA"/>
        </w:rPr>
      </w:pPr>
      <w:r>
        <w:rPr>
          <w:lang w:val="en-CA"/>
        </w:rPr>
        <w:t>Fix for DMM context initialization</w:t>
      </w:r>
    </w:p>
    <w:p w:rsidR="0055414A" w:rsidRDefault="00EB41B1" w:rsidP="00EB41B1">
      <w:pPr>
        <w:jc w:val="both"/>
        <w:rPr>
          <w:lang w:val="en-CA"/>
        </w:rPr>
      </w:pPr>
      <w:r>
        <w:rPr>
          <w:lang w:val="en-CA"/>
        </w:rPr>
        <w:t xml:space="preserve">It was found that the data type for context initialization values has changed from </w:t>
      </w:r>
      <w:r w:rsidRPr="00EB41B1">
        <w:rPr>
          <w:rFonts w:ascii="Courier New" w:hAnsi="Courier New" w:cs="Courier New"/>
          <w:lang w:val="en-CA"/>
        </w:rPr>
        <w:t>Short</w:t>
      </w:r>
      <w:r>
        <w:rPr>
          <w:lang w:val="en-CA"/>
        </w:rPr>
        <w:t xml:space="preserve"> to </w:t>
      </w:r>
      <w:proofErr w:type="spellStart"/>
      <w:r w:rsidRPr="00EB41B1">
        <w:rPr>
          <w:rFonts w:ascii="Courier New" w:hAnsi="Courier New" w:cs="Courier New"/>
          <w:lang w:val="en-CA"/>
        </w:rPr>
        <w:t>UChar</w:t>
      </w:r>
      <w:proofErr w:type="spellEnd"/>
      <w:r>
        <w:rPr>
          <w:lang w:val="en-CA"/>
        </w:rPr>
        <w:t xml:space="preserve"> since the DMM modes were first implemented. This is fixed by setting the data type for the DMM contexts to </w:t>
      </w:r>
      <w:proofErr w:type="spellStart"/>
      <w:r w:rsidRPr="00EB41B1">
        <w:rPr>
          <w:rFonts w:ascii="Courier New" w:hAnsi="Courier New" w:cs="Courier New"/>
          <w:lang w:val="en-CA"/>
        </w:rPr>
        <w:t>UChar</w:t>
      </w:r>
      <w:proofErr w:type="spellEnd"/>
      <w:r>
        <w:rPr>
          <w:lang w:val="en-CA"/>
        </w:rPr>
        <w:t>, which results in a very small coding gain.</w:t>
      </w:r>
    </w:p>
    <w:p w:rsidR="00124E46" w:rsidRPr="00EB41B1" w:rsidRDefault="00124E46" w:rsidP="00EB41B1">
      <w:pPr>
        <w:jc w:val="both"/>
        <w:rPr>
          <w:lang w:val="en-CA"/>
        </w:rPr>
      </w:pPr>
    </w:p>
    <w:p w:rsidR="003A0644" w:rsidRDefault="003A0644" w:rsidP="00E11923">
      <w:pPr>
        <w:pStyle w:val="Heading1"/>
        <w:rPr>
          <w:lang w:val="en-CA"/>
        </w:rPr>
      </w:pPr>
      <w:r>
        <w:rPr>
          <w:lang w:val="en-CA"/>
        </w:rPr>
        <w:lastRenderedPageBreak/>
        <w:t>Experimental results</w:t>
      </w:r>
    </w:p>
    <w:p w:rsidR="008B2615" w:rsidRPr="008A6414" w:rsidRDefault="008B2615" w:rsidP="008B2615">
      <w:r w:rsidRPr="008A6414">
        <w:t>According to the CE6 description</w:t>
      </w:r>
      <w:r w:rsidR="00BF11B3">
        <w:t xml:space="preserve"> in JCT3V-B1106</w:t>
      </w:r>
      <w:r w:rsidRPr="008A6414">
        <w:t xml:space="preserve"> </w:t>
      </w:r>
      <w:r w:rsidR="00C338CF">
        <w:fldChar w:fldCharType="begin"/>
      </w:r>
      <w:r w:rsidR="00C338CF">
        <w:instrText xml:space="preserve"> REF _Ref337204059 \r \h </w:instrText>
      </w:r>
      <w:r w:rsidR="00C338CF">
        <w:fldChar w:fldCharType="separate"/>
      </w:r>
      <w:r w:rsidR="00C338CF">
        <w:t>[1]</w:t>
      </w:r>
      <w:r w:rsidR="00C338CF">
        <w:fldChar w:fldCharType="end"/>
      </w:r>
      <w:r w:rsidRPr="008A6414">
        <w:t xml:space="preserve"> and the common test conditions</w:t>
      </w:r>
      <w:r w:rsidR="00BF11B3">
        <w:t xml:space="preserve"> in </w:t>
      </w:r>
      <w:r w:rsidR="00BF11B3" w:rsidRPr="00D97E59">
        <w:t>JCT3V-B1100</w:t>
      </w:r>
      <w:r w:rsidR="00C338CF">
        <w:t xml:space="preserve"> </w:t>
      </w:r>
      <w:r w:rsidR="00C338CF">
        <w:fldChar w:fldCharType="begin"/>
      </w:r>
      <w:r w:rsidR="00C338CF">
        <w:instrText xml:space="preserve"> REF _Ref337204065 \r \h </w:instrText>
      </w:r>
      <w:r w:rsidR="00C338CF">
        <w:fldChar w:fldCharType="separate"/>
      </w:r>
      <w:r w:rsidR="00C338CF">
        <w:t>[2]</w:t>
      </w:r>
      <w:r w:rsidR="00C338CF">
        <w:fldChar w:fldCharType="end"/>
      </w:r>
      <w:r w:rsidRPr="008A6414">
        <w:t xml:space="preserve">, the proposed method is evaluated for </w:t>
      </w:r>
      <w:r w:rsidRPr="008A6414">
        <w:rPr>
          <w:i/>
        </w:rPr>
        <w:t>random access</w:t>
      </w:r>
      <w:r w:rsidRPr="008A6414">
        <w:t xml:space="preserve"> (CTC) and </w:t>
      </w:r>
      <w:r w:rsidR="006F2DFF">
        <w:rPr>
          <w:i/>
        </w:rPr>
        <w:t>all</w:t>
      </w:r>
      <w:r w:rsidRPr="008A6414">
        <w:rPr>
          <w:i/>
        </w:rPr>
        <w:noBreakHyphen/>
      </w:r>
      <w:r w:rsidR="006F2DFF">
        <w:rPr>
          <w:i/>
        </w:rPr>
        <w:t>intra</w:t>
      </w:r>
      <w:r w:rsidRPr="008A6414">
        <w:t xml:space="preserve"> configuration.</w:t>
      </w:r>
    </w:p>
    <w:p w:rsidR="00124E46" w:rsidRDefault="00124E46">
      <w:pPr>
        <w:tabs>
          <w:tab w:val="clear" w:pos="360"/>
          <w:tab w:val="clear" w:pos="720"/>
          <w:tab w:val="clear" w:pos="1080"/>
          <w:tab w:val="clear" w:pos="1440"/>
        </w:tabs>
        <w:overflowPunct/>
        <w:autoSpaceDE/>
        <w:autoSpaceDN/>
        <w:adjustRightInd/>
        <w:spacing w:before="0"/>
        <w:textAlignment w:val="auto"/>
        <w:rPr>
          <w:rFonts w:eastAsia="Malgun Gothic"/>
          <w:b/>
          <w:sz w:val="20"/>
          <w:lang w:eastAsia="ko-KR"/>
        </w:rPr>
      </w:pPr>
    </w:p>
    <w:p w:rsidR="008B2615" w:rsidRPr="008A6414" w:rsidRDefault="008B2615" w:rsidP="00124E46">
      <w:pPr>
        <w:keepLines/>
        <w:jc w:val="center"/>
        <w:rPr>
          <w:rFonts w:eastAsia="Malgun Gothic"/>
          <w:b/>
          <w:sz w:val="20"/>
          <w:lang w:eastAsia="ko-KR"/>
        </w:rPr>
      </w:pPr>
      <w:proofErr w:type="gramStart"/>
      <w:r w:rsidRPr="008A6414">
        <w:rPr>
          <w:rFonts w:eastAsia="Malgun Gothic"/>
          <w:b/>
          <w:sz w:val="20"/>
          <w:lang w:eastAsia="ko-KR"/>
        </w:rPr>
        <w:t xml:space="preserve">Table </w:t>
      </w:r>
      <w:r w:rsidR="004A23B3">
        <w:rPr>
          <w:rFonts w:eastAsia="Malgun Gothic"/>
          <w:b/>
          <w:sz w:val="20"/>
          <w:lang w:eastAsia="ko-KR"/>
        </w:rPr>
        <w:t>1</w:t>
      </w:r>
      <w:r w:rsidRPr="008A6414">
        <w:rPr>
          <w:rFonts w:eastAsia="Malgun Gothic"/>
          <w:b/>
          <w:sz w:val="20"/>
          <w:lang w:eastAsia="ko-KR"/>
        </w:rPr>
        <w:t>.</w:t>
      </w:r>
      <w:proofErr w:type="gramEnd"/>
      <w:r w:rsidRPr="008A6414">
        <w:rPr>
          <w:rFonts w:eastAsia="Malgun Gothic"/>
          <w:b/>
          <w:sz w:val="20"/>
          <w:lang w:eastAsia="ko-KR"/>
        </w:rPr>
        <w:t xml:space="preserve"> Result for 3-view scenario under CTC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1310"/>
        <w:gridCol w:w="1310"/>
        <w:gridCol w:w="1310"/>
        <w:gridCol w:w="1310"/>
        <w:gridCol w:w="1310"/>
        <w:gridCol w:w="1310"/>
      </w:tblGrid>
      <w:tr w:rsidR="008B2615" w:rsidRPr="00B067D9" w:rsidTr="00124E46">
        <w:trPr>
          <w:trHeight w:val="794"/>
        </w:trPr>
        <w:tc>
          <w:tcPr>
            <w:tcW w:w="1549" w:type="dxa"/>
            <w:shd w:val="clear" w:color="auto" w:fill="auto"/>
            <w:noWrap/>
            <w:hideMark/>
          </w:tcPr>
          <w:p w:rsidR="008B2615" w:rsidRPr="00B067D9" w:rsidRDefault="008B2615" w:rsidP="00124E46">
            <w:pPr>
              <w:keepLines/>
              <w:jc w:val="center"/>
              <w:rPr>
                <w:rFonts w:eastAsia="Malgun Gothic"/>
                <w:b/>
                <w:szCs w:val="22"/>
                <w:lang w:eastAsia="ko-KR"/>
              </w:rPr>
            </w:pPr>
          </w:p>
        </w:tc>
        <w:tc>
          <w:tcPr>
            <w:tcW w:w="1310" w:type="dxa"/>
            <w:shd w:val="clear" w:color="auto" w:fill="auto"/>
            <w:noWrap/>
            <w:hideMark/>
          </w:tcPr>
          <w:p w:rsidR="008B2615" w:rsidRPr="00B067D9" w:rsidRDefault="008B2615" w:rsidP="00124E46">
            <w:pPr>
              <w:keepLines/>
              <w:jc w:val="center"/>
              <w:rPr>
                <w:rFonts w:eastAsia="Malgun Gothic"/>
                <w:b/>
                <w:szCs w:val="22"/>
                <w:lang w:eastAsia="ko-KR"/>
              </w:rPr>
            </w:pPr>
            <w:r w:rsidRPr="00B067D9">
              <w:rPr>
                <w:rFonts w:eastAsia="Malgun Gothic"/>
                <w:b/>
                <w:szCs w:val="22"/>
                <w:lang w:eastAsia="ko-KR"/>
              </w:rPr>
              <w:t>video only</w:t>
            </w:r>
          </w:p>
        </w:tc>
        <w:tc>
          <w:tcPr>
            <w:tcW w:w="1310" w:type="dxa"/>
            <w:shd w:val="clear" w:color="auto" w:fill="auto"/>
            <w:noWrap/>
            <w:hideMark/>
          </w:tcPr>
          <w:p w:rsidR="008B2615" w:rsidRPr="00B067D9" w:rsidRDefault="008B2615" w:rsidP="00124E46">
            <w:pPr>
              <w:keepLines/>
              <w:jc w:val="center"/>
              <w:rPr>
                <w:rFonts w:eastAsia="Malgun Gothic"/>
                <w:b/>
                <w:szCs w:val="22"/>
                <w:lang w:eastAsia="ko-KR"/>
              </w:rPr>
            </w:pPr>
            <w:r w:rsidRPr="00B067D9">
              <w:rPr>
                <w:rFonts w:eastAsia="Malgun Gothic"/>
                <w:b/>
                <w:szCs w:val="22"/>
                <w:lang w:eastAsia="ko-KR"/>
              </w:rPr>
              <w:t>synthesized only</w:t>
            </w:r>
          </w:p>
        </w:tc>
        <w:tc>
          <w:tcPr>
            <w:tcW w:w="1310" w:type="dxa"/>
            <w:shd w:val="clear" w:color="auto" w:fill="auto"/>
            <w:noWrap/>
            <w:hideMark/>
          </w:tcPr>
          <w:p w:rsidR="008B2615" w:rsidRPr="00B067D9" w:rsidRDefault="008B2615" w:rsidP="00124E46">
            <w:pPr>
              <w:keepLines/>
              <w:jc w:val="center"/>
              <w:rPr>
                <w:rFonts w:eastAsia="Malgun Gothic"/>
                <w:b/>
                <w:szCs w:val="22"/>
                <w:lang w:eastAsia="ko-KR"/>
              </w:rPr>
            </w:pPr>
            <w:r w:rsidRPr="00B067D9">
              <w:rPr>
                <w:rFonts w:eastAsia="Malgun Gothic"/>
                <w:b/>
                <w:szCs w:val="22"/>
                <w:lang w:eastAsia="ko-KR"/>
              </w:rPr>
              <w:t>coded &amp; synthesized</w:t>
            </w:r>
          </w:p>
        </w:tc>
        <w:tc>
          <w:tcPr>
            <w:tcW w:w="1310" w:type="dxa"/>
            <w:shd w:val="clear" w:color="auto" w:fill="auto"/>
            <w:noWrap/>
            <w:hideMark/>
          </w:tcPr>
          <w:p w:rsidR="008B2615" w:rsidRPr="00B067D9" w:rsidRDefault="008B2615" w:rsidP="00124E46">
            <w:pPr>
              <w:keepLines/>
              <w:jc w:val="center"/>
              <w:rPr>
                <w:rFonts w:eastAsia="Malgun Gothic"/>
                <w:b/>
                <w:szCs w:val="22"/>
                <w:lang w:eastAsia="ko-KR"/>
              </w:rPr>
            </w:pPr>
            <w:proofErr w:type="spellStart"/>
            <w:r w:rsidRPr="00B067D9">
              <w:rPr>
                <w:rFonts w:eastAsia="Malgun Gothic"/>
                <w:b/>
                <w:szCs w:val="22"/>
                <w:lang w:eastAsia="ko-KR"/>
              </w:rPr>
              <w:t>enc</w:t>
            </w:r>
            <w:proofErr w:type="spellEnd"/>
            <w:r w:rsidRPr="00B067D9">
              <w:rPr>
                <w:rFonts w:eastAsia="Malgun Gothic"/>
                <w:b/>
                <w:szCs w:val="22"/>
                <w:lang w:eastAsia="ko-KR"/>
              </w:rPr>
              <w:t xml:space="preserve"> time</w:t>
            </w:r>
          </w:p>
        </w:tc>
        <w:tc>
          <w:tcPr>
            <w:tcW w:w="1310" w:type="dxa"/>
            <w:shd w:val="clear" w:color="auto" w:fill="auto"/>
            <w:noWrap/>
            <w:hideMark/>
          </w:tcPr>
          <w:p w:rsidR="008B2615" w:rsidRPr="00B067D9" w:rsidRDefault="008B2615" w:rsidP="00124E46">
            <w:pPr>
              <w:keepLines/>
              <w:jc w:val="center"/>
              <w:rPr>
                <w:rFonts w:eastAsia="Malgun Gothic"/>
                <w:b/>
                <w:szCs w:val="22"/>
                <w:lang w:eastAsia="ko-KR"/>
              </w:rPr>
            </w:pPr>
            <w:proofErr w:type="spellStart"/>
            <w:r w:rsidRPr="00B067D9">
              <w:rPr>
                <w:rFonts w:eastAsia="Malgun Gothic"/>
                <w:b/>
                <w:szCs w:val="22"/>
                <w:lang w:eastAsia="ko-KR"/>
              </w:rPr>
              <w:t>dec</w:t>
            </w:r>
            <w:proofErr w:type="spellEnd"/>
            <w:r w:rsidRPr="00B067D9">
              <w:rPr>
                <w:rFonts w:eastAsia="Malgun Gothic"/>
                <w:b/>
                <w:szCs w:val="22"/>
                <w:lang w:eastAsia="ko-KR"/>
              </w:rPr>
              <w:t xml:space="preserve"> time</w:t>
            </w:r>
          </w:p>
        </w:tc>
        <w:tc>
          <w:tcPr>
            <w:tcW w:w="1310" w:type="dxa"/>
            <w:shd w:val="clear" w:color="auto" w:fill="auto"/>
            <w:noWrap/>
            <w:hideMark/>
          </w:tcPr>
          <w:p w:rsidR="008B2615" w:rsidRPr="00B067D9" w:rsidRDefault="008B2615" w:rsidP="00124E46">
            <w:pPr>
              <w:keepLines/>
              <w:jc w:val="center"/>
              <w:rPr>
                <w:rFonts w:eastAsia="Malgun Gothic"/>
                <w:b/>
                <w:szCs w:val="22"/>
                <w:lang w:eastAsia="ko-KR"/>
              </w:rPr>
            </w:pPr>
            <w:proofErr w:type="spellStart"/>
            <w:r w:rsidRPr="00B067D9">
              <w:rPr>
                <w:rFonts w:eastAsia="Malgun Gothic"/>
                <w:b/>
                <w:szCs w:val="22"/>
                <w:lang w:eastAsia="ko-KR"/>
              </w:rPr>
              <w:t>ren</w:t>
            </w:r>
            <w:proofErr w:type="spellEnd"/>
            <w:r w:rsidRPr="00B067D9">
              <w:rPr>
                <w:rFonts w:eastAsia="Malgun Gothic"/>
                <w:b/>
                <w:szCs w:val="22"/>
                <w:lang w:eastAsia="ko-KR"/>
              </w:rPr>
              <w:t xml:space="preserve"> time</w:t>
            </w:r>
          </w:p>
        </w:tc>
      </w:tr>
      <w:tr w:rsidR="005B7F39" w:rsidRPr="00B067D9" w:rsidTr="005B7F39">
        <w:trPr>
          <w:trHeight w:val="315"/>
        </w:trPr>
        <w:tc>
          <w:tcPr>
            <w:tcW w:w="1549" w:type="dxa"/>
            <w:shd w:val="clear" w:color="auto" w:fill="auto"/>
            <w:noWrap/>
            <w:hideMark/>
          </w:tcPr>
          <w:p w:rsidR="005B7F39" w:rsidRPr="00B067D9" w:rsidRDefault="005B7F39" w:rsidP="00124E46">
            <w:pPr>
              <w:keepLines/>
              <w:rPr>
                <w:rFonts w:eastAsia="Malgun Gothic"/>
                <w:szCs w:val="22"/>
                <w:lang w:eastAsia="ko-KR"/>
              </w:rPr>
            </w:pPr>
            <w:r w:rsidRPr="00B067D9">
              <w:rPr>
                <w:rFonts w:eastAsia="Malgun Gothic"/>
                <w:szCs w:val="22"/>
                <w:lang w:eastAsia="ko-KR"/>
              </w:rPr>
              <w:t>Balloons</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-0.1%</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100.6%</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91.6%</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99.4%</w:t>
            </w:r>
          </w:p>
        </w:tc>
      </w:tr>
      <w:tr w:rsidR="005B7F39" w:rsidRPr="00B067D9" w:rsidTr="005B7F39">
        <w:trPr>
          <w:trHeight w:val="315"/>
        </w:trPr>
        <w:tc>
          <w:tcPr>
            <w:tcW w:w="1549" w:type="dxa"/>
            <w:shd w:val="clear" w:color="auto" w:fill="auto"/>
            <w:noWrap/>
            <w:hideMark/>
          </w:tcPr>
          <w:p w:rsidR="005B7F39" w:rsidRPr="00B067D9" w:rsidRDefault="005B7F39" w:rsidP="00124E46">
            <w:pPr>
              <w:keepLines/>
              <w:rPr>
                <w:rFonts w:eastAsia="Malgun Gothic"/>
                <w:szCs w:val="22"/>
                <w:lang w:eastAsia="ko-KR"/>
              </w:rPr>
            </w:pPr>
            <w:r w:rsidRPr="00B067D9">
              <w:rPr>
                <w:rFonts w:eastAsia="Malgun Gothic"/>
                <w:szCs w:val="22"/>
                <w:lang w:eastAsia="ko-KR"/>
              </w:rPr>
              <w:t>Kendo</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-0.1%</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100.2%</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95.0%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99.6%</w:t>
            </w:r>
          </w:p>
        </w:tc>
      </w:tr>
      <w:tr w:rsidR="005B7F39" w:rsidRPr="00B067D9" w:rsidTr="005B7F39">
        <w:trPr>
          <w:trHeight w:val="315"/>
        </w:trPr>
        <w:tc>
          <w:tcPr>
            <w:tcW w:w="1549" w:type="dxa"/>
            <w:shd w:val="clear" w:color="auto" w:fill="auto"/>
            <w:noWrap/>
            <w:hideMark/>
          </w:tcPr>
          <w:p w:rsidR="005B7F39" w:rsidRPr="00B067D9" w:rsidRDefault="005B7F39" w:rsidP="00124E46">
            <w:pPr>
              <w:keepLines/>
              <w:rPr>
                <w:rFonts w:eastAsia="Malgun Gothic"/>
                <w:szCs w:val="22"/>
                <w:lang w:eastAsia="ko-KR"/>
              </w:rPr>
            </w:pPr>
            <w:proofErr w:type="spellStart"/>
            <w:r w:rsidRPr="00B067D9">
              <w:rPr>
                <w:rFonts w:eastAsia="Malgun Gothic"/>
                <w:szCs w:val="22"/>
                <w:lang w:eastAsia="ko-KR"/>
              </w:rPr>
              <w:t>Newspapercc</w:t>
            </w:r>
            <w:proofErr w:type="spellEnd"/>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-0.3%</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-0.2%</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100.5%</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96.0%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100.5%</w:t>
            </w:r>
          </w:p>
        </w:tc>
      </w:tr>
      <w:tr w:rsidR="005B7F39" w:rsidRPr="00B067D9" w:rsidTr="005B7F39">
        <w:trPr>
          <w:trHeight w:val="315"/>
        </w:trPr>
        <w:tc>
          <w:tcPr>
            <w:tcW w:w="1549" w:type="dxa"/>
            <w:shd w:val="clear" w:color="auto" w:fill="auto"/>
            <w:noWrap/>
            <w:hideMark/>
          </w:tcPr>
          <w:p w:rsidR="005B7F39" w:rsidRPr="00B067D9" w:rsidRDefault="005B7F39" w:rsidP="00124E46">
            <w:pPr>
              <w:keepLines/>
              <w:rPr>
                <w:rFonts w:eastAsia="Malgun Gothic"/>
                <w:szCs w:val="22"/>
                <w:lang w:eastAsia="ko-KR"/>
              </w:rPr>
            </w:pPr>
            <w:proofErr w:type="spellStart"/>
            <w:r w:rsidRPr="00B067D9">
              <w:rPr>
                <w:rFonts w:eastAsia="Malgun Gothic"/>
                <w:szCs w:val="22"/>
                <w:lang w:eastAsia="ko-KR"/>
              </w:rPr>
              <w:t>GhostTownFly</w:t>
            </w:r>
            <w:proofErr w:type="spellEnd"/>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-0.3%</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-0.2%</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100.8%</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99.4%</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96.8%</w:t>
            </w:r>
          </w:p>
        </w:tc>
      </w:tr>
      <w:tr w:rsidR="005B7F39" w:rsidRPr="00B067D9" w:rsidTr="005B7F39">
        <w:trPr>
          <w:trHeight w:val="315"/>
        </w:trPr>
        <w:tc>
          <w:tcPr>
            <w:tcW w:w="1549" w:type="dxa"/>
            <w:shd w:val="clear" w:color="auto" w:fill="auto"/>
            <w:noWrap/>
            <w:hideMark/>
          </w:tcPr>
          <w:p w:rsidR="005B7F39" w:rsidRPr="00B067D9" w:rsidRDefault="005B7F39" w:rsidP="00124E46">
            <w:pPr>
              <w:keepLines/>
              <w:rPr>
                <w:rFonts w:eastAsia="Malgun Gothic"/>
                <w:szCs w:val="22"/>
                <w:lang w:eastAsia="ko-KR"/>
              </w:rPr>
            </w:pPr>
            <w:r w:rsidRPr="00B067D9">
              <w:rPr>
                <w:rFonts w:eastAsia="Malgun Gothic"/>
                <w:szCs w:val="22"/>
                <w:lang w:eastAsia="ko-KR"/>
              </w:rPr>
              <w:t>PoznanHall2</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-0.1%</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-0.1%</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99.9%</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87.3%</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96.2%</w:t>
            </w:r>
          </w:p>
        </w:tc>
      </w:tr>
      <w:tr w:rsidR="005B7F39" w:rsidRPr="00B067D9" w:rsidTr="005B7F39">
        <w:trPr>
          <w:trHeight w:val="315"/>
        </w:trPr>
        <w:tc>
          <w:tcPr>
            <w:tcW w:w="1549" w:type="dxa"/>
            <w:shd w:val="clear" w:color="auto" w:fill="auto"/>
            <w:noWrap/>
            <w:hideMark/>
          </w:tcPr>
          <w:p w:rsidR="005B7F39" w:rsidRPr="00B067D9" w:rsidRDefault="005B7F39" w:rsidP="00124E46">
            <w:pPr>
              <w:keepLines/>
              <w:rPr>
                <w:rFonts w:eastAsia="Malgun Gothic"/>
                <w:szCs w:val="22"/>
                <w:lang w:eastAsia="ko-KR"/>
              </w:rPr>
            </w:pPr>
            <w:proofErr w:type="spellStart"/>
            <w:r w:rsidRPr="00B067D9">
              <w:rPr>
                <w:rFonts w:eastAsia="Malgun Gothic"/>
                <w:szCs w:val="22"/>
                <w:lang w:eastAsia="ko-KR"/>
              </w:rPr>
              <w:t>PoznanStreet</w:t>
            </w:r>
            <w:proofErr w:type="spellEnd"/>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-0.2%</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-0.1%</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100.3%</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94.1%</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99.1%</w:t>
            </w:r>
          </w:p>
        </w:tc>
      </w:tr>
      <w:tr w:rsidR="005B7F39" w:rsidRPr="00B067D9" w:rsidTr="005B7F39">
        <w:trPr>
          <w:trHeight w:val="330"/>
        </w:trPr>
        <w:tc>
          <w:tcPr>
            <w:tcW w:w="1549" w:type="dxa"/>
            <w:shd w:val="clear" w:color="auto" w:fill="auto"/>
            <w:noWrap/>
            <w:hideMark/>
          </w:tcPr>
          <w:p w:rsidR="005B7F39" w:rsidRPr="00B067D9" w:rsidRDefault="005B7F39" w:rsidP="00124E46">
            <w:pPr>
              <w:keepLines/>
              <w:rPr>
                <w:rFonts w:eastAsia="Malgun Gothic"/>
                <w:szCs w:val="22"/>
                <w:lang w:eastAsia="ko-KR"/>
              </w:rPr>
            </w:pPr>
            <w:proofErr w:type="spellStart"/>
            <w:r w:rsidRPr="00B067D9">
              <w:rPr>
                <w:rFonts w:eastAsia="Malgun Gothic"/>
                <w:szCs w:val="22"/>
                <w:lang w:eastAsia="ko-KR"/>
              </w:rPr>
              <w:t>UndoDancer</w:t>
            </w:r>
            <w:proofErr w:type="spellEnd"/>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-0.1%</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-0.1%</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100.2%</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95.0%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99.3%</w:t>
            </w:r>
          </w:p>
        </w:tc>
      </w:tr>
      <w:tr w:rsidR="005B7F39" w:rsidRPr="00B067D9" w:rsidTr="005B7F39">
        <w:trPr>
          <w:trHeight w:val="315"/>
        </w:trPr>
        <w:tc>
          <w:tcPr>
            <w:tcW w:w="1549" w:type="dxa"/>
            <w:shd w:val="clear" w:color="auto" w:fill="auto"/>
            <w:noWrap/>
            <w:hideMark/>
          </w:tcPr>
          <w:p w:rsidR="005B7F39" w:rsidRPr="00B067D9" w:rsidRDefault="005B7F39" w:rsidP="00124E46">
            <w:pPr>
              <w:keepLines/>
              <w:rPr>
                <w:rFonts w:eastAsia="Malgun Gothic"/>
                <w:szCs w:val="22"/>
                <w:lang w:eastAsia="ko-KR"/>
              </w:rPr>
            </w:pPr>
            <w:r w:rsidRPr="00B067D9">
              <w:rPr>
                <w:rFonts w:eastAsia="Malgun Gothic"/>
                <w:szCs w:val="22"/>
                <w:lang w:eastAsia="ko-KR"/>
              </w:rPr>
              <w:t>1024x768</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-0.1%</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-0.1%</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100.4%</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94.2%</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99.8%</w:t>
            </w:r>
          </w:p>
        </w:tc>
      </w:tr>
      <w:tr w:rsidR="005B7F39" w:rsidRPr="00B067D9" w:rsidTr="005B7F39">
        <w:trPr>
          <w:trHeight w:val="330"/>
        </w:trPr>
        <w:tc>
          <w:tcPr>
            <w:tcW w:w="1549" w:type="dxa"/>
            <w:shd w:val="clear" w:color="auto" w:fill="auto"/>
            <w:noWrap/>
            <w:hideMark/>
          </w:tcPr>
          <w:p w:rsidR="005B7F39" w:rsidRPr="00B067D9" w:rsidRDefault="005B7F39" w:rsidP="00124E46">
            <w:pPr>
              <w:keepLines/>
              <w:rPr>
                <w:rFonts w:eastAsia="Malgun Gothic"/>
                <w:szCs w:val="22"/>
                <w:lang w:eastAsia="ko-KR"/>
              </w:rPr>
            </w:pPr>
            <w:r w:rsidRPr="00B067D9">
              <w:rPr>
                <w:rFonts w:eastAsia="Malgun Gothic"/>
                <w:szCs w:val="22"/>
                <w:lang w:eastAsia="ko-KR"/>
              </w:rPr>
              <w:t>1920x1088</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0.0%</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-0.2%</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-0.1%</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100.3%</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93.9%</w:t>
            </w:r>
          </w:p>
        </w:tc>
        <w:tc>
          <w:tcPr>
            <w:tcW w:w="1310" w:type="dxa"/>
            <w:shd w:val="clear" w:color="auto" w:fill="auto"/>
            <w:noWrap/>
            <w:vAlign w:val="center"/>
          </w:tcPr>
          <w:p w:rsidR="005B7F39" w:rsidRPr="00B067D9" w:rsidRDefault="005B7F39" w:rsidP="00124E46">
            <w:pPr>
              <w:pStyle w:val="NoSpacing"/>
              <w:keepLines/>
              <w:jc w:val="center"/>
              <w:rPr>
                <w:szCs w:val="22"/>
              </w:rPr>
            </w:pPr>
            <w:r w:rsidRPr="00B067D9">
              <w:rPr>
                <w:szCs w:val="22"/>
              </w:rPr>
              <w:t>97.8%</w:t>
            </w:r>
          </w:p>
        </w:tc>
      </w:tr>
      <w:tr w:rsidR="005B7F39" w:rsidRPr="00B067D9" w:rsidTr="005B7F39">
        <w:trPr>
          <w:trHeight w:val="330"/>
        </w:trPr>
        <w:tc>
          <w:tcPr>
            <w:tcW w:w="1549" w:type="dxa"/>
            <w:shd w:val="clear" w:color="auto" w:fill="auto"/>
            <w:noWrap/>
            <w:hideMark/>
          </w:tcPr>
          <w:p w:rsidR="005B7F39" w:rsidRPr="00B067D9" w:rsidRDefault="005B7F39" w:rsidP="00124E46">
            <w:pPr>
              <w:keepLines/>
              <w:rPr>
                <w:rFonts w:eastAsia="Malgun Gothic"/>
                <w:b/>
                <w:bCs/>
                <w:szCs w:val="22"/>
                <w:lang w:eastAsia="ko-KR"/>
              </w:rPr>
            </w:pPr>
            <w:r w:rsidRPr="00B067D9">
              <w:rPr>
                <w:rFonts w:eastAsia="Malgun Gothic"/>
                <w:b/>
                <w:bCs/>
                <w:szCs w:val="22"/>
                <w:lang w:eastAsia="ko-KR"/>
              </w:rPr>
              <w:t>average</w:t>
            </w:r>
          </w:p>
        </w:tc>
        <w:tc>
          <w:tcPr>
            <w:tcW w:w="1310" w:type="dxa"/>
            <w:shd w:val="clear" w:color="auto" w:fill="auto"/>
            <w:noWrap/>
            <w:vAlign w:val="center"/>
          </w:tcPr>
          <w:p w:rsidR="005B7F39" w:rsidRPr="00B067D9" w:rsidRDefault="005B7F39" w:rsidP="00124E46">
            <w:pPr>
              <w:pStyle w:val="NoSpacing"/>
              <w:keepLines/>
              <w:jc w:val="center"/>
              <w:rPr>
                <w:b/>
                <w:bCs/>
                <w:szCs w:val="22"/>
              </w:rPr>
            </w:pPr>
            <w:r w:rsidRPr="00B067D9">
              <w:rPr>
                <w:b/>
                <w:bCs/>
                <w:szCs w:val="22"/>
              </w:rPr>
              <w:t>0.0%</w:t>
            </w:r>
          </w:p>
        </w:tc>
        <w:tc>
          <w:tcPr>
            <w:tcW w:w="1310" w:type="dxa"/>
            <w:shd w:val="clear" w:color="auto" w:fill="auto"/>
            <w:noWrap/>
            <w:vAlign w:val="center"/>
          </w:tcPr>
          <w:p w:rsidR="005B7F39" w:rsidRPr="00B067D9" w:rsidRDefault="005B7F39" w:rsidP="00124E46">
            <w:pPr>
              <w:pStyle w:val="NoSpacing"/>
              <w:keepLines/>
              <w:jc w:val="center"/>
              <w:rPr>
                <w:b/>
                <w:bCs/>
                <w:szCs w:val="22"/>
              </w:rPr>
            </w:pPr>
            <w:r w:rsidRPr="00B067D9">
              <w:rPr>
                <w:b/>
                <w:bCs/>
                <w:szCs w:val="22"/>
              </w:rPr>
              <w:t>-0.2%</w:t>
            </w:r>
          </w:p>
        </w:tc>
        <w:tc>
          <w:tcPr>
            <w:tcW w:w="1310" w:type="dxa"/>
            <w:shd w:val="clear" w:color="auto" w:fill="auto"/>
            <w:noWrap/>
            <w:vAlign w:val="center"/>
          </w:tcPr>
          <w:p w:rsidR="005B7F39" w:rsidRPr="00B067D9" w:rsidRDefault="005B7F39" w:rsidP="00124E46">
            <w:pPr>
              <w:pStyle w:val="NoSpacing"/>
              <w:keepLines/>
              <w:jc w:val="center"/>
              <w:rPr>
                <w:b/>
                <w:bCs/>
                <w:szCs w:val="22"/>
              </w:rPr>
            </w:pPr>
            <w:r w:rsidRPr="00B067D9">
              <w:rPr>
                <w:b/>
                <w:bCs/>
                <w:szCs w:val="22"/>
              </w:rPr>
              <w:t>-0.1%</w:t>
            </w:r>
          </w:p>
        </w:tc>
        <w:tc>
          <w:tcPr>
            <w:tcW w:w="1310" w:type="dxa"/>
            <w:shd w:val="clear" w:color="auto" w:fill="auto"/>
            <w:noWrap/>
            <w:vAlign w:val="center"/>
          </w:tcPr>
          <w:p w:rsidR="005B7F39" w:rsidRPr="00B067D9" w:rsidRDefault="005B7F39" w:rsidP="00124E46">
            <w:pPr>
              <w:pStyle w:val="NoSpacing"/>
              <w:keepLines/>
              <w:jc w:val="center"/>
              <w:rPr>
                <w:b/>
                <w:bCs/>
                <w:szCs w:val="22"/>
              </w:rPr>
            </w:pPr>
            <w:r w:rsidRPr="00B067D9">
              <w:rPr>
                <w:b/>
                <w:bCs/>
                <w:szCs w:val="22"/>
              </w:rPr>
              <w:t>100.3%</w:t>
            </w:r>
          </w:p>
        </w:tc>
        <w:tc>
          <w:tcPr>
            <w:tcW w:w="1310" w:type="dxa"/>
            <w:shd w:val="clear" w:color="auto" w:fill="auto"/>
            <w:noWrap/>
            <w:vAlign w:val="center"/>
          </w:tcPr>
          <w:p w:rsidR="005B7F39" w:rsidRPr="00B067D9" w:rsidRDefault="005B7F39" w:rsidP="00124E46">
            <w:pPr>
              <w:pStyle w:val="NoSpacing"/>
              <w:keepLines/>
              <w:jc w:val="center"/>
              <w:rPr>
                <w:b/>
                <w:bCs/>
                <w:szCs w:val="22"/>
              </w:rPr>
            </w:pPr>
            <w:r w:rsidRPr="00B067D9">
              <w:rPr>
                <w:b/>
                <w:bCs/>
                <w:szCs w:val="22"/>
              </w:rPr>
              <w:t>94.0%</w:t>
            </w:r>
          </w:p>
        </w:tc>
        <w:tc>
          <w:tcPr>
            <w:tcW w:w="1310" w:type="dxa"/>
            <w:shd w:val="clear" w:color="auto" w:fill="auto"/>
            <w:noWrap/>
            <w:vAlign w:val="center"/>
          </w:tcPr>
          <w:p w:rsidR="005B7F39" w:rsidRPr="00B067D9" w:rsidRDefault="005B7F39" w:rsidP="00124E46">
            <w:pPr>
              <w:pStyle w:val="NoSpacing"/>
              <w:keepLines/>
              <w:jc w:val="center"/>
              <w:rPr>
                <w:b/>
                <w:bCs/>
                <w:szCs w:val="22"/>
              </w:rPr>
            </w:pPr>
            <w:r w:rsidRPr="00B067D9">
              <w:rPr>
                <w:b/>
                <w:bCs/>
                <w:szCs w:val="22"/>
              </w:rPr>
              <w:t>98.7%</w:t>
            </w:r>
          </w:p>
        </w:tc>
      </w:tr>
    </w:tbl>
    <w:p w:rsidR="008B2615" w:rsidRPr="008A6414" w:rsidRDefault="008B2615" w:rsidP="008B2615">
      <w:pPr>
        <w:rPr>
          <w:rFonts w:eastAsia="Malgun Gothic"/>
          <w:lang w:eastAsia="ko-KR"/>
        </w:rPr>
      </w:pPr>
    </w:p>
    <w:p w:rsidR="008B2615" w:rsidRPr="008A6414" w:rsidRDefault="008B2615" w:rsidP="008B2615">
      <w:pPr>
        <w:jc w:val="center"/>
        <w:rPr>
          <w:rFonts w:eastAsia="Malgun Gothic"/>
          <w:b/>
          <w:sz w:val="20"/>
          <w:lang w:eastAsia="ko-KR"/>
        </w:rPr>
      </w:pPr>
      <w:proofErr w:type="gramStart"/>
      <w:r w:rsidRPr="008A6414">
        <w:rPr>
          <w:rFonts w:eastAsia="Malgun Gothic"/>
          <w:b/>
          <w:sz w:val="20"/>
          <w:lang w:eastAsia="ko-KR"/>
        </w:rPr>
        <w:t xml:space="preserve">Table </w:t>
      </w:r>
      <w:r w:rsidR="004A23B3">
        <w:rPr>
          <w:rFonts w:eastAsia="Malgun Gothic"/>
          <w:b/>
          <w:sz w:val="20"/>
          <w:lang w:eastAsia="ko-KR"/>
        </w:rPr>
        <w:t>2</w:t>
      </w:r>
      <w:r w:rsidRPr="008A6414">
        <w:rPr>
          <w:rFonts w:eastAsia="Malgun Gothic"/>
          <w:b/>
          <w:sz w:val="20"/>
          <w:lang w:eastAsia="ko-KR"/>
        </w:rPr>
        <w:t>.</w:t>
      </w:r>
      <w:proofErr w:type="gramEnd"/>
      <w:r w:rsidRPr="008A6414">
        <w:rPr>
          <w:rFonts w:eastAsia="Malgun Gothic"/>
          <w:b/>
          <w:sz w:val="20"/>
          <w:lang w:eastAsia="ko-KR"/>
        </w:rPr>
        <w:t xml:space="preserve"> Result for 3-view scenario under all-intra configuration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1310"/>
        <w:gridCol w:w="1310"/>
        <w:gridCol w:w="1310"/>
        <w:gridCol w:w="1310"/>
        <w:gridCol w:w="1310"/>
        <w:gridCol w:w="1310"/>
      </w:tblGrid>
      <w:tr w:rsidR="008B2615" w:rsidRPr="00B067D9" w:rsidTr="00124E46">
        <w:trPr>
          <w:trHeight w:val="794"/>
        </w:trPr>
        <w:tc>
          <w:tcPr>
            <w:tcW w:w="1549" w:type="dxa"/>
            <w:shd w:val="clear" w:color="auto" w:fill="auto"/>
            <w:noWrap/>
            <w:hideMark/>
          </w:tcPr>
          <w:p w:rsidR="008B2615" w:rsidRPr="00B067D9" w:rsidRDefault="008B2615" w:rsidP="008120A2">
            <w:pPr>
              <w:jc w:val="center"/>
              <w:rPr>
                <w:rFonts w:eastAsia="Malgun Gothic"/>
                <w:b/>
                <w:szCs w:val="22"/>
                <w:lang w:eastAsia="ko-KR"/>
              </w:rPr>
            </w:pPr>
            <w:r w:rsidRPr="00B067D9">
              <w:rPr>
                <w:rFonts w:eastAsia="Malgun Gothic"/>
                <w:b/>
                <w:szCs w:val="22"/>
                <w:lang w:eastAsia="ko-KR"/>
              </w:rPr>
              <w:t> </w:t>
            </w:r>
          </w:p>
        </w:tc>
        <w:tc>
          <w:tcPr>
            <w:tcW w:w="1310" w:type="dxa"/>
            <w:shd w:val="clear" w:color="auto" w:fill="auto"/>
            <w:noWrap/>
            <w:hideMark/>
          </w:tcPr>
          <w:p w:rsidR="008B2615" w:rsidRPr="00B067D9" w:rsidRDefault="008B2615" w:rsidP="008120A2">
            <w:pPr>
              <w:jc w:val="center"/>
              <w:rPr>
                <w:rFonts w:eastAsia="Malgun Gothic"/>
                <w:b/>
                <w:szCs w:val="22"/>
                <w:lang w:eastAsia="ko-KR"/>
              </w:rPr>
            </w:pPr>
            <w:r w:rsidRPr="00B067D9">
              <w:rPr>
                <w:rFonts w:eastAsia="Malgun Gothic"/>
                <w:b/>
                <w:szCs w:val="22"/>
                <w:lang w:eastAsia="ko-KR"/>
              </w:rPr>
              <w:t>video only</w:t>
            </w:r>
          </w:p>
        </w:tc>
        <w:tc>
          <w:tcPr>
            <w:tcW w:w="1310" w:type="dxa"/>
            <w:shd w:val="clear" w:color="auto" w:fill="auto"/>
            <w:noWrap/>
            <w:hideMark/>
          </w:tcPr>
          <w:p w:rsidR="008B2615" w:rsidRPr="00B067D9" w:rsidRDefault="008B2615" w:rsidP="008120A2">
            <w:pPr>
              <w:jc w:val="center"/>
              <w:rPr>
                <w:rFonts w:eastAsia="Malgun Gothic"/>
                <w:b/>
                <w:szCs w:val="22"/>
                <w:lang w:eastAsia="ko-KR"/>
              </w:rPr>
            </w:pPr>
            <w:r w:rsidRPr="00B067D9">
              <w:rPr>
                <w:rFonts w:eastAsia="Malgun Gothic"/>
                <w:b/>
                <w:szCs w:val="22"/>
                <w:lang w:eastAsia="ko-KR"/>
              </w:rPr>
              <w:t xml:space="preserve">synthesized only </w:t>
            </w:r>
          </w:p>
        </w:tc>
        <w:tc>
          <w:tcPr>
            <w:tcW w:w="1310" w:type="dxa"/>
            <w:shd w:val="clear" w:color="auto" w:fill="auto"/>
            <w:noWrap/>
            <w:hideMark/>
          </w:tcPr>
          <w:p w:rsidR="008B2615" w:rsidRPr="00B067D9" w:rsidRDefault="008B2615" w:rsidP="008120A2">
            <w:pPr>
              <w:jc w:val="center"/>
              <w:rPr>
                <w:rFonts w:eastAsia="Malgun Gothic"/>
                <w:b/>
                <w:szCs w:val="22"/>
                <w:lang w:eastAsia="ko-KR"/>
              </w:rPr>
            </w:pPr>
            <w:r w:rsidRPr="00B067D9">
              <w:rPr>
                <w:rFonts w:eastAsia="Malgun Gothic"/>
                <w:b/>
                <w:szCs w:val="22"/>
                <w:lang w:eastAsia="ko-KR"/>
              </w:rPr>
              <w:t>coded &amp; synthesized</w:t>
            </w:r>
          </w:p>
        </w:tc>
        <w:tc>
          <w:tcPr>
            <w:tcW w:w="1310" w:type="dxa"/>
            <w:shd w:val="clear" w:color="auto" w:fill="auto"/>
            <w:noWrap/>
            <w:hideMark/>
          </w:tcPr>
          <w:p w:rsidR="008B2615" w:rsidRPr="00B067D9" w:rsidRDefault="008B2615" w:rsidP="008120A2">
            <w:pPr>
              <w:jc w:val="center"/>
              <w:rPr>
                <w:rFonts w:eastAsia="Malgun Gothic"/>
                <w:b/>
                <w:szCs w:val="22"/>
                <w:lang w:eastAsia="ko-KR"/>
              </w:rPr>
            </w:pPr>
            <w:proofErr w:type="spellStart"/>
            <w:r w:rsidRPr="00B067D9">
              <w:rPr>
                <w:rFonts w:eastAsia="Malgun Gothic"/>
                <w:b/>
                <w:szCs w:val="22"/>
                <w:lang w:eastAsia="ko-KR"/>
              </w:rPr>
              <w:t>enc</w:t>
            </w:r>
            <w:proofErr w:type="spellEnd"/>
            <w:r w:rsidRPr="00B067D9">
              <w:rPr>
                <w:rFonts w:eastAsia="Malgun Gothic"/>
                <w:b/>
                <w:szCs w:val="22"/>
                <w:lang w:eastAsia="ko-KR"/>
              </w:rPr>
              <w:t xml:space="preserve"> time</w:t>
            </w:r>
          </w:p>
        </w:tc>
        <w:tc>
          <w:tcPr>
            <w:tcW w:w="1310" w:type="dxa"/>
            <w:shd w:val="clear" w:color="auto" w:fill="auto"/>
            <w:noWrap/>
            <w:hideMark/>
          </w:tcPr>
          <w:p w:rsidR="008B2615" w:rsidRPr="00B067D9" w:rsidRDefault="008B2615" w:rsidP="008120A2">
            <w:pPr>
              <w:jc w:val="center"/>
              <w:rPr>
                <w:rFonts w:eastAsia="Malgun Gothic"/>
                <w:b/>
                <w:szCs w:val="22"/>
                <w:lang w:eastAsia="ko-KR"/>
              </w:rPr>
            </w:pPr>
            <w:proofErr w:type="spellStart"/>
            <w:r w:rsidRPr="00B067D9">
              <w:rPr>
                <w:rFonts w:eastAsia="Malgun Gothic"/>
                <w:b/>
                <w:szCs w:val="22"/>
                <w:lang w:eastAsia="ko-KR"/>
              </w:rPr>
              <w:t>dec</w:t>
            </w:r>
            <w:proofErr w:type="spellEnd"/>
            <w:r w:rsidRPr="00B067D9">
              <w:rPr>
                <w:rFonts w:eastAsia="Malgun Gothic"/>
                <w:b/>
                <w:szCs w:val="22"/>
                <w:lang w:eastAsia="ko-KR"/>
              </w:rPr>
              <w:t xml:space="preserve"> time</w:t>
            </w:r>
          </w:p>
        </w:tc>
        <w:tc>
          <w:tcPr>
            <w:tcW w:w="1310" w:type="dxa"/>
            <w:shd w:val="clear" w:color="auto" w:fill="auto"/>
            <w:noWrap/>
            <w:hideMark/>
          </w:tcPr>
          <w:p w:rsidR="008B2615" w:rsidRPr="00B067D9" w:rsidRDefault="008B2615" w:rsidP="008120A2">
            <w:pPr>
              <w:jc w:val="center"/>
              <w:rPr>
                <w:rFonts w:eastAsia="Malgun Gothic"/>
                <w:b/>
                <w:szCs w:val="22"/>
                <w:lang w:eastAsia="ko-KR"/>
              </w:rPr>
            </w:pPr>
            <w:proofErr w:type="spellStart"/>
            <w:r w:rsidRPr="00B067D9">
              <w:rPr>
                <w:rFonts w:eastAsia="Malgun Gothic"/>
                <w:b/>
                <w:szCs w:val="22"/>
                <w:lang w:eastAsia="ko-KR"/>
              </w:rPr>
              <w:t>ren</w:t>
            </w:r>
            <w:proofErr w:type="spellEnd"/>
            <w:r w:rsidRPr="00B067D9">
              <w:rPr>
                <w:rFonts w:eastAsia="Malgun Gothic"/>
                <w:b/>
                <w:szCs w:val="22"/>
                <w:lang w:eastAsia="ko-KR"/>
              </w:rPr>
              <w:t xml:space="preserve"> time</w:t>
            </w:r>
          </w:p>
        </w:tc>
      </w:tr>
      <w:tr w:rsidR="00B067D9" w:rsidRPr="00B067D9" w:rsidTr="00B067D9">
        <w:trPr>
          <w:trHeight w:val="315"/>
        </w:trPr>
        <w:tc>
          <w:tcPr>
            <w:tcW w:w="1549" w:type="dxa"/>
            <w:shd w:val="clear" w:color="auto" w:fill="auto"/>
            <w:noWrap/>
            <w:hideMark/>
          </w:tcPr>
          <w:p w:rsidR="00B067D9" w:rsidRPr="00B067D9" w:rsidRDefault="00B067D9" w:rsidP="008120A2">
            <w:pPr>
              <w:jc w:val="center"/>
              <w:rPr>
                <w:rFonts w:eastAsia="Malgun Gothic"/>
                <w:szCs w:val="22"/>
                <w:lang w:eastAsia="ko-KR"/>
              </w:rPr>
            </w:pPr>
            <w:r w:rsidRPr="00B067D9">
              <w:rPr>
                <w:rFonts w:eastAsia="Malgun Gothic"/>
                <w:szCs w:val="22"/>
                <w:lang w:eastAsia="ko-KR"/>
              </w:rPr>
              <w:t>Balloons</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0.0%</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-0.4%</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-0.2%</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107.0%</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91.8%</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99.1%</w:t>
            </w:r>
          </w:p>
        </w:tc>
      </w:tr>
      <w:tr w:rsidR="00B067D9" w:rsidRPr="00B067D9" w:rsidTr="00B067D9">
        <w:trPr>
          <w:trHeight w:val="315"/>
        </w:trPr>
        <w:tc>
          <w:tcPr>
            <w:tcW w:w="1549" w:type="dxa"/>
            <w:shd w:val="clear" w:color="auto" w:fill="auto"/>
            <w:noWrap/>
            <w:hideMark/>
          </w:tcPr>
          <w:p w:rsidR="00B067D9" w:rsidRPr="00B067D9" w:rsidRDefault="00B067D9" w:rsidP="008120A2">
            <w:pPr>
              <w:jc w:val="center"/>
              <w:rPr>
                <w:rFonts w:eastAsia="Malgun Gothic"/>
                <w:szCs w:val="22"/>
                <w:lang w:eastAsia="ko-KR"/>
              </w:rPr>
            </w:pPr>
            <w:r w:rsidRPr="00B067D9">
              <w:rPr>
                <w:rFonts w:eastAsia="Malgun Gothic"/>
                <w:szCs w:val="22"/>
                <w:lang w:eastAsia="ko-KR"/>
              </w:rPr>
              <w:t>Kendo</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0.0%</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-0.4%</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-0.2%</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107.1%</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99.6%</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100.2%</w:t>
            </w:r>
          </w:p>
        </w:tc>
      </w:tr>
      <w:tr w:rsidR="00B067D9" w:rsidRPr="00B067D9" w:rsidTr="00B067D9">
        <w:trPr>
          <w:trHeight w:val="315"/>
        </w:trPr>
        <w:tc>
          <w:tcPr>
            <w:tcW w:w="1549" w:type="dxa"/>
            <w:shd w:val="clear" w:color="auto" w:fill="auto"/>
            <w:noWrap/>
            <w:hideMark/>
          </w:tcPr>
          <w:p w:rsidR="00B067D9" w:rsidRPr="00B067D9" w:rsidRDefault="00B067D9" w:rsidP="008120A2">
            <w:pPr>
              <w:jc w:val="center"/>
              <w:rPr>
                <w:rFonts w:eastAsia="Malgun Gothic"/>
                <w:szCs w:val="22"/>
                <w:lang w:eastAsia="ko-KR"/>
              </w:rPr>
            </w:pPr>
            <w:proofErr w:type="spellStart"/>
            <w:r w:rsidRPr="00B067D9">
              <w:rPr>
                <w:rFonts w:eastAsia="Malgun Gothic"/>
                <w:szCs w:val="22"/>
                <w:lang w:eastAsia="ko-KR"/>
              </w:rPr>
              <w:t>Newspapercc</w:t>
            </w:r>
            <w:proofErr w:type="spellEnd"/>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0.0%</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-0.8%</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-0.4%</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107.0%</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95.7%</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99.9%</w:t>
            </w:r>
          </w:p>
        </w:tc>
      </w:tr>
      <w:tr w:rsidR="00B067D9" w:rsidRPr="00B067D9" w:rsidTr="00B067D9">
        <w:trPr>
          <w:trHeight w:val="315"/>
        </w:trPr>
        <w:tc>
          <w:tcPr>
            <w:tcW w:w="1549" w:type="dxa"/>
            <w:shd w:val="clear" w:color="auto" w:fill="auto"/>
            <w:noWrap/>
            <w:hideMark/>
          </w:tcPr>
          <w:p w:rsidR="00B067D9" w:rsidRPr="00B067D9" w:rsidRDefault="00B067D9" w:rsidP="008120A2">
            <w:pPr>
              <w:jc w:val="center"/>
              <w:rPr>
                <w:rFonts w:eastAsia="Malgun Gothic"/>
                <w:szCs w:val="22"/>
                <w:lang w:eastAsia="ko-KR"/>
              </w:rPr>
            </w:pPr>
            <w:proofErr w:type="spellStart"/>
            <w:r w:rsidRPr="00B067D9">
              <w:rPr>
                <w:rFonts w:eastAsia="Malgun Gothic"/>
                <w:szCs w:val="22"/>
                <w:lang w:eastAsia="ko-KR"/>
              </w:rPr>
              <w:t>GhostTownFly</w:t>
            </w:r>
            <w:proofErr w:type="spellEnd"/>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0.0%</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-1.1%</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-0.7%</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108.1%</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102.8%</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98.1%</w:t>
            </w:r>
          </w:p>
        </w:tc>
      </w:tr>
      <w:tr w:rsidR="00B067D9" w:rsidRPr="00B067D9" w:rsidTr="00B067D9">
        <w:trPr>
          <w:trHeight w:val="315"/>
        </w:trPr>
        <w:tc>
          <w:tcPr>
            <w:tcW w:w="1549" w:type="dxa"/>
            <w:shd w:val="clear" w:color="auto" w:fill="auto"/>
            <w:noWrap/>
            <w:hideMark/>
          </w:tcPr>
          <w:p w:rsidR="00B067D9" w:rsidRPr="00B067D9" w:rsidRDefault="00B067D9" w:rsidP="008120A2">
            <w:pPr>
              <w:jc w:val="center"/>
              <w:rPr>
                <w:rFonts w:eastAsia="Malgun Gothic"/>
                <w:szCs w:val="22"/>
                <w:lang w:eastAsia="ko-KR"/>
              </w:rPr>
            </w:pPr>
            <w:r w:rsidRPr="00B067D9">
              <w:rPr>
                <w:rFonts w:eastAsia="Malgun Gothic"/>
                <w:szCs w:val="22"/>
                <w:lang w:eastAsia="ko-KR"/>
              </w:rPr>
              <w:t>PoznanHall2</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0.0%</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-0.7%</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-0.5%</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104.1%</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107.8%</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100.3%</w:t>
            </w:r>
          </w:p>
        </w:tc>
      </w:tr>
      <w:tr w:rsidR="00B067D9" w:rsidRPr="00B067D9" w:rsidTr="00B067D9">
        <w:trPr>
          <w:trHeight w:val="315"/>
        </w:trPr>
        <w:tc>
          <w:tcPr>
            <w:tcW w:w="1549" w:type="dxa"/>
            <w:shd w:val="clear" w:color="auto" w:fill="auto"/>
            <w:noWrap/>
            <w:hideMark/>
          </w:tcPr>
          <w:p w:rsidR="00B067D9" w:rsidRPr="00B067D9" w:rsidRDefault="00B067D9" w:rsidP="008120A2">
            <w:pPr>
              <w:jc w:val="center"/>
              <w:rPr>
                <w:rFonts w:eastAsia="Malgun Gothic"/>
                <w:szCs w:val="22"/>
                <w:lang w:eastAsia="ko-KR"/>
              </w:rPr>
            </w:pPr>
            <w:proofErr w:type="spellStart"/>
            <w:r w:rsidRPr="00B067D9">
              <w:rPr>
                <w:rFonts w:eastAsia="Malgun Gothic"/>
                <w:szCs w:val="22"/>
                <w:lang w:eastAsia="ko-KR"/>
              </w:rPr>
              <w:t>PoznanStreet</w:t>
            </w:r>
            <w:proofErr w:type="spellEnd"/>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0.0%</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-0.5%</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-0.3%</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106.1%</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99.3%</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99.8%</w:t>
            </w:r>
          </w:p>
        </w:tc>
      </w:tr>
      <w:tr w:rsidR="00B067D9" w:rsidRPr="00B067D9" w:rsidTr="00B067D9">
        <w:trPr>
          <w:trHeight w:val="330"/>
        </w:trPr>
        <w:tc>
          <w:tcPr>
            <w:tcW w:w="1549" w:type="dxa"/>
            <w:shd w:val="clear" w:color="auto" w:fill="auto"/>
            <w:noWrap/>
            <w:hideMark/>
          </w:tcPr>
          <w:p w:rsidR="00B067D9" w:rsidRPr="00B067D9" w:rsidRDefault="00B067D9" w:rsidP="008120A2">
            <w:pPr>
              <w:jc w:val="center"/>
              <w:rPr>
                <w:rFonts w:eastAsia="Malgun Gothic"/>
                <w:szCs w:val="22"/>
                <w:lang w:eastAsia="ko-KR"/>
              </w:rPr>
            </w:pPr>
            <w:proofErr w:type="spellStart"/>
            <w:r w:rsidRPr="00B067D9">
              <w:rPr>
                <w:rFonts w:eastAsia="Malgun Gothic"/>
                <w:szCs w:val="22"/>
                <w:lang w:eastAsia="ko-KR"/>
              </w:rPr>
              <w:t>UndoDancer</w:t>
            </w:r>
            <w:proofErr w:type="spellEnd"/>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0.0%</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-0.9%</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-0.6%</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104.7%</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98.6%</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101.0%</w:t>
            </w:r>
          </w:p>
        </w:tc>
      </w:tr>
      <w:tr w:rsidR="00B067D9" w:rsidRPr="00B067D9" w:rsidTr="00B067D9">
        <w:trPr>
          <w:trHeight w:val="315"/>
        </w:trPr>
        <w:tc>
          <w:tcPr>
            <w:tcW w:w="1549" w:type="dxa"/>
            <w:shd w:val="clear" w:color="auto" w:fill="auto"/>
            <w:noWrap/>
            <w:hideMark/>
          </w:tcPr>
          <w:p w:rsidR="00B067D9" w:rsidRPr="00B067D9" w:rsidRDefault="00B067D9" w:rsidP="008120A2">
            <w:pPr>
              <w:jc w:val="center"/>
              <w:rPr>
                <w:rFonts w:eastAsia="Malgun Gothic"/>
                <w:szCs w:val="22"/>
                <w:lang w:eastAsia="ko-KR"/>
              </w:rPr>
            </w:pPr>
            <w:r w:rsidRPr="00B067D9">
              <w:rPr>
                <w:rFonts w:eastAsia="Malgun Gothic"/>
                <w:szCs w:val="22"/>
                <w:lang w:eastAsia="ko-KR"/>
              </w:rPr>
              <w:t>1024x768</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0.0%</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-0.5%</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-0.3%</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107.1%</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95.7%</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99.7%</w:t>
            </w:r>
          </w:p>
        </w:tc>
      </w:tr>
      <w:tr w:rsidR="00B067D9" w:rsidRPr="00B067D9" w:rsidTr="00B067D9">
        <w:trPr>
          <w:trHeight w:val="330"/>
        </w:trPr>
        <w:tc>
          <w:tcPr>
            <w:tcW w:w="1549" w:type="dxa"/>
            <w:shd w:val="clear" w:color="auto" w:fill="auto"/>
            <w:noWrap/>
            <w:hideMark/>
          </w:tcPr>
          <w:p w:rsidR="00B067D9" w:rsidRPr="00B067D9" w:rsidRDefault="00B067D9" w:rsidP="008120A2">
            <w:pPr>
              <w:jc w:val="center"/>
              <w:rPr>
                <w:rFonts w:eastAsia="Malgun Gothic"/>
                <w:szCs w:val="22"/>
                <w:lang w:eastAsia="ko-KR"/>
              </w:rPr>
            </w:pPr>
            <w:r w:rsidRPr="00B067D9">
              <w:rPr>
                <w:rFonts w:eastAsia="Malgun Gothic"/>
                <w:szCs w:val="22"/>
                <w:lang w:eastAsia="ko-KR"/>
              </w:rPr>
              <w:t>1920x1088</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0.0%</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-0.8%</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-0.5%</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105.7%</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102.1%</w:t>
            </w:r>
          </w:p>
        </w:tc>
        <w:tc>
          <w:tcPr>
            <w:tcW w:w="1310" w:type="dxa"/>
            <w:shd w:val="clear" w:color="auto" w:fill="auto"/>
            <w:noWrap/>
            <w:vAlign w:val="center"/>
          </w:tcPr>
          <w:p w:rsidR="00B067D9" w:rsidRPr="00B067D9" w:rsidRDefault="00B067D9" w:rsidP="00B067D9">
            <w:pPr>
              <w:pStyle w:val="NoSpacing"/>
              <w:jc w:val="center"/>
              <w:rPr>
                <w:szCs w:val="22"/>
              </w:rPr>
            </w:pPr>
            <w:r w:rsidRPr="00B067D9">
              <w:rPr>
                <w:szCs w:val="22"/>
              </w:rPr>
              <w:t>99.8%</w:t>
            </w:r>
          </w:p>
        </w:tc>
      </w:tr>
      <w:tr w:rsidR="00B067D9" w:rsidRPr="00B067D9" w:rsidTr="00B067D9">
        <w:trPr>
          <w:trHeight w:val="330"/>
        </w:trPr>
        <w:tc>
          <w:tcPr>
            <w:tcW w:w="1549" w:type="dxa"/>
            <w:shd w:val="clear" w:color="auto" w:fill="auto"/>
            <w:noWrap/>
            <w:hideMark/>
          </w:tcPr>
          <w:p w:rsidR="00B067D9" w:rsidRPr="00B067D9" w:rsidRDefault="00B067D9" w:rsidP="008120A2">
            <w:pPr>
              <w:jc w:val="center"/>
              <w:rPr>
                <w:rFonts w:eastAsia="Malgun Gothic"/>
                <w:b/>
                <w:bCs/>
                <w:szCs w:val="22"/>
                <w:lang w:eastAsia="ko-KR"/>
              </w:rPr>
            </w:pPr>
            <w:r w:rsidRPr="00B067D9">
              <w:rPr>
                <w:rFonts w:eastAsia="Malgun Gothic"/>
                <w:b/>
                <w:bCs/>
                <w:szCs w:val="22"/>
                <w:lang w:eastAsia="ko-KR"/>
              </w:rPr>
              <w:t>average</w:t>
            </w:r>
          </w:p>
        </w:tc>
        <w:tc>
          <w:tcPr>
            <w:tcW w:w="1310" w:type="dxa"/>
            <w:shd w:val="clear" w:color="auto" w:fill="auto"/>
            <w:noWrap/>
            <w:vAlign w:val="center"/>
          </w:tcPr>
          <w:p w:rsidR="00B067D9" w:rsidRPr="00B067D9" w:rsidRDefault="00B067D9" w:rsidP="00B067D9">
            <w:pPr>
              <w:pStyle w:val="NoSpacing"/>
              <w:jc w:val="center"/>
              <w:rPr>
                <w:b/>
                <w:bCs/>
                <w:szCs w:val="22"/>
              </w:rPr>
            </w:pPr>
            <w:r w:rsidRPr="00B067D9">
              <w:rPr>
                <w:b/>
                <w:bCs/>
                <w:szCs w:val="22"/>
              </w:rPr>
              <w:t>0.0%</w:t>
            </w:r>
          </w:p>
        </w:tc>
        <w:tc>
          <w:tcPr>
            <w:tcW w:w="1310" w:type="dxa"/>
            <w:shd w:val="clear" w:color="auto" w:fill="auto"/>
            <w:noWrap/>
            <w:vAlign w:val="center"/>
          </w:tcPr>
          <w:p w:rsidR="00B067D9" w:rsidRPr="00B067D9" w:rsidRDefault="00B067D9" w:rsidP="00B067D9">
            <w:pPr>
              <w:pStyle w:val="NoSpacing"/>
              <w:jc w:val="center"/>
              <w:rPr>
                <w:b/>
                <w:bCs/>
                <w:szCs w:val="22"/>
              </w:rPr>
            </w:pPr>
            <w:r w:rsidRPr="00B067D9">
              <w:rPr>
                <w:b/>
                <w:bCs/>
                <w:szCs w:val="22"/>
              </w:rPr>
              <w:t>-0.7%</w:t>
            </w:r>
          </w:p>
        </w:tc>
        <w:tc>
          <w:tcPr>
            <w:tcW w:w="1310" w:type="dxa"/>
            <w:shd w:val="clear" w:color="auto" w:fill="auto"/>
            <w:noWrap/>
            <w:vAlign w:val="center"/>
          </w:tcPr>
          <w:p w:rsidR="00B067D9" w:rsidRPr="00B067D9" w:rsidRDefault="00B067D9" w:rsidP="00B067D9">
            <w:pPr>
              <w:pStyle w:val="NoSpacing"/>
              <w:jc w:val="center"/>
              <w:rPr>
                <w:b/>
                <w:bCs/>
                <w:szCs w:val="22"/>
              </w:rPr>
            </w:pPr>
            <w:r w:rsidRPr="00B067D9">
              <w:rPr>
                <w:b/>
                <w:bCs/>
                <w:szCs w:val="22"/>
              </w:rPr>
              <w:t>-0.4%</w:t>
            </w:r>
          </w:p>
        </w:tc>
        <w:tc>
          <w:tcPr>
            <w:tcW w:w="1310" w:type="dxa"/>
            <w:shd w:val="clear" w:color="auto" w:fill="auto"/>
            <w:noWrap/>
            <w:vAlign w:val="center"/>
          </w:tcPr>
          <w:p w:rsidR="00B067D9" w:rsidRPr="00B067D9" w:rsidRDefault="00B067D9" w:rsidP="00B067D9">
            <w:pPr>
              <w:pStyle w:val="NoSpacing"/>
              <w:jc w:val="center"/>
              <w:rPr>
                <w:b/>
                <w:bCs/>
                <w:szCs w:val="22"/>
              </w:rPr>
            </w:pPr>
            <w:r w:rsidRPr="00B067D9">
              <w:rPr>
                <w:b/>
                <w:bCs/>
                <w:szCs w:val="22"/>
              </w:rPr>
              <w:t>106.3%</w:t>
            </w:r>
          </w:p>
        </w:tc>
        <w:tc>
          <w:tcPr>
            <w:tcW w:w="1310" w:type="dxa"/>
            <w:shd w:val="clear" w:color="auto" w:fill="auto"/>
            <w:noWrap/>
            <w:vAlign w:val="center"/>
          </w:tcPr>
          <w:p w:rsidR="00B067D9" w:rsidRPr="00B067D9" w:rsidRDefault="00B067D9" w:rsidP="00B067D9">
            <w:pPr>
              <w:pStyle w:val="NoSpacing"/>
              <w:jc w:val="center"/>
              <w:rPr>
                <w:b/>
                <w:bCs/>
                <w:szCs w:val="22"/>
              </w:rPr>
            </w:pPr>
            <w:r w:rsidRPr="00B067D9">
              <w:rPr>
                <w:b/>
                <w:bCs/>
                <w:szCs w:val="22"/>
              </w:rPr>
              <w:t>99.3%</w:t>
            </w:r>
          </w:p>
        </w:tc>
        <w:tc>
          <w:tcPr>
            <w:tcW w:w="1310" w:type="dxa"/>
            <w:shd w:val="clear" w:color="auto" w:fill="auto"/>
            <w:noWrap/>
            <w:vAlign w:val="center"/>
          </w:tcPr>
          <w:p w:rsidR="00B067D9" w:rsidRPr="00B067D9" w:rsidRDefault="00B067D9" w:rsidP="00B067D9">
            <w:pPr>
              <w:pStyle w:val="NoSpacing"/>
              <w:jc w:val="center"/>
              <w:rPr>
                <w:b/>
                <w:bCs/>
                <w:szCs w:val="22"/>
              </w:rPr>
            </w:pPr>
            <w:r w:rsidRPr="00B067D9">
              <w:rPr>
                <w:b/>
                <w:bCs/>
                <w:szCs w:val="22"/>
              </w:rPr>
              <w:t>99.8%</w:t>
            </w:r>
          </w:p>
        </w:tc>
      </w:tr>
    </w:tbl>
    <w:p w:rsidR="00124E46" w:rsidRDefault="00124E46" w:rsidP="00124E46">
      <w:pPr>
        <w:jc w:val="both"/>
        <w:rPr>
          <w:lang w:val="en-CA"/>
        </w:rPr>
      </w:pPr>
    </w:p>
    <w:p w:rsidR="00124E46" w:rsidRDefault="00124E46" w:rsidP="00124E46">
      <w:pPr>
        <w:jc w:val="both"/>
        <w:rPr>
          <w:lang w:val="en-CA"/>
        </w:rPr>
      </w:pPr>
    </w:p>
    <w:p w:rsidR="00124E46" w:rsidRPr="00124E46" w:rsidRDefault="00124E46" w:rsidP="00124E46">
      <w:pPr>
        <w:jc w:val="both"/>
        <w:rPr>
          <w:lang w:val="en-CA"/>
        </w:rPr>
      </w:pPr>
    </w:p>
    <w:p w:rsidR="00F04F6D" w:rsidRDefault="00F04F6D" w:rsidP="00E11923">
      <w:pPr>
        <w:pStyle w:val="Heading1"/>
        <w:rPr>
          <w:lang w:val="en-CA"/>
        </w:rPr>
      </w:pPr>
      <w:r>
        <w:rPr>
          <w:lang w:val="en-CA"/>
        </w:rPr>
        <w:lastRenderedPageBreak/>
        <w:t>Draft specification</w:t>
      </w:r>
    </w:p>
    <w:p w:rsidR="00675A78" w:rsidRDefault="00C579E8" w:rsidP="00F04F6D">
      <w:r w:rsidRPr="008A6414">
        <w:t>The proposed method</w:t>
      </w:r>
      <w:r w:rsidR="00EC46A6">
        <w:t xml:space="preserve">, more precisely the part described in section </w:t>
      </w:r>
      <w:r w:rsidR="00EC46A6">
        <w:fldChar w:fldCharType="begin"/>
      </w:r>
      <w:r w:rsidR="00EC46A6">
        <w:instrText xml:space="preserve"> REF _Ref345081937 \r \h </w:instrText>
      </w:r>
      <w:r w:rsidR="00EC46A6">
        <w:fldChar w:fldCharType="separate"/>
      </w:r>
      <w:r w:rsidR="00EC46A6">
        <w:t>2.1</w:t>
      </w:r>
      <w:r w:rsidR="00EC46A6">
        <w:fldChar w:fldCharType="end"/>
      </w:r>
      <w:r w:rsidR="00EC46A6">
        <w:t>,</w:t>
      </w:r>
      <w:r w:rsidRPr="008A6414">
        <w:t xml:space="preserve"> requires the following change to the specification in Annex </w:t>
      </w:r>
      <w:proofErr w:type="gramStart"/>
      <w:r w:rsidRPr="008A6414">
        <w:t>G,</w:t>
      </w:r>
      <w:proofErr w:type="gramEnd"/>
      <w:r w:rsidRPr="008A6414">
        <w:t xml:space="preserve"> section G.8.4.4.2.</w:t>
      </w:r>
      <w:r>
        <w:t>12</w:t>
      </w:r>
      <w:r w:rsidRPr="008A6414">
        <w:t xml:space="preserve"> of JCT3V-</w:t>
      </w:r>
      <w:r>
        <w:t>B</w:t>
      </w:r>
      <w:r w:rsidRPr="008A6414">
        <w:t>1005</w:t>
      </w:r>
      <w:r>
        <w:t xml:space="preserve"> </w:t>
      </w:r>
      <w:r>
        <w:fldChar w:fldCharType="begin"/>
      </w:r>
      <w:r>
        <w:instrText xml:space="preserve"> REF _Ref337204656 \r \h </w:instrText>
      </w:r>
      <w:r>
        <w:fldChar w:fldCharType="separate"/>
      </w:r>
      <w:r>
        <w:t>[3]</w:t>
      </w:r>
      <w:r>
        <w:fldChar w:fldCharType="end"/>
      </w:r>
      <w:r w:rsidRPr="008A6414">
        <w:t>:</w:t>
      </w:r>
    </w:p>
    <w:p w:rsidR="00EA47A3" w:rsidRDefault="00EA47A3" w:rsidP="00F04F6D">
      <w:r>
        <w:br/>
      </w:r>
      <w:r w:rsidR="001016B7">
        <w:rPr>
          <w:noProof/>
          <w:lang w:val="de-DE" w:eastAsia="de-DE"/>
        </w:rPr>
        <mc:AlternateContent>
          <mc:Choice Requires="wps">
            <w:drawing>
              <wp:inline distT="0" distB="0" distL="0" distR="0">
                <wp:extent cx="5939790" cy="5690235"/>
                <wp:effectExtent l="0" t="0" r="22860" b="22860"/>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5690235"/>
                        </a:xfrm>
                        <a:prstGeom prst="rect">
                          <a:avLst/>
                        </a:prstGeom>
                        <a:solidFill>
                          <a:srgbClr val="FFFFFF"/>
                        </a:solidFill>
                        <a:ln w="9525">
                          <a:solidFill>
                            <a:srgbClr val="000000"/>
                          </a:solidFill>
                          <a:miter lim="800000"/>
                          <a:headEnd/>
                          <a:tailEnd/>
                        </a:ln>
                      </wps:spPr>
                      <wps:txbx>
                        <w:txbxContent>
                          <w:p w:rsidR="00EA47A3" w:rsidRPr="002973D5" w:rsidRDefault="00EA47A3" w:rsidP="00EA47A3">
                            <w:pPr>
                              <w:rPr>
                                <w:sz w:val="18"/>
                                <w:szCs w:val="18"/>
                                <w:lang w:val="en-CA"/>
                              </w:rPr>
                            </w:pPr>
                            <w:r w:rsidRPr="002973D5">
                              <w:rPr>
                                <w:sz w:val="18"/>
                                <w:szCs w:val="18"/>
                                <w:lang w:val="en-CA"/>
                              </w:rPr>
                              <w:t>…</w:t>
                            </w:r>
                          </w:p>
                          <w:p w:rsidR="00EA47A3" w:rsidRPr="002973D5" w:rsidRDefault="00EA47A3" w:rsidP="00EA47A3">
                            <w:pPr>
                              <w:pStyle w:val="3N0"/>
                              <w:rPr>
                                <w:sz w:val="18"/>
                                <w:szCs w:val="18"/>
                                <w:lang w:eastAsia="ko-KR"/>
                              </w:rPr>
                            </w:pPr>
                            <w:r w:rsidRPr="002973D5">
                              <w:rPr>
                                <w:sz w:val="18"/>
                                <w:szCs w:val="18"/>
                                <w:lang w:eastAsia="ko-KR"/>
                              </w:rPr>
                              <w:t xml:space="preserve">For X being replaced by 0 and 1, the values of </w:t>
                            </w:r>
                            <w:r w:rsidRPr="002973D5">
                              <w:rPr>
                                <w:sz w:val="18"/>
                                <w:szCs w:val="18"/>
                              </w:rPr>
                              <w:t>the</w:t>
                            </w:r>
                            <w:r w:rsidRPr="002973D5">
                              <w:rPr>
                                <w:sz w:val="18"/>
                                <w:szCs w:val="18"/>
                                <w:lang w:eastAsia="ko-KR"/>
                              </w:rPr>
                              <w:t xml:space="preserve"> </w:t>
                            </w:r>
                            <w:r w:rsidRPr="002973D5">
                              <w:rPr>
                                <w:sz w:val="18"/>
                                <w:szCs w:val="18"/>
                              </w:rPr>
                              <w:t>prediction</w:t>
                            </w:r>
                            <w:r w:rsidRPr="002973D5">
                              <w:rPr>
                                <w:sz w:val="18"/>
                                <w:szCs w:val="18"/>
                                <w:lang w:eastAsia="ko-KR"/>
                              </w:rPr>
                              <w:t xml:space="preserve"> samples </w:t>
                            </w:r>
                            <w:proofErr w:type="spellStart"/>
                            <w:r w:rsidRPr="002973D5">
                              <w:rPr>
                                <w:sz w:val="18"/>
                                <w:szCs w:val="18"/>
                                <w:lang w:eastAsia="ko-KR"/>
                              </w:rPr>
                              <w:t>predSamples</w:t>
                            </w:r>
                            <w:proofErr w:type="spellEnd"/>
                            <w:proofErr w:type="gramStart"/>
                            <w:r w:rsidRPr="002973D5">
                              <w:rPr>
                                <w:sz w:val="18"/>
                                <w:szCs w:val="18"/>
                                <w:lang w:eastAsia="ko-KR"/>
                              </w:rPr>
                              <w:t>[ x</w:t>
                            </w:r>
                            <w:proofErr w:type="gramEnd"/>
                            <w:r w:rsidR="00107B3C">
                              <w:rPr>
                                <w:sz w:val="18"/>
                                <w:szCs w:val="18"/>
                                <w:lang w:eastAsia="ko-KR"/>
                              </w:rPr>
                              <w:t xml:space="preserve"> </w:t>
                            </w:r>
                            <w:r w:rsidRPr="002973D5">
                              <w:rPr>
                                <w:sz w:val="18"/>
                                <w:szCs w:val="18"/>
                                <w:lang w:eastAsia="ko-KR"/>
                              </w:rPr>
                              <w:t>][ y ] are derived as specified by the following ordered steps:</w:t>
                            </w:r>
                          </w:p>
                          <w:p w:rsidR="00EA47A3" w:rsidRPr="002973D5" w:rsidRDefault="00EA47A3" w:rsidP="00EA47A3">
                            <w:pPr>
                              <w:pStyle w:val="3U1"/>
                              <w:numPr>
                                <w:ilvl w:val="1"/>
                                <w:numId w:val="18"/>
                              </w:numPr>
                              <w:rPr>
                                <w:sz w:val="18"/>
                                <w:szCs w:val="18"/>
                                <w:lang w:eastAsia="ko-KR"/>
                              </w:rPr>
                            </w:pPr>
                            <w:r w:rsidRPr="002973D5">
                              <w:rPr>
                                <w:sz w:val="18"/>
                                <w:szCs w:val="18"/>
                                <w:lang w:eastAsia="ko-KR"/>
                              </w:rPr>
                              <w:t xml:space="preserve">The variable </w:t>
                            </w:r>
                            <w:proofErr w:type="spellStart"/>
                            <w:r w:rsidRPr="002973D5">
                              <w:rPr>
                                <w:sz w:val="18"/>
                                <w:szCs w:val="18"/>
                                <w:lang w:eastAsia="ko-KR"/>
                              </w:rPr>
                              <w:t>sumNeigh</w:t>
                            </w:r>
                            <w:proofErr w:type="spellEnd"/>
                            <w:r w:rsidRPr="002973D5">
                              <w:rPr>
                                <w:sz w:val="18"/>
                                <w:szCs w:val="18"/>
                                <w:lang w:eastAsia="ko-KR"/>
                              </w:rPr>
                              <w:t xml:space="preserve"> specifying the sum of the neighbouring samples depth values of partition X is set equal to 0 and the variable </w:t>
                            </w:r>
                            <w:proofErr w:type="spellStart"/>
                            <w:r w:rsidRPr="002973D5">
                              <w:rPr>
                                <w:sz w:val="18"/>
                                <w:szCs w:val="18"/>
                                <w:lang w:eastAsia="ko-KR"/>
                              </w:rPr>
                              <w:t>numNeigh</w:t>
                            </w:r>
                            <w:proofErr w:type="spellEnd"/>
                            <w:r w:rsidRPr="002973D5">
                              <w:rPr>
                                <w:sz w:val="18"/>
                                <w:szCs w:val="18"/>
                                <w:lang w:eastAsia="ko-KR"/>
                              </w:rPr>
                              <w:t xml:space="preserve"> specifying the number of the neighbouring samples of partition X is set equal to 0 and the following applies. </w:t>
                            </w:r>
                          </w:p>
                          <w:p w:rsidR="00EA47A3" w:rsidRPr="002973D5" w:rsidRDefault="00EA47A3" w:rsidP="00EA47A3">
                            <w:pPr>
                              <w:pStyle w:val="3D2"/>
                              <w:rPr>
                                <w:sz w:val="18"/>
                                <w:szCs w:val="18"/>
                                <w:lang w:eastAsia="ko-KR"/>
                              </w:rPr>
                            </w:pPr>
                            <w:r w:rsidRPr="002973D5">
                              <w:rPr>
                                <w:sz w:val="18"/>
                                <w:szCs w:val="18"/>
                                <w:lang w:eastAsia="ko-KR"/>
                              </w:rPr>
                              <w:t>For x = 0</w:t>
                            </w:r>
                            <w:proofErr w:type="gramStart"/>
                            <w:r w:rsidRPr="002973D5">
                              <w:rPr>
                                <w:sz w:val="18"/>
                                <w:szCs w:val="18"/>
                                <w:lang w:eastAsia="ko-KR"/>
                              </w:rPr>
                              <w:t>..nT</w:t>
                            </w:r>
                            <w:proofErr w:type="gramEnd"/>
                            <w:r w:rsidRPr="002973D5">
                              <w:rPr>
                                <w:sz w:val="18"/>
                                <w:szCs w:val="18"/>
                                <w:lang w:eastAsia="ko-KR"/>
                              </w:rPr>
                              <w:t xml:space="preserve"> </w:t>
                            </w:r>
                            <w:r w:rsidRPr="002973D5">
                              <w:rPr>
                                <w:sz w:val="18"/>
                                <w:szCs w:val="18"/>
                              </w:rPr>
                              <w:t xml:space="preserve">− </w:t>
                            </w:r>
                            <w:r w:rsidRPr="002973D5">
                              <w:rPr>
                                <w:sz w:val="18"/>
                                <w:szCs w:val="18"/>
                                <w:lang w:eastAsia="ko-KR"/>
                              </w:rPr>
                              <w:t xml:space="preserve">1 the following applies. </w:t>
                            </w:r>
                          </w:p>
                          <w:p w:rsidR="00EA47A3" w:rsidRPr="002973D5" w:rsidRDefault="00EA47A3" w:rsidP="00EA47A3">
                            <w:pPr>
                              <w:pStyle w:val="3D3"/>
                              <w:tabs>
                                <w:tab w:val="clear" w:pos="360"/>
                                <w:tab w:val="num" w:pos="1411"/>
                              </w:tabs>
                              <w:rPr>
                                <w:sz w:val="18"/>
                                <w:szCs w:val="18"/>
                                <w:lang w:eastAsia="ko-KR"/>
                              </w:rPr>
                            </w:pPr>
                            <w:r w:rsidRPr="002973D5">
                              <w:rPr>
                                <w:sz w:val="18"/>
                                <w:szCs w:val="18"/>
                                <w:lang w:eastAsia="ko-KR"/>
                              </w:rPr>
                              <w:t xml:space="preserve">When </w:t>
                            </w:r>
                            <w:proofErr w:type="spellStart"/>
                            <w:r w:rsidRPr="002973D5">
                              <w:rPr>
                                <w:sz w:val="18"/>
                                <w:szCs w:val="18"/>
                                <w:lang w:eastAsia="de-DE"/>
                              </w:rPr>
                              <w:t>partitionPattern</w:t>
                            </w:r>
                            <w:proofErr w:type="spellEnd"/>
                            <w:r w:rsidRPr="002973D5">
                              <w:rPr>
                                <w:sz w:val="18"/>
                                <w:szCs w:val="18"/>
                                <w:lang w:eastAsia="ko-KR"/>
                              </w:rPr>
                              <w:t>[ x ][ 0 ] is equal to X, the following applies:</w:t>
                            </w:r>
                          </w:p>
                          <w:p w:rsidR="00EA47A3" w:rsidRPr="002973D5" w:rsidRDefault="00EA47A3" w:rsidP="00EA47A3">
                            <w:pPr>
                              <w:pStyle w:val="3E5"/>
                              <w:rPr>
                                <w:sz w:val="18"/>
                                <w:szCs w:val="18"/>
                                <w:lang w:eastAsia="ko-KR"/>
                              </w:rPr>
                            </w:pPr>
                            <w:proofErr w:type="spellStart"/>
                            <w:r w:rsidRPr="002973D5">
                              <w:rPr>
                                <w:sz w:val="18"/>
                                <w:szCs w:val="18"/>
                                <w:lang w:eastAsia="ko-KR"/>
                              </w:rPr>
                              <w:t>sumNeigh</w:t>
                            </w:r>
                            <w:proofErr w:type="spellEnd"/>
                            <w:r w:rsidRPr="002973D5">
                              <w:rPr>
                                <w:sz w:val="18"/>
                                <w:szCs w:val="18"/>
                                <w:lang w:eastAsia="ko-KR"/>
                              </w:rPr>
                              <w:t xml:space="preserve"> += p[ x ][ −1 ]</w:t>
                            </w:r>
                            <w:r w:rsidRPr="002973D5">
                              <w:rPr>
                                <w:sz w:val="18"/>
                                <w:szCs w:val="18"/>
                                <w:lang w:eastAsia="ko-KR"/>
                              </w:rPr>
                              <w:tab/>
                            </w:r>
                            <w:r w:rsidRPr="002973D5">
                              <w:rPr>
                                <w:sz w:val="18"/>
                                <w:szCs w:val="18"/>
                                <w:lang w:eastAsia="ko-KR"/>
                              </w:rPr>
                              <w:tab/>
                              <w:t>(G</w:t>
                            </w:r>
                            <w:r w:rsidRPr="002973D5">
                              <w:rPr>
                                <w:sz w:val="18"/>
                                <w:szCs w:val="18"/>
                                <w:lang w:eastAsia="ko-KR"/>
                              </w:rPr>
                              <w:noBreakHyphen/>
                            </w:r>
                            <w:r w:rsidRPr="002973D5">
                              <w:rPr>
                                <w:sz w:val="18"/>
                                <w:szCs w:val="18"/>
                                <w:lang w:eastAsia="ko-KR"/>
                              </w:rPr>
                              <w:fldChar w:fldCharType="begin" w:fldLock="1"/>
                            </w:r>
                            <w:r w:rsidRPr="002973D5">
                              <w:rPr>
                                <w:sz w:val="18"/>
                                <w:szCs w:val="18"/>
                                <w:lang w:eastAsia="ko-KR"/>
                              </w:rPr>
                              <w:instrText xml:space="preserve"> SEQ Equation \* ARABIC </w:instrText>
                            </w:r>
                            <w:r w:rsidRPr="002973D5">
                              <w:rPr>
                                <w:sz w:val="18"/>
                                <w:szCs w:val="18"/>
                                <w:lang w:eastAsia="ko-KR"/>
                              </w:rPr>
                              <w:fldChar w:fldCharType="separate"/>
                            </w:r>
                            <w:r w:rsidRPr="002973D5">
                              <w:rPr>
                                <w:noProof/>
                                <w:sz w:val="18"/>
                                <w:szCs w:val="18"/>
                                <w:lang w:eastAsia="ko-KR"/>
                              </w:rPr>
                              <w:t>59</w:t>
                            </w:r>
                            <w:r w:rsidRPr="002973D5">
                              <w:rPr>
                                <w:sz w:val="18"/>
                                <w:szCs w:val="18"/>
                                <w:lang w:eastAsia="ko-KR"/>
                              </w:rPr>
                              <w:fldChar w:fldCharType="end"/>
                            </w:r>
                            <w:r w:rsidRPr="002973D5">
                              <w:rPr>
                                <w:sz w:val="18"/>
                                <w:szCs w:val="18"/>
                                <w:lang w:eastAsia="ko-KR"/>
                              </w:rPr>
                              <w:t>)</w:t>
                            </w:r>
                            <w:r w:rsidRPr="002973D5">
                              <w:rPr>
                                <w:sz w:val="18"/>
                                <w:szCs w:val="18"/>
                                <w:lang w:eastAsia="ko-KR"/>
                              </w:rPr>
                              <w:br/>
                            </w:r>
                            <w:proofErr w:type="spellStart"/>
                            <w:r w:rsidRPr="002973D5">
                              <w:rPr>
                                <w:sz w:val="18"/>
                                <w:szCs w:val="18"/>
                                <w:lang w:eastAsia="ko-KR"/>
                              </w:rPr>
                              <w:t>numNeigh</w:t>
                            </w:r>
                            <w:proofErr w:type="spellEnd"/>
                            <w:r w:rsidRPr="002973D5">
                              <w:rPr>
                                <w:sz w:val="18"/>
                                <w:szCs w:val="18"/>
                                <w:lang w:eastAsia="ko-KR"/>
                              </w:rPr>
                              <w:t xml:space="preserve"> += 1</w:t>
                            </w:r>
                            <w:r w:rsidRPr="002973D5">
                              <w:rPr>
                                <w:sz w:val="18"/>
                                <w:szCs w:val="18"/>
                                <w:lang w:eastAsia="ko-KR"/>
                              </w:rPr>
                              <w:tab/>
                            </w:r>
                            <w:r w:rsidRPr="002973D5">
                              <w:rPr>
                                <w:sz w:val="18"/>
                                <w:szCs w:val="18"/>
                                <w:lang w:eastAsia="ko-KR"/>
                              </w:rPr>
                              <w:tab/>
                              <w:t>(G</w:t>
                            </w:r>
                            <w:r w:rsidRPr="002973D5">
                              <w:rPr>
                                <w:sz w:val="18"/>
                                <w:szCs w:val="18"/>
                                <w:lang w:eastAsia="ko-KR"/>
                              </w:rPr>
                              <w:noBreakHyphen/>
                            </w:r>
                            <w:r w:rsidRPr="002973D5">
                              <w:rPr>
                                <w:sz w:val="18"/>
                                <w:szCs w:val="18"/>
                                <w:lang w:eastAsia="ko-KR"/>
                              </w:rPr>
                              <w:fldChar w:fldCharType="begin" w:fldLock="1"/>
                            </w:r>
                            <w:r w:rsidRPr="002973D5">
                              <w:rPr>
                                <w:sz w:val="18"/>
                                <w:szCs w:val="18"/>
                                <w:lang w:eastAsia="ko-KR"/>
                              </w:rPr>
                              <w:instrText xml:space="preserve"> SEQ Equation \* ARABIC </w:instrText>
                            </w:r>
                            <w:r w:rsidRPr="002973D5">
                              <w:rPr>
                                <w:sz w:val="18"/>
                                <w:szCs w:val="18"/>
                                <w:lang w:eastAsia="ko-KR"/>
                              </w:rPr>
                              <w:fldChar w:fldCharType="separate"/>
                            </w:r>
                            <w:r w:rsidRPr="002973D5">
                              <w:rPr>
                                <w:noProof/>
                                <w:sz w:val="18"/>
                                <w:szCs w:val="18"/>
                                <w:lang w:eastAsia="ko-KR"/>
                              </w:rPr>
                              <w:t>60</w:t>
                            </w:r>
                            <w:r w:rsidRPr="002973D5">
                              <w:rPr>
                                <w:sz w:val="18"/>
                                <w:szCs w:val="18"/>
                                <w:lang w:eastAsia="ko-KR"/>
                              </w:rPr>
                              <w:fldChar w:fldCharType="end"/>
                            </w:r>
                            <w:r w:rsidRPr="002973D5">
                              <w:rPr>
                                <w:sz w:val="18"/>
                                <w:szCs w:val="18"/>
                                <w:lang w:eastAsia="ko-KR"/>
                              </w:rPr>
                              <w:t>)</w:t>
                            </w:r>
                          </w:p>
                          <w:p w:rsidR="00EA47A3" w:rsidRPr="002973D5" w:rsidRDefault="00EA47A3" w:rsidP="00EA47A3">
                            <w:pPr>
                              <w:pStyle w:val="3D2"/>
                              <w:rPr>
                                <w:sz w:val="18"/>
                                <w:szCs w:val="18"/>
                                <w:lang w:eastAsia="ko-KR"/>
                              </w:rPr>
                            </w:pPr>
                            <w:r w:rsidRPr="002973D5">
                              <w:rPr>
                                <w:sz w:val="18"/>
                                <w:szCs w:val="18"/>
                                <w:lang w:eastAsia="ko-KR"/>
                              </w:rPr>
                              <w:t>For y = 0</w:t>
                            </w:r>
                            <w:proofErr w:type="gramStart"/>
                            <w:r w:rsidRPr="002973D5">
                              <w:rPr>
                                <w:sz w:val="18"/>
                                <w:szCs w:val="18"/>
                                <w:lang w:eastAsia="ko-KR"/>
                              </w:rPr>
                              <w:t>..nT</w:t>
                            </w:r>
                            <w:proofErr w:type="gramEnd"/>
                            <w:r w:rsidRPr="002973D5">
                              <w:rPr>
                                <w:sz w:val="18"/>
                                <w:szCs w:val="18"/>
                                <w:lang w:eastAsia="ko-KR"/>
                              </w:rPr>
                              <w:t xml:space="preserve"> </w:t>
                            </w:r>
                            <w:r w:rsidRPr="002973D5">
                              <w:rPr>
                                <w:sz w:val="18"/>
                                <w:szCs w:val="18"/>
                              </w:rPr>
                              <w:t xml:space="preserve">− </w:t>
                            </w:r>
                            <w:r w:rsidRPr="002973D5">
                              <w:rPr>
                                <w:sz w:val="18"/>
                                <w:szCs w:val="18"/>
                                <w:lang w:eastAsia="ko-KR"/>
                              </w:rPr>
                              <w:t>1 the following applies.</w:t>
                            </w:r>
                          </w:p>
                          <w:p w:rsidR="00EA47A3" w:rsidRPr="002973D5" w:rsidRDefault="00EA47A3" w:rsidP="00EA47A3">
                            <w:pPr>
                              <w:pStyle w:val="3D3"/>
                              <w:tabs>
                                <w:tab w:val="clear" w:pos="360"/>
                                <w:tab w:val="num" w:pos="1411"/>
                              </w:tabs>
                              <w:rPr>
                                <w:sz w:val="18"/>
                                <w:szCs w:val="18"/>
                                <w:lang w:eastAsia="ko-KR"/>
                              </w:rPr>
                            </w:pPr>
                            <w:r w:rsidRPr="002973D5">
                              <w:rPr>
                                <w:sz w:val="18"/>
                                <w:szCs w:val="18"/>
                                <w:lang w:eastAsia="ko-KR"/>
                              </w:rPr>
                              <w:t xml:space="preserve">When </w:t>
                            </w:r>
                            <w:proofErr w:type="spellStart"/>
                            <w:r w:rsidRPr="002973D5">
                              <w:rPr>
                                <w:sz w:val="18"/>
                                <w:szCs w:val="18"/>
                                <w:lang w:eastAsia="de-DE"/>
                              </w:rPr>
                              <w:t>partitionPattern</w:t>
                            </w:r>
                            <w:proofErr w:type="spellEnd"/>
                            <w:r w:rsidRPr="002973D5">
                              <w:rPr>
                                <w:sz w:val="18"/>
                                <w:szCs w:val="18"/>
                                <w:lang w:eastAsia="ko-KR"/>
                              </w:rPr>
                              <w:t>[ 0, y ] is equal to X, the following applies:</w:t>
                            </w:r>
                          </w:p>
                          <w:p w:rsidR="00EA47A3" w:rsidRPr="002973D5" w:rsidRDefault="00EA47A3" w:rsidP="00EA47A3">
                            <w:pPr>
                              <w:pStyle w:val="3E5"/>
                              <w:rPr>
                                <w:sz w:val="18"/>
                                <w:szCs w:val="18"/>
                                <w:lang w:eastAsia="ko-KR"/>
                              </w:rPr>
                            </w:pPr>
                            <w:proofErr w:type="spellStart"/>
                            <w:r w:rsidRPr="002973D5">
                              <w:rPr>
                                <w:sz w:val="18"/>
                                <w:szCs w:val="18"/>
                                <w:lang w:eastAsia="ko-KR"/>
                              </w:rPr>
                              <w:t>sumNeigh</w:t>
                            </w:r>
                            <w:proofErr w:type="spellEnd"/>
                            <w:r w:rsidRPr="002973D5">
                              <w:rPr>
                                <w:sz w:val="18"/>
                                <w:szCs w:val="18"/>
                                <w:lang w:eastAsia="ko-KR"/>
                              </w:rPr>
                              <w:t xml:space="preserve"> += p[ −1 ][ y ]</w:t>
                            </w:r>
                            <w:r w:rsidRPr="002973D5">
                              <w:rPr>
                                <w:sz w:val="18"/>
                                <w:szCs w:val="18"/>
                                <w:lang w:eastAsia="ko-KR"/>
                              </w:rPr>
                              <w:tab/>
                            </w:r>
                            <w:r w:rsidRPr="002973D5">
                              <w:rPr>
                                <w:sz w:val="18"/>
                                <w:szCs w:val="18"/>
                                <w:lang w:eastAsia="ko-KR"/>
                              </w:rPr>
                              <w:tab/>
                              <w:t>(G</w:t>
                            </w:r>
                            <w:r w:rsidRPr="002973D5">
                              <w:rPr>
                                <w:sz w:val="18"/>
                                <w:szCs w:val="18"/>
                                <w:lang w:eastAsia="ko-KR"/>
                              </w:rPr>
                              <w:noBreakHyphen/>
                            </w:r>
                            <w:r w:rsidRPr="002973D5">
                              <w:rPr>
                                <w:sz w:val="18"/>
                                <w:szCs w:val="18"/>
                                <w:lang w:eastAsia="ko-KR"/>
                              </w:rPr>
                              <w:fldChar w:fldCharType="begin" w:fldLock="1"/>
                            </w:r>
                            <w:r w:rsidRPr="002973D5">
                              <w:rPr>
                                <w:sz w:val="18"/>
                                <w:szCs w:val="18"/>
                                <w:lang w:eastAsia="ko-KR"/>
                              </w:rPr>
                              <w:instrText xml:space="preserve"> SEQ Equation \* ARABIC </w:instrText>
                            </w:r>
                            <w:r w:rsidRPr="002973D5">
                              <w:rPr>
                                <w:sz w:val="18"/>
                                <w:szCs w:val="18"/>
                                <w:lang w:eastAsia="ko-KR"/>
                              </w:rPr>
                              <w:fldChar w:fldCharType="separate"/>
                            </w:r>
                            <w:r w:rsidRPr="002973D5">
                              <w:rPr>
                                <w:noProof/>
                                <w:sz w:val="18"/>
                                <w:szCs w:val="18"/>
                                <w:lang w:eastAsia="ko-KR"/>
                              </w:rPr>
                              <w:t>61</w:t>
                            </w:r>
                            <w:r w:rsidRPr="002973D5">
                              <w:rPr>
                                <w:sz w:val="18"/>
                                <w:szCs w:val="18"/>
                                <w:lang w:eastAsia="ko-KR"/>
                              </w:rPr>
                              <w:fldChar w:fldCharType="end"/>
                            </w:r>
                            <w:r w:rsidRPr="002973D5">
                              <w:rPr>
                                <w:sz w:val="18"/>
                                <w:szCs w:val="18"/>
                                <w:lang w:eastAsia="ko-KR"/>
                              </w:rPr>
                              <w:t xml:space="preserve">) </w:t>
                            </w:r>
                            <w:r w:rsidRPr="002973D5">
                              <w:rPr>
                                <w:sz w:val="18"/>
                                <w:szCs w:val="18"/>
                                <w:lang w:eastAsia="ko-KR"/>
                              </w:rPr>
                              <w:br/>
                            </w:r>
                            <w:proofErr w:type="spellStart"/>
                            <w:r w:rsidRPr="002973D5">
                              <w:rPr>
                                <w:sz w:val="18"/>
                                <w:szCs w:val="18"/>
                                <w:lang w:eastAsia="ko-KR"/>
                              </w:rPr>
                              <w:t>numNeigh</w:t>
                            </w:r>
                            <w:proofErr w:type="spellEnd"/>
                            <w:r w:rsidRPr="002973D5">
                              <w:rPr>
                                <w:sz w:val="18"/>
                                <w:szCs w:val="18"/>
                                <w:lang w:eastAsia="ko-KR"/>
                              </w:rPr>
                              <w:t xml:space="preserve"> += 1</w:t>
                            </w:r>
                            <w:r w:rsidRPr="002973D5">
                              <w:rPr>
                                <w:sz w:val="18"/>
                                <w:szCs w:val="18"/>
                                <w:lang w:eastAsia="ko-KR"/>
                              </w:rPr>
                              <w:tab/>
                            </w:r>
                            <w:r w:rsidRPr="002973D5">
                              <w:rPr>
                                <w:sz w:val="18"/>
                                <w:szCs w:val="18"/>
                                <w:lang w:eastAsia="ko-KR"/>
                              </w:rPr>
                              <w:tab/>
                              <w:t>(G</w:t>
                            </w:r>
                            <w:r w:rsidRPr="002973D5">
                              <w:rPr>
                                <w:sz w:val="18"/>
                                <w:szCs w:val="18"/>
                                <w:lang w:eastAsia="ko-KR"/>
                              </w:rPr>
                              <w:noBreakHyphen/>
                            </w:r>
                            <w:r w:rsidRPr="002973D5">
                              <w:rPr>
                                <w:sz w:val="18"/>
                                <w:szCs w:val="18"/>
                                <w:lang w:eastAsia="ko-KR"/>
                              </w:rPr>
                              <w:fldChar w:fldCharType="begin" w:fldLock="1"/>
                            </w:r>
                            <w:r w:rsidRPr="002973D5">
                              <w:rPr>
                                <w:sz w:val="18"/>
                                <w:szCs w:val="18"/>
                                <w:lang w:eastAsia="ko-KR"/>
                              </w:rPr>
                              <w:instrText xml:space="preserve"> SEQ Equation \* ARABIC </w:instrText>
                            </w:r>
                            <w:r w:rsidRPr="002973D5">
                              <w:rPr>
                                <w:sz w:val="18"/>
                                <w:szCs w:val="18"/>
                                <w:lang w:eastAsia="ko-KR"/>
                              </w:rPr>
                              <w:fldChar w:fldCharType="separate"/>
                            </w:r>
                            <w:r w:rsidRPr="002973D5">
                              <w:rPr>
                                <w:noProof/>
                                <w:sz w:val="18"/>
                                <w:szCs w:val="18"/>
                                <w:lang w:eastAsia="ko-KR"/>
                              </w:rPr>
                              <w:t>62</w:t>
                            </w:r>
                            <w:r w:rsidRPr="002973D5">
                              <w:rPr>
                                <w:sz w:val="18"/>
                                <w:szCs w:val="18"/>
                                <w:lang w:eastAsia="ko-KR"/>
                              </w:rPr>
                              <w:fldChar w:fldCharType="end"/>
                            </w:r>
                            <w:r w:rsidRPr="002973D5">
                              <w:rPr>
                                <w:sz w:val="18"/>
                                <w:szCs w:val="18"/>
                                <w:lang w:eastAsia="ko-KR"/>
                              </w:rPr>
                              <w:t>)</w:t>
                            </w:r>
                          </w:p>
                          <w:p w:rsidR="00EA47A3" w:rsidRPr="002973D5" w:rsidRDefault="00EA47A3" w:rsidP="00EA47A3">
                            <w:pPr>
                              <w:pStyle w:val="3U1"/>
                              <w:rPr>
                                <w:sz w:val="18"/>
                                <w:szCs w:val="18"/>
                                <w:lang w:eastAsia="ko-KR"/>
                              </w:rPr>
                            </w:pPr>
                            <w:r w:rsidRPr="002973D5">
                              <w:rPr>
                                <w:sz w:val="18"/>
                                <w:szCs w:val="18"/>
                                <w:lang w:eastAsia="ko-KR"/>
                              </w:rPr>
                              <w:t xml:space="preserve">The variables </w:t>
                            </w:r>
                            <w:proofErr w:type="spellStart"/>
                            <w:r w:rsidRPr="002973D5">
                              <w:rPr>
                                <w:sz w:val="18"/>
                                <w:szCs w:val="18"/>
                                <w:lang w:eastAsia="ko-KR"/>
                              </w:rPr>
                              <w:t>predDcVal</w:t>
                            </w:r>
                            <w:proofErr w:type="spellEnd"/>
                            <w:r w:rsidRPr="002973D5">
                              <w:rPr>
                                <w:sz w:val="18"/>
                                <w:szCs w:val="18"/>
                                <w:lang w:eastAsia="ko-KR"/>
                              </w:rPr>
                              <w:t xml:space="preserve"> specifying the predicted constant partition values for partition X is derived as follows.</w:t>
                            </w:r>
                          </w:p>
                          <w:p w:rsidR="00EA47A3" w:rsidRPr="002973D5" w:rsidRDefault="00EA47A3" w:rsidP="00EA47A3">
                            <w:pPr>
                              <w:pStyle w:val="3E3"/>
                              <w:rPr>
                                <w:sz w:val="18"/>
                                <w:szCs w:val="18"/>
                                <w:lang w:eastAsia="ko-KR"/>
                              </w:rPr>
                            </w:pPr>
                            <w:proofErr w:type="spellStart"/>
                            <w:proofErr w:type="gramStart"/>
                            <w:r w:rsidRPr="002973D5">
                              <w:rPr>
                                <w:sz w:val="18"/>
                                <w:szCs w:val="18"/>
                                <w:lang w:eastAsia="ko-KR"/>
                              </w:rPr>
                              <w:t>predDcVal</w:t>
                            </w:r>
                            <w:proofErr w:type="spellEnd"/>
                            <w:proofErr w:type="gramEnd"/>
                            <w:r w:rsidRPr="002973D5">
                              <w:rPr>
                                <w:sz w:val="18"/>
                                <w:szCs w:val="18"/>
                                <w:lang w:eastAsia="ko-KR"/>
                              </w:rPr>
                              <w:t xml:space="preserve"> = ( </w:t>
                            </w:r>
                            <w:proofErr w:type="spellStart"/>
                            <w:r w:rsidRPr="002973D5">
                              <w:rPr>
                                <w:sz w:val="18"/>
                                <w:szCs w:val="18"/>
                                <w:lang w:eastAsia="ko-KR"/>
                              </w:rPr>
                              <w:t>numNeigh</w:t>
                            </w:r>
                            <w:proofErr w:type="spellEnd"/>
                            <w:r w:rsidRPr="002973D5">
                              <w:rPr>
                                <w:sz w:val="18"/>
                                <w:szCs w:val="18"/>
                                <w:lang w:eastAsia="ko-KR"/>
                              </w:rPr>
                              <w:t xml:space="preserve"> ! = </w:t>
                            </w:r>
                            <w:proofErr w:type="gramStart"/>
                            <w:r w:rsidRPr="002973D5">
                              <w:rPr>
                                <w:sz w:val="18"/>
                                <w:szCs w:val="18"/>
                                <w:lang w:eastAsia="ko-KR"/>
                              </w:rPr>
                              <w:t>0 )</w:t>
                            </w:r>
                            <w:proofErr w:type="gramEnd"/>
                            <w:r w:rsidRPr="002973D5">
                              <w:rPr>
                                <w:sz w:val="18"/>
                                <w:szCs w:val="18"/>
                                <w:lang w:eastAsia="ko-KR"/>
                              </w:rPr>
                              <w:t xml:space="preserve"> ? ( </w:t>
                            </w:r>
                            <w:proofErr w:type="spellStart"/>
                            <w:r w:rsidRPr="002973D5">
                              <w:rPr>
                                <w:sz w:val="18"/>
                                <w:szCs w:val="18"/>
                                <w:lang w:eastAsia="ko-KR"/>
                              </w:rPr>
                              <w:t>sumNeigh</w:t>
                            </w:r>
                            <w:proofErr w:type="spellEnd"/>
                            <w:r w:rsidRPr="002973D5">
                              <w:rPr>
                                <w:sz w:val="18"/>
                                <w:szCs w:val="18"/>
                                <w:lang w:eastAsia="ko-KR"/>
                              </w:rPr>
                              <w:t xml:space="preserve"> / </w:t>
                            </w:r>
                            <w:proofErr w:type="spellStart"/>
                            <w:r w:rsidRPr="002973D5">
                              <w:rPr>
                                <w:sz w:val="18"/>
                                <w:szCs w:val="18"/>
                                <w:lang w:eastAsia="ko-KR"/>
                              </w:rPr>
                              <w:t>numNeigh</w:t>
                            </w:r>
                            <w:proofErr w:type="spellEnd"/>
                            <w:r w:rsidRPr="002973D5">
                              <w:rPr>
                                <w:sz w:val="18"/>
                                <w:szCs w:val="18"/>
                                <w:lang w:eastAsia="ko-KR"/>
                              </w:rPr>
                              <w:t xml:space="preserve"> ) : ( </w:t>
                            </w:r>
                            <w:r w:rsidRPr="002973D5">
                              <w:rPr>
                                <w:sz w:val="18"/>
                                <w:szCs w:val="18"/>
                              </w:rPr>
                              <w:t xml:space="preserve">1 &lt;&lt; ( </w:t>
                            </w:r>
                            <w:proofErr w:type="spellStart"/>
                            <w:r w:rsidRPr="002973D5">
                              <w:rPr>
                                <w:sz w:val="18"/>
                                <w:szCs w:val="18"/>
                              </w:rPr>
                              <w:t>BitDepth</w:t>
                            </w:r>
                            <w:r w:rsidRPr="002973D5">
                              <w:rPr>
                                <w:sz w:val="18"/>
                                <w:szCs w:val="18"/>
                                <w:vertAlign w:val="subscript"/>
                              </w:rPr>
                              <w:t>Y</w:t>
                            </w:r>
                            <w:proofErr w:type="spellEnd"/>
                            <w:r w:rsidRPr="002973D5">
                              <w:rPr>
                                <w:sz w:val="18"/>
                                <w:szCs w:val="18"/>
                              </w:rPr>
                              <w:t xml:space="preserve">  − 1 )</w:t>
                            </w:r>
                            <w:r w:rsidRPr="002973D5">
                              <w:rPr>
                                <w:sz w:val="18"/>
                                <w:szCs w:val="18"/>
                                <w:lang w:eastAsia="ko-KR"/>
                              </w:rPr>
                              <w:t xml:space="preserve"> )</w:t>
                            </w:r>
                            <w:r w:rsidRPr="002973D5">
                              <w:rPr>
                                <w:sz w:val="18"/>
                                <w:szCs w:val="18"/>
                                <w:lang w:eastAsia="ko-KR"/>
                              </w:rPr>
                              <w:tab/>
                              <w:t>(G</w:t>
                            </w:r>
                            <w:r w:rsidRPr="002973D5">
                              <w:rPr>
                                <w:sz w:val="18"/>
                                <w:szCs w:val="18"/>
                                <w:lang w:eastAsia="ko-KR"/>
                              </w:rPr>
                              <w:noBreakHyphen/>
                            </w:r>
                            <w:r w:rsidRPr="002973D5">
                              <w:rPr>
                                <w:sz w:val="18"/>
                                <w:szCs w:val="18"/>
                                <w:lang w:eastAsia="ko-KR"/>
                              </w:rPr>
                              <w:fldChar w:fldCharType="begin" w:fldLock="1"/>
                            </w:r>
                            <w:r w:rsidRPr="002973D5">
                              <w:rPr>
                                <w:sz w:val="18"/>
                                <w:szCs w:val="18"/>
                                <w:lang w:eastAsia="ko-KR"/>
                              </w:rPr>
                              <w:instrText xml:space="preserve"> SEQ Equation \* ARABIC </w:instrText>
                            </w:r>
                            <w:r w:rsidRPr="002973D5">
                              <w:rPr>
                                <w:sz w:val="18"/>
                                <w:szCs w:val="18"/>
                                <w:lang w:eastAsia="ko-KR"/>
                              </w:rPr>
                              <w:fldChar w:fldCharType="separate"/>
                            </w:r>
                            <w:r w:rsidRPr="002973D5">
                              <w:rPr>
                                <w:noProof/>
                                <w:sz w:val="18"/>
                                <w:szCs w:val="18"/>
                                <w:lang w:eastAsia="ko-KR"/>
                              </w:rPr>
                              <w:t>63</w:t>
                            </w:r>
                            <w:r w:rsidRPr="002973D5">
                              <w:rPr>
                                <w:sz w:val="18"/>
                                <w:szCs w:val="18"/>
                                <w:lang w:eastAsia="ko-KR"/>
                              </w:rPr>
                              <w:fldChar w:fldCharType="end"/>
                            </w:r>
                            <w:r w:rsidRPr="002973D5">
                              <w:rPr>
                                <w:sz w:val="18"/>
                                <w:szCs w:val="18"/>
                                <w:lang w:eastAsia="ko-KR"/>
                              </w:rPr>
                              <w:t>)</w:t>
                            </w:r>
                          </w:p>
                          <w:p w:rsidR="002973D5" w:rsidRPr="002973D5" w:rsidRDefault="002973D5" w:rsidP="002973D5">
                            <w:pPr>
                              <w:pStyle w:val="3U1"/>
                              <w:rPr>
                                <w:strike/>
                                <w:color w:val="C00000"/>
                                <w:sz w:val="18"/>
                                <w:szCs w:val="18"/>
                                <w:lang w:eastAsia="ko-KR"/>
                              </w:rPr>
                            </w:pPr>
                            <w:r w:rsidRPr="002973D5">
                              <w:rPr>
                                <w:strike/>
                                <w:color w:val="C00000"/>
                                <w:sz w:val="18"/>
                                <w:szCs w:val="18"/>
                                <w:lang w:eastAsia="ko-KR"/>
                              </w:rPr>
                              <w:t xml:space="preserve">The variable </w:t>
                            </w:r>
                            <w:proofErr w:type="spellStart"/>
                            <w:r w:rsidRPr="002973D5">
                              <w:rPr>
                                <w:strike/>
                                <w:color w:val="C00000"/>
                                <w:sz w:val="18"/>
                                <w:szCs w:val="18"/>
                                <w:lang w:eastAsia="ko-KR"/>
                              </w:rPr>
                              <w:t>deQuantDcOffset</w:t>
                            </w:r>
                            <w:proofErr w:type="spellEnd"/>
                            <w:r w:rsidRPr="002973D5">
                              <w:rPr>
                                <w:strike/>
                                <w:color w:val="C00000"/>
                                <w:sz w:val="18"/>
                                <w:szCs w:val="18"/>
                                <w:lang w:eastAsia="ko-KR"/>
                              </w:rPr>
                              <w:t xml:space="preserve"> specifying the de-quantized DC offset is derived as follows.</w:t>
                            </w:r>
                          </w:p>
                          <w:p w:rsidR="002973D5" w:rsidRPr="002973D5" w:rsidRDefault="002973D5" w:rsidP="002973D5">
                            <w:pPr>
                              <w:pStyle w:val="3D2"/>
                              <w:rPr>
                                <w:strike/>
                                <w:color w:val="C00000"/>
                                <w:sz w:val="18"/>
                                <w:szCs w:val="18"/>
                                <w:lang w:eastAsia="ko-KR"/>
                              </w:rPr>
                            </w:pPr>
                            <w:r w:rsidRPr="002973D5">
                              <w:rPr>
                                <w:strike/>
                                <w:color w:val="C00000"/>
                                <w:sz w:val="18"/>
                                <w:szCs w:val="18"/>
                                <w:lang w:eastAsia="ko-KR"/>
                              </w:rPr>
                              <w:t xml:space="preserve">If </w:t>
                            </w:r>
                            <w:proofErr w:type="spellStart"/>
                            <w:r w:rsidRPr="002973D5">
                              <w:rPr>
                                <w:strike/>
                                <w:color w:val="C00000"/>
                                <w:sz w:val="18"/>
                                <w:szCs w:val="18"/>
                                <w:lang w:eastAsia="ko-KR"/>
                              </w:rPr>
                              <w:t>dcOffsetAvailFlag</w:t>
                            </w:r>
                            <w:proofErr w:type="spellEnd"/>
                            <w:r w:rsidRPr="002973D5">
                              <w:rPr>
                                <w:strike/>
                                <w:color w:val="C00000"/>
                                <w:sz w:val="18"/>
                                <w:szCs w:val="18"/>
                                <w:lang w:eastAsia="ko-KR"/>
                              </w:rPr>
                              <w:t xml:space="preserve"> is equal to 1, the following applies. :</w:t>
                            </w:r>
                          </w:p>
                          <w:p w:rsidR="002973D5" w:rsidRPr="00E97692" w:rsidRDefault="002973D5" w:rsidP="002973D5">
                            <w:pPr>
                              <w:pStyle w:val="3E4"/>
                              <w:rPr>
                                <w:color w:val="C00000"/>
                                <w:sz w:val="18"/>
                                <w:szCs w:val="18"/>
                                <w:lang w:eastAsia="ko-KR"/>
                              </w:rPr>
                            </w:pPr>
                            <w:proofErr w:type="spellStart"/>
                            <w:r w:rsidRPr="002973D5">
                              <w:rPr>
                                <w:strike/>
                                <w:color w:val="C00000"/>
                                <w:sz w:val="18"/>
                                <w:szCs w:val="18"/>
                                <w:lang w:eastAsia="ko-KR"/>
                              </w:rPr>
                              <w:t>dcOffset</w:t>
                            </w:r>
                            <w:proofErr w:type="spellEnd"/>
                            <w:r w:rsidRPr="002973D5">
                              <w:rPr>
                                <w:strike/>
                                <w:color w:val="C00000"/>
                                <w:sz w:val="18"/>
                                <w:szCs w:val="18"/>
                                <w:lang w:eastAsia="ko-KR"/>
                              </w:rPr>
                              <w:t xml:space="preserve"> =</w:t>
                            </w:r>
                            <w:r w:rsidRPr="00E97692">
                              <w:rPr>
                                <w:color w:val="C00000"/>
                                <w:sz w:val="18"/>
                                <w:szCs w:val="18"/>
                                <w:lang w:eastAsia="ko-KR"/>
                              </w:rPr>
                              <w:t xml:space="preserve"> </w:t>
                            </w:r>
                            <w:r w:rsidRPr="00E97692">
                              <w:rPr>
                                <w:color w:val="C00000"/>
                                <w:sz w:val="18"/>
                                <w:szCs w:val="18"/>
                                <w:lang w:eastAsia="ko-KR"/>
                              </w:rPr>
                              <w:tab/>
                            </w:r>
                            <w:r w:rsidRPr="002973D5">
                              <w:rPr>
                                <w:strike/>
                                <w:color w:val="C00000"/>
                                <w:sz w:val="18"/>
                                <w:szCs w:val="18"/>
                                <w:lang w:eastAsia="ko-KR"/>
                              </w:rPr>
                              <w:br/>
                            </w:r>
                            <w:proofErr w:type="spellStart"/>
                            <w:r w:rsidRPr="002973D5">
                              <w:rPr>
                                <w:strike/>
                                <w:color w:val="C00000"/>
                                <w:sz w:val="18"/>
                                <w:szCs w:val="18"/>
                              </w:rPr>
                              <w:t>quantDcOffsetPX</w:t>
                            </w:r>
                            <w:proofErr w:type="spellEnd"/>
                            <w:r w:rsidRPr="002973D5">
                              <w:rPr>
                                <w:strike/>
                                <w:color w:val="C00000"/>
                                <w:sz w:val="18"/>
                                <w:szCs w:val="18"/>
                                <w:lang w:eastAsia="ko-KR"/>
                              </w:rPr>
                              <w:t xml:space="preserve"> * </w:t>
                            </w:r>
                            <w:r w:rsidRPr="002973D5">
                              <w:rPr>
                                <w:strike/>
                                <w:color w:val="C00000"/>
                                <w:sz w:val="18"/>
                                <w:szCs w:val="18"/>
                              </w:rPr>
                              <w:t xml:space="preserve">Clip3( 1, ( 1 &lt;&lt; </w:t>
                            </w:r>
                            <w:proofErr w:type="spellStart"/>
                            <w:r w:rsidRPr="002973D5">
                              <w:rPr>
                                <w:strike/>
                                <w:color w:val="C00000"/>
                                <w:sz w:val="18"/>
                                <w:szCs w:val="18"/>
                              </w:rPr>
                              <w:t>BitDepth</w:t>
                            </w:r>
                            <w:r w:rsidRPr="002973D5">
                              <w:rPr>
                                <w:strike/>
                                <w:color w:val="C00000"/>
                                <w:sz w:val="18"/>
                                <w:szCs w:val="18"/>
                                <w:vertAlign w:val="subscript"/>
                              </w:rPr>
                              <w:t>Y</w:t>
                            </w:r>
                            <w:proofErr w:type="spellEnd"/>
                            <w:r w:rsidRPr="002973D5">
                              <w:rPr>
                                <w:strike/>
                                <w:color w:val="C00000"/>
                                <w:sz w:val="18"/>
                                <w:szCs w:val="18"/>
                              </w:rPr>
                              <w:t xml:space="preserve"> ) − 1, Round( 2 </w:t>
                            </w:r>
                            <w:r w:rsidRPr="002973D5">
                              <w:rPr>
                                <w:strike/>
                                <w:color w:val="C00000"/>
                                <w:sz w:val="18"/>
                                <w:szCs w:val="18"/>
                                <w:vertAlign w:val="superscript"/>
                              </w:rPr>
                              <w:t>(QP’</w:t>
                            </w:r>
                            <w:r w:rsidRPr="002973D5">
                              <w:rPr>
                                <w:strike/>
                                <w:color w:val="C00000"/>
                                <w:sz w:val="18"/>
                                <w:szCs w:val="18"/>
                                <w:vertAlign w:val="subscript"/>
                              </w:rPr>
                              <w:t>Y</w:t>
                            </w:r>
                            <w:r w:rsidRPr="002973D5">
                              <w:rPr>
                                <w:strike/>
                                <w:color w:val="C00000"/>
                                <w:sz w:val="18"/>
                                <w:szCs w:val="18"/>
                                <w:vertAlign w:val="superscript"/>
                              </w:rPr>
                              <w:t xml:space="preserve"> /10)- 2</w:t>
                            </w:r>
                            <w:r w:rsidRPr="002973D5">
                              <w:rPr>
                                <w:strike/>
                                <w:color w:val="C00000"/>
                                <w:sz w:val="18"/>
                                <w:szCs w:val="18"/>
                              </w:rPr>
                              <w:t xml:space="preserve"> ) )</w:t>
                            </w:r>
                            <w:r w:rsidRPr="00E97692">
                              <w:rPr>
                                <w:color w:val="C00000"/>
                                <w:sz w:val="18"/>
                                <w:szCs w:val="18"/>
                                <w:lang w:eastAsia="ko-KR"/>
                              </w:rPr>
                              <w:tab/>
                              <w:t>(G</w:t>
                            </w:r>
                            <w:r w:rsidRPr="00E97692">
                              <w:rPr>
                                <w:color w:val="C00000"/>
                                <w:sz w:val="18"/>
                                <w:szCs w:val="18"/>
                                <w:lang w:eastAsia="ko-KR"/>
                              </w:rPr>
                              <w:noBreakHyphen/>
                            </w:r>
                            <w:r w:rsidRPr="00E97692">
                              <w:rPr>
                                <w:color w:val="C00000"/>
                                <w:sz w:val="18"/>
                                <w:szCs w:val="18"/>
                                <w:lang w:eastAsia="ko-KR"/>
                              </w:rPr>
                              <w:fldChar w:fldCharType="begin" w:fldLock="1"/>
                            </w:r>
                            <w:r w:rsidRPr="00E97692">
                              <w:rPr>
                                <w:color w:val="C00000"/>
                                <w:sz w:val="18"/>
                                <w:szCs w:val="18"/>
                                <w:lang w:eastAsia="ko-KR"/>
                              </w:rPr>
                              <w:instrText xml:space="preserve"> SEQ Equation \* ARABIC </w:instrText>
                            </w:r>
                            <w:r w:rsidRPr="00E97692">
                              <w:rPr>
                                <w:color w:val="C00000"/>
                                <w:sz w:val="18"/>
                                <w:szCs w:val="18"/>
                                <w:lang w:eastAsia="ko-KR"/>
                              </w:rPr>
                              <w:fldChar w:fldCharType="separate"/>
                            </w:r>
                            <w:r w:rsidRPr="00E97692">
                              <w:rPr>
                                <w:noProof/>
                                <w:color w:val="C00000"/>
                                <w:sz w:val="18"/>
                                <w:szCs w:val="18"/>
                                <w:lang w:eastAsia="ko-KR"/>
                              </w:rPr>
                              <w:t>64</w:t>
                            </w:r>
                            <w:r w:rsidRPr="00E97692">
                              <w:rPr>
                                <w:color w:val="C00000"/>
                                <w:sz w:val="18"/>
                                <w:szCs w:val="18"/>
                                <w:lang w:eastAsia="ko-KR"/>
                              </w:rPr>
                              <w:fldChar w:fldCharType="end"/>
                            </w:r>
                            <w:r w:rsidRPr="00E97692">
                              <w:rPr>
                                <w:color w:val="C00000"/>
                                <w:sz w:val="18"/>
                                <w:szCs w:val="18"/>
                                <w:lang w:eastAsia="ko-KR"/>
                              </w:rPr>
                              <w:t>)</w:t>
                            </w:r>
                          </w:p>
                          <w:p w:rsidR="002973D5" w:rsidRPr="002973D5" w:rsidRDefault="002973D5" w:rsidP="002973D5">
                            <w:pPr>
                              <w:pStyle w:val="3D2"/>
                              <w:rPr>
                                <w:strike/>
                                <w:color w:val="C00000"/>
                                <w:sz w:val="18"/>
                                <w:szCs w:val="18"/>
                                <w:lang w:eastAsia="ko-KR"/>
                              </w:rPr>
                            </w:pPr>
                            <w:r w:rsidRPr="002973D5">
                              <w:rPr>
                                <w:strike/>
                                <w:color w:val="C00000"/>
                                <w:sz w:val="18"/>
                                <w:szCs w:val="18"/>
                                <w:lang w:eastAsia="ko-KR"/>
                              </w:rPr>
                              <w:t xml:space="preserve">Otherwise </w:t>
                            </w:r>
                            <w:proofErr w:type="gramStart"/>
                            <w:r w:rsidRPr="002973D5">
                              <w:rPr>
                                <w:strike/>
                                <w:color w:val="C00000"/>
                                <w:sz w:val="18"/>
                                <w:szCs w:val="18"/>
                                <w:lang w:eastAsia="ko-KR"/>
                              </w:rPr>
                              <w:t xml:space="preserve">( </w:t>
                            </w:r>
                            <w:proofErr w:type="spellStart"/>
                            <w:r w:rsidRPr="002973D5">
                              <w:rPr>
                                <w:strike/>
                                <w:color w:val="C00000"/>
                                <w:sz w:val="18"/>
                                <w:szCs w:val="18"/>
                                <w:lang w:eastAsia="ko-KR"/>
                              </w:rPr>
                              <w:t>dcOffsetAvailFlag</w:t>
                            </w:r>
                            <w:proofErr w:type="spellEnd"/>
                            <w:proofErr w:type="gramEnd"/>
                            <w:r w:rsidRPr="002973D5">
                              <w:rPr>
                                <w:strike/>
                                <w:color w:val="C00000"/>
                                <w:sz w:val="18"/>
                                <w:szCs w:val="18"/>
                                <w:lang w:eastAsia="ko-KR"/>
                              </w:rPr>
                              <w:t xml:space="preserve"> is equal to 0), </w:t>
                            </w:r>
                            <w:proofErr w:type="spellStart"/>
                            <w:r w:rsidRPr="002973D5">
                              <w:rPr>
                                <w:strike/>
                                <w:color w:val="C00000"/>
                                <w:sz w:val="18"/>
                                <w:szCs w:val="18"/>
                                <w:lang w:eastAsia="ko-KR"/>
                              </w:rPr>
                              <w:t>deQuantDcOffset</w:t>
                            </w:r>
                            <w:proofErr w:type="spellEnd"/>
                            <w:r w:rsidRPr="002973D5">
                              <w:rPr>
                                <w:strike/>
                                <w:color w:val="C00000"/>
                                <w:sz w:val="18"/>
                                <w:szCs w:val="18"/>
                                <w:lang w:eastAsia="ko-KR"/>
                              </w:rPr>
                              <w:t xml:space="preserve"> is set equal to 0. </w:t>
                            </w:r>
                          </w:p>
                          <w:p w:rsidR="002973D5" w:rsidRPr="002973D5" w:rsidRDefault="002973D5" w:rsidP="002973D5">
                            <w:pPr>
                              <w:pStyle w:val="3U1"/>
                              <w:numPr>
                                <w:ilvl w:val="0"/>
                                <w:numId w:val="0"/>
                              </w:numPr>
                              <w:ind w:left="714" w:hanging="357"/>
                              <w:rPr>
                                <w:sz w:val="18"/>
                                <w:szCs w:val="18"/>
                                <w:lang w:eastAsia="ko-KR"/>
                              </w:rPr>
                            </w:pPr>
                            <w:r w:rsidRPr="002973D5">
                              <w:rPr>
                                <w:strike/>
                                <w:color w:val="C00000"/>
                                <w:sz w:val="18"/>
                                <w:szCs w:val="18"/>
                                <w:lang w:eastAsia="ko-KR"/>
                              </w:rPr>
                              <w:t>4.</w:t>
                            </w:r>
                            <w:r w:rsidRPr="002973D5">
                              <w:rPr>
                                <w:color w:val="C00000"/>
                                <w:sz w:val="18"/>
                                <w:szCs w:val="18"/>
                                <w:lang w:eastAsia="ko-KR"/>
                              </w:rPr>
                              <w:t>3.</w:t>
                            </w:r>
                            <w:r>
                              <w:rPr>
                                <w:sz w:val="18"/>
                                <w:szCs w:val="18"/>
                                <w:lang w:eastAsia="ko-KR"/>
                              </w:rPr>
                              <w:tab/>
                            </w:r>
                            <w:r w:rsidRPr="002973D5">
                              <w:rPr>
                                <w:sz w:val="18"/>
                                <w:szCs w:val="18"/>
                                <w:lang w:eastAsia="ko-KR"/>
                              </w:rPr>
                              <w:t xml:space="preserve">The predicted sample values </w:t>
                            </w:r>
                            <w:proofErr w:type="spellStart"/>
                            <w:r w:rsidRPr="002973D5">
                              <w:rPr>
                                <w:sz w:val="18"/>
                                <w:szCs w:val="18"/>
                                <w:lang w:eastAsia="ko-KR"/>
                              </w:rPr>
                              <w:t>predSamples</w:t>
                            </w:r>
                            <w:proofErr w:type="spellEnd"/>
                            <w:r w:rsidRPr="002973D5">
                              <w:rPr>
                                <w:sz w:val="18"/>
                                <w:szCs w:val="18"/>
                                <w:lang w:eastAsia="ko-KR"/>
                              </w:rPr>
                              <w:t xml:space="preserve"> are derived as follows for x = 0</w:t>
                            </w:r>
                            <w:proofErr w:type="gramStart"/>
                            <w:r w:rsidRPr="002973D5">
                              <w:rPr>
                                <w:sz w:val="18"/>
                                <w:szCs w:val="18"/>
                                <w:lang w:eastAsia="ko-KR"/>
                              </w:rPr>
                              <w:t>..nT</w:t>
                            </w:r>
                            <w:proofErr w:type="gramEnd"/>
                            <w:r w:rsidRPr="002973D5">
                              <w:rPr>
                                <w:sz w:val="18"/>
                                <w:szCs w:val="18"/>
                                <w:lang w:eastAsia="ko-KR"/>
                              </w:rPr>
                              <w:t xml:space="preserve">−1 and for y = 0..nT−1. </w:t>
                            </w:r>
                          </w:p>
                          <w:p w:rsidR="002973D5" w:rsidRDefault="002973D5" w:rsidP="002973D5">
                            <w:pPr>
                              <w:pStyle w:val="3D2"/>
                              <w:rPr>
                                <w:sz w:val="18"/>
                                <w:szCs w:val="18"/>
                                <w:lang w:eastAsia="ko-KR"/>
                              </w:rPr>
                            </w:pPr>
                            <w:r w:rsidRPr="002973D5">
                              <w:rPr>
                                <w:sz w:val="18"/>
                                <w:szCs w:val="18"/>
                                <w:lang w:eastAsia="ko-KR"/>
                              </w:rPr>
                              <w:t xml:space="preserve">When </w:t>
                            </w:r>
                            <w:proofErr w:type="spellStart"/>
                            <w:r w:rsidRPr="002973D5">
                              <w:rPr>
                                <w:sz w:val="18"/>
                                <w:szCs w:val="18"/>
                                <w:lang w:eastAsia="de-DE"/>
                              </w:rPr>
                              <w:t>partitionPattern</w:t>
                            </w:r>
                            <w:proofErr w:type="spellEnd"/>
                            <w:proofErr w:type="gramStart"/>
                            <w:r w:rsidRPr="002973D5">
                              <w:rPr>
                                <w:sz w:val="18"/>
                                <w:szCs w:val="18"/>
                                <w:lang w:eastAsia="ko-KR"/>
                              </w:rPr>
                              <w:t>[ x</w:t>
                            </w:r>
                            <w:proofErr w:type="gramEnd"/>
                            <w:r w:rsidRPr="002973D5">
                              <w:rPr>
                                <w:sz w:val="18"/>
                                <w:szCs w:val="18"/>
                                <w:lang w:eastAsia="ko-KR"/>
                              </w:rPr>
                              <w:t> ][ y ] is equal to X, the following applies.</w:t>
                            </w:r>
                          </w:p>
                          <w:p w:rsidR="002973D5" w:rsidRPr="008D68CA" w:rsidRDefault="002973D5" w:rsidP="002973D5">
                            <w:pPr>
                              <w:pStyle w:val="3D3"/>
                              <w:rPr>
                                <w:color w:val="C00000"/>
                                <w:sz w:val="18"/>
                                <w:szCs w:val="18"/>
                                <w:lang w:eastAsia="ko-KR"/>
                              </w:rPr>
                            </w:pPr>
                            <w:r w:rsidRPr="008D68CA">
                              <w:rPr>
                                <w:color w:val="C00000"/>
                                <w:sz w:val="18"/>
                                <w:szCs w:val="18"/>
                                <w:lang w:eastAsia="ko-KR"/>
                              </w:rPr>
                              <w:t xml:space="preserve">If </w:t>
                            </w:r>
                            <w:proofErr w:type="spellStart"/>
                            <w:r w:rsidRPr="008D68CA">
                              <w:rPr>
                                <w:color w:val="C00000"/>
                                <w:sz w:val="18"/>
                                <w:szCs w:val="18"/>
                                <w:lang w:eastAsia="ko-KR"/>
                              </w:rPr>
                              <w:t>dcOffsetAvailFlag</w:t>
                            </w:r>
                            <w:proofErr w:type="spellEnd"/>
                            <w:r w:rsidRPr="008D68CA">
                              <w:rPr>
                                <w:color w:val="C00000"/>
                                <w:sz w:val="18"/>
                                <w:szCs w:val="18"/>
                                <w:lang w:eastAsia="ko-KR"/>
                              </w:rPr>
                              <w:t xml:space="preserve"> is equal to 1, the following applies:</w:t>
                            </w:r>
                          </w:p>
                          <w:p w:rsidR="002973D5" w:rsidRPr="002973D5" w:rsidRDefault="008D68CA" w:rsidP="002973D5">
                            <w:pPr>
                              <w:pStyle w:val="3E4"/>
                              <w:rPr>
                                <w:sz w:val="18"/>
                                <w:szCs w:val="18"/>
                                <w:lang w:eastAsia="ko-KR"/>
                              </w:rPr>
                            </w:pPr>
                            <w:proofErr w:type="spellStart"/>
                            <w:r w:rsidRPr="002973D5">
                              <w:rPr>
                                <w:sz w:val="18"/>
                                <w:szCs w:val="18"/>
                                <w:lang w:eastAsia="ko-KR"/>
                              </w:rPr>
                              <w:t>predSamples</w:t>
                            </w:r>
                            <w:proofErr w:type="spellEnd"/>
                            <w:r w:rsidRPr="002973D5">
                              <w:rPr>
                                <w:sz w:val="18"/>
                                <w:szCs w:val="18"/>
                                <w:lang w:eastAsia="ko-KR"/>
                              </w:rPr>
                              <w:t xml:space="preserve">[ x ][ y ] = </w:t>
                            </w:r>
                            <w:proofErr w:type="spellStart"/>
                            <w:r w:rsidRPr="002973D5">
                              <w:rPr>
                                <w:sz w:val="18"/>
                                <w:szCs w:val="18"/>
                                <w:lang w:eastAsia="ko-KR"/>
                              </w:rPr>
                              <w:t>predDcVal</w:t>
                            </w:r>
                            <w:proofErr w:type="spellEnd"/>
                            <w:r w:rsidRPr="002973D5">
                              <w:rPr>
                                <w:sz w:val="18"/>
                                <w:szCs w:val="18"/>
                                <w:lang w:eastAsia="ko-KR"/>
                              </w:rPr>
                              <w:t xml:space="preserve"> + </w:t>
                            </w:r>
                            <w:proofErr w:type="spellStart"/>
                            <w:r w:rsidRPr="008D68CA">
                              <w:rPr>
                                <w:strike/>
                                <w:color w:val="C00000"/>
                                <w:sz w:val="18"/>
                                <w:szCs w:val="18"/>
                                <w:lang w:eastAsia="ko-KR"/>
                              </w:rPr>
                              <w:t>dcOffset</w:t>
                            </w:r>
                            <w:r w:rsidRPr="008D68CA">
                              <w:rPr>
                                <w:color w:val="C00000"/>
                                <w:sz w:val="18"/>
                                <w:szCs w:val="18"/>
                              </w:rPr>
                              <w:t>quantDcOffsetPX</w:t>
                            </w:r>
                            <w:proofErr w:type="spellEnd"/>
                          </w:p>
                          <w:p w:rsidR="002973D5" w:rsidRPr="008D68CA" w:rsidRDefault="002973D5" w:rsidP="002973D5">
                            <w:pPr>
                              <w:pStyle w:val="3D3"/>
                              <w:rPr>
                                <w:color w:val="C00000"/>
                                <w:lang w:eastAsia="ko-KR"/>
                              </w:rPr>
                            </w:pPr>
                            <w:r w:rsidRPr="008D68CA">
                              <w:rPr>
                                <w:color w:val="C00000"/>
                                <w:sz w:val="18"/>
                                <w:szCs w:val="18"/>
                                <w:lang w:eastAsia="ko-KR"/>
                              </w:rPr>
                              <w:t>Otherwise (</w:t>
                            </w:r>
                            <w:proofErr w:type="spellStart"/>
                            <w:r w:rsidRPr="008D68CA">
                              <w:rPr>
                                <w:color w:val="C00000"/>
                                <w:sz w:val="18"/>
                                <w:szCs w:val="18"/>
                                <w:lang w:eastAsia="ko-KR"/>
                              </w:rPr>
                              <w:t>dcOffsetAvailFlag</w:t>
                            </w:r>
                            <w:proofErr w:type="spellEnd"/>
                            <w:r w:rsidRPr="008D68CA">
                              <w:rPr>
                                <w:color w:val="C00000"/>
                                <w:sz w:val="18"/>
                                <w:szCs w:val="18"/>
                                <w:lang w:eastAsia="ko-KR"/>
                              </w:rPr>
                              <w:t xml:space="preserve"> is equal to 0), </w:t>
                            </w:r>
                            <w:r w:rsidR="008D68CA" w:rsidRPr="008D68CA">
                              <w:rPr>
                                <w:color w:val="C00000"/>
                                <w:sz w:val="18"/>
                                <w:szCs w:val="18"/>
                                <w:lang w:eastAsia="ko-KR"/>
                              </w:rPr>
                              <w:t>the following applies:</w:t>
                            </w:r>
                          </w:p>
                          <w:p w:rsidR="002973D5" w:rsidRPr="008D68CA" w:rsidRDefault="002973D5" w:rsidP="002973D5">
                            <w:pPr>
                              <w:pStyle w:val="3E4"/>
                              <w:rPr>
                                <w:color w:val="C00000"/>
                                <w:sz w:val="18"/>
                                <w:szCs w:val="18"/>
                                <w:lang w:eastAsia="ko-KR"/>
                              </w:rPr>
                            </w:pPr>
                            <w:proofErr w:type="spellStart"/>
                            <w:r w:rsidRPr="008D68CA">
                              <w:rPr>
                                <w:color w:val="C00000"/>
                                <w:sz w:val="18"/>
                                <w:szCs w:val="18"/>
                                <w:lang w:eastAsia="ko-KR"/>
                              </w:rPr>
                              <w:t>predSamples</w:t>
                            </w:r>
                            <w:proofErr w:type="spellEnd"/>
                            <w:r w:rsidRPr="008D68CA">
                              <w:rPr>
                                <w:color w:val="C00000"/>
                                <w:sz w:val="18"/>
                                <w:szCs w:val="18"/>
                                <w:lang w:eastAsia="ko-KR"/>
                              </w:rPr>
                              <w:t xml:space="preserve">[ x ][ y ] = </w:t>
                            </w:r>
                            <w:proofErr w:type="spellStart"/>
                            <w:r w:rsidRPr="008D68CA">
                              <w:rPr>
                                <w:color w:val="C00000"/>
                                <w:sz w:val="18"/>
                                <w:szCs w:val="18"/>
                                <w:lang w:eastAsia="ko-KR"/>
                              </w:rPr>
                              <w:t>predDcVal</w:t>
                            </w:r>
                            <w:proofErr w:type="spellEnd"/>
                          </w:p>
                          <w:p w:rsidR="00EA47A3" w:rsidRPr="002973D5" w:rsidRDefault="00EA47A3" w:rsidP="00EA47A3">
                            <w:pPr>
                              <w:rPr>
                                <w:sz w:val="18"/>
                                <w:szCs w:val="18"/>
                                <w:lang w:val="en-CA"/>
                              </w:rPr>
                            </w:pPr>
                            <w:r w:rsidRPr="002973D5">
                              <w:rPr>
                                <w:sz w:val="18"/>
                                <w:szCs w:val="18"/>
                                <w:lang w:val="en-CA"/>
                              </w:rPr>
                              <w:t>…</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30" o:spid="_x0000_s1026" type="#_x0000_t202" style="width:467.7pt;height:44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">
                <v:textbox style="mso-fit-shape-to-text:t">
                  <w:txbxContent>
                    <w:p w:rsidR="00EA47A3" w:rsidRPr="002973D5" w:rsidRDefault="00EA47A3" w:rsidP="00EA47A3">
                      <w:pPr>
                        <w:rPr>
                          <w:sz w:val="18"/>
                          <w:szCs w:val="18"/>
                          <w:lang w:val="en-CA"/>
                        </w:rPr>
                      </w:pPr>
                      <w:r w:rsidRPr="002973D5">
                        <w:rPr>
                          <w:sz w:val="18"/>
                          <w:szCs w:val="18"/>
                          <w:lang w:val="en-CA"/>
                        </w:rPr>
                        <w:t>…</w:t>
                      </w:r>
                    </w:p>
                    <w:p w:rsidR="00EA47A3" w:rsidRPr="002973D5" w:rsidRDefault="00EA47A3" w:rsidP="00EA47A3">
                      <w:pPr>
                        <w:pStyle w:val="3N0"/>
                        <w:rPr>
                          <w:sz w:val="18"/>
                          <w:szCs w:val="18"/>
                          <w:lang w:eastAsia="ko-KR"/>
                        </w:rPr>
                      </w:pPr>
                      <w:r w:rsidRPr="002973D5">
                        <w:rPr>
                          <w:sz w:val="18"/>
                          <w:szCs w:val="18"/>
                          <w:lang w:eastAsia="ko-KR"/>
                        </w:rPr>
                        <w:t xml:space="preserve">For X being replaced by 0 and 1, the values of </w:t>
                      </w:r>
                      <w:r w:rsidRPr="002973D5">
                        <w:rPr>
                          <w:sz w:val="18"/>
                          <w:szCs w:val="18"/>
                        </w:rPr>
                        <w:t>the</w:t>
                      </w:r>
                      <w:r w:rsidRPr="002973D5">
                        <w:rPr>
                          <w:sz w:val="18"/>
                          <w:szCs w:val="18"/>
                          <w:lang w:eastAsia="ko-KR"/>
                        </w:rPr>
                        <w:t xml:space="preserve"> </w:t>
                      </w:r>
                      <w:r w:rsidRPr="002973D5">
                        <w:rPr>
                          <w:sz w:val="18"/>
                          <w:szCs w:val="18"/>
                        </w:rPr>
                        <w:t>prediction</w:t>
                      </w:r>
                      <w:r w:rsidRPr="002973D5">
                        <w:rPr>
                          <w:sz w:val="18"/>
                          <w:szCs w:val="18"/>
                          <w:lang w:eastAsia="ko-KR"/>
                        </w:rPr>
                        <w:t xml:space="preserve"> samples predSamples[ x</w:t>
                      </w:r>
                      <w:r w:rsidR="00107B3C">
                        <w:rPr>
                          <w:sz w:val="18"/>
                          <w:szCs w:val="18"/>
                          <w:lang w:eastAsia="ko-KR"/>
                        </w:rPr>
                        <w:t xml:space="preserve"> </w:t>
                      </w:r>
                      <w:r w:rsidRPr="002973D5">
                        <w:rPr>
                          <w:sz w:val="18"/>
                          <w:szCs w:val="18"/>
                          <w:lang w:eastAsia="ko-KR"/>
                        </w:rPr>
                        <w:t>][ y ] are derived as specified by the following ordered steps:</w:t>
                      </w:r>
                    </w:p>
                    <w:p w:rsidR="00EA47A3" w:rsidRPr="002973D5" w:rsidRDefault="00EA47A3" w:rsidP="00EA47A3">
                      <w:pPr>
                        <w:pStyle w:val="3U1"/>
                        <w:numPr>
                          <w:ilvl w:val="1"/>
                          <w:numId w:val="18"/>
                        </w:numPr>
                        <w:rPr>
                          <w:sz w:val="18"/>
                          <w:szCs w:val="18"/>
                          <w:lang w:eastAsia="ko-KR"/>
                        </w:rPr>
                      </w:pPr>
                      <w:r w:rsidRPr="002973D5">
                        <w:rPr>
                          <w:sz w:val="18"/>
                          <w:szCs w:val="18"/>
                          <w:lang w:eastAsia="ko-KR"/>
                        </w:rPr>
                        <w:t xml:space="preserve">The variable sumNeigh specifying the sum of the neighbouring samples depth values of partition X is set equal to 0 and the variable numNeigh specifying the number of the neighbouring samples of partition X is set equal to 0 and the following applies. </w:t>
                      </w:r>
                    </w:p>
                    <w:p w:rsidR="00EA47A3" w:rsidRPr="002973D5" w:rsidRDefault="00EA47A3" w:rsidP="00EA47A3">
                      <w:pPr>
                        <w:pStyle w:val="3D2"/>
                        <w:rPr>
                          <w:sz w:val="18"/>
                          <w:szCs w:val="18"/>
                          <w:lang w:eastAsia="ko-KR"/>
                        </w:rPr>
                      </w:pPr>
                      <w:r w:rsidRPr="002973D5">
                        <w:rPr>
                          <w:sz w:val="18"/>
                          <w:szCs w:val="18"/>
                          <w:lang w:eastAsia="ko-KR"/>
                        </w:rPr>
                        <w:t xml:space="preserve">For x = 0..nT </w:t>
                      </w:r>
                      <w:r w:rsidRPr="002973D5">
                        <w:rPr>
                          <w:sz w:val="18"/>
                          <w:szCs w:val="18"/>
                        </w:rPr>
                        <w:t xml:space="preserve">− </w:t>
                      </w:r>
                      <w:r w:rsidRPr="002973D5">
                        <w:rPr>
                          <w:sz w:val="18"/>
                          <w:szCs w:val="18"/>
                          <w:lang w:eastAsia="ko-KR"/>
                        </w:rPr>
                        <w:t xml:space="preserve">1 the following applies. </w:t>
                      </w:r>
                    </w:p>
                    <w:p w:rsidR="00EA47A3" w:rsidRPr="002973D5" w:rsidRDefault="00EA47A3" w:rsidP="00EA47A3">
                      <w:pPr>
                        <w:pStyle w:val="3D3"/>
                        <w:tabs>
                          <w:tab w:val="clear" w:pos="360"/>
                          <w:tab w:val="num" w:pos="1411"/>
                        </w:tabs>
                        <w:rPr>
                          <w:sz w:val="18"/>
                          <w:szCs w:val="18"/>
                          <w:lang w:eastAsia="ko-KR"/>
                        </w:rPr>
                      </w:pPr>
                      <w:r w:rsidRPr="002973D5">
                        <w:rPr>
                          <w:sz w:val="18"/>
                          <w:szCs w:val="18"/>
                          <w:lang w:eastAsia="ko-KR"/>
                        </w:rPr>
                        <w:t xml:space="preserve">When </w:t>
                      </w:r>
                      <w:r w:rsidRPr="002973D5">
                        <w:rPr>
                          <w:sz w:val="18"/>
                          <w:szCs w:val="18"/>
                          <w:lang w:eastAsia="de-DE"/>
                        </w:rPr>
                        <w:t>partitionPattern</w:t>
                      </w:r>
                      <w:r w:rsidRPr="002973D5">
                        <w:rPr>
                          <w:sz w:val="18"/>
                          <w:szCs w:val="18"/>
                          <w:lang w:eastAsia="ko-KR"/>
                        </w:rPr>
                        <w:t>[ x ][ 0 ] is equal to X, the following applies:</w:t>
                      </w:r>
                    </w:p>
                    <w:p w:rsidR="00EA47A3" w:rsidRPr="002973D5" w:rsidRDefault="00EA47A3" w:rsidP="00EA47A3">
                      <w:pPr>
                        <w:pStyle w:val="3E5"/>
                        <w:rPr>
                          <w:sz w:val="18"/>
                          <w:szCs w:val="18"/>
                          <w:lang w:eastAsia="ko-KR"/>
                        </w:rPr>
                      </w:pPr>
                      <w:r w:rsidRPr="002973D5">
                        <w:rPr>
                          <w:sz w:val="18"/>
                          <w:szCs w:val="18"/>
                          <w:lang w:eastAsia="ko-KR"/>
                        </w:rPr>
                        <w:t>sumNeigh += p[ x ][ −1 ]</w:t>
                      </w:r>
                      <w:r w:rsidRPr="002973D5">
                        <w:rPr>
                          <w:sz w:val="18"/>
                          <w:szCs w:val="18"/>
                          <w:lang w:eastAsia="ko-KR"/>
                        </w:rPr>
                        <w:tab/>
                      </w:r>
                      <w:r w:rsidRPr="002973D5">
                        <w:rPr>
                          <w:sz w:val="18"/>
                          <w:szCs w:val="18"/>
                          <w:lang w:eastAsia="ko-KR"/>
                        </w:rPr>
                        <w:tab/>
                        <w:t>(G</w:t>
                      </w:r>
                      <w:r w:rsidRPr="002973D5">
                        <w:rPr>
                          <w:sz w:val="18"/>
                          <w:szCs w:val="18"/>
                          <w:lang w:eastAsia="ko-KR"/>
                        </w:rPr>
                        <w:noBreakHyphen/>
                      </w:r>
                      <w:r w:rsidRPr="002973D5">
                        <w:rPr>
                          <w:sz w:val="18"/>
                          <w:szCs w:val="18"/>
                          <w:lang w:eastAsia="ko-KR"/>
                        </w:rPr>
                        <w:fldChar w:fldCharType="begin" w:fldLock="1"/>
                      </w:r>
                      <w:r w:rsidRPr="002973D5">
                        <w:rPr>
                          <w:sz w:val="18"/>
                          <w:szCs w:val="18"/>
                          <w:lang w:eastAsia="ko-KR"/>
                        </w:rPr>
                        <w:instrText xml:space="preserve"> SEQ Equation \* ARABIC </w:instrText>
                      </w:r>
                      <w:r w:rsidRPr="002973D5">
                        <w:rPr>
                          <w:sz w:val="18"/>
                          <w:szCs w:val="18"/>
                          <w:lang w:eastAsia="ko-KR"/>
                        </w:rPr>
                        <w:fldChar w:fldCharType="separate"/>
                      </w:r>
                      <w:r w:rsidRPr="002973D5">
                        <w:rPr>
                          <w:noProof/>
                          <w:sz w:val="18"/>
                          <w:szCs w:val="18"/>
                          <w:lang w:eastAsia="ko-KR"/>
                        </w:rPr>
                        <w:t>59</w:t>
                      </w:r>
                      <w:r w:rsidRPr="002973D5">
                        <w:rPr>
                          <w:sz w:val="18"/>
                          <w:szCs w:val="18"/>
                          <w:lang w:eastAsia="ko-KR"/>
                        </w:rPr>
                        <w:fldChar w:fldCharType="end"/>
                      </w:r>
                      <w:r w:rsidRPr="002973D5">
                        <w:rPr>
                          <w:sz w:val="18"/>
                          <w:szCs w:val="18"/>
                          <w:lang w:eastAsia="ko-KR"/>
                        </w:rPr>
                        <w:t>)</w:t>
                      </w:r>
                      <w:r w:rsidRPr="002973D5">
                        <w:rPr>
                          <w:sz w:val="18"/>
                          <w:szCs w:val="18"/>
                          <w:lang w:eastAsia="ko-KR"/>
                        </w:rPr>
                        <w:br/>
                        <w:t>numNeigh += 1</w:t>
                      </w:r>
                      <w:r w:rsidRPr="002973D5">
                        <w:rPr>
                          <w:sz w:val="18"/>
                          <w:szCs w:val="18"/>
                          <w:lang w:eastAsia="ko-KR"/>
                        </w:rPr>
                        <w:tab/>
                      </w:r>
                      <w:r w:rsidRPr="002973D5">
                        <w:rPr>
                          <w:sz w:val="18"/>
                          <w:szCs w:val="18"/>
                          <w:lang w:eastAsia="ko-KR"/>
                        </w:rPr>
                        <w:tab/>
                        <w:t>(G</w:t>
                      </w:r>
                      <w:r w:rsidRPr="002973D5">
                        <w:rPr>
                          <w:sz w:val="18"/>
                          <w:szCs w:val="18"/>
                          <w:lang w:eastAsia="ko-KR"/>
                        </w:rPr>
                        <w:noBreakHyphen/>
                      </w:r>
                      <w:r w:rsidRPr="002973D5">
                        <w:rPr>
                          <w:sz w:val="18"/>
                          <w:szCs w:val="18"/>
                          <w:lang w:eastAsia="ko-KR"/>
                        </w:rPr>
                        <w:fldChar w:fldCharType="begin" w:fldLock="1"/>
                      </w:r>
                      <w:r w:rsidRPr="002973D5">
                        <w:rPr>
                          <w:sz w:val="18"/>
                          <w:szCs w:val="18"/>
                          <w:lang w:eastAsia="ko-KR"/>
                        </w:rPr>
                        <w:instrText xml:space="preserve"> SEQ Equation \* ARABIC </w:instrText>
                      </w:r>
                      <w:r w:rsidRPr="002973D5">
                        <w:rPr>
                          <w:sz w:val="18"/>
                          <w:szCs w:val="18"/>
                          <w:lang w:eastAsia="ko-KR"/>
                        </w:rPr>
                        <w:fldChar w:fldCharType="separate"/>
                      </w:r>
                      <w:r w:rsidRPr="002973D5">
                        <w:rPr>
                          <w:noProof/>
                          <w:sz w:val="18"/>
                          <w:szCs w:val="18"/>
                          <w:lang w:eastAsia="ko-KR"/>
                        </w:rPr>
                        <w:t>60</w:t>
                      </w:r>
                      <w:r w:rsidRPr="002973D5">
                        <w:rPr>
                          <w:sz w:val="18"/>
                          <w:szCs w:val="18"/>
                          <w:lang w:eastAsia="ko-KR"/>
                        </w:rPr>
                        <w:fldChar w:fldCharType="end"/>
                      </w:r>
                      <w:r w:rsidRPr="002973D5">
                        <w:rPr>
                          <w:sz w:val="18"/>
                          <w:szCs w:val="18"/>
                          <w:lang w:eastAsia="ko-KR"/>
                        </w:rPr>
                        <w:t>)</w:t>
                      </w:r>
                    </w:p>
                    <w:p w:rsidR="00EA47A3" w:rsidRPr="002973D5" w:rsidRDefault="00EA47A3" w:rsidP="00EA47A3">
                      <w:pPr>
                        <w:pStyle w:val="3D2"/>
                        <w:rPr>
                          <w:sz w:val="18"/>
                          <w:szCs w:val="18"/>
                          <w:lang w:eastAsia="ko-KR"/>
                        </w:rPr>
                      </w:pPr>
                      <w:r w:rsidRPr="002973D5">
                        <w:rPr>
                          <w:sz w:val="18"/>
                          <w:szCs w:val="18"/>
                          <w:lang w:eastAsia="ko-KR"/>
                        </w:rPr>
                        <w:t xml:space="preserve">For y = 0..nT </w:t>
                      </w:r>
                      <w:r w:rsidRPr="002973D5">
                        <w:rPr>
                          <w:sz w:val="18"/>
                          <w:szCs w:val="18"/>
                        </w:rPr>
                        <w:t xml:space="preserve">− </w:t>
                      </w:r>
                      <w:r w:rsidRPr="002973D5">
                        <w:rPr>
                          <w:sz w:val="18"/>
                          <w:szCs w:val="18"/>
                          <w:lang w:eastAsia="ko-KR"/>
                        </w:rPr>
                        <w:t>1 the following applies.</w:t>
                      </w:r>
                    </w:p>
                    <w:p w:rsidR="00EA47A3" w:rsidRPr="002973D5" w:rsidRDefault="00EA47A3" w:rsidP="00EA47A3">
                      <w:pPr>
                        <w:pStyle w:val="3D3"/>
                        <w:tabs>
                          <w:tab w:val="clear" w:pos="360"/>
                          <w:tab w:val="num" w:pos="1411"/>
                        </w:tabs>
                        <w:rPr>
                          <w:sz w:val="18"/>
                          <w:szCs w:val="18"/>
                          <w:lang w:eastAsia="ko-KR"/>
                        </w:rPr>
                      </w:pPr>
                      <w:r w:rsidRPr="002973D5">
                        <w:rPr>
                          <w:sz w:val="18"/>
                          <w:szCs w:val="18"/>
                          <w:lang w:eastAsia="ko-KR"/>
                        </w:rPr>
                        <w:t xml:space="preserve">When </w:t>
                      </w:r>
                      <w:r w:rsidRPr="002973D5">
                        <w:rPr>
                          <w:sz w:val="18"/>
                          <w:szCs w:val="18"/>
                          <w:lang w:eastAsia="de-DE"/>
                        </w:rPr>
                        <w:t>partitionPattern</w:t>
                      </w:r>
                      <w:r w:rsidRPr="002973D5">
                        <w:rPr>
                          <w:sz w:val="18"/>
                          <w:szCs w:val="18"/>
                          <w:lang w:eastAsia="ko-KR"/>
                        </w:rPr>
                        <w:t>[ 0, y ] is equal to X, the following applies:</w:t>
                      </w:r>
                    </w:p>
                    <w:p w:rsidR="00EA47A3" w:rsidRPr="002973D5" w:rsidRDefault="00EA47A3" w:rsidP="00EA47A3">
                      <w:pPr>
                        <w:pStyle w:val="3E5"/>
                        <w:rPr>
                          <w:sz w:val="18"/>
                          <w:szCs w:val="18"/>
                          <w:lang w:eastAsia="ko-KR"/>
                        </w:rPr>
                      </w:pPr>
                      <w:r w:rsidRPr="002973D5">
                        <w:rPr>
                          <w:sz w:val="18"/>
                          <w:szCs w:val="18"/>
                          <w:lang w:eastAsia="ko-KR"/>
                        </w:rPr>
                        <w:t>sumNeigh += p[ −1 ][ y ]</w:t>
                      </w:r>
                      <w:r w:rsidRPr="002973D5">
                        <w:rPr>
                          <w:sz w:val="18"/>
                          <w:szCs w:val="18"/>
                          <w:lang w:eastAsia="ko-KR"/>
                        </w:rPr>
                        <w:tab/>
                      </w:r>
                      <w:r w:rsidRPr="002973D5">
                        <w:rPr>
                          <w:sz w:val="18"/>
                          <w:szCs w:val="18"/>
                          <w:lang w:eastAsia="ko-KR"/>
                        </w:rPr>
                        <w:tab/>
                        <w:t>(G</w:t>
                      </w:r>
                      <w:r w:rsidRPr="002973D5">
                        <w:rPr>
                          <w:sz w:val="18"/>
                          <w:szCs w:val="18"/>
                          <w:lang w:eastAsia="ko-KR"/>
                        </w:rPr>
                        <w:noBreakHyphen/>
                      </w:r>
                      <w:r w:rsidRPr="002973D5">
                        <w:rPr>
                          <w:sz w:val="18"/>
                          <w:szCs w:val="18"/>
                          <w:lang w:eastAsia="ko-KR"/>
                        </w:rPr>
                        <w:fldChar w:fldCharType="begin" w:fldLock="1"/>
                      </w:r>
                      <w:r w:rsidRPr="002973D5">
                        <w:rPr>
                          <w:sz w:val="18"/>
                          <w:szCs w:val="18"/>
                          <w:lang w:eastAsia="ko-KR"/>
                        </w:rPr>
                        <w:instrText xml:space="preserve"> SEQ Equation \* ARABIC </w:instrText>
                      </w:r>
                      <w:r w:rsidRPr="002973D5">
                        <w:rPr>
                          <w:sz w:val="18"/>
                          <w:szCs w:val="18"/>
                          <w:lang w:eastAsia="ko-KR"/>
                        </w:rPr>
                        <w:fldChar w:fldCharType="separate"/>
                      </w:r>
                      <w:r w:rsidRPr="002973D5">
                        <w:rPr>
                          <w:noProof/>
                          <w:sz w:val="18"/>
                          <w:szCs w:val="18"/>
                          <w:lang w:eastAsia="ko-KR"/>
                        </w:rPr>
                        <w:t>61</w:t>
                      </w:r>
                      <w:r w:rsidRPr="002973D5">
                        <w:rPr>
                          <w:sz w:val="18"/>
                          <w:szCs w:val="18"/>
                          <w:lang w:eastAsia="ko-KR"/>
                        </w:rPr>
                        <w:fldChar w:fldCharType="end"/>
                      </w:r>
                      <w:r w:rsidRPr="002973D5">
                        <w:rPr>
                          <w:sz w:val="18"/>
                          <w:szCs w:val="18"/>
                          <w:lang w:eastAsia="ko-KR"/>
                        </w:rPr>
                        <w:t xml:space="preserve">) </w:t>
                      </w:r>
                      <w:r w:rsidRPr="002973D5">
                        <w:rPr>
                          <w:sz w:val="18"/>
                          <w:szCs w:val="18"/>
                          <w:lang w:eastAsia="ko-KR"/>
                        </w:rPr>
                        <w:br/>
                        <w:t>numNeigh += 1</w:t>
                      </w:r>
                      <w:r w:rsidRPr="002973D5">
                        <w:rPr>
                          <w:sz w:val="18"/>
                          <w:szCs w:val="18"/>
                          <w:lang w:eastAsia="ko-KR"/>
                        </w:rPr>
                        <w:tab/>
                      </w:r>
                      <w:r w:rsidRPr="002973D5">
                        <w:rPr>
                          <w:sz w:val="18"/>
                          <w:szCs w:val="18"/>
                          <w:lang w:eastAsia="ko-KR"/>
                        </w:rPr>
                        <w:tab/>
                        <w:t>(G</w:t>
                      </w:r>
                      <w:r w:rsidRPr="002973D5">
                        <w:rPr>
                          <w:sz w:val="18"/>
                          <w:szCs w:val="18"/>
                          <w:lang w:eastAsia="ko-KR"/>
                        </w:rPr>
                        <w:noBreakHyphen/>
                      </w:r>
                      <w:r w:rsidRPr="002973D5">
                        <w:rPr>
                          <w:sz w:val="18"/>
                          <w:szCs w:val="18"/>
                          <w:lang w:eastAsia="ko-KR"/>
                        </w:rPr>
                        <w:fldChar w:fldCharType="begin" w:fldLock="1"/>
                      </w:r>
                      <w:r w:rsidRPr="002973D5">
                        <w:rPr>
                          <w:sz w:val="18"/>
                          <w:szCs w:val="18"/>
                          <w:lang w:eastAsia="ko-KR"/>
                        </w:rPr>
                        <w:instrText xml:space="preserve"> SEQ Equation \* ARABIC </w:instrText>
                      </w:r>
                      <w:r w:rsidRPr="002973D5">
                        <w:rPr>
                          <w:sz w:val="18"/>
                          <w:szCs w:val="18"/>
                          <w:lang w:eastAsia="ko-KR"/>
                        </w:rPr>
                        <w:fldChar w:fldCharType="separate"/>
                      </w:r>
                      <w:r w:rsidRPr="002973D5">
                        <w:rPr>
                          <w:noProof/>
                          <w:sz w:val="18"/>
                          <w:szCs w:val="18"/>
                          <w:lang w:eastAsia="ko-KR"/>
                        </w:rPr>
                        <w:t>62</w:t>
                      </w:r>
                      <w:r w:rsidRPr="002973D5">
                        <w:rPr>
                          <w:sz w:val="18"/>
                          <w:szCs w:val="18"/>
                          <w:lang w:eastAsia="ko-KR"/>
                        </w:rPr>
                        <w:fldChar w:fldCharType="end"/>
                      </w:r>
                      <w:r w:rsidRPr="002973D5">
                        <w:rPr>
                          <w:sz w:val="18"/>
                          <w:szCs w:val="18"/>
                          <w:lang w:eastAsia="ko-KR"/>
                        </w:rPr>
                        <w:t>)</w:t>
                      </w:r>
                    </w:p>
                    <w:p w:rsidR="00EA47A3" w:rsidRPr="002973D5" w:rsidRDefault="00EA47A3" w:rsidP="00EA47A3">
                      <w:pPr>
                        <w:pStyle w:val="3U1"/>
                        <w:rPr>
                          <w:sz w:val="18"/>
                          <w:szCs w:val="18"/>
                          <w:lang w:eastAsia="ko-KR"/>
                        </w:rPr>
                      </w:pPr>
                      <w:r w:rsidRPr="002973D5">
                        <w:rPr>
                          <w:sz w:val="18"/>
                          <w:szCs w:val="18"/>
                          <w:lang w:eastAsia="ko-KR"/>
                        </w:rPr>
                        <w:t>The variables predDcVal specifying the predicted constant partition values for partition X is derived as follows.</w:t>
                      </w:r>
                    </w:p>
                    <w:p w:rsidR="00EA47A3" w:rsidRPr="002973D5" w:rsidRDefault="00EA47A3" w:rsidP="00EA47A3">
                      <w:pPr>
                        <w:pStyle w:val="3E3"/>
                        <w:rPr>
                          <w:sz w:val="18"/>
                          <w:szCs w:val="18"/>
                          <w:lang w:eastAsia="ko-KR"/>
                        </w:rPr>
                      </w:pPr>
                      <w:r w:rsidRPr="002973D5">
                        <w:rPr>
                          <w:sz w:val="18"/>
                          <w:szCs w:val="18"/>
                          <w:lang w:eastAsia="ko-KR"/>
                        </w:rPr>
                        <w:t xml:space="preserve">predDcVal = ( numNeigh ! = 0 ) ? ( sumNeigh / numNeigh ) : ( </w:t>
                      </w:r>
                      <w:r w:rsidRPr="002973D5">
                        <w:rPr>
                          <w:sz w:val="18"/>
                          <w:szCs w:val="18"/>
                        </w:rPr>
                        <w:t>1 &lt;&lt; ( BitDepth</w:t>
                      </w:r>
                      <w:r w:rsidRPr="002973D5">
                        <w:rPr>
                          <w:sz w:val="18"/>
                          <w:szCs w:val="18"/>
                          <w:vertAlign w:val="subscript"/>
                        </w:rPr>
                        <w:t>Y</w:t>
                      </w:r>
                      <w:r w:rsidRPr="002973D5">
                        <w:rPr>
                          <w:sz w:val="18"/>
                          <w:szCs w:val="18"/>
                        </w:rPr>
                        <w:t xml:space="preserve">  − 1 )</w:t>
                      </w:r>
                      <w:r w:rsidRPr="002973D5">
                        <w:rPr>
                          <w:sz w:val="18"/>
                          <w:szCs w:val="18"/>
                          <w:lang w:eastAsia="ko-KR"/>
                        </w:rPr>
                        <w:t xml:space="preserve"> )</w:t>
                      </w:r>
                      <w:r w:rsidRPr="002973D5">
                        <w:rPr>
                          <w:sz w:val="18"/>
                          <w:szCs w:val="18"/>
                          <w:lang w:eastAsia="ko-KR"/>
                        </w:rPr>
                        <w:tab/>
                        <w:t>(G</w:t>
                      </w:r>
                      <w:r w:rsidRPr="002973D5">
                        <w:rPr>
                          <w:sz w:val="18"/>
                          <w:szCs w:val="18"/>
                          <w:lang w:eastAsia="ko-KR"/>
                        </w:rPr>
                        <w:noBreakHyphen/>
                      </w:r>
                      <w:r w:rsidRPr="002973D5">
                        <w:rPr>
                          <w:sz w:val="18"/>
                          <w:szCs w:val="18"/>
                          <w:lang w:eastAsia="ko-KR"/>
                        </w:rPr>
                        <w:fldChar w:fldCharType="begin" w:fldLock="1"/>
                      </w:r>
                      <w:r w:rsidRPr="002973D5">
                        <w:rPr>
                          <w:sz w:val="18"/>
                          <w:szCs w:val="18"/>
                          <w:lang w:eastAsia="ko-KR"/>
                        </w:rPr>
                        <w:instrText xml:space="preserve"> SEQ Equation \* ARABIC </w:instrText>
                      </w:r>
                      <w:r w:rsidRPr="002973D5">
                        <w:rPr>
                          <w:sz w:val="18"/>
                          <w:szCs w:val="18"/>
                          <w:lang w:eastAsia="ko-KR"/>
                        </w:rPr>
                        <w:fldChar w:fldCharType="separate"/>
                      </w:r>
                      <w:r w:rsidRPr="002973D5">
                        <w:rPr>
                          <w:noProof/>
                          <w:sz w:val="18"/>
                          <w:szCs w:val="18"/>
                          <w:lang w:eastAsia="ko-KR"/>
                        </w:rPr>
                        <w:t>63</w:t>
                      </w:r>
                      <w:r w:rsidRPr="002973D5">
                        <w:rPr>
                          <w:sz w:val="18"/>
                          <w:szCs w:val="18"/>
                          <w:lang w:eastAsia="ko-KR"/>
                        </w:rPr>
                        <w:fldChar w:fldCharType="end"/>
                      </w:r>
                      <w:r w:rsidRPr="002973D5">
                        <w:rPr>
                          <w:sz w:val="18"/>
                          <w:szCs w:val="18"/>
                          <w:lang w:eastAsia="ko-KR"/>
                        </w:rPr>
                        <w:t>)</w:t>
                      </w:r>
                    </w:p>
                    <w:p w:rsidR="002973D5" w:rsidRPr="002973D5" w:rsidRDefault="002973D5" w:rsidP="002973D5">
                      <w:pPr>
                        <w:pStyle w:val="3U1"/>
                        <w:rPr>
                          <w:strike/>
                          <w:color w:val="C00000"/>
                          <w:sz w:val="18"/>
                          <w:szCs w:val="18"/>
                          <w:lang w:eastAsia="ko-KR"/>
                        </w:rPr>
                      </w:pPr>
                      <w:r w:rsidRPr="002973D5">
                        <w:rPr>
                          <w:strike/>
                          <w:color w:val="C00000"/>
                          <w:sz w:val="18"/>
                          <w:szCs w:val="18"/>
                          <w:lang w:eastAsia="ko-KR"/>
                        </w:rPr>
                        <w:t>The variable deQuantDcOffset specifying the de-quantized DC offset is derived as follows.</w:t>
                      </w:r>
                    </w:p>
                    <w:p w:rsidR="002973D5" w:rsidRPr="002973D5" w:rsidRDefault="002973D5" w:rsidP="002973D5">
                      <w:pPr>
                        <w:pStyle w:val="3D2"/>
                        <w:rPr>
                          <w:strike/>
                          <w:color w:val="C00000"/>
                          <w:sz w:val="18"/>
                          <w:szCs w:val="18"/>
                          <w:lang w:eastAsia="ko-KR"/>
                        </w:rPr>
                      </w:pPr>
                      <w:r w:rsidRPr="002973D5">
                        <w:rPr>
                          <w:strike/>
                          <w:color w:val="C00000"/>
                          <w:sz w:val="18"/>
                          <w:szCs w:val="18"/>
                          <w:lang w:eastAsia="ko-KR"/>
                        </w:rPr>
                        <w:t>If dcOffsetAvailFlag is equal to 1, the following applies. :</w:t>
                      </w:r>
                    </w:p>
                    <w:p w:rsidR="002973D5" w:rsidRPr="00E97692" w:rsidRDefault="002973D5" w:rsidP="002973D5">
                      <w:pPr>
                        <w:pStyle w:val="3E4"/>
                        <w:rPr>
                          <w:color w:val="C00000"/>
                          <w:sz w:val="18"/>
                          <w:szCs w:val="18"/>
                          <w:lang w:eastAsia="ko-KR"/>
                        </w:rPr>
                      </w:pPr>
                      <w:r w:rsidRPr="002973D5">
                        <w:rPr>
                          <w:strike/>
                          <w:color w:val="C00000"/>
                          <w:sz w:val="18"/>
                          <w:szCs w:val="18"/>
                          <w:lang w:eastAsia="ko-KR"/>
                        </w:rPr>
                        <w:t>dcOffset =</w:t>
                      </w:r>
                      <w:r w:rsidRPr="00E97692">
                        <w:rPr>
                          <w:color w:val="C00000"/>
                          <w:sz w:val="18"/>
                          <w:szCs w:val="18"/>
                          <w:lang w:eastAsia="ko-KR"/>
                        </w:rPr>
                        <w:t xml:space="preserve"> </w:t>
                      </w:r>
                      <w:r w:rsidRPr="00E97692">
                        <w:rPr>
                          <w:color w:val="C00000"/>
                          <w:sz w:val="18"/>
                          <w:szCs w:val="18"/>
                          <w:lang w:eastAsia="ko-KR"/>
                        </w:rPr>
                        <w:tab/>
                      </w:r>
                      <w:r w:rsidRPr="002973D5">
                        <w:rPr>
                          <w:strike/>
                          <w:color w:val="C00000"/>
                          <w:sz w:val="18"/>
                          <w:szCs w:val="18"/>
                          <w:lang w:eastAsia="ko-KR"/>
                        </w:rPr>
                        <w:br/>
                      </w:r>
                      <w:r w:rsidRPr="002973D5">
                        <w:rPr>
                          <w:strike/>
                          <w:color w:val="C00000"/>
                          <w:sz w:val="18"/>
                          <w:szCs w:val="18"/>
                        </w:rPr>
                        <w:t>quantDcOffsetPX</w:t>
                      </w:r>
                      <w:r w:rsidRPr="002973D5">
                        <w:rPr>
                          <w:strike/>
                          <w:color w:val="C00000"/>
                          <w:sz w:val="18"/>
                          <w:szCs w:val="18"/>
                          <w:lang w:eastAsia="ko-KR"/>
                        </w:rPr>
                        <w:t xml:space="preserve"> * </w:t>
                      </w:r>
                      <w:r w:rsidRPr="002973D5">
                        <w:rPr>
                          <w:strike/>
                          <w:color w:val="C00000"/>
                          <w:sz w:val="18"/>
                          <w:szCs w:val="18"/>
                        </w:rPr>
                        <w:t>Clip3( 1, ( 1 &lt;&lt; BitDepth</w:t>
                      </w:r>
                      <w:r w:rsidRPr="002973D5">
                        <w:rPr>
                          <w:strike/>
                          <w:color w:val="C00000"/>
                          <w:sz w:val="18"/>
                          <w:szCs w:val="18"/>
                          <w:vertAlign w:val="subscript"/>
                        </w:rPr>
                        <w:t>Y</w:t>
                      </w:r>
                      <w:r w:rsidRPr="002973D5">
                        <w:rPr>
                          <w:strike/>
                          <w:color w:val="C00000"/>
                          <w:sz w:val="18"/>
                          <w:szCs w:val="18"/>
                        </w:rPr>
                        <w:t xml:space="preserve"> ) − 1, Round( 2 </w:t>
                      </w:r>
                      <w:r w:rsidRPr="002973D5">
                        <w:rPr>
                          <w:strike/>
                          <w:color w:val="C00000"/>
                          <w:sz w:val="18"/>
                          <w:szCs w:val="18"/>
                          <w:vertAlign w:val="superscript"/>
                        </w:rPr>
                        <w:t>(QP’</w:t>
                      </w:r>
                      <w:r w:rsidRPr="002973D5">
                        <w:rPr>
                          <w:strike/>
                          <w:color w:val="C00000"/>
                          <w:sz w:val="18"/>
                          <w:szCs w:val="18"/>
                          <w:vertAlign w:val="subscript"/>
                        </w:rPr>
                        <w:t>Y</w:t>
                      </w:r>
                      <w:r w:rsidRPr="002973D5">
                        <w:rPr>
                          <w:strike/>
                          <w:color w:val="C00000"/>
                          <w:sz w:val="18"/>
                          <w:szCs w:val="18"/>
                          <w:vertAlign w:val="superscript"/>
                        </w:rPr>
                        <w:t xml:space="preserve"> /10)- 2</w:t>
                      </w:r>
                      <w:r w:rsidRPr="002973D5">
                        <w:rPr>
                          <w:strike/>
                          <w:color w:val="C00000"/>
                          <w:sz w:val="18"/>
                          <w:szCs w:val="18"/>
                        </w:rPr>
                        <w:t xml:space="preserve"> ) )</w:t>
                      </w:r>
                      <w:r w:rsidRPr="00E97692">
                        <w:rPr>
                          <w:color w:val="C00000"/>
                          <w:sz w:val="18"/>
                          <w:szCs w:val="18"/>
                          <w:lang w:eastAsia="ko-KR"/>
                        </w:rPr>
                        <w:tab/>
                        <w:t>(G</w:t>
                      </w:r>
                      <w:r w:rsidRPr="00E97692">
                        <w:rPr>
                          <w:color w:val="C00000"/>
                          <w:sz w:val="18"/>
                          <w:szCs w:val="18"/>
                          <w:lang w:eastAsia="ko-KR"/>
                        </w:rPr>
                        <w:noBreakHyphen/>
                      </w:r>
                      <w:r w:rsidRPr="00E97692">
                        <w:rPr>
                          <w:color w:val="C00000"/>
                          <w:sz w:val="18"/>
                          <w:szCs w:val="18"/>
                          <w:lang w:eastAsia="ko-KR"/>
                        </w:rPr>
                        <w:fldChar w:fldCharType="begin" w:fldLock="1"/>
                      </w:r>
                      <w:r w:rsidRPr="00E97692">
                        <w:rPr>
                          <w:color w:val="C00000"/>
                          <w:sz w:val="18"/>
                          <w:szCs w:val="18"/>
                          <w:lang w:eastAsia="ko-KR"/>
                        </w:rPr>
                        <w:instrText xml:space="preserve"> SEQ Equation \* ARABIC </w:instrText>
                      </w:r>
                      <w:r w:rsidRPr="00E97692">
                        <w:rPr>
                          <w:color w:val="C00000"/>
                          <w:sz w:val="18"/>
                          <w:szCs w:val="18"/>
                          <w:lang w:eastAsia="ko-KR"/>
                        </w:rPr>
                        <w:fldChar w:fldCharType="separate"/>
                      </w:r>
                      <w:r w:rsidRPr="00E97692">
                        <w:rPr>
                          <w:noProof/>
                          <w:color w:val="C00000"/>
                          <w:sz w:val="18"/>
                          <w:szCs w:val="18"/>
                          <w:lang w:eastAsia="ko-KR"/>
                        </w:rPr>
                        <w:t>64</w:t>
                      </w:r>
                      <w:r w:rsidRPr="00E97692">
                        <w:rPr>
                          <w:color w:val="C00000"/>
                          <w:sz w:val="18"/>
                          <w:szCs w:val="18"/>
                          <w:lang w:eastAsia="ko-KR"/>
                        </w:rPr>
                        <w:fldChar w:fldCharType="end"/>
                      </w:r>
                      <w:r w:rsidRPr="00E97692">
                        <w:rPr>
                          <w:color w:val="C00000"/>
                          <w:sz w:val="18"/>
                          <w:szCs w:val="18"/>
                          <w:lang w:eastAsia="ko-KR"/>
                        </w:rPr>
                        <w:t>)</w:t>
                      </w:r>
                    </w:p>
                    <w:p w:rsidR="002973D5" w:rsidRPr="002973D5" w:rsidRDefault="002973D5" w:rsidP="002973D5">
                      <w:pPr>
                        <w:pStyle w:val="3D2"/>
                        <w:rPr>
                          <w:strike/>
                          <w:color w:val="C00000"/>
                          <w:sz w:val="18"/>
                          <w:szCs w:val="18"/>
                          <w:lang w:eastAsia="ko-KR"/>
                        </w:rPr>
                      </w:pPr>
                      <w:r w:rsidRPr="002973D5">
                        <w:rPr>
                          <w:strike/>
                          <w:color w:val="C00000"/>
                          <w:sz w:val="18"/>
                          <w:szCs w:val="18"/>
                          <w:lang w:eastAsia="ko-KR"/>
                        </w:rPr>
                        <w:t xml:space="preserve">Otherwise ( dcOffsetAvailFlag is equal to 0), deQuantDcOffset is set equal to 0. </w:t>
                      </w:r>
                    </w:p>
                    <w:p w:rsidR="002973D5" w:rsidRPr="002973D5" w:rsidRDefault="002973D5" w:rsidP="002973D5">
                      <w:pPr>
                        <w:pStyle w:val="3U1"/>
                        <w:numPr>
                          <w:ilvl w:val="0"/>
                          <w:numId w:val="0"/>
                        </w:numPr>
                        <w:ind w:left="714" w:hanging="357"/>
                        <w:rPr>
                          <w:sz w:val="18"/>
                          <w:szCs w:val="18"/>
                          <w:lang w:eastAsia="ko-KR"/>
                        </w:rPr>
                      </w:pPr>
                      <w:r w:rsidRPr="002973D5">
                        <w:rPr>
                          <w:strike/>
                          <w:color w:val="C00000"/>
                          <w:sz w:val="18"/>
                          <w:szCs w:val="18"/>
                          <w:lang w:eastAsia="ko-KR"/>
                        </w:rPr>
                        <w:t>4.</w:t>
                      </w:r>
                      <w:r w:rsidRPr="002973D5">
                        <w:rPr>
                          <w:color w:val="C00000"/>
                          <w:sz w:val="18"/>
                          <w:szCs w:val="18"/>
                          <w:lang w:eastAsia="ko-KR"/>
                        </w:rPr>
                        <w:t>3.</w:t>
                      </w:r>
                      <w:r>
                        <w:rPr>
                          <w:sz w:val="18"/>
                          <w:szCs w:val="18"/>
                          <w:lang w:eastAsia="ko-KR"/>
                        </w:rPr>
                        <w:tab/>
                      </w:r>
                      <w:r w:rsidRPr="002973D5">
                        <w:rPr>
                          <w:sz w:val="18"/>
                          <w:szCs w:val="18"/>
                          <w:lang w:eastAsia="ko-KR"/>
                        </w:rPr>
                        <w:t xml:space="preserve">The predicted sample values predSamples are derived as follows for x = 0..nT−1 and for y = 0..nT−1. </w:t>
                      </w:r>
                    </w:p>
                    <w:p w:rsidR="002973D5" w:rsidRDefault="002973D5" w:rsidP="002973D5">
                      <w:pPr>
                        <w:pStyle w:val="3D2"/>
                        <w:rPr>
                          <w:sz w:val="18"/>
                          <w:szCs w:val="18"/>
                          <w:lang w:eastAsia="ko-KR"/>
                        </w:rPr>
                      </w:pPr>
                      <w:r w:rsidRPr="002973D5">
                        <w:rPr>
                          <w:sz w:val="18"/>
                          <w:szCs w:val="18"/>
                          <w:lang w:eastAsia="ko-KR"/>
                        </w:rPr>
                        <w:t xml:space="preserve">When </w:t>
                      </w:r>
                      <w:r w:rsidRPr="002973D5">
                        <w:rPr>
                          <w:sz w:val="18"/>
                          <w:szCs w:val="18"/>
                          <w:lang w:eastAsia="de-DE"/>
                        </w:rPr>
                        <w:t>partitionPattern</w:t>
                      </w:r>
                      <w:r w:rsidRPr="002973D5">
                        <w:rPr>
                          <w:sz w:val="18"/>
                          <w:szCs w:val="18"/>
                          <w:lang w:eastAsia="ko-KR"/>
                        </w:rPr>
                        <w:t>[ x ][ y ] is equal to X, the following applies.</w:t>
                      </w:r>
                    </w:p>
                    <w:p w:rsidR="002973D5" w:rsidRPr="008D68CA" w:rsidRDefault="002973D5" w:rsidP="002973D5">
                      <w:pPr>
                        <w:pStyle w:val="3D3"/>
                        <w:rPr>
                          <w:color w:val="C00000"/>
                          <w:sz w:val="18"/>
                          <w:szCs w:val="18"/>
                          <w:lang w:eastAsia="ko-KR"/>
                        </w:rPr>
                      </w:pPr>
                      <w:r w:rsidRPr="008D68CA">
                        <w:rPr>
                          <w:color w:val="C00000"/>
                          <w:sz w:val="18"/>
                          <w:szCs w:val="18"/>
                          <w:lang w:eastAsia="ko-KR"/>
                        </w:rPr>
                        <w:t>If dcOffsetAvailFlag is equal to 1, the following applies:</w:t>
                      </w:r>
                    </w:p>
                    <w:p w:rsidR="002973D5" w:rsidRPr="002973D5" w:rsidRDefault="008D68CA" w:rsidP="002973D5">
                      <w:pPr>
                        <w:pStyle w:val="3E4"/>
                        <w:rPr>
                          <w:sz w:val="18"/>
                          <w:szCs w:val="18"/>
                          <w:lang w:eastAsia="ko-KR"/>
                        </w:rPr>
                      </w:pPr>
                      <w:r w:rsidRPr="002973D5">
                        <w:rPr>
                          <w:sz w:val="18"/>
                          <w:szCs w:val="18"/>
                          <w:lang w:eastAsia="ko-KR"/>
                        </w:rPr>
                        <w:t xml:space="preserve">predSamples[ x ][ y ] = predDcVal + </w:t>
                      </w:r>
                      <w:r w:rsidRPr="008D68CA">
                        <w:rPr>
                          <w:strike/>
                          <w:color w:val="C00000"/>
                          <w:sz w:val="18"/>
                          <w:szCs w:val="18"/>
                          <w:lang w:eastAsia="ko-KR"/>
                        </w:rPr>
                        <w:t>dcOffset</w:t>
                      </w:r>
                      <w:r w:rsidRPr="008D68CA">
                        <w:rPr>
                          <w:color w:val="C00000"/>
                          <w:sz w:val="18"/>
                          <w:szCs w:val="18"/>
                        </w:rPr>
                        <w:t>quantDcOffsetPX</w:t>
                      </w:r>
                    </w:p>
                    <w:p w:rsidR="002973D5" w:rsidRPr="008D68CA" w:rsidRDefault="002973D5" w:rsidP="002973D5">
                      <w:pPr>
                        <w:pStyle w:val="3D3"/>
                        <w:rPr>
                          <w:color w:val="C00000"/>
                          <w:lang w:eastAsia="ko-KR"/>
                        </w:rPr>
                      </w:pPr>
                      <w:r w:rsidRPr="008D68CA">
                        <w:rPr>
                          <w:color w:val="C00000"/>
                          <w:sz w:val="18"/>
                          <w:szCs w:val="18"/>
                          <w:lang w:eastAsia="ko-KR"/>
                        </w:rPr>
                        <w:t xml:space="preserve">Otherwise (dcOffsetAvailFlag is equal to 0), </w:t>
                      </w:r>
                      <w:r w:rsidR="008D68CA" w:rsidRPr="008D68CA">
                        <w:rPr>
                          <w:color w:val="C00000"/>
                          <w:sz w:val="18"/>
                          <w:szCs w:val="18"/>
                          <w:lang w:eastAsia="ko-KR"/>
                        </w:rPr>
                        <w:t>the following applies:</w:t>
                      </w:r>
                    </w:p>
                    <w:p w:rsidR="002973D5" w:rsidRPr="008D68CA" w:rsidRDefault="002973D5" w:rsidP="002973D5">
                      <w:pPr>
                        <w:pStyle w:val="3E4"/>
                        <w:rPr>
                          <w:color w:val="C00000"/>
                          <w:sz w:val="18"/>
                          <w:szCs w:val="18"/>
                          <w:lang w:eastAsia="ko-KR"/>
                        </w:rPr>
                      </w:pPr>
                      <w:r w:rsidRPr="008D68CA">
                        <w:rPr>
                          <w:color w:val="C00000"/>
                          <w:sz w:val="18"/>
                          <w:szCs w:val="18"/>
                          <w:lang w:eastAsia="ko-KR"/>
                        </w:rPr>
                        <w:t>predSamples[ x ][ y ] = predDcVal</w:t>
                      </w:r>
                    </w:p>
                    <w:p w:rsidR="00EA47A3" w:rsidRPr="002973D5" w:rsidRDefault="00EA47A3" w:rsidP="00EA47A3">
                      <w:pPr>
                        <w:rPr>
                          <w:sz w:val="18"/>
                          <w:szCs w:val="18"/>
                          <w:lang w:val="en-CA"/>
                        </w:rPr>
                      </w:pPr>
                      <w:r w:rsidRPr="002973D5">
                        <w:rPr>
                          <w:sz w:val="18"/>
                          <w:szCs w:val="18"/>
                          <w:lang w:val="en-CA"/>
                        </w:rPr>
                        <w:t>…</w:t>
                      </w:r>
                    </w:p>
                  </w:txbxContent>
                </v:textbox>
                <w10:anchorlock/>
              </v:shape>
            </w:pict>
          </mc:Fallback>
        </mc:AlternateContent>
      </w:r>
    </w:p>
    <w:p w:rsidR="00AA0822" w:rsidRDefault="00F04F6D" w:rsidP="00F04F6D">
      <w:pPr>
        <w:rPr>
          <w:lang w:val="en-CA"/>
        </w:rPr>
      </w:pPr>
      <w:r>
        <w:rPr>
          <w:lang w:val="en-CA"/>
        </w:rPr>
        <w:t>For logical reasons “</w:t>
      </w:r>
      <w:r w:rsidR="00C579E8">
        <w:rPr>
          <w:lang w:val="en-CA"/>
        </w:rPr>
        <w:t>q</w:t>
      </w:r>
      <w:r w:rsidR="00C579E8" w:rsidRPr="00F60F40">
        <w:t>uantDcOffsetP0</w:t>
      </w:r>
      <w:r w:rsidR="00C579E8">
        <w:t>/1/X</w:t>
      </w:r>
      <w:r>
        <w:rPr>
          <w:lang w:val="en-CA"/>
        </w:rPr>
        <w:t>” should then be renamed to “</w:t>
      </w:r>
      <w:r w:rsidR="00C579E8">
        <w:rPr>
          <w:lang w:val="en-CA"/>
        </w:rPr>
        <w:t>d</w:t>
      </w:r>
      <w:r w:rsidR="00C579E8" w:rsidRPr="00F60F40">
        <w:t>cOffsetP0</w:t>
      </w:r>
      <w:r w:rsidR="00C579E8">
        <w:t>/1/X</w:t>
      </w:r>
      <w:r>
        <w:rPr>
          <w:lang w:val="en-CA"/>
        </w:rPr>
        <w:t>”.</w:t>
      </w:r>
    </w:p>
    <w:p w:rsidR="00124E46" w:rsidRDefault="00124E46" w:rsidP="00F04F6D">
      <w:pPr>
        <w:rPr>
          <w:lang w:val="en-CA"/>
        </w:rPr>
      </w:pPr>
    </w:p>
    <w:p w:rsidR="00C338CF" w:rsidRDefault="00C338CF" w:rsidP="00E11923">
      <w:pPr>
        <w:pStyle w:val="Heading1"/>
        <w:rPr>
          <w:lang w:val="en-CA"/>
        </w:rPr>
      </w:pPr>
      <w:r>
        <w:rPr>
          <w:lang w:val="en-CA"/>
        </w:rPr>
        <w:t>Conclusion</w:t>
      </w:r>
    </w:p>
    <w:p w:rsidR="001077B0" w:rsidRDefault="001077B0" w:rsidP="00962E5C">
      <w:pPr>
        <w:jc w:val="both"/>
      </w:pPr>
      <w:r w:rsidRPr="00317FC3">
        <w:t xml:space="preserve">The results show that </w:t>
      </w:r>
      <w:r>
        <w:t>the proposed method achieves a</w:t>
      </w:r>
      <w:r w:rsidRPr="00317FC3">
        <w:t xml:space="preserve"> BD-rate</w:t>
      </w:r>
      <w:r>
        <w:t xml:space="preserve"> reduction </w:t>
      </w:r>
      <w:r w:rsidR="0038139F">
        <w:t>of</w:t>
      </w:r>
      <w:r>
        <w:t xml:space="preserve"> 0.2% </w:t>
      </w:r>
      <w:r w:rsidR="005A6E33">
        <w:t xml:space="preserve">for CTC </w:t>
      </w:r>
      <w:r>
        <w:t xml:space="preserve">and </w:t>
      </w:r>
      <w:r w:rsidR="00560630">
        <w:t>0.7</w:t>
      </w:r>
      <w:r>
        <w:t xml:space="preserve">% for all-intra configuration. Furthermore, </w:t>
      </w:r>
      <w:r w:rsidRPr="00560630">
        <w:t>the decoder complexity is not affected, while the encoder complexity increases slightly.</w:t>
      </w:r>
      <w:r w:rsidR="00962E5C">
        <w:t xml:space="preserve"> </w:t>
      </w:r>
      <w:r>
        <w:t xml:space="preserve">The changes to the </w:t>
      </w:r>
      <w:r w:rsidR="00962E5C">
        <w:t xml:space="preserve">draft text are very small, simplifying the specification of the </w:t>
      </w:r>
      <w:proofErr w:type="spellStart"/>
      <w:r w:rsidR="00962E5C" w:rsidRPr="00962E5C">
        <w:rPr>
          <w:i/>
        </w:rPr>
        <w:t>deltaDC</w:t>
      </w:r>
      <w:proofErr w:type="spellEnd"/>
      <w:r w:rsidR="00962E5C">
        <w:t xml:space="preserve"> prediction process. In conclusion, the proposed modifications lead to a better coding performance and simplif</w:t>
      </w:r>
      <w:r w:rsidR="005A6E33">
        <w:t>y</w:t>
      </w:r>
      <w:r w:rsidR="00962E5C">
        <w:t xml:space="preserve"> the decoding process for the DMM modes and should therefore be considered for adoption to 3DV-HTM.</w:t>
      </w:r>
    </w:p>
    <w:p w:rsidR="00124E46" w:rsidRDefault="00124E46" w:rsidP="00962E5C">
      <w:pPr>
        <w:jc w:val="both"/>
      </w:pPr>
    </w:p>
    <w:p w:rsidR="00962E5C" w:rsidRPr="00962E5C" w:rsidRDefault="00C338CF" w:rsidP="00962E5C">
      <w:pPr>
        <w:pStyle w:val="Heading1"/>
        <w:rPr>
          <w:lang w:val="en-CA"/>
        </w:rPr>
      </w:pPr>
      <w:r w:rsidRPr="00962E5C">
        <w:rPr>
          <w:lang w:val="en-CA"/>
        </w:rPr>
        <w:lastRenderedPageBreak/>
        <w:t>References</w:t>
      </w:r>
    </w:p>
    <w:p w:rsidR="00C338CF" w:rsidRPr="00D97E59" w:rsidRDefault="00C338CF" w:rsidP="00C338CF">
      <w:pPr>
        <w:numPr>
          <w:ilvl w:val="0"/>
          <w:numId w:val="12"/>
        </w:numPr>
        <w:tabs>
          <w:tab w:val="clear" w:pos="720"/>
          <w:tab w:val="clear" w:pos="1080"/>
          <w:tab w:val="clear" w:pos="1440"/>
        </w:tabs>
        <w:spacing w:before="0"/>
        <w:jc w:val="both"/>
      </w:pPr>
      <w:bookmarkStart w:id="2" w:name="_Ref337204059"/>
      <w:r w:rsidRPr="00D97E59">
        <w:t>P</w:t>
      </w:r>
      <w:r w:rsidR="00D97E59">
        <w:t>.</w:t>
      </w:r>
      <w:r w:rsidRPr="00D97E59">
        <w:t xml:space="preserve"> Merkle, "</w:t>
      </w:r>
      <w:r w:rsidR="00D97E59" w:rsidRPr="00D97E59">
        <w:t>Description of Core Experiment 6 (CE6) on Depth Intra Coding</w:t>
      </w:r>
      <w:r w:rsidRPr="00D97E59">
        <w:t>", JCT3V-</w:t>
      </w:r>
      <w:r w:rsidR="00D97E59" w:rsidRPr="00D97E59">
        <w:t>B</w:t>
      </w:r>
      <w:r w:rsidRPr="00D97E59">
        <w:t xml:space="preserve">1106, </w:t>
      </w:r>
      <w:r w:rsidR="00D97E59" w:rsidRPr="00D97E59">
        <w:t>Shanghai</w:t>
      </w:r>
      <w:r w:rsidR="00743DE8">
        <w:t>, China</w:t>
      </w:r>
      <w:r w:rsidRPr="00D97E59">
        <w:t xml:space="preserve">, </w:t>
      </w:r>
      <w:r w:rsidR="00D97E59" w:rsidRPr="00D97E59">
        <w:t>October</w:t>
      </w:r>
      <w:r w:rsidRPr="00D97E59">
        <w:t xml:space="preserve"> 2012.</w:t>
      </w:r>
      <w:bookmarkEnd w:id="2"/>
      <w:r w:rsidRPr="00D97E59">
        <w:t xml:space="preserve"> </w:t>
      </w:r>
    </w:p>
    <w:p w:rsidR="00C338CF" w:rsidRPr="00D97E59" w:rsidRDefault="00C338CF" w:rsidP="00C338CF">
      <w:pPr>
        <w:numPr>
          <w:ilvl w:val="0"/>
          <w:numId w:val="12"/>
        </w:numPr>
        <w:tabs>
          <w:tab w:val="clear" w:pos="720"/>
          <w:tab w:val="clear" w:pos="1080"/>
          <w:tab w:val="clear" w:pos="1440"/>
        </w:tabs>
        <w:spacing w:before="0"/>
        <w:jc w:val="both"/>
      </w:pPr>
      <w:bookmarkStart w:id="3" w:name="_Ref337204065"/>
      <w:r w:rsidRPr="00D97E59">
        <w:t>D</w:t>
      </w:r>
      <w:r w:rsidR="00D97E59" w:rsidRPr="00D97E59">
        <w:t>.</w:t>
      </w:r>
      <w:r w:rsidRPr="00D97E59">
        <w:t xml:space="preserve"> </w:t>
      </w:r>
      <w:proofErr w:type="spellStart"/>
      <w:r w:rsidRPr="00D97E59">
        <w:t>Rusanovskyy</w:t>
      </w:r>
      <w:proofErr w:type="spellEnd"/>
      <w:r w:rsidRPr="00D97E59">
        <w:t>, K</w:t>
      </w:r>
      <w:r w:rsidR="00D97E59" w:rsidRPr="00D97E59">
        <w:t>.</w:t>
      </w:r>
      <w:r w:rsidRPr="00D97E59">
        <w:t xml:space="preserve"> Müller, A</w:t>
      </w:r>
      <w:r w:rsidR="00D97E59" w:rsidRPr="00D97E59">
        <w:t>.</w:t>
      </w:r>
      <w:r w:rsidRPr="00D97E59">
        <w:t xml:space="preserve"> Vetro, "</w:t>
      </w:r>
      <w:r w:rsidR="00D97E59" w:rsidRPr="00D97E59">
        <w:t>Common Test Conditions of 3DV Core Experiments</w:t>
      </w:r>
      <w:r w:rsidRPr="00D97E59">
        <w:t>", JCT3V-</w:t>
      </w:r>
      <w:r w:rsidR="00D97E59" w:rsidRPr="00D97E59">
        <w:t>B</w:t>
      </w:r>
      <w:r w:rsidRPr="00D97E59">
        <w:t>110</w:t>
      </w:r>
      <w:r w:rsidR="00D97E59" w:rsidRPr="00D97E59">
        <w:t>0</w:t>
      </w:r>
      <w:r w:rsidRPr="00D97E59">
        <w:t xml:space="preserve">, </w:t>
      </w:r>
      <w:r w:rsidR="00D97E59" w:rsidRPr="00D97E59">
        <w:t>Shanghai</w:t>
      </w:r>
      <w:r w:rsidR="00743DE8">
        <w:t>, China</w:t>
      </w:r>
      <w:r w:rsidR="00D97E59" w:rsidRPr="00D97E59">
        <w:t>, October 2012</w:t>
      </w:r>
      <w:r w:rsidRPr="00D97E59">
        <w:t>.</w:t>
      </w:r>
      <w:bookmarkEnd w:id="3"/>
    </w:p>
    <w:p w:rsidR="00C338CF" w:rsidRPr="00743DE8" w:rsidRDefault="00C338CF" w:rsidP="00C338CF">
      <w:pPr>
        <w:numPr>
          <w:ilvl w:val="0"/>
          <w:numId w:val="12"/>
        </w:numPr>
        <w:tabs>
          <w:tab w:val="clear" w:pos="720"/>
          <w:tab w:val="clear" w:pos="1080"/>
          <w:tab w:val="clear" w:pos="1440"/>
        </w:tabs>
        <w:spacing w:before="0"/>
        <w:jc w:val="both"/>
      </w:pPr>
      <w:bookmarkStart w:id="4" w:name="_Ref337204656"/>
      <w:r w:rsidRPr="00743DE8">
        <w:rPr>
          <w:szCs w:val="22"/>
          <w:lang w:eastAsia="ko-KR"/>
        </w:rPr>
        <w:t>G</w:t>
      </w:r>
      <w:r w:rsidR="00743DE8" w:rsidRPr="00743DE8">
        <w:rPr>
          <w:szCs w:val="22"/>
          <w:lang w:eastAsia="ko-KR"/>
        </w:rPr>
        <w:t>.</w:t>
      </w:r>
      <w:r w:rsidRPr="00743DE8">
        <w:rPr>
          <w:szCs w:val="22"/>
          <w:lang w:eastAsia="ko-KR"/>
        </w:rPr>
        <w:t xml:space="preserve"> Tech, K</w:t>
      </w:r>
      <w:r w:rsidR="00743DE8" w:rsidRPr="00743DE8">
        <w:rPr>
          <w:szCs w:val="22"/>
          <w:lang w:eastAsia="ko-KR"/>
        </w:rPr>
        <w:t>.</w:t>
      </w:r>
      <w:r w:rsidRPr="00743DE8">
        <w:rPr>
          <w:szCs w:val="22"/>
          <w:lang w:eastAsia="ko-KR"/>
        </w:rPr>
        <w:t xml:space="preserve"> Wegner, Y</w:t>
      </w:r>
      <w:r w:rsidR="00743DE8" w:rsidRPr="00743DE8">
        <w:rPr>
          <w:szCs w:val="22"/>
          <w:lang w:eastAsia="ko-KR"/>
        </w:rPr>
        <w:t xml:space="preserve">. </w:t>
      </w:r>
      <w:r w:rsidRPr="00743DE8">
        <w:rPr>
          <w:szCs w:val="22"/>
          <w:lang w:eastAsia="ko-KR"/>
        </w:rPr>
        <w:t>Chen, S</w:t>
      </w:r>
      <w:r w:rsidR="00743DE8" w:rsidRPr="00743DE8">
        <w:rPr>
          <w:szCs w:val="22"/>
          <w:lang w:eastAsia="ko-KR"/>
        </w:rPr>
        <w:t>.</w:t>
      </w:r>
      <w:r w:rsidRPr="00743DE8">
        <w:rPr>
          <w:szCs w:val="22"/>
          <w:lang w:eastAsia="ko-KR"/>
        </w:rPr>
        <w:t xml:space="preserve"> Yea</w:t>
      </w:r>
      <w:r w:rsidRPr="00743DE8">
        <w:rPr>
          <w:bCs/>
          <w:lang w:eastAsia="ko-KR"/>
        </w:rPr>
        <w:t>, “</w:t>
      </w:r>
      <w:r w:rsidRPr="00743DE8">
        <w:t xml:space="preserve">3D-HEVC Test Model </w:t>
      </w:r>
      <w:r w:rsidR="00743DE8" w:rsidRPr="00743DE8">
        <w:t>2</w:t>
      </w:r>
      <w:r w:rsidRPr="00743DE8">
        <w:rPr>
          <w:bCs/>
          <w:lang w:eastAsia="ko-KR"/>
        </w:rPr>
        <w:t>,” JCT3V-</w:t>
      </w:r>
      <w:r w:rsidR="00743DE8" w:rsidRPr="00743DE8">
        <w:rPr>
          <w:bCs/>
          <w:lang w:eastAsia="ko-KR"/>
        </w:rPr>
        <w:t>B</w:t>
      </w:r>
      <w:r w:rsidRPr="00743DE8">
        <w:rPr>
          <w:bCs/>
          <w:lang w:eastAsia="ko-KR"/>
        </w:rPr>
        <w:t xml:space="preserve">1005, </w:t>
      </w:r>
      <w:r w:rsidR="00743DE8" w:rsidRPr="00743DE8">
        <w:t>Shanghai, China, October 2012</w:t>
      </w:r>
      <w:r w:rsidRPr="00743DE8">
        <w:rPr>
          <w:bCs/>
          <w:lang w:eastAsia="ko-KR"/>
        </w:rPr>
        <w:t>.</w:t>
      </w:r>
      <w:bookmarkEnd w:id="4"/>
    </w:p>
    <w:p w:rsidR="008C53B5" w:rsidRPr="008C53B5" w:rsidRDefault="008C53B5" w:rsidP="008C53B5">
      <w:pPr>
        <w:rPr>
          <w:lang w:val="en-CA"/>
        </w:rPr>
      </w:pPr>
    </w:p>
    <w:p w:rsidR="00712F60" w:rsidRPr="00C338CF" w:rsidRDefault="00C338CF" w:rsidP="00A83253">
      <w:pPr>
        <w:pStyle w:val="Heading1"/>
        <w:rPr>
          <w:szCs w:val="22"/>
          <w:lang w:val="en-CA"/>
        </w:rPr>
      </w:pPr>
      <w:r w:rsidRPr="008A6414">
        <w:t>Patent rights declaration</w:t>
      </w:r>
    </w:p>
    <w:p w:rsidR="00342FF4" w:rsidRPr="005B217D" w:rsidRDefault="00F2107A" w:rsidP="009234A5">
      <w:pPr>
        <w:jc w:val="both"/>
        <w:rPr>
          <w:szCs w:val="22"/>
          <w:lang w:val="en-CA"/>
        </w:rPr>
      </w:pPr>
      <w:proofErr w:type="spellStart"/>
      <w:r w:rsidRPr="00112C7A">
        <w:rPr>
          <w:b/>
          <w:szCs w:val="22"/>
          <w:lang w:val="en-CA"/>
        </w:rPr>
        <w:t>Fraunhofer-Gesellschaft</w:t>
      </w:r>
      <w:proofErr w:type="spellEnd"/>
      <w:r w:rsidRPr="00112C7A">
        <w:rPr>
          <w:b/>
          <w:szCs w:val="22"/>
          <w:lang w:val="en-CA"/>
        </w:rPr>
        <w:t xml:space="preserve"> </w:t>
      </w:r>
      <w:proofErr w:type="spellStart"/>
      <w:r w:rsidRPr="00112C7A">
        <w:rPr>
          <w:b/>
          <w:szCs w:val="22"/>
          <w:lang w:val="en-CA"/>
        </w:rPr>
        <w:t>zur</w:t>
      </w:r>
      <w:proofErr w:type="spellEnd"/>
      <w:r w:rsidRPr="00112C7A">
        <w:rPr>
          <w:b/>
          <w:szCs w:val="22"/>
          <w:lang w:val="en-CA"/>
        </w:rPr>
        <w:t xml:space="preserve"> </w:t>
      </w:r>
      <w:proofErr w:type="spellStart"/>
      <w:r w:rsidRPr="00112C7A">
        <w:rPr>
          <w:b/>
          <w:szCs w:val="22"/>
          <w:lang w:val="en-CA"/>
        </w:rPr>
        <w:t>Förderung</w:t>
      </w:r>
      <w:proofErr w:type="spellEnd"/>
      <w:r w:rsidRPr="00112C7A">
        <w:rPr>
          <w:b/>
          <w:szCs w:val="22"/>
          <w:lang w:val="en-CA"/>
        </w:rPr>
        <w:t xml:space="preserve"> der </w:t>
      </w:r>
      <w:proofErr w:type="spellStart"/>
      <w:r w:rsidRPr="00112C7A">
        <w:rPr>
          <w:b/>
          <w:szCs w:val="22"/>
          <w:lang w:val="en-CA"/>
        </w:rPr>
        <w:t>angewandten</w:t>
      </w:r>
      <w:proofErr w:type="spellEnd"/>
      <w:r w:rsidRPr="00112C7A">
        <w:rPr>
          <w:b/>
          <w:szCs w:val="22"/>
          <w:lang w:val="en-CA"/>
        </w:rPr>
        <w:t xml:space="preserve"> </w:t>
      </w:r>
      <w:proofErr w:type="spellStart"/>
      <w:r w:rsidRPr="00112C7A">
        <w:rPr>
          <w:b/>
          <w:szCs w:val="22"/>
          <w:lang w:val="en-CA"/>
        </w:rPr>
        <w:t>Forschung</w:t>
      </w:r>
      <w:proofErr w:type="spellEnd"/>
      <w:r w:rsidRPr="00112C7A">
        <w:rPr>
          <w:b/>
          <w:szCs w:val="22"/>
          <w:lang w:val="en-CA"/>
        </w:rPr>
        <w:t xml:space="preserve"> </w:t>
      </w:r>
      <w:proofErr w:type="spellStart"/>
      <w:r w:rsidRPr="00112C7A">
        <w:rPr>
          <w:b/>
          <w:szCs w:val="22"/>
          <w:lang w:val="en-CA"/>
        </w:rPr>
        <w:t>e.V</w:t>
      </w:r>
      <w:proofErr w:type="spellEnd"/>
      <w:r w:rsidRPr="00112C7A">
        <w:rPr>
          <w:b/>
          <w:szCs w:val="22"/>
          <w:lang w:val="en-CA"/>
        </w:rPr>
        <w:t>.</w:t>
      </w:r>
      <w:r>
        <w:rPr>
          <w:b/>
          <w:szCs w:val="22"/>
          <w:lang w:val="en-CA"/>
        </w:rPr>
        <w:t xml:space="preserve">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9D9" w:rsidRDefault="00C709D9">
      <w:r>
        <w:separator/>
      </w:r>
    </w:p>
  </w:endnote>
  <w:endnote w:type="continuationSeparator" w:id="0">
    <w:p w:rsidR="00C709D9" w:rsidRDefault="00C70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74042">
      <w:rPr>
        <w:rStyle w:val="PageNumber"/>
        <w:noProof/>
      </w:rPr>
      <w:t>6</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3455F0">
      <w:rPr>
        <w:rStyle w:val="PageNumber"/>
        <w:noProof/>
      </w:rPr>
      <w:t>2013-01-08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9D9" w:rsidRDefault="00C709D9">
      <w:r>
        <w:separator/>
      </w:r>
    </w:p>
  </w:footnote>
  <w:footnote w:type="continuationSeparator" w:id="0">
    <w:p w:rsidR="00C709D9" w:rsidRDefault="00C709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C43DFD"/>
    <w:multiLevelType w:val="hybridMultilevel"/>
    <w:tmpl w:val="B148CADC"/>
    <w:lvl w:ilvl="0" w:tplc="9A3EB7CE">
      <w:start w:val="1"/>
      <w:numFmt w:val="decimal"/>
      <w:lvlText w:val="[%1]"/>
      <w:lvlJc w:val="left"/>
      <w:pPr>
        <w:tabs>
          <w:tab w:val="num" w:pos="360"/>
        </w:tabs>
        <w:ind w:left="360" w:hanging="360"/>
      </w:pPr>
      <w:rPr>
        <w:rFont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7">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FD582C"/>
    <w:multiLevelType w:val="multilevel"/>
    <w:tmpl w:val="3A82E334"/>
    <w:numStyleLink w:val="3DEquation"/>
  </w:abstractNum>
  <w:abstractNum w:abstractNumId="10">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E860EA7"/>
    <w:multiLevelType w:val="multilevel"/>
    <w:tmpl w:val="EE04B4FE"/>
    <w:numStyleLink w:val="3DNumbering"/>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5"/>
  </w:num>
  <w:num w:numId="7">
    <w:abstractNumId w:val="8"/>
  </w:num>
  <w:num w:numId="8">
    <w:abstractNumId w:val="5"/>
  </w:num>
  <w:num w:numId="9">
    <w:abstractNumId w:val="2"/>
  </w:num>
  <w:num w:numId="10">
    <w:abstractNumId w:val="4"/>
  </w:num>
  <w:num w:numId="11">
    <w:abstractNumId w:val="3"/>
  </w:num>
  <w:num w:numId="12">
    <w:abstractNumId w:val="1"/>
  </w:num>
  <w:num w:numId="13">
    <w:abstractNumId w:val="10"/>
  </w:num>
  <w:num w:numId="14">
    <w:abstractNumId w:val="7"/>
  </w:num>
  <w:num w:numId="15">
    <w:abstractNumId w:val="6"/>
  </w:num>
  <w:num w:numId="16">
    <w:abstractNumId w:val="1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357"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7">
    <w:abstractNumId w:val="9"/>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8">
    <w:abstractNumId w:val="1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6B76"/>
    <w:rsid w:val="00042CE6"/>
    <w:rsid w:val="000458BC"/>
    <w:rsid w:val="00045C41"/>
    <w:rsid w:val="00046C03"/>
    <w:rsid w:val="000727B5"/>
    <w:rsid w:val="0007614F"/>
    <w:rsid w:val="000B1C6B"/>
    <w:rsid w:val="000B4FF9"/>
    <w:rsid w:val="000C09AC"/>
    <w:rsid w:val="000D673E"/>
    <w:rsid w:val="000E00F3"/>
    <w:rsid w:val="000F158C"/>
    <w:rsid w:val="000F790B"/>
    <w:rsid w:val="001016B7"/>
    <w:rsid w:val="00102F3D"/>
    <w:rsid w:val="00105782"/>
    <w:rsid w:val="0010643D"/>
    <w:rsid w:val="001077B0"/>
    <w:rsid w:val="00107B3C"/>
    <w:rsid w:val="0011085A"/>
    <w:rsid w:val="00124E38"/>
    <w:rsid w:val="00124E46"/>
    <w:rsid w:val="0012580B"/>
    <w:rsid w:val="00131F90"/>
    <w:rsid w:val="0013526E"/>
    <w:rsid w:val="00171371"/>
    <w:rsid w:val="00175A24"/>
    <w:rsid w:val="00187E58"/>
    <w:rsid w:val="001A297E"/>
    <w:rsid w:val="001A368E"/>
    <w:rsid w:val="001A7329"/>
    <w:rsid w:val="001B4E28"/>
    <w:rsid w:val="001C3525"/>
    <w:rsid w:val="001D1BD2"/>
    <w:rsid w:val="001D3158"/>
    <w:rsid w:val="001D4C39"/>
    <w:rsid w:val="001E02BE"/>
    <w:rsid w:val="001E3B37"/>
    <w:rsid w:val="001F2594"/>
    <w:rsid w:val="00204162"/>
    <w:rsid w:val="002055A6"/>
    <w:rsid w:val="00206460"/>
    <w:rsid w:val="002069B4"/>
    <w:rsid w:val="00215DFC"/>
    <w:rsid w:val="002212DF"/>
    <w:rsid w:val="00222DD1"/>
    <w:rsid w:val="00227BA7"/>
    <w:rsid w:val="00263398"/>
    <w:rsid w:val="00275BCF"/>
    <w:rsid w:val="00283721"/>
    <w:rsid w:val="00292257"/>
    <w:rsid w:val="002973D5"/>
    <w:rsid w:val="002A54E0"/>
    <w:rsid w:val="002B1595"/>
    <w:rsid w:val="002B191D"/>
    <w:rsid w:val="002B385B"/>
    <w:rsid w:val="002D0AF6"/>
    <w:rsid w:val="002F164D"/>
    <w:rsid w:val="00302332"/>
    <w:rsid w:val="00306206"/>
    <w:rsid w:val="00317D85"/>
    <w:rsid w:val="00326B8E"/>
    <w:rsid w:val="00327C56"/>
    <w:rsid w:val="003315A1"/>
    <w:rsid w:val="003373EC"/>
    <w:rsid w:val="00342FF4"/>
    <w:rsid w:val="003455F0"/>
    <w:rsid w:val="00345BA0"/>
    <w:rsid w:val="00355CD7"/>
    <w:rsid w:val="003706CC"/>
    <w:rsid w:val="00377710"/>
    <w:rsid w:val="0038139F"/>
    <w:rsid w:val="003A0644"/>
    <w:rsid w:val="003A2D8E"/>
    <w:rsid w:val="003C20E4"/>
    <w:rsid w:val="003E6F90"/>
    <w:rsid w:val="003F5D0F"/>
    <w:rsid w:val="00414101"/>
    <w:rsid w:val="00433DDB"/>
    <w:rsid w:val="00437619"/>
    <w:rsid w:val="004A23B3"/>
    <w:rsid w:val="004A2A63"/>
    <w:rsid w:val="004A6B9B"/>
    <w:rsid w:val="004B210C"/>
    <w:rsid w:val="004C3FF8"/>
    <w:rsid w:val="004C68EC"/>
    <w:rsid w:val="004D405F"/>
    <w:rsid w:val="004E14C1"/>
    <w:rsid w:val="004E4F4F"/>
    <w:rsid w:val="004E6789"/>
    <w:rsid w:val="004F61E3"/>
    <w:rsid w:val="0051015C"/>
    <w:rsid w:val="00516CF1"/>
    <w:rsid w:val="00531AE9"/>
    <w:rsid w:val="00533F54"/>
    <w:rsid w:val="00550A66"/>
    <w:rsid w:val="0055414A"/>
    <w:rsid w:val="00560630"/>
    <w:rsid w:val="00567EC7"/>
    <w:rsid w:val="00570013"/>
    <w:rsid w:val="005801A2"/>
    <w:rsid w:val="005952A5"/>
    <w:rsid w:val="005A33A1"/>
    <w:rsid w:val="005A6E33"/>
    <w:rsid w:val="005B217D"/>
    <w:rsid w:val="005B7F39"/>
    <w:rsid w:val="005C385F"/>
    <w:rsid w:val="005E01DD"/>
    <w:rsid w:val="005E1AC6"/>
    <w:rsid w:val="005F6F1B"/>
    <w:rsid w:val="00610D43"/>
    <w:rsid w:val="00624B33"/>
    <w:rsid w:val="00630AA2"/>
    <w:rsid w:val="00642C26"/>
    <w:rsid w:val="00646707"/>
    <w:rsid w:val="00653F3F"/>
    <w:rsid w:val="00662E58"/>
    <w:rsid w:val="00664DCF"/>
    <w:rsid w:val="00675A78"/>
    <w:rsid w:val="006C5D39"/>
    <w:rsid w:val="006E2810"/>
    <w:rsid w:val="006E5417"/>
    <w:rsid w:val="006F2DFF"/>
    <w:rsid w:val="00712F60"/>
    <w:rsid w:val="00720E3B"/>
    <w:rsid w:val="00743DE8"/>
    <w:rsid w:val="00745562"/>
    <w:rsid w:val="00745F6B"/>
    <w:rsid w:val="0075585E"/>
    <w:rsid w:val="00766AC6"/>
    <w:rsid w:val="00770571"/>
    <w:rsid w:val="00775810"/>
    <w:rsid w:val="007768FF"/>
    <w:rsid w:val="007824D3"/>
    <w:rsid w:val="007920FE"/>
    <w:rsid w:val="00796EE3"/>
    <w:rsid w:val="007A7D29"/>
    <w:rsid w:val="007B4AB8"/>
    <w:rsid w:val="007E525B"/>
    <w:rsid w:val="007F1F8B"/>
    <w:rsid w:val="007F67A1"/>
    <w:rsid w:val="008120A2"/>
    <w:rsid w:val="008206C8"/>
    <w:rsid w:val="00874A6C"/>
    <w:rsid w:val="008759E8"/>
    <w:rsid w:val="00876C65"/>
    <w:rsid w:val="00892766"/>
    <w:rsid w:val="008A4B4C"/>
    <w:rsid w:val="008B2615"/>
    <w:rsid w:val="008C239F"/>
    <w:rsid w:val="008C53B5"/>
    <w:rsid w:val="008D6661"/>
    <w:rsid w:val="008D68CA"/>
    <w:rsid w:val="008E1E44"/>
    <w:rsid w:val="008E480C"/>
    <w:rsid w:val="00907757"/>
    <w:rsid w:val="009212B0"/>
    <w:rsid w:val="009234A5"/>
    <w:rsid w:val="009336F7"/>
    <w:rsid w:val="009374A7"/>
    <w:rsid w:val="009402AD"/>
    <w:rsid w:val="00962E5C"/>
    <w:rsid w:val="00974042"/>
    <w:rsid w:val="0098551D"/>
    <w:rsid w:val="0099518F"/>
    <w:rsid w:val="009A523D"/>
    <w:rsid w:val="009C6DDC"/>
    <w:rsid w:val="009D5755"/>
    <w:rsid w:val="009E0F99"/>
    <w:rsid w:val="009F496B"/>
    <w:rsid w:val="009F7338"/>
    <w:rsid w:val="00A01439"/>
    <w:rsid w:val="00A02E61"/>
    <w:rsid w:val="00A05CFF"/>
    <w:rsid w:val="00A2758E"/>
    <w:rsid w:val="00A56B97"/>
    <w:rsid w:val="00A6093D"/>
    <w:rsid w:val="00A60ED4"/>
    <w:rsid w:val="00A76A6D"/>
    <w:rsid w:val="00A83253"/>
    <w:rsid w:val="00A865EB"/>
    <w:rsid w:val="00AA0822"/>
    <w:rsid w:val="00AA6E84"/>
    <w:rsid w:val="00AB2494"/>
    <w:rsid w:val="00AB47CA"/>
    <w:rsid w:val="00AE341B"/>
    <w:rsid w:val="00B067D9"/>
    <w:rsid w:val="00B07CA7"/>
    <w:rsid w:val="00B1279A"/>
    <w:rsid w:val="00B412A4"/>
    <w:rsid w:val="00B5170C"/>
    <w:rsid w:val="00B5222E"/>
    <w:rsid w:val="00B61C96"/>
    <w:rsid w:val="00B73A2A"/>
    <w:rsid w:val="00B74ABA"/>
    <w:rsid w:val="00B94B06"/>
    <w:rsid w:val="00B94C28"/>
    <w:rsid w:val="00BB29EC"/>
    <w:rsid w:val="00BC10BA"/>
    <w:rsid w:val="00BC5AFD"/>
    <w:rsid w:val="00BF11B3"/>
    <w:rsid w:val="00C04F43"/>
    <w:rsid w:val="00C0609D"/>
    <w:rsid w:val="00C115AB"/>
    <w:rsid w:val="00C272FD"/>
    <w:rsid w:val="00C30249"/>
    <w:rsid w:val="00C338CF"/>
    <w:rsid w:val="00C3723B"/>
    <w:rsid w:val="00C579E8"/>
    <w:rsid w:val="00C606C9"/>
    <w:rsid w:val="00C709D9"/>
    <w:rsid w:val="00C80288"/>
    <w:rsid w:val="00C84003"/>
    <w:rsid w:val="00C90650"/>
    <w:rsid w:val="00C97D78"/>
    <w:rsid w:val="00CC2AAE"/>
    <w:rsid w:val="00CC5A42"/>
    <w:rsid w:val="00CD0EAB"/>
    <w:rsid w:val="00CE0A4C"/>
    <w:rsid w:val="00CF34DB"/>
    <w:rsid w:val="00CF558F"/>
    <w:rsid w:val="00D073E2"/>
    <w:rsid w:val="00D446EC"/>
    <w:rsid w:val="00D51BF0"/>
    <w:rsid w:val="00D55942"/>
    <w:rsid w:val="00D621D5"/>
    <w:rsid w:val="00D807BF"/>
    <w:rsid w:val="00D85C07"/>
    <w:rsid w:val="00D97E59"/>
    <w:rsid w:val="00DA1B6D"/>
    <w:rsid w:val="00DA7887"/>
    <w:rsid w:val="00DB2C26"/>
    <w:rsid w:val="00DE6B43"/>
    <w:rsid w:val="00E11923"/>
    <w:rsid w:val="00E21F20"/>
    <w:rsid w:val="00E262D4"/>
    <w:rsid w:val="00E36250"/>
    <w:rsid w:val="00E3760F"/>
    <w:rsid w:val="00E463CF"/>
    <w:rsid w:val="00E54511"/>
    <w:rsid w:val="00E61DAC"/>
    <w:rsid w:val="00E72B80"/>
    <w:rsid w:val="00E75FE3"/>
    <w:rsid w:val="00E86C4C"/>
    <w:rsid w:val="00E97692"/>
    <w:rsid w:val="00EA47A3"/>
    <w:rsid w:val="00EA6089"/>
    <w:rsid w:val="00EB41B1"/>
    <w:rsid w:val="00EB7AB1"/>
    <w:rsid w:val="00EC46A6"/>
    <w:rsid w:val="00EC7D31"/>
    <w:rsid w:val="00EF48CC"/>
    <w:rsid w:val="00F04F6D"/>
    <w:rsid w:val="00F2107A"/>
    <w:rsid w:val="00F5454E"/>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3D0">
    <w:name w:val="3D0"/>
    <w:basedOn w:val="Normal"/>
    <w:qFormat/>
    <w:rsid w:val="00EA47A3"/>
    <w:pPr>
      <w:widowControl w:val="0"/>
      <w:numPr>
        <w:numId w:val="13"/>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qFormat/>
    <w:rsid w:val="00EA47A3"/>
    <w:pPr>
      <w:numPr>
        <w:ilvl w:val="1"/>
      </w:numPr>
    </w:pPr>
  </w:style>
  <w:style w:type="paragraph" w:customStyle="1" w:styleId="3D2">
    <w:name w:val="3D2"/>
    <w:basedOn w:val="3D1"/>
    <w:link w:val="3D2Char"/>
    <w:qFormat/>
    <w:rsid w:val="00EA47A3"/>
    <w:pPr>
      <w:numPr>
        <w:ilvl w:val="2"/>
      </w:numPr>
      <w:tabs>
        <w:tab w:val="clear" w:pos="340"/>
        <w:tab w:val="clear" w:pos="794"/>
        <w:tab w:val="num" w:pos="1191"/>
      </w:tabs>
      <w:ind w:left="1071"/>
    </w:pPr>
  </w:style>
  <w:style w:type="paragraph" w:customStyle="1" w:styleId="3D3">
    <w:name w:val="3D3"/>
    <w:basedOn w:val="3D2"/>
    <w:link w:val="3D3Char"/>
    <w:qFormat/>
    <w:rsid w:val="00EA47A3"/>
    <w:pPr>
      <w:numPr>
        <w:ilvl w:val="3"/>
      </w:numPr>
      <w:tabs>
        <w:tab w:val="clear" w:pos="1411"/>
        <w:tab w:val="num" w:pos="360"/>
      </w:tabs>
    </w:pPr>
  </w:style>
  <w:style w:type="character" w:customStyle="1" w:styleId="3D2Char">
    <w:name w:val="3D2 Char"/>
    <w:link w:val="3D2"/>
    <w:rsid w:val="00EA47A3"/>
    <w:rPr>
      <w:rFonts w:eastAsia="Malgun Gothic"/>
      <w:lang w:val="en-GB" w:eastAsia="en-US"/>
    </w:rPr>
  </w:style>
  <w:style w:type="paragraph" w:customStyle="1" w:styleId="3D4">
    <w:name w:val="3D4"/>
    <w:basedOn w:val="3D3"/>
    <w:qFormat/>
    <w:rsid w:val="00EA47A3"/>
    <w:pPr>
      <w:numPr>
        <w:ilvl w:val="4"/>
      </w:numPr>
      <w:tabs>
        <w:tab w:val="clear" w:pos="1588"/>
        <w:tab w:val="clear" w:pos="1768"/>
        <w:tab w:val="num" w:pos="360"/>
      </w:tabs>
    </w:pPr>
  </w:style>
  <w:style w:type="paragraph" w:customStyle="1" w:styleId="3D5">
    <w:name w:val="3D5"/>
    <w:basedOn w:val="3D4"/>
    <w:qFormat/>
    <w:rsid w:val="00EA47A3"/>
    <w:pPr>
      <w:numPr>
        <w:ilvl w:val="5"/>
      </w:numPr>
      <w:tabs>
        <w:tab w:val="clear" w:pos="1985"/>
        <w:tab w:val="clear" w:pos="2125"/>
        <w:tab w:val="num" w:pos="360"/>
      </w:tabs>
    </w:pPr>
  </w:style>
  <w:style w:type="paragraph" w:customStyle="1" w:styleId="3D6">
    <w:name w:val="3D6"/>
    <w:basedOn w:val="3D5"/>
    <w:qFormat/>
    <w:rsid w:val="00EA47A3"/>
    <w:pPr>
      <w:numPr>
        <w:ilvl w:val="6"/>
      </w:numPr>
      <w:tabs>
        <w:tab w:val="clear" w:pos="2381"/>
        <w:tab w:val="clear" w:pos="2482"/>
        <w:tab w:val="num" w:pos="360"/>
      </w:tabs>
    </w:pPr>
  </w:style>
  <w:style w:type="paragraph" w:customStyle="1" w:styleId="3U1">
    <w:name w:val="3U1"/>
    <w:basedOn w:val="Normal"/>
    <w:qFormat/>
    <w:rsid w:val="00EA47A3"/>
    <w:pPr>
      <w:widowControl w:val="0"/>
      <w:numPr>
        <w:ilvl w:val="1"/>
        <w:numId w:val="16"/>
      </w:numPr>
      <w:tabs>
        <w:tab w:val="clear" w:pos="360"/>
        <w:tab w:val="clear" w:pos="720"/>
        <w:tab w:val="clear" w:pos="1080"/>
        <w:tab w:val="clear" w:pos="1440"/>
      </w:tabs>
      <w:ind w:left="714"/>
      <w:jc w:val="both"/>
    </w:pPr>
    <w:rPr>
      <w:rFonts w:eastAsia="Malgun Gothic"/>
      <w:sz w:val="20"/>
      <w:lang w:val="en-GB"/>
    </w:rPr>
  </w:style>
  <w:style w:type="paragraph" w:customStyle="1" w:styleId="3U0">
    <w:name w:val="3U0"/>
    <w:basedOn w:val="Normal"/>
    <w:qFormat/>
    <w:rsid w:val="00EA47A3"/>
    <w:pPr>
      <w:widowControl w:val="0"/>
      <w:numPr>
        <w:numId w:val="16"/>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EA47A3"/>
    <w:pPr>
      <w:numPr>
        <w:ilvl w:val="2"/>
      </w:numPr>
    </w:pPr>
  </w:style>
  <w:style w:type="paragraph" w:customStyle="1" w:styleId="3U3">
    <w:name w:val="3U3"/>
    <w:basedOn w:val="3U2"/>
    <w:qFormat/>
    <w:rsid w:val="00EA47A3"/>
    <w:pPr>
      <w:numPr>
        <w:ilvl w:val="3"/>
      </w:numPr>
    </w:pPr>
  </w:style>
  <w:style w:type="paragraph" w:customStyle="1" w:styleId="3U4">
    <w:name w:val="3U4"/>
    <w:basedOn w:val="3U3"/>
    <w:qFormat/>
    <w:rsid w:val="00EA47A3"/>
    <w:pPr>
      <w:numPr>
        <w:ilvl w:val="4"/>
      </w:numPr>
    </w:pPr>
  </w:style>
  <w:style w:type="paragraph" w:customStyle="1" w:styleId="3U5">
    <w:name w:val="3U5"/>
    <w:basedOn w:val="3U4"/>
    <w:qFormat/>
    <w:rsid w:val="00EA47A3"/>
    <w:pPr>
      <w:numPr>
        <w:ilvl w:val="5"/>
      </w:numPr>
    </w:pPr>
  </w:style>
  <w:style w:type="paragraph" w:customStyle="1" w:styleId="3U6">
    <w:name w:val="3U6"/>
    <w:basedOn w:val="3U5"/>
    <w:qFormat/>
    <w:rsid w:val="00EA47A3"/>
    <w:pPr>
      <w:numPr>
        <w:ilvl w:val="6"/>
      </w:numPr>
    </w:pPr>
  </w:style>
  <w:style w:type="paragraph" w:customStyle="1" w:styleId="3U7">
    <w:name w:val="3U7"/>
    <w:basedOn w:val="Normal"/>
    <w:qFormat/>
    <w:rsid w:val="00EA47A3"/>
    <w:pPr>
      <w:numPr>
        <w:ilvl w:val="7"/>
        <w:numId w:val="1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EA47A3"/>
    <w:pPr>
      <w:numPr>
        <w:ilvl w:val="8"/>
      </w:numPr>
    </w:pPr>
  </w:style>
  <w:style w:type="paragraph" w:customStyle="1" w:styleId="3D7">
    <w:name w:val="3D7"/>
    <w:basedOn w:val="Normal"/>
    <w:rsid w:val="00EA47A3"/>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EA47A3"/>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Normal"/>
    <w:qFormat/>
    <w:rsid w:val="00EA47A3"/>
    <w:pPr>
      <w:widowControl w:val="0"/>
      <w:numPr>
        <w:numId w:val="17"/>
      </w:numPr>
      <w:tabs>
        <w:tab w:val="clear" w:pos="360"/>
        <w:tab w:val="clear" w:pos="720"/>
        <w:tab w:val="clear" w:pos="1080"/>
        <w:tab w:val="clear" w:pos="1440"/>
        <w:tab w:val="center" w:pos="4865"/>
        <w:tab w:val="right" w:pos="9730"/>
      </w:tabs>
    </w:pPr>
    <w:rPr>
      <w:rFonts w:eastAsia="Malgun Gothic"/>
      <w:sz w:val="20"/>
      <w:lang w:val="en-GB"/>
    </w:rPr>
  </w:style>
  <w:style w:type="paragraph" w:customStyle="1" w:styleId="3E1">
    <w:name w:val="3E1"/>
    <w:basedOn w:val="3E0"/>
    <w:qFormat/>
    <w:rsid w:val="00EA47A3"/>
    <w:pPr>
      <w:numPr>
        <w:ilvl w:val="1"/>
      </w:numPr>
    </w:pPr>
  </w:style>
  <w:style w:type="paragraph" w:customStyle="1" w:styleId="3E2">
    <w:name w:val="3E2"/>
    <w:basedOn w:val="3E1"/>
    <w:qFormat/>
    <w:rsid w:val="00EA47A3"/>
    <w:pPr>
      <w:numPr>
        <w:ilvl w:val="2"/>
      </w:numPr>
    </w:pPr>
  </w:style>
  <w:style w:type="paragraph" w:customStyle="1" w:styleId="3E3">
    <w:name w:val="3E3"/>
    <w:basedOn w:val="Normal"/>
    <w:qFormat/>
    <w:rsid w:val="00EA47A3"/>
    <w:pPr>
      <w:numPr>
        <w:ilvl w:val="3"/>
        <w:numId w:val="17"/>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Normal"/>
    <w:qFormat/>
    <w:rsid w:val="00EA47A3"/>
    <w:pPr>
      <w:numPr>
        <w:ilvl w:val="4"/>
        <w:numId w:val="17"/>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Normal"/>
    <w:qFormat/>
    <w:rsid w:val="00EA47A3"/>
    <w:pPr>
      <w:numPr>
        <w:ilvl w:val="5"/>
        <w:numId w:val="17"/>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Normal"/>
    <w:qFormat/>
    <w:rsid w:val="00EA47A3"/>
    <w:pPr>
      <w:numPr>
        <w:ilvl w:val="6"/>
        <w:numId w:val="17"/>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Normal"/>
    <w:qFormat/>
    <w:rsid w:val="00EA47A3"/>
    <w:pPr>
      <w:numPr>
        <w:ilvl w:val="7"/>
        <w:numId w:val="17"/>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Normal"/>
    <w:qFormat/>
    <w:rsid w:val="00EA47A3"/>
    <w:pPr>
      <w:numPr>
        <w:ilvl w:val="8"/>
        <w:numId w:val="17"/>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EA47A3"/>
    <w:pPr>
      <w:numPr>
        <w:numId w:val="14"/>
      </w:numPr>
    </w:pPr>
  </w:style>
  <w:style w:type="numbering" w:customStyle="1" w:styleId="3DNumbering">
    <w:name w:val="3D Numbering"/>
    <w:uiPriority w:val="99"/>
    <w:rsid w:val="00EA47A3"/>
    <w:pPr>
      <w:numPr>
        <w:numId w:val="15"/>
      </w:numPr>
    </w:pPr>
  </w:style>
  <w:style w:type="paragraph" w:customStyle="1" w:styleId="3N0">
    <w:name w:val="3N0"/>
    <w:basedOn w:val="Normal"/>
    <w:link w:val="3N0Char"/>
    <w:qFormat/>
    <w:rsid w:val="00EA47A3"/>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EA47A3"/>
    <w:rPr>
      <w:rFonts w:eastAsia="Malgun Gothic"/>
      <w:lang w:val="en-GB" w:eastAsia="en-US"/>
    </w:rPr>
  </w:style>
  <w:style w:type="character" w:customStyle="1" w:styleId="3D3Char">
    <w:name w:val="3D3 Char"/>
    <w:link w:val="3D3"/>
    <w:rsid w:val="00EA47A3"/>
    <w:rPr>
      <w:rFonts w:eastAsia="Malgun Gothic"/>
      <w:lang w:val="en-GB" w:eastAsia="en-US"/>
    </w:rPr>
  </w:style>
  <w:style w:type="character" w:styleId="PlaceholderText">
    <w:name w:val="Placeholder Text"/>
    <w:basedOn w:val="DefaultParagraphFont"/>
    <w:uiPriority w:val="99"/>
    <w:semiHidden/>
    <w:rsid w:val="008E1E44"/>
    <w:rPr>
      <w:color w:val="808080"/>
    </w:rPr>
  </w:style>
  <w:style w:type="paragraph" w:styleId="NoSpacing">
    <w:name w:val="No Spacing"/>
    <w:uiPriority w:val="1"/>
    <w:qFormat/>
    <w:rsid w:val="005B7F39"/>
    <w:pPr>
      <w:tabs>
        <w:tab w:val="left" w:pos="360"/>
        <w:tab w:val="left" w:pos="720"/>
        <w:tab w:val="left" w:pos="1080"/>
        <w:tab w:val="left" w:pos="1440"/>
      </w:tabs>
      <w:overflowPunct w:val="0"/>
      <w:autoSpaceDE w:val="0"/>
      <w:autoSpaceDN w:val="0"/>
      <w:adjustRightInd w:val="0"/>
      <w:textAlignment w:val="baseline"/>
    </w:pPr>
    <w:rPr>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3D0">
    <w:name w:val="3D0"/>
    <w:basedOn w:val="Normal"/>
    <w:qFormat/>
    <w:rsid w:val="00EA47A3"/>
    <w:pPr>
      <w:widowControl w:val="0"/>
      <w:numPr>
        <w:numId w:val="13"/>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qFormat/>
    <w:rsid w:val="00EA47A3"/>
    <w:pPr>
      <w:numPr>
        <w:ilvl w:val="1"/>
      </w:numPr>
    </w:pPr>
  </w:style>
  <w:style w:type="paragraph" w:customStyle="1" w:styleId="3D2">
    <w:name w:val="3D2"/>
    <w:basedOn w:val="3D1"/>
    <w:link w:val="3D2Char"/>
    <w:qFormat/>
    <w:rsid w:val="00EA47A3"/>
    <w:pPr>
      <w:numPr>
        <w:ilvl w:val="2"/>
      </w:numPr>
      <w:tabs>
        <w:tab w:val="clear" w:pos="340"/>
        <w:tab w:val="clear" w:pos="794"/>
        <w:tab w:val="num" w:pos="1191"/>
      </w:tabs>
      <w:ind w:left="1071"/>
    </w:pPr>
  </w:style>
  <w:style w:type="paragraph" w:customStyle="1" w:styleId="3D3">
    <w:name w:val="3D3"/>
    <w:basedOn w:val="3D2"/>
    <w:link w:val="3D3Char"/>
    <w:qFormat/>
    <w:rsid w:val="00EA47A3"/>
    <w:pPr>
      <w:numPr>
        <w:ilvl w:val="3"/>
      </w:numPr>
      <w:tabs>
        <w:tab w:val="clear" w:pos="1411"/>
        <w:tab w:val="num" w:pos="360"/>
      </w:tabs>
    </w:pPr>
  </w:style>
  <w:style w:type="character" w:customStyle="1" w:styleId="3D2Char">
    <w:name w:val="3D2 Char"/>
    <w:link w:val="3D2"/>
    <w:rsid w:val="00EA47A3"/>
    <w:rPr>
      <w:rFonts w:eastAsia="Malgun Gothic"/>
      <w:lang w:val="en-GB" w:eastAsia="en-US"/>
    </w:rPr>
  </w:style>
  <w:style w:type="paragraph" w:customStyle="1" w:styleId="3D4">
    <w:name w:val="3D4"/>
    <w:basedOn w:val="3D3"/>
    <w:qFormat/>
    <w:rsid w:val="00EA47A3"/>
    <w:pPr>
      <w:numPr>
        <w:ilvl w:val="4"/>
      </w:numPr>
      <w:tabs>
        <w:tab w:val="clear" w:pos="1588"/>
        <w:tab w:val="clear" w:pos="1768"/>
        <w:tab w:val="num" w:pos="360"/>
      </w:tabs>
    </w:pPr>
  </w:style>
  <w:style w:type="paragraph" w:customStyle="1" w:styleId="3D5">
    <w:name w:val="3D5"/>
    <w:basedOn w:val="3D4"/>
    <w:qFormat/>
    <w:rsid w:val="00EA47A3"/>
    <w:pPr>
      <w:numPr>
        <w:ilvl w:val="5"/>
      </w:numPr>
      <w:tabs>
        <w:tab w:val="clear" w:pos="1985"/>
        <w:tab w:val="clear" w:pos="2125"/>
        <w:tab w:val="num" w:pos="360"/>
      </w:tabs>
    </w:pPr>
  </w:style>
  <w:style w:type="paragraph" w:customStyle="1" w:styleId="3D6">
    <w:name w:val="3D6"/>
    <w:basedOn w:val="3D5"/>
    <w:qFormat/>
    <w:rsid w:val="00EA47A3"/>
    <w:pPr>
      <w:numPr>
        <w:ilvl w:val="6"/>
      </w:numPr>
      <w:tabs>
        <w:tab w:val="clear" w:pos="2381"/>
        <w:tab w:val="clear" w:pos="2482"/>
        <w:tab w:val="num" w:pos="360"/>
      </w:tabs>
    </w:pPr>
  </w:style>
  <w:style w:type="paragraph" w:customStyle="1" w:styleId="3U1">
    <w:name w:val="3U1"/>
    <w:basedOn w:val="Normal"/>
    <w:qFormat/>
    <w:rsid w:val="00EA47A3"/>
    <w:pPr>
      <w:widowControl w:val="0"/>
      <w:numPr>
        <w:ilvl w:val="1"/>
        <w:numId w:val="16"/>
      </w:numPr>
      <w:tabs>
        <w:tab w:val="clear" w:pos="360"/>
        <w:tab w:val="clear" w:pos="720"/>
        <w:tab w:val="clear" w:pos="1080"/>
        <w:tab w:val="clear" w:pos="1440"/>
      </w:tabs>
      <w:ind w:left="714"/>
      <w:jc w:val="both"/>
    </w:pPr>
    <w:rPr>
      <w:rFonts w:eastAsia="Malgun Gothic"/>
      <w:sz w:val="20"/>
      <w:lang w:val="en-GB"/>
    </w:rPr>
  </w:style>
  <w:style w:type="paragraph" w:customStyle="1" w:styleId="3U0">
    <w:name w:val="3U0"/>
    <w:basedOn w:val="Normal"/>
    <w:qFormat/>
    <w:rsid w:val="00EA47A3"/>
    <w:pPr>
      <w:widowControl w:val="0"/>
      <w:numPr>
        <w:numId w:val="16"/>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EA47A3"/>
    <w:pPr>
      <w:numPr>
        <w:ilvl w:val="2"/>
      </w:numPr>
    </w:pPr>
  </w:style>
  <w:style w:type="paragraph" w:customStyle="1" w:styleId="3U3">
    <w:name w:val="3U3"/>
    <w:basedOn w:val="3U2"/>
    <w:qFormat/>
    <w:rsid w:val="00EA47A3"/>
    <w:pPr>
      <w:numPr>
        <w:ilvl w:val="3"/>
      </w:numPr>
    </w:pPr>
  </w:style>
  <w:style w:type="paragraph" w:customStyle="1" w:styleId="3U4">
    <w:name w:val="3U4"/>
    <w:basedOn w:val="3U3"/>
    <w:qFormat/>
    <w:rsid w:val="00EA47A3"/>
    <w:pPr>
      <w:numPr>
        <w:ilvl w:val="4"/>
      </w:numPr>
    </w:pPr>
  </w:style>
  <w:style w:type="paragraph" w:customStyle="1" w:styleId="3U5">
    <w:name w:val="3U5"/>
    <w:basedOn w:val="3U4"/>
    <w:qFormat/>
    <w:rsid w:val="00EA47A3"/>
    <w:pPr>
      <w:numPr>
        <w:ilvl w:val="5"/>
      </w:numPr>
    </w:pPr>
  </w:style>
  <w:style w:type="paragraph" w:customStyle="1" w:styleId="3U6">
    <w:name w:val="3U6"/>
    <w:basedOn w:val="3U5"/>
    <w:qFormat/>
    <w:rsid w:val="00EA47A3"/>
    <w:pPr>
      <w:numPr>
        <w:ilvl w:val="6"/>
      </w:numPr>
    </w:pPr>
  </w:style>
  <w:style w:type="paragraph" w:customStyle="1" w:styleId="3U7">
    <w:name w:val="3U7"/>
    <w:basedOn w:val="Normal"/>
    <w:qFormat/>
    <w:rsid w:val="00EA47A3"/>
    <w:pPr>
      <w:numPr>
        <w:ilvl w:val="7"/>
        <w:numId w:val="1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EA47A3"/>
    <w:pPr>
      <w:numPr>
        <w:ilvl w:val="8"/>
      </w:numPr>
    </w:pPr>
  </w:style>
  <w:style w:type="paragraph" w:customStyle="1" w:styleId="3D7">
    <w:name w:val="3D7"/>
    <w:basedOn w:val="Normal"/>
    <w:rsid w:val="00EA47A3"/>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EA47A3"/>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Normal"/>
    <w:qFormat/>
    <w:rsid w:val="00EA47A3"/>
    <w:pPr>
      <w:widowControl w:val="0"/>
      <w:numPr>
        <w:numId w:val="17"/>
      </w:numPr>
      <w:tabs>
        <w:tab w:val="clear" w:pos="360"/>
        <w:tab w:val="clear" w:pos="720"/>
        <w:tab w:val="clear" w:pos="1080"/>
        <w:tab w:val="clear" w:pos="1440"/>
        <w:tab w:val="center" w:pos="4865"/>
        <w:tab w:val="right" w:pos="9730"/>
      </w:tabs>
    </w:pPr>
    <w:rPr>
      <w:rFonts w:eastAsia="Malgun Gothic"/>
      <w:sz w:val="20"/>
      <w:lang w:val="en-GB"/>
    </w:rPr>
  </w:style>
  <w:style w:type="paragraph" w:customStyle="1" w:styleId="3E1">
    <w:name w:val="3E1"/>
    <w:basedOn w:val="3E0"/>
    <w:qFormat/>
    <w:rsid w:val="00EA47A3"/>
    <w:pPr>
      <w:numPr>
        <w:ilvl w:val="1"/>
      </w:numPr>
    </w:pPr>
  </w:style>
  <w:style w:type="paragraph" w:customStyle="1" w:styleId="3E2">
    <w:name w:val="3E2"/>
    <w:basedOn w:val="3E1"/>
    <w:qFormat/>
    <w:rsid w:val="00EA47A3"/>
    <w:pPr>
      <w:numPr>
        <w:ilvl w:val="2"/>
      </w:numPr>
    </w:pPr>
  </w:style>
  <w:style w:type="paragraph" w:customStyle="1" w:styleId="3E3">
    <w:name w:val="3E3"/>
    <w:basedOn w:val="Normal"/>
    <w:qFormat/>
    <w:rsid w:val="00EA47A3"/>
    <w:pPr>
      <w:numPr>
        <w:ilvl w:val="3"/>
        <w:numId w:val="17"/>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Normal"/>
    <w:qFormat/>
    <w:rsid w:val="00EA47A3"/>
    <w:pPr>
      <w:numPr>
        <w:ilvl w:val="4"/>
        <w:numId w:val="17"/>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Normal"/>
    <w:qFormat/>
    <w:rsid w:val="00EA47A3"/>
    <w:pPr>
      <w:numPr>
        <w:ilvl w:val="5"/>
        <w:numId w:val="17"/>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Normal"/>
    <w:qFormat/>
    <w:rsid w:val="00EA47A3"/>
    <w:pPr>
      <w:numPr>
        <w:ilvl w:val="6"/>
        <w:numId w:val="17"/>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Normal"/>
    <w:qFormat/>
    <w:rsid w:val="00EA47A3"/>
    <w:pPr>
      <w:numPr>
        <w:ilvl w:val="7"/>
        <w:numId w:val="17"/>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Normal"/>
    <w:qFormat/>
    <w:rsid w:val="00EA47A3"/>
    <w:pPr>
      <w:numPr>
        <w:ilvl w:val="8"/>
        <w:numId w:val="17"/>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EA47A3"/>
    <w:pPr>
      <w:numPr>
        <w:numId w:val="14"/>
      </w:numPr>
    </w:pPr>
  </w:style>
  <w:style w:type="numbering" w:customStyle="1" w:styleId="3DNumbering">
    <w:name w:val="3D Numbering"/>
    <w:uiPriority w:val="99"/>
    <w:rsid w:val="00EA47A3"/>
    <w:pPr>
      <w:numPr>
        <w:numId w:val="15"/>
      </w:numPr>
    </w:pPr>
  </w:style>
  <w:style w:type="paragraph" w:customStyle="1" w:styleId="3N0">
    <w:name w:val="3N0"/>
    <w:basedOn w:val="Normal"/>
    <w:link w:val="3N0Char"/>
    <w:qFormat/>
    <w:rsid w:val="00EA47A3"/>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EA47A3"/>
    <w:rPr>
      <w:rFonts w:eastAsia="Malgun Gothic"/>
      <w:lang w:val="en-GB" w:eastAsia="en-US"/>
    </w:rPr>
  </w:style>
  <w:style w:type="character" w:customStyle="1" w:styleId="3D3Char">
    <w:name w:val="3D3 Char"/>
    <w:link w:val="3D3"/>
    <w:rsid w:val="00EA47A3"/>
    <w:rPr>
      <w:rFonts w:eastAsia="Malgun Gothic"/>
      <w:lang w:val="en-GB" w:eastAsia="en-US"/>
    </w:rPr>
  </w:style>
  <w:style w:type="character" w:styleId="PlaceholderText">
    <w:name w:val="Placeholder Text"/>
    <w:basedOn w:val="DefaultParagraphFont"/>
    <w:uiPriority w:val="99"/>
    <w:semiHidden/>
    <w:rsid w:val="008E1E44"/>
    <w:rPr>
      <w:color w:val="808080"/>
    </w:rPr>
  </w:style>
  <w:style w:type="paragraph" w:styleId="NoSpacing">
    <w:name w:val="No Spacing"/>
    <w:uiPriority w:val="1"/>
    <w:qFormat/>
    <w:rsid w:val="005B7F39"/>
    <w:pPr>
      <w:tabs>
        <w:tab w:val="left" w:pos="360"/>
        <w:tab w:val="left" w:pos="720"/>
        <w:tab w:val="left" w:pos="1080"/>
        <w:tab w:val="left" w:pos="1440"/>
      </w:tabs>
      <w:overflowPunct w:val="0"/>
      <w:autoSpaceDE w:val="0"/>
      <w:autoSpaceDN w:val="0"/>
      <w:adjustRightInd w:val="0"/>
      <w:textAlignment w:val="baseline"/>
    </w:pPr>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homas.wiegand@hhi.fraunhofe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arsten.mueller@hhi.fraunhofer.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hilipp.merkle@hhi.fraunhofer.de"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0E699-5C3B-449E-A1A6-A8D0F891F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1254</Words>
  <Characters>7902</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9138</CharactersWithSpaces>
  <SharedDoc>false</SharedDoc>
  <HLinks>
    <vt:vector size="18" baseType="variant">
      <vt:variant>
        <vt:i4>5177447</vt:i4>
      </vt:variant>
      <vt:variant>
        <vt:i4>6</vt:i4>
      </vt:variant>
      <vt:variant>
        <vt:i4>0</vt:i4>
      </vt:variant>
      <vt:variant>
        <vt:i4>5</vt:i4>
      </vt:variant>
      <vt:variant>
        <vt:lpwstr>mailto:thomas.wiegand@hhi.fraunhofer.de</vt:lpwstr>
      </vt:variant>
      <vt:variant>
        <vt:lpwstr/>
      </vt:variant>
      <vt:variant>
        <vt:i4>6160502</vt:i4>
      </vt:variant>
      <vt:variant>
        <vt:i4>3</vt:i4>
      </vt:variant>
      <vt:variant>
        <vt:i4>0</vt:i4>
      </vt:variant>
      <vt:variant>
        <vt:i4>5</vt:i4>
      </vt:variant>
      <vt:variant>
        <vt:lpwstr>mailto:karsten.mueller@hhi.fraunhofer.de</vt:lpwstr>
      </vt:variant>
      <vt:variant>
        <vt:lpwstr/>
      </vt:variant>
      <vt:variant>
        <vt:i4>524343</vt:i4>
      </vt:variant>
      <vt:variant>
        <vt:i4>0</vt:i4>
      </vt:variant>
      <vt:variant>
        <vt:i4>0</vt:i4>
      </vt:variant>
      <vt:variant>
        <vt:i4>5</vt:i4>
      </vt:variant>
      <vt:variant>
        <vt:lpwstr>mailto:philipp.merkle@hhi.fraunhofer.de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Merkle, Philipp</cp:lastModifiedBy>
  <cp:revision>2</cp:revision>
  <cp:lastPrinted>1900-12-31T23:00:00Z</cp:lastPrinted>
  <dcterms:created xsi:type="dcterms:W3CDTF">2013-01-09T11:35:00Z</dcterms:created>
  <dcterms:modified xsi:type="dcterms:W3CDTF">2013-01-09T11:35:00Z</dcterms:modified>
</cp:coreProperties>
</file>