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EC43F4B" wp14:editId="09BD05D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3963B5C" wp14:editId="257016F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582E7DDD" wp14:editId="0A9F699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D65D0C" w:rsidP="00D86E65">
            <w:pPr>
              <w:tabs>
                <w:tab w:val="left" w:pos="7200"/>
              </w:tabs>
              <w:spacing w:before="0"/>
              <w:rPr>
                <w:b/>
                <w:szCs w:val="22"/>
                <w:lang w:val="en-CA"/>
              </w:rPr>
            </w:pPr>
            <w:r>
              <w:rPr>
                <w:szCs w:val="22"/>
                <w:lang w:val="en-CA"/>
              </w:rPr>
              <w:t>3</w:t>
            </w:r>
            <w:r w:rsidR="00D86E65">
              <w:rPr>
                <w:szCs w:val="22"/>
                <w:lang w:val="en-CA"/>
              </w:rPr>
              <w:t>rd</w:t>
            </w:r>
            <w:r>
              <w:rPr>
                <w:szCs w:val="22"/>
                <w:lang w:val="en-CA"/>
              </w:rPr>
              <w:t xml:space="preserve"> </w:t>
            </w:r>
            <w:r w:rsidR="00E61DAC" w:rsidRPr="005B217D">
              <w:rPr>
                <w:szCs w:val="22"/>
                <w:lang w:val="en-CA"/>
              </w:rPr>
              <w:t xml:space="preserve">Meeting: </w:t>
            </w:r>
            <w:r>
              <w:rPr>
                <w:szCs w:val="22"/>
                <w:lang w:val="en-CA"/>
              </w:rPr>
              <w:t>Geneva</w:t>
            </w:r>
            <w:r w:rsidR="005E1AC6" w:rsidRPr="005E1AC6">
              <w:rPr>
                <w:szCs w:val="22"/>
                <w:lang w:val="en-CA"/>
              </w:rPr>
              <w:t xml:space="preserve">, </w:t>
            </w:r>
            <w:r w:rsidR="00AE11D8" w:rsidRPr="00D13755">
              <w:rPr>
                <w:szCs w:val="22"/>
                <w:lang w:val="en-CA"/>
              </w:rPr>
              <w:t>C</w:t>
            </w:r>
            <w:r w:rsidR="00AE11D8">
              <w:rPr>
                <w:szCs w:val="22"/>
                <w:lang w:val="en-CA"/>
              </w:rPr>
              <w:t>H</w:t>
            </w:r>
            <w:r w:rsidR="00D13755" w:rsidRPr="00D13755">
              <w:rPr>
                <w:szCs w:val="22"/>
                <w:lang w:val="en-CA"/>
              </w:rPr>
              <w:t xml:space="preserve">, </w:t>
            </w:r>
            <w:r w:rsidR="0032775E">
              <w:rPr>
                <w:szCs w:val="22"/>
                <w:lang w:val="en-CA"/>
              </w:rPr>
              <w:t>17–23 Jan. 2013</w:t>
            </w:r>
          </w:p>
        </w:tc>
        <w:tc>
          <w:tcPr>
            <w:tcW w:w="2718" w:type="dxa"/>
          </w:tcPr>
          <w:p w:rsidR="008A4B4C" w:rsidRPr="005B217D" w:rsidRDefault="00E61DAC" w:rsidP="00ED1548">
            <w:pPr>
              <w:tabs>
                <w:tab w:val="left" w:pos="7200"/>
              </w:tabs>
              <w:rPr>
                <w:u w:val="single"/>
                <w:lang w:val="en-CA"/>
              </w:rPr>
            </w:pPr>
            <w:r w:rsidRPr="005B217D">
              <w:rPr>
                <w:lang w:val="en-CA"/>
              </w:rPr>
              <w:t>Document</w:t>
            </w:r>
            <w:r w:rsidR="006C5D39" w:rsidRPr="005B217D">
              <w:rPr>
                <w:lang w:val="en-CA"/>
              </w:rPr>
              <w:t xml:space="preserve">: </w:t>
            </w:r>
            <w:proofErr w:type="spellStart"/>
            <w:r w:rsidR="009832EB" w:rsidRPr="005B217D">
              <w:rPr>
                <w:lang w:val="en-CA"/>
              </w:rPr>
              <w:t>JCT</w:t>
            </w:r>
            <w:r w:rsidR="009832EB">
              <w:rPr>
                <w:lang w:val="en-CA"/>
              </w:rPr>
              <w:t>3V</w:t>
            </w:r>
            <w:r w:rsidRPr="00ED739B">
              <w:rPr>
                <w:lang w:val="en-CA"/>
              </w:rPr>
              <w:t>-</w:t>
            </w:r>
            <w:r w:rsidR="0032775E">
              <w:rPr>
                <w:lang w:val="en-CA"/>
              </w:rPr>
              <w:t>C</w:t>
            </w:r>
            <w:r w:rsidR="00551EC2">
              <w:rPr>
                <w:u w:val="single"/>
                <w:lang w:val="en-CA"/>
              </w:rPr>
              <w:t>00</w:t>
            </w:r>
            <w:r w:rsidR="00ED1548">
              <w:rPr>
                <w:u w:val="single"/>
                <w:lang w:val="en-CA"/>
              </w:rPr>
              <w:t>24</w:t>
            </w:r>
            <w:proofErr w:type="spellEnd"/>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7116E" w:rsidP="00E64E59">
            <w:pPr>
              <w:spacing w:before="60" w:after="60"/>
              <w:rPr>
                <w:b/>
                <w:szCs w:val="22"/>
                <w:lang w:val="en-CA"/>
              </w:rPr>
            </w:pPr>
            <w:proofErr w:type="spellStart"/>
            <w:r w:rsidRPr="0017116E">
              <w:rPr>
                <w:b/>
                <w:szCs w:val="22"/>
              </w:rPr>
              <w:t>3D-CE4</w:t>
            </w:r>
            <w:proofErr w:type="spellEnd"/>
            <w:r w:rsidRPr="0017116E">
              <w:rPr>
                <w:b/>
                <w:szCs w:val="22"/>
              </w:rPr>
              <w:t>: Summary Report on Residual Prediction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B6492" w:rsidP="008C3467">
            <w:pPr>
              <w:spacing w:before="60" w:after="60"/>
              <w:rPr>
                <w:szCs w:val="22"/>
                <w:lang w:val="en-CA"/>
              </w:rPr>
            </w:pPr>
            <w:r>
              <w:rPr>
                <w:szCs w:val="22"/>
              </w:rPr>
              <w:t>Core Experiment Report</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Pr="00AF19CE" w:rsidRDefault="006A54A9" w:rsidP="00FC043C">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9124D0" w:rsidRPr="0024007A" w:rsidRDefault="009124D0" w:rsidP="009124D0">
      <w:pPr>
        <w:jc w:val="both"/>
        <w:rPr>
          <w:lang w:val="pt-BR"/>
        </w:rPr>
      </w:pPr>
      <w:r>
        <w:t xml:space="preserve">This document summarizes the activities of the Core Experiment </w:t>
      </w:r>
      <w:proofErr w:type="spellStart"/>
      <w:r>
        <w:t>CE4</w:t>
      </w:r>
      <w:proofErr w:type="spellEnd"/>
      <w:r>
        <w:t xml:space="preserve"> on Residual Prediction. During the 2nd JCT-3V meeting, contributions have been proposed to solve the parsing issue and further improve the coding efficiency of residual prediction in </w:t>
      </w:r>
      <w:proofErr w:type="spellStart"/>
      <w:r>
        <w:t>3D</w:t>
      </w:r>
      <w:proofErr w:type="spellEnd"/>
      <w:r>
        <w:t>-HEVC. Two of them were considered for further study in a Core Experiment (</w:t>
      </w:r>
      <w:proofErr w:type="spellStart"/>
      <w:r>
        <w:t>JCT3V</w:t>
      </w:r>
      <w:proofErr w:type="spellEnd"/>
      <w:r>
        <w:t>-</w:t>
      </w:r>
      <w:proofErr w:type="spellStart"/>
      <w:r w:rsidR="00294E51">
        <w:rPr>
          <w:rFonts w:hint="eastAsia"/>
          <w:szCs w:val="22"/>
          <w:lang w:val="en-CA" w:eastAsia="zh-CN"/>
        </w:rPr>
        <w:t>B00</w:t>
      </w:r>
      <w:r w:rsidR="00294E51">
        <w:rPr>
          <w:szCs w:val="22"/>
          <w:lang w:val="en-CA" w:eastAsia="zh-CN"/>
        </w:rPr>
        <w:t>51</w:t>
      </w:r>
      <w:proofErr w:type="spellEnd"/>
      <w:r>
        <w:t xml:space="preserve"> and </w:t>
      </w:r>
      <w:proofErr w:type="spellStart"/>
      <w:r>
        <w:t>JCT3V-B0</w:t>
      </w:r>
      <w:r w:rsidR="00294E51">
        <w:t>093</w:t>
      </w:r>
      <w:proofErr w:type="spellEnd"/>
      <w:r>
        <w:t xml:space="preserve">). The goal of this CE is to evaluate them in the context of the </w:t>
      </w:r>
      <w:proofErr w:type="spellStart"/>
      <w:r>
        <w:t>3D-HTM</w:t>
      </w:r>
      <w:proofErr w:type="spellEnd"/>
      <w:r>
        <w:t xml:space="preserve"> 5.0</w:t>
      </w:r>
      <w:r w:rsidR="00074DE6">
        <w:t>.1</w:t>
      </w:r>
      <w:r>
        <w:t xml:space="preserve"> under the common test conditions.</w:t>
      </w:r>
      <w:r w:rsidR="0024007A">
        <w:t xml:space="preserve"> In addition, one more mandate of this CE is to </w:t>
      </w:r>
      <w:r w:rsidR="0024007A" w:rsidRPr="0024007A">
        <w:t>investigate the loss of coding efficiency when inter-view residual prediction (</w:t>
      </w:r>
      <w:proofErr w:type="spellStart"/>
      <w:r w:rsidR="0024007A" w:rsidRPr="0024007A">
        <w:t>IVRP</w:t>
      </w:r>
      <w:proofErr w:type="spellEnd"/>
      <w:r w:rsidR="0024007A" w:rsidRPr="0024007A">
        <w:t xml:space="preserve">) flag is </w:t>
      </w:r>
      <w:proofErr w:type="gramStart"/>
      <w:r w:rsidR="0024007A" w:rsidRPr="0024007A">
        <w:t>always</w:t>
      </w:r>
      <w:proofErr w:type="gramEnd"/>
      <w:r w:rsidR="0024007A" w:rsidRPr="0024007A">
        <w:t xml:space="preserve"> transmitted for each coding unit, without other changes of the current design.</w:t>
      </w:r>
    </w:p>
    <w:p w:rsidR="009124D0" w:rsidRDefault="00074DE6" w:rsidP="009124D0">
      <w:pPr>
        <w:jc w:val="both"/>
        <w:rPr>
          <w:lang w:eastAsia="x-none"/>
        </w:rPr>
      </w:pPr>
      <w:r>
        <w:t>All of t</w:t>
      </w:r>
      <w:r w:rsidR="009124D0">
        <w:t xml:space="preserve">he experiments </w:t>
      </w:r>
      <w:r>
        <w:t xml:space="preserve">are </w:t>
      </w:r>
      <w:r w:rsidR="009124D0">
        <w:t>relate</w:t>
      </w:r>
      <w:r w:rsidR="00066E60">
        <w:t>d</w:t>
      </w:r>
      <w:r w:rsidR="009124D0">
        <w:t xml:space="preserve"> to </w:t>
      </w:r>
      <w:proofErr w:type="spellStart"/>
      <w:r w:rsidR="009124D0">
        <w:t>3D-HTM</w:t>
      </w:r>
      <w:proofErr w:type="spellEnd"/>
      <w:r w:rsidR="009124D0">
        <w:t xml:space="preserve"> only. </w:t>
      </w:r>
      <w:r w:rsidR="00842C93">
        <w:t>8</w:t>
      </w:r>
      <w:r w:rsidR="009124D0">
        <w:rPr>
          <w:lang w:eastAsia="ko-KR"/>
        </w:rPr>
        <w:t xml:space="preserve"> companies were involved in the CE </w:t>
      </w:r>
      <w:r w:rsidR="00842C93">
        <w:rPr>
          <w:lang w:eastAsia="ko-KR"/>
        </w:rPr>
        <w:t>with 2 CE proposals and 2 CE-related proposals</w:t>
      </w:r>
      <w:r w:rsidR="009124D0">
        <w:rPr>
          <w:lang w:eastAsia="ko-KR"/>
        </w:rPr>
        <w:t>.</w:t>
      </w:r>
    </w:p>
    <w:p w:rsidR="0068783E" w:rsidRDefault="0068783E" w:rsidP="0068783E">
      <w:pPr>
        <w:pStyle w:val="Heading1"/>
        <w:rPr>
          <w:rFonts w:eastAsia="MS Mincho"/>
        </w:rPr>
      </w:pPr>
      <w:r>
        <w:rPr>
          <w:rFonts w:eastAsia="MS Mincho"/>
        </w:rPr>
        <w:t>Participants</w:t>
      </w:r>
    </w:p>
    <w:tbl>
      <w:tblPr>
        <w:tblW w:w="0" w:type="auto"/>
        <w:jc w:val="center"/>
        <w:tblCellMar>
          <w:left w:w="0" w:type="dxa"/>
          <w:right w:w="0" w:type="dxa"/>
        </w:tblCellMar>
        <w:tblLook w:val="0000" w:firstRow="0" w:lastRow="0" w:firstColumn="0" w:lastColumn="0" w:noHBand="0" w:noVBand="0"/>
      </w:tblPr>
      <w:tblGrid>
        <w:gridCol w:w="1280"/>
        <w:gridCol w:w="2377"/>
        <w:gridCol w:w="3261"/>
        <w:gridCol w:w="1570"/>
      </w:tblGrid>
      <w:tr w:rsidR="003527E2" w:rsidRPr="00F15E3A" w:rsidTr="00D52D45">
        <w:trPr>
          <w:trHeight w:val="334"/>
          <w:jc w:val="center"/>
        </w:trPr>
        <w:tc>
          <w:tcPr>
            <w:tcW w:w="128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3527E2" w:rsidRPr="007216D4" w:rsidRDefault="003527E2" w:rsidP="00B57CBB">
            <w:pPr>
              <w:keepNext/>
              <w:keepLines/>
              <w:spacing w:before="0"/>
              <w:jc w:val="center"/>
            </w:pPr>
            <w:r w:rsidRPr="007216D4">
              <w:rPr>
                <w:b/>
                <w:bCs/>
                <w:i/>
                <w:iCs/>
              </w:rPr>
              <w:t>Participant</w:t>
            </w:r>
          </w:p>
        </w:tc>
        <w:tc>
          <w:tcPr>
            <w:tcW w:w="23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3527E2" w:rsidRPr="007216D4" w:rsidRDefault="003527E2" w:rsidP="00B57CBB">
            <w:pPr>
              <w:keepNext/>
              <w:keepLines/>
              <w:spacing w:before="0"/>
              <w:jc w:val="center"/>
            </w:pPr>
            <w:r w:rsidRPr="007216D4">
              <w:rPr>
                <w:b/>
                <w:bCs/>
                <w:i/>
                <w:iCs/>
              </w:rPr>
              <w:t>Contact</w:t>
            </w:r>
          </w:p>
        </w:tc>
        <w:tc>
          <w:tcPr>
            <w:tcW w:w="3261" w:type="dxa"/>
            <w:tcBorders>
              <w:top w:val="single" w:sz="8" w:space="0" w:color="000000"/>
              <w:left w:val="nil"/>
              <w:bottom w:val="single" w:sz="8" w:space="0" w:color="000000"/>
              <w:right w:val="single" w:sz="8" w:space="0" w:color="000000"/>
            </w:tcBorders>
            <w:shd w:val="clear" w:color="auto" w:fill="E0E0E0"/>
            <w:vAlign w:val="center"/>
          </w:tcPr>
          <w:p w:rsidR="003527E2" w:rsidRPr="007216D4" w:rsidRDefault="003527E2" w:rsidP="00B57CBB">
            <w:pPr>
              <w:keepNext/>
              <w:keepLines/>
              <w:spacing w:before="0"/>
              <w:jc w:val="center"/>
              <w:rPr>
                <w:b/>
                <w:bCs/>
                <w:i/>
                <w:iCs/>
              </w:rPr>
            </w:pPr>
            <w:r w:rsidRPr="007216D4">
              <w:rPr>
                <w:b/>
                <w:bCs/>
                <w:i/>
                <w:iCs/>
              </w:rPr>
              <w:t>Email</w:t>
            </w:r>
          </w:p>
        </w:tc>
        <w:tc>
          <w:tcPr>
            <w:tcW w:w="1570" w:type="dxa"/>
            <w:tcBorders>
              <w:top w:val="single" w:sz="8" w:space="0" w:color="000000"/>
              <w:left w:val="nil"/>
              <w:bottom w:val="single" w:sz="8" w:space="0" w:color="000000"/>
              <w:right w:val="single" w:sz="8" w:space="0" w:color="000000"/>
            </w:tcBorders>
            <w:shd w:val="clear" w:color="auto" w:fill="E0E0E0"/>
            <w:vAlign w:val="center"/>
          </w:tcPr>
          <w:p w:rsidR="003527E2" w:rsidRPr="00F15E3A" w:rsidRDefault="003527E2" w:rsidP="00B57CBB">
            <w:pPr>
              <w:keepNext/>
              <w:keepLines/>
              <w:spacing w:before="0"/>
              <w:jc w:val="center"/>
              <w:rPr>
                <w:b/>
                <w:bCs/>
                <w:i/>
                <w:iCs/>
                <w:lang w:eastAsia="ko-KR"/>
              </w:rPr>
            </w:pPr>
            <w:r w:rsidRPr="00F15E3A">
              <w:rPr>
                <w:rFonts w:hint="eastAsia"/>
                <w:b/>
                <w:bCs/>
                <w:i/>
                <w:iCs/>
                <w:lang w:eastAsia="ko-KR"/>
              </w:rPr>
              <w:t>Type</w:t>
            </w:r>
          </w:p>
        </w:tc>
      </w:tr>
      <w:tr w:rsidR="003527E2" w:rsidRPr="00F15E3A" w:rsidTr="00D52D45">
        <w:trPr>
          <w:trHeight w:val="659"/>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rPr>
            </w:pPr>
            <w:r w:rsidRPr="00D52D45">
              <w:rPr>
                <w:sz w:val="20"/>
              </w:rPr>
              <w:t>Qualcomm</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rFonts w:eastAsia="Malgun Gothic"/>
                <w:sz w:val="20"/>
                <w:lang w:eastAsia="ko-KR"/>
              </w:rPr>
            </w:pPr>
            <w:r w:rsidRPr="00D52D45">
              <w:rPr>
                <w:rFonts w:eastAsia="Malgun Gothic"/>
                <w:sz w:val="20"/>
                <w:lang w:eastAsia="ko-KR"/>
              </w:rPr>
              <w:t>Li Zhang</w:t>
            </w:r>
          </w:p>
          <w:p w:rsidR="003527E2" w:rsidRPr="00D52D45" w:rsidRDefault="003527E2" w:rsidP="00B57CBB">
            <w:pPr>
              <w:spacing w:before="0"/>
              <w:jc w:val="center"/>
              <w:rPr>
                <w:sz w:val="20"/>
                <w:lang w:eastAsia="ko-KR"/>
              </w:rPr>
            </w:pPr>
            <w:r w:rsidRPr="00D52D45">
              <w:rPr>
                <w:rFonts w:eastAsia="Malgun Gothic"/>
                <w:sz w:val="20"/>
                <w:lang w:eastAsia="ko-KR"/>
              </w:rPr>
              <w:t>Ying Chen</w:t>
            </w:r>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keepNext/>
              <w:keepLines/>
              <w:spacing w:before="0"/>
              <w:jc w:val="center"/>
              <w:rPr>
                <w:rStyle w:val="Hyperlink"/>
                <w:sz w:val="20"/>
                <w:lang w:eastAsia="ko-KR"/>
              </w:rPr>
            </w:pPr>
            <w:hyperlink r:id="rId12" w:history="1">
              <w:proofErr w:type="spellStart"/>
              <w:r w:rsidR="003527E2" w:rsidRPr="00D52D45">
                <w:rPr>
                  <w:rStyle w:val="Hyperlink"/>
                  <w:sz w:val="20"/>
                  <w:lang w:eastAsia="ko-KR"/>
                </w:rPr>
                <w:t>lizhang@qti.qualcomm.com</w:t>
              </w:r>
              <w:proofErr w:type="spellEnd"/>
            </w:hyperlink>
          </w:p>
          <w:p w:rsidR="003527E2" w:rsidRPr="00D52D45" w:rsidRDefault="003527E2" w:rsidP="00B57CBB">
            <w:pPr>
              <w:keepNext/>
              <w:keepLines/>
              <w:spacing w:before="0"/>
              <w:jc w:val="center"/>
              <w:rPr>
                <w:sz w:val="20"/>
                <w:lang w:eastAsia="ko-KR"/>
              </w:rPr>
            </w:pPr>
            <w:proofErr w:type="spellStart"/>
            <w:r w:rsidRPr="00D52D45">
              <w:rPr>
                <w:rStyle w:val="Hyperlink"/>
                <w:sz w:val="20"/>
                <w:lang w:eastAsia="ko-KR"/>
              </w:rPr>
              <w:t>cheny@qti.qualcomm.com</w:t>
            </w:r>
            <w:proofErr w:type="spellEnd"/>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3527E2" w:rsidP="00B57CBB">
            <w:pPr>
              <w:keepNext/>
              <w:keepLines/>
              <w:spacing w:before="0"/>
              <w:jc w:val="center"/>
              <w:rPr>
                <w:sz w:val="20"/>
              </w:rPr>
            </w:pPr>
            <w:r w:rsidRPr="00D52D45">
              <w:rPr>
                <w:rFonts w:hint="eastAsia"/>
                <w:sz w:val="20"/>
                <w:lang w:eastAsia="ko-KR"/>
              </w:rPr>
              <w:t>P</w:t>
            </w:r>
          </w:p>
        </w:tc>
      </w:tr>
      <w:tr w:rsidR="003527E2" w:rsidRPr="00F15E3A" w:rsidTr="00D52D45">
        <w:trPr>
          <w:trHeight w:val="1367"/>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ko-KR"/>
              </w:rPr>
            </w:pPr>
            <w:proofErr w:type="spellStart"/>
            <w:r w:rsidRPr="00D52D45">
              <w:rPr>
                <w:rFonts w:hint="eastAsia"/>
                <w:sz w:val="20"/>
                <w:lang w:eastAsia="ko-KR"/>
              </w:rPr>
              <w:t>MediaTek</w:t>
            </w:r>
            <w:proofErr w:type="spellEnd"/>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zh-TW"/>
              </w:rPr>
            </w:pPr>
            <w:proofErr w:type="spellStart"/>
            <w:r w:rsidRPr="00D52D45">
              <w:rPr>
                <w:sz w:val="20"/>
              </w:rPr>
              <w:t>Jian</w:t>
            </w:r>
            <w:proofErr w:type="spellEnd"/>
            <w:r w:rsidRPr="00D52D45">
              <w:rPr>
                <w:sz w:val="20"/>
              </w:rPr>
              <w:t>-Liang Lin</w:t>
            </w:r>
          </w:p>
          <w:p w:rsidR="003527E2" w:rsidRPr="00D52D45" w:rsidRDefault="003527E2" w:rsidP="00B57CBB">
            <w:pPr>
              <w:spacing w:before="0"/>
              <w:jc w:val="center"/>
              <w:rPr>
                <w:sz w:val="20"/>
                <w:lang w:eastAsia="zh-TW"/>
              </w:rPr>
            </w:pPr>
            <w:proofErr w:type="spellStart"/>
            <w:r w:rsidRPr="00D52D45">
              <w:rPr>
                <w:sz w:val="20"/>
                <w:lang w:eastAsia="zh-TW"/>
              </w:rPr>
              <w:t>Jicheng</w:t>
            </w:r>
            <w:proofErr w:type="spellEnd"/>
            <w:r w:rsidRPr="00D52D45">
              <w:rPr>
                <w:sz w:val="20"/>
                <w:lang w:eastAsia="zh-TW"/>
              </w:rPr>
              <w:t xml:space="preserve"> An</w:t>
            </w:r>
          </w:p>
          <w:p w:rsidR="003527E2" w:rsidRPr="00D52D45" w:rsidRDefault="003527E2" w:rsidP="00B57CBB">
            <w:pPr>
              <w:spacing w:before="0"/>
              <w:jc w:val="center"/>
              <w:rPr>
                <w:sz w:val="20"/>
                <w:lang w:eastAsia="zh-TW"/>
              </w:rPr>
            </w:pPr>
            <w:r w:rsidRPr="00D52D45">
              <w:rPr>
                <w:sz w:val="20"/>
                <w:lang w:eastAsia="zh-TW"/>
              </w:rPr>
              <w:t>Kai Zhang</w:t>
            </w:r>
          </w:p>
          <w:p w:rsidR="003527E2" w:rsidRPr="00D52D45" w:rsidRDefault="003527E2" w:rsidP="00B57CBB">
            <w:pPr>
              <w:spacing w:before="0"/>
              <w:jc w:val="center"/>
              <w:rPr>
                <w:sz w:val="20"/>
                <w:lang w:eastAsia="zh-TW"/>
              </w:rPr>
            </w:pPr>
            <w:r w:rsidRPr="00D52D45">
              <w:rPr>
                <w:sz w:val="20"/>
                <w:lang w:eastAsia="zh-TW"/>
              </w:rPr>
              <w:t>Yu-Lin Chang</w:t>
            </w:r>
          </w:p>
          <w:p w:rsidR="003527E2" w:rsidRPr="00D52D45" w:rsidRDefault="003527E2" w:rsidP="00B57CBB">
            <w:pPr>
              <w:spacing w:before="0"/>
              <w:jc w:val="center"/>
              <w:rPr>
                <w:sz w:val="20"/>
                <w:lang w:eastAsia="ko-KR"/>
              </w:rPr>
            </w:pPr>
            <w:r w:rsidRPr="00D52D45">
              <w:rPr>
                <w:sz w:val="20"/>
                <w:lang w:eastAsia="zh-TW"/>
              </w:rPr>
              <w:t>Yu-Wen Huang</w:t>
            </w:r>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keepNext/>
              <w:keepLines/>
              <w:spacing w:before="0"/>
              <w:jc w:val="center"/>
              <w:rPr>
                <w:sz w:val="20"/>
              </w:rPr>
            </w:pPr>
            <w:hyperlink r:id="rId13" w:history="1">
              <w:proofErr w:type="spellStart"/>
              <w:r w:rsidR="003527E2" w:rsidRPr="00D52D45">
                <w:rPr>
                  <w:rStyle w:val="Hyperlink"/>
                  <w:sz w:val="20"/>
                  <w:lang w:eastAsia="zh-TW"/>
                </w:rPr>
                <w:t>jl.lin</w:t>
              </w:r>
              <w:r w:rsidR="003527E2" w:rsidRPr="00D52D45">
                <w:rPr>
                  <w:rStyle w:val="Hyperlink"/>
                  <w:rFonts w:hint="eastAsia"/>
                  <w:sz w:val="20"/>
                  <w:lang w:eastAsia="ko-KR"/>
                </w:rPr>
                <w:t>@mediatek.com</w:t>
              </w:r>
              <w:proofErr w:type="spellEnd"/>
            </w:hyperlink>
          </w:p>
          <w:p w:rsidR="003527E2" w:rsidRPr="00D52D45" w:rsidRDefault="00B160A5" w:rsidP="00B57CBB">
            <w:pPr>
              <w:keepNext/>
              <w:keepLines/>
              <w:spacing w:before="0"/>
              <w:jc w:val="center"/>
              <w:rPr>
                <w:sz w:val="20"/>
                <w:lang w:eastAsia="ko-KR"/>
              </w:rPr>
            </w:pPr>
            <w:hyperlink r:id="rId14" w:history="1">
              <w:proofErr w:type="spellStart"/>
              <w:r w:rsidR="003527E2" w:rsidRPr="00D52D45">
                <w:rPr>
                  <w:rStyle w:val="Hyperlink"/>
                  <w:rFonts w:hint="eastAsia"/>
                  <w:sz w:val="20"/>
                  <w:lang w:eastAsia="zh-TW"/>
                </w:rPr>
                <w:t>j</w:t>
              </w:r>
              <w:r w:rsidR="003527E2" w:rsidRPr="00D52D45">
                <w:rPr>
                  <w:rStyle w:val="Hyperlink"/>
                  <w:sz w:val="20"/>
                  <w:lang w:eastAsia="zh-TW"/>
                </w:rPr>
                <w:t>icheng</w:t>
              </w:r>
              <w:r w:rsidR="003527E2" w:rsidRPr="00D52D45">
                <w:rPr>
                  <w:rStyle w:val="Hyperlink"/>
                  <w:rFonts w:hint="eastAsia"/>
                  <w:sz w:val="20"/>
                  <w:lang w:eastAsia="zh-TW"/>
                </w:rPr>
                <w:t>.an</w:t>
              </w:r>
              <w:r w:rsidR="003527E2" w:rsidRPr="00D52D45">
                <w:rPr>
                  <w:rStyle w:val="Hyperlink"/>
                  <w:rFonts w:hint="eastAsia"/>
                  <w:sz w:val="20"/>
                  <w:lang w:eastAsia="ko-KR"/>
                </w:rPr>
                <w:t>@mediatek.com</w:t>
              </w:r>
              <w:proofErr w:type="spellEnd"/>
            </w:hyperlink>
          </w:p>
          <w:p w:rsidR="003527E2" w:rsidRPr="00D52D45" w:rsidRDefault="00B160A5" w:rsidP="00B57CBB">
            <w:pPr>
              <w:keepNext/>
              <w:keepLines/>
              <w:spacing w:before="0"/>
              <w:jc w:val="center"/>
              <w:rPr>
                <w:sz w:val="20"/>
                <w:lang w:eastAsia="ko-KR"/>
              </w:rPr>
            </w:pPr>
            <w:hyperlink r:id="rId15" w:history="1">
              <w:proofErr w:type="spellStart"/>
              <w:r w:rsidR="003527E2" w:rsidRPr="00D52D45">
                <w:rPr>
                  <w:rStyle w:val="Hyperlink"/>
                  <w:sz w:val="20"/>
                  <w:lang w:eastAsia="ko-KR"/>
                </w:rPr>
                <w:t>Kai.zhang@mediatek.com</w:t>
              </w:r>
              <w:proofErr w:type="spellEnd"/>
            </w:hyperlink>
          </w:p>
          <w:p w:rsidR="003527E2" w:rsidRPr="00D52D45" w:rsidRDefault="00B160A5" w:rsidP="00B57CBB">
            <w:pPr>
              <w:keepNext/>
              <w:keepLines/>
              <w:spacing w:before="0"/>
              <w:jc w:val="center"/>
              <w:rPr>
                <w:sz w:val="20"/>
                <w:lang w:eastAsia="ko-KR"/>
              </w:rPr>
            </w:pPr>
            <w:hyperlink r:id="rId16" w:history="1">
              <w:proofErr w:type="spellStart"/>
              <w:r w:rsidR="003527E2" w:rsidRPr="00D52D45">
                <w:rPr>
                  <w:rStyle w:val="Hyperlink"/>
                  <w:sz w:val="20"/>
                  <w:lang w:eastAsia="ko-KR"/>
                </w:rPr>
                <w:t>yulin.chang@mediatek.com</w:t>
              </w:r>
              <w:proofErr w:type="spellEnd"/>
            </w:hyperlink>
          </w:p>
          <w:p w:rsidR="003527E2" w:rsidRPr="00D52D45" w:rsidRDefault="00B160A5" w:rsidP="00B57CBB">
            <w:pPr>
              <w:keepNext/>
              <w:keepLines/>
              <w:spacing w:before="0"/>
              <w:jc w:val="center"/>
              <w:rPr>
                <w:sz w:val="20"/>
                <w:lang w:eastAsia="ko-KR"/>
              </w:rPr>
            </w:pPr>
            <w:hyperlink r:id="rId17" w:history="1">
              <w:proofErr w:type="spellStart"/>
              <w:r w:rsidR="003527E2" w:rsidRPr="00D52D45">
                <w:rPr>
                  <w:rStyle w:val="Hyperlink"/>
                  <w:sz w:val="20"/>
                  <w:lang w:eastAsia="ko-KR"/>
                </w:rPr>
                <w:t>yuwen.huang@mediatek.com</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3527E2" w:rsidP="00B57CBB">
            <w:pPr>
              <w:keepNext/>
              <w:keepLines/>
              <w:spacing w:before="0"/>
              <w:jc w:val="center"/>
              <w:rPr>
                <w:sz w:val="20"/>
              </w:rPr>
            </w:pPr>
            <w:r w:rsidRPr="00D52D45">
              <w:rPr>
                <w:rFonts w:hint="eastAsia"/>
                <w:sz w:val="20"/>
                <w:lang w:eastAsia="ko-KR"/>
              </w:rPr>
              <w:t>P</w:t>
            </w:r>
          </w:p>
        </w:tc>
      </w:tr>
      <w:tr w:rsidR="003527E2" w:rsidRPr="00F15E3A" w:rsidTr="00D52D45">
        <w:trPr>
          <w:trHeight w:val="325"/>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ko-KR"/>
              </w:rPr>
            </w:pPr>
            <w:r w:rsidRPr="00D52D45">
              <w:rPr>
                <w:sz w:val="20"/>
                <w:lang w:eastAsia="ko-KR"/>
              </w:rPr>
              <w:t>NTT</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zh-TW"/>
              </w:rPr>
            </w:pPr>
            <w:r w:rsidRPr="00D52D45">
              <w:rPr>
                <w:sz w:val="20"/>
              </w:rPr>
              <w:t>Shinya Shimizu</w:t>
            </w:r>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keepNext/>
              <w:keepLines/>
              <w:spacing w:before="0"/>
              <w:jc w:val="center"/>
              <w:rPr>
                <w:sz w:val="20"/>
              </w:rPr>
            </w:pPr>
            <w:hyperlink r:id="rId18" w:history="1">
              <w:proofErr w:type="spellStart"/>
              <w:r w:rsidR="003527E2" w:rsidRPr="00D52D45">
                <w:rPr>
                  <w:rStyle w:val="Hyperlink"/>
                  <w:sz w:val="20"/>
                </w:rPr>
                <w:t>shimizu.shinya@lab.ntt.co.jp</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631C16" w:rsidP="00B57CBB">
            <w:pPr>
              <w:keepNext/>
              <w:keepLines/>
              <w:spacing w:before="0"/>
              <w:jc w:val="center"/>
              <w:rPr>
                <w:sz w:val="20"/>
                <w:lang w:eastAsia="ko-KR"/>
              </w:rPr>
            </w:pPr>
            <w:r w:rsidRPr="00D52D45">
              <w:rPr>
                <w:sz w:val="20"/>
                <w:lang w:eastAsia="ko-KR"/>
              </w:rPr>
              <w:t>C</w:t>
            </w:r>
          </w:p>
        </w:tc>
      </w:tr>
      <w:tr w:rsidR="003527E2" w:rsidRPr="00F15E3A" w:rsidTr="00D52D45">
        <w:trPr>
          <w:trHeight w:val="334"/>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ko-KR"/>
              </w:rPr>
            </w:pPr>
            <w:r w:rsidRPr="00D52D45">
              <w:rPr>
                <w:sz w:val="20"/>
                <w:lang w:eastAsia="ko-KR"/>
              </w:rPr>
              <w:t>LG</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rPr>
            </w:pPr>
            <w:proofErr w:type="spellStart"/>
            <w:r w:rsidRPr="00D52D45">
              <w:rPr>
                <w:sz w:val="20"/>
              </w:rPr>
              <w:t>Sehoon</w:t>
            </w:r>
            <w:proofErr w:type="spellEnd"/>
            <w:r w:rsidRPr="00D52D45">
              <w:rPr>
                <w:sz w:val="20"/>
              </w:rPr>
              <w:t xml:space="preserve"> Yea</w:t>
            </w:r>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keepNext/>
              <w:keepLines/>
              <w:spacing w:before="0"/>
              <w:jc w:val="center"/>
              <w:rPr>
                <w:sz w:val="20"/>
              </w:rPr>
            </w:pPr>
            <w:hyperlink r:id="rId19" w:history="1">
              <w:proofErr w:type="spellStart"/>
              <w:r w:rsidR="003527E2" w:rsidRPr="00D52D45">
                <w:rPr>
                  <w:rStyle w:val="Hyperlink"/>
                  <w:sz w:val="20"/>
                </w:rPr>
                <w:t>sehoon.yea@lge.com</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3527E2" w:rsidP="00B57CBB">
            <w:pPr>
              <w:keepNext/>
              <w:keepLines/>
              <w:spacing w:before="0"/>
              <w:jc w:val="center"/>
              <w:rPr>
                <w:sz w:val="20"/>
                <w:lang w:eastAsia="ko-KR"/>
              </w:rPr>
            </w:pPr>
            <w:r w:rsidRPr="00D52D45">
              <w:rPr>
                <w:sz w:val="20"/>
                <w:lang w:eastAsia="ko-KR"/>
              </w:rPr>
              <w:t>C</w:t>
            </w:r>
          </w:p>
        </w:tc>
      </w:tr>
      <w:tr w:rsidR="003527E2" w:rsidRPr="00F15E3A" w:rsidTr="00D52D45">
        <w:trPr>
          <w:trHeight w:val="334"/>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ko-KR"/>
              </w:rPr>
            </w:pPr>
            <w:r w:rsidRPr="00D52D45">
              <w:rPr>
                <w:sz w:val="20"/>
                <w:lang w:eastAsia="ko-KR"/>
              </w:rPr>
              <w:t>Sharp</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rPr>
            </w:pPr>
            <w:r w:rsidRPr="00D52D45">
              <w:rPr>
                <w:sz w:val="20"/>
              </w:rPr>
              <w:t xml:space="preserve">Tomohiro </w:t>
            </w:r>
            <w:proofErr w:type="spellStart"/>
            <w:r w:rsidRPr="00D52D45">
              <w:rPr>
                <w:sz w:val="20"/>
              </w:rPr>
              <w:t>Ikai</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keepNext/>
              <w:keepLines/>
              <w:spacing w:before="0"/>
              <w:jc w:val="center"/>
              <w:rPr>
                <w:sz w:val="20"/>
              </w:rPr>
            </w:pPr>
            <w:hyperlink r:id="rId20" w:history="1">
              <w:proofErr w:type="spellStart"/>
              <w:r w:rsidR="003527E2" w:rsidRPr="00D52D45">
                <w:rPr>
                  <w:rStyle w:val="Hyperlink"/>
                  <w:sz w:val="20"/>
                </w:rPr>
                <w:t>ikai.tomohiro@sharp.co.jp</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4453EA" w:rsidP="00B57CBB">
            <w:pPr>
              <w:keepNext/>
              <w:keepLines/>
              <w:spacing w:before="0"/>
              <w:jc w:val="center"/>
              <w:rPr>
                <w:sz w:val="20"/>
                <w:lang w:eastAsia="ko-KR"/>
              </w:rPr>
            </w:pPr>
            <w:r w:rsidRPr="00D52D45">
              <w:rPr>
                <w:sz w:val="20"/>
                <w:lang w:eastAsia="ko-KR"/>
              </w:rPr>
              <w:t>C</w:t>
            </w:r>
          </w:p>
        </w:tc>
      </w:tr>
      <w:tr w:rsidR="003527E2" w:rsidRPr="00F15E3A" w:rsidTr="00D52D45">
        <w:trPr>
          <w:trHeight w:val="1054"/>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ko-KR"/>
              </w:rPr>
            </w:pPr>
            <w:r w:rsidRPr="00D52D45">
              <w:rPr>
                <w:sz w:val="20"/>
                <w:lang w:eastAsia="ko-KR"/>
              </w:rPr>
              <w:t>Intel</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527E2" w:rsidRPr="00D52D45" w:rsidRDefault="003527E2" w:rsidP="00B57CBB">
            <w:pPr>
              <w:spacing w:before="0"/>
              <w:jc w:val="center"/>
              <w:rPr>
                <w:sz w:val="20"/>
                <w:lang w:eastAsia="zh-TW"/>
              </w:rPr>
            </w:pPr>
            <w:r w:rsidRPr="00D52D45">
              <w:rPr>
                <w:sz w:val="20"/>
                <w:lang w:eastAsia="zh-TW"/>
              </w:rPr>
              <w:t>Yi-Jen Chiu</w:t>
            </w:r>
          </w:p>
          <w:p w:rsidR="003527E2" w:rsidRPr="00D52D45" w:rsidRDefault="003527E2" w:rsidP="00B57CBB">
            <w:pPr>
              <w:spacing w:before="0"/>
              <w:jc w:val="center"/>
              <w:rPr>
                <w:sz w:val="20"/>
                <w:lang w:eastAsia="zh-TW"/>
              </w:rPr>
            </w:pPr>
            <w:proofErr w:type="spellStart"/>
            <w:r w:rsidRPr="00D52D45">
              <w:rPr>
                <w:sz w:val="20"/>
                <w:lang w:eastAsia="zh-TW"/>
              </w:rPr>
              <w:t>Zhipin</w:t>
            </w:r>
            <w:proofErr w:type="spellEnd"/>
            <w:r w:rsidRPr="00D52D45">
              <w:rPr>
                <w:sz w:val="20"/>
                <w:lang w:eastAsia="zh-TW"/>
              </w:rPr>
              <w:t xml:space="preserve"> Deng</w:t>
            </w:r>
          </w:p>
          <w:p w:rsidR="003527E2" w:rsidRPr="00D52D45" w:rsidRDefault="003527E2" w:rsidP="00B57CBB">
            <w:pPr>
              <w:spacing w:before="0"/>
              <w:jc w:val="center"/>
              <w:rPr>
                <w:sz w:val="20"/>
                <w:lang w:eastAsia="zh-TW"/>
              </w:rPr>
            </w:pPr>
            <w:proofErr w:type="spellStart"/>
            <w:r w:rsidRPr="00D52D45">
              <w:rPr>
                <w:sz w:val="20"/>
                <w:lang w:eastAsia="zh-TW"/>
              </w:rPr>
              <w:t>Wenhao</w:t>
            </w:r>
            <w:proofErr w:type="spellEnd"/>
            <w:r w:rsidRPr="00D52D45">
              <w:rPr>
                <w:sz w:val="20"/>
                <w:lang w:eastAsia="zh-TW"/>
              </w:rPr>
              <w:t xml:space="preserve"> Zhang</w:t>
            </w:r>
          </w:p>
        </w:tc>
        <w:tc>
          <w:tcPr>
            <w:tcW w:w="3261" w:type="dxa"/>
            <w:tcBorders>
              <w:top w:val="single" w:sz="4" w:space="0" w:color="auto"/>
              <w:left w:val="single" w:sz="4" w:space="0" w:color="auto"/>
              <w:bottom w:val="single" w:sz="4" w:space="0" w:color="auto"/>
              <w:right w:val="single" w:sz="4" w:space="0" w:color="auto"/>
            </w:tcBorders>
            <w:vAlign w:val="center"/>
          </w:tcPr>
          <w:p w:rsidR="003527E2" w:rsidRPr="00D52D45" w:rsidRDefault="00B160A5" w:rsidP="00B57CBB">
            <w:pPr>
              <w:spacing w:before="0"/>
              <w:jc w:val="center"/>
              <w:rPr>
                <w:color w:val="1F497D"/>
                <w:sz w:val="20"/>
              </w:rPr>
            </w:pPr>
            <w:hyperlink r:id="rId21" w:history="1">
              <w:proofErr w:type="spellStart"/>
              <w:r w:rsidR="003527E2" w:rsidRPr="00D52D45">
                <w:rPr>
                  <w:rStyle w:val="Hyperlink"/>
                  <w:sz w:val="20"/>
                </w:rPr>
                <w:t>yi-jen.chiu@intel.com</w:t>
              </w:r>
              <w:proofErr w:type="spellEnd"/>
            </w:hyperlink>
          </w:p>
          <w:p w:rsidR="003527E2" w:rsidRPr="00D52D45" w:rsidRDefault="00B160A5" w:rsidP="00B57CBB">
            <w:pPr>
              <w:spacing w:before="0"/>
              <w:jc w:val="center"/>
              <w:rPr>
                <w:rStyle w:val="Hyperlink"/>
                <w:sz w:val="20"/>
              </w:rPr>
            </w:pPr>
            <w:hyperlink r:id="rId22" w:history="1">
              <w:proofErr w:type="spellStart"/>
              <w:r w:rsidR="003527E2" w:rsidRPr="00D52D45">
                <w:rPr>
                  <w:rStyle w:val="Hyperlink"/>
                  <w:sz w:val="20"/>
                </w:rPr>
                <w:t>zhipin.deng@intel.com</w:t>
              </w:r>
              <w:proofErr w:type="spellEnd"/>
            </w:hyperlink>
          </w:p>
          <w:p w:rsidR="003527E2" w:rsidRPr="00D52D45" w:rsidRDefault="00B160A5" w:rsidP="00B57CBB">
            <w:pPr>
              <w:spacing w:before="0"/>
              <w:jc w:val="center"/>
              <w:rPr>
                <w:rFonts w:ascii="Calibri" w:hAnsi="Calibri" w:cs="Calibri"/>
                <w:color w:val="1F497D"/>
                <w:sz w:val="20"/>
              </w:rPr>
            </w:pPr>
            <w:hyperlink r:id="rId23" w:history="1">
              <w:proofErr w:type="spellStart"/>
              <w:r w:rsidR="003527E2" w:rsidRPr="00D52D45">
                <w:rPr>
                  <w:rStyle w:val="Hyperlink"/>
                  <w:sz w:val="20"/>
                </w:rPr>
                <w:t>wenhao.zhang@intel.com</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3527E2" w:rsidRPr="00D52D45" w:rsidRDefault="003527E2" w:rsidP="00B57CBB">
            <w:pPr>
              <w:keepNext/>
              <w:keepLines/>
              <w:spacing w:before="0"/>
              <w:jc w:val="center"/>
              <w:rPr>
                <w:rFonts w:ascii="Calibri" w:hAnsi="Calibri" w:cs="Calibri"/>
                <w:color w:val="1F497D"/>
                <w:sz w:val="20"/>
              </w:rPr>
            </w:pPr>
          </w:p>
        </w:tc>
      </w:tr>
      <w:tr w:rsidR="008928FC" w:rsidRPr="00F15E3A" w:rsidTr="00D52D45">
        <w:trPr>
          <w:trHeight w:val="391"/>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928FC" w:rsidRPr="00D52D45" w:rsidRDefault="008928FC" w:rsidP="00B57CBB">
            <w:pPr>
              <w:spacing w:before="0"/>
              <w:jc w:val="center"/>
              <w:rPr>
                <w:sz w:val="20"/>
                <w:lang w:eastAsia="ko-KR"/>
              </w:rPr>
            </w:pPr>
            <w:r w:rsidRPr="00D52D45">
              <w:rPr>
                <w:sz w:val="20"/>
                <w:lang w:eastAsia="ko-KR"/>
              </w:rPr>
              <w:t>Samsung</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928FC" w:rsidRPr="00D52D45" w:rsidRDefault="008928FC" w:rsidP="00B57CBB">
            <w:pPr>
              <w:spacing w:before="0"/>
              <w:jc w:val="center"/>
              <w:rPr>
                <w:rFonts w:eastAsia="Malgun Gothic"/>
                <w:sz w:val="20"/>
                <w:lang w:eastAsia="ko-KR"/>
              </w:rPr>
            </w:pPr>
            <w:r w:rsidRPr="00D52D45">
              <w:rPr>
                <w:rFonts w:eastAsia="Malgun Gothic"/>
                <w:sz w:val="20"/>
                <w:lang w:eastAsia="ko-KR"/>
              </w:rPr>
              <w:t>Jin Young Lee</w:t>
            </w:r>
          </w:p>
        </w:tc>
        <w:tc>
          <w:tcPr>
            <w:tcW w:w="3261" w:type="dxa"/>
            <w:tcBorders>
              <w:top w:val="single" w:sz="4" w:space="0" w:color="auto"/>
              <w:left w:val="single" w:sz="4" w:space="0" w:color="auto"/>
              <w:bottom w:val="single" w:sz="4" w:space="0" w:color="auto"/>
              <w:right w:val="single" w:sz="4" w:space="0" w:color="auto"/>
            </w:tcBorders>
            <w:vAlign w:val="center"/>
          </w:tcPr>
          <w:p w:rsidR="008928FC" w:rsidRPr="00D52D45" w:rsidRDefault="00B160A5" w:rsidP="00B57CBB">
            <w:pPr>
              <w:keepNext/>
              <w:keepLines/>
              <w:spacing w:before="0"/>
              <w:jc w:val="center"/>
              <w:rPr>
                <w:sz w:val="20"/>
              </w:rPr>
            </w:pPr>
            <w:hyperlink r:id="rId24" w:history="1">
              <w:proofErr w:type="spellStart"/>
              <w:r w:rsidR="008928FC" w:rsidRPr="00D52D45">
                <w:rPr>
                  <w:rStyle w:val="Hyperlink"/>
                  <w:sz w:val="20"/>
                </w:rPr>
                <w:t>jinyoung79.lee@samsung.com</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8928FC" w:rsidRPr="00D52D45" w:rsidRDefault="008928FC" w:rsidP="00B57CBB">
            <w:pPr>
              <w:spacing w:before="0"/>
              <w:jc w:val="center"/>
              <w:rPr>
                <w:rFonts w:eastAsia="Malgun Gothic"/>
                <w:sz w:val="20"/>
                <w:lang w:eastAsia="ko-KR"/>
              </w:rPr>
            </w:pPr>
          </w:p>
        </w:tc>
      </w:tr>
      <w:tr w:rsidR="00842C93" w:rsidRPr="00F15E3A" w:rsidTr="00D52D45">
        <w:trPr>
          <w:trHeight w:val="391"/>
          <w:jc w:val="center"/>
        </w:trPr>
        <w:tc>
          <w:tcPr>
            <w:tcW w:w="128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42C93" w:rsidRPr="00D52D45" w:rsidRDefault="00842C93" w:rsidP="00B57CBB">
            <w:pPr>
              <w:spacing w:before="0"/>
              <w:jc w:val="center"/>
              <w:rPr>
                <w:sz w:val="20"/>
                <w:lang w:eastAsia="ko-KR"/>
              </w:rPr>
            </w:pPr>
            <w:r w:rsidRPr="00D52D45">
              <w:rPr>
                <w:sz w:val="20"/>
                <w:lang w:eastAsia="ko-KR"/>
              </w:rPr>
              <w:t>Nokia</w:t>
            </w:r>
          </w:p>
        </w:tc>
        <w:tc>
          <w:tcPr>
            <w:tcW w:w="2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42C93" w:rsidRPr="00D52D45" w:rsidRDefault="00842C93" w:rsidP="00B57CBB">
            <w:pPr>
              <w:spacing w:before="0"/>
              <w:jc w:val="center"/>
              <w:rPr>
                <w:rFonts w:eastAsia="Malgun Gothic"/>
                <w:sz w:val="20"/>
                <w:lang w:eastAsia="ko-KR"/>
              </w:rPr>
            </w:pPr>
            <w:proofErr w:type="spellStart"/>
            <w:r w:rsidRPr="00D52D45">
              <w:rPr>
                <w:sz w:val="20"/>
              </w:rPr>
              <w:t>Dmytro</w:t>
            </w:r>
            <w:proofErr w:type="spellEnd"/>
            <w:r w:rsidRPr="00D52D45">
              <w:rPr>
                <w:sz w:val="20"/>
              </w:rPr>
              <w:t xml:space="preserve"> </w:t>
            </w:r>
            <w:proofErr w:type="spellStart"/>
            <w:r w:rsidRPr="00D52D45">
              <w:rPr>
                <w:sz w:val="20"/>
              </w:rPr>
              <w:t>Rusanovskyy</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42C93" w:rsidRPr="00D52D45" w:rsidRDefault="00B160A5" w:rsidP="00B57CBB">
            <w:pPr>
              <w:keepNext/>
              <w:keepLines/>
              <w:spacing w:before="0"/>
              <w:jc w:val="center"/>
              <w:rPr>
                <w:sz w:val="20"/>
                <w:lang w:eastAsia="ja-JP"/>
              </w:rPr>
            </w:pPr>
            <w:hyperlink r:id="rId25" w:history="1">
              <w:proofErr w:type="spellStart"/>
              <w:r w:rsidR="00842C93" w:rsidRPr="00D52D45">
                <w:rPr>
                  <w:rStyle w:val="Hyperlink"/>
                  <w:sz w:val="20"/>
                </w:rPr>
                <w:t>Dmytro.Rusanovskyy@nokia.com</w:t>
              </w:r>
              <w:proofErr w:type="spellEnd"/>
            </w:hyperlink>
          </w:p>
        </w:tc>
        <w:tc>
          <w:tcPr>
            <w:tcW w:w="1570" w:type="dxa"/>
            <w:tcBorders>
              <w:top w:val="single" w:sz="4" w:space="0" w:color="auto"/>
              <w:left w:val="single" w:sz="4" w:space="0" w:color="auto"/>
              <w:bottom w:val="single" w:sz="4" w:space="0" w:color="auto"/>
              <w:right w:val="single" w:sz="4" w:space="0" w:color="auto"/>
            </w:tcBorders>
            <w:vAlign w:val="center"/>
          </w:tcPr>
          <w:p w:rsidR="00842C93" w:rsidRPr="00D52D45" w:rsidRDefault="00842C93" w:rsidP="00B57CBB">
            <w:pPr>
              <w:keepNext/>
              <w:keepLines/>
              <w:spacing w:before="0"/>
              <w:jc w:val="center"/>
              <w:rPr>
                <w:rFonts w:ascii="Calibri" w:hAnsi="Calibri" w:cs="Calibri"/>
                <w:color w:val="1F497D"/>
                <w:sz w:val="20"/>
              </w:rPr>
            </w:pPr>
          </w:p>
        </w:tc>
      </w:tr>
    </w:tbl>
    <w:p w:rsidR="0068783E" w:rsidRDefault="0068783E" w:rsidP="0068783E">
      <w:pPr>
        <w:jc w:val="center"/>
        <w:rPr>
          <w:rFonts w:eastAsia="MS Mincho"/>
        </w:rPr>
      </w:pPr>
      <w:r>
        <w:t>(P = proponent, C = cross checker)</w:t>
      </w:r>
    </w:p>
    <w:p w:rsidR="0068783E" w:rsidRDefault="0068783E" w:rsidP="0068783E">
      <w:pPr>
        <w:pStyle w:val="Heading1"/>
        <w:rPr>
          <w:rFonts w:eastAsia="MS Mincho"/>
        </w:rPr>
      </w:pPr>
      <w:r>
        <w:rPr>
          <w:rFonts w:eastAsia="MS Mincho"/>
        </w:rPr>
        <w:lastRenderedPageBreak/>
        <w:t xml:space="preserve">Tools under </w:t>
      </w:r>
      <w:r w:rsidR="00B634A6">
        <w:rPr>
          <w:rFonts w:eastAsia="MS Mincho"/>
        </w:rPr>
        <w:t>i</w:t>
      </w:r>
      <w:r>
        <w:rPr>
          <w:rFonts w:eastAsia="MS Mincho"/>
        </w:rPr>
        <w:t>nvestigation</w:t>
      </w:r>
    </w:p>
    <w:p w:rsidR="003E5A60" w:rsidRDefault="003E5A60" w:rsidP="00BA121B">
      <w:pPr>
        <w:pStyle w:val="Heading2"/>
        <w:rPr>
          <w:lang w:eastAsia="ko-KR"/>
        </w:rPr>
      </w:pPr>
      <w:r>
        <w:rPr>
          <w:lang w:eastAsia="ko-KR"/>
        </w:rPr>
        <w:t>Coding loss of removal</w:t>
      </w:r>
      <w:r w:rsidR="00461D93">
        <w:rPr>
          <w:lang w:eastAsia="ko-KR"/>
        </w:rPr>
        <w:t xml:space="preserve"> of the</w:t>
      </w:r>
      <w:r>
        <w:rPr>
          <w:lang w:eastAsia="ko-KR"/>
        </w:rPr>
        <w:t xml:space="preserve"> parsing issues in </w:t>
      </w:r>
      <w:proofErr w:type="spellStart"/>
      <w:r>
        <w:rPr>
          <w:lang w:eastAsia="ko-KR"/>
        </w:rPr>
        <w:t>IVRP</w:t>
      </w:r>
      <w:proofErr w:type="spellEnd"/>
    </w:p>
    <w:p w:rsidR="003E5A60" w:rsidRDefault="00D56510" w:rsidP="003E5A60">
      <w:pPr>
        <w:rPr>
          <w:lang w:eastAsia="ko-KR"/>
        </w:rPr>
      </w:pPr>
      <w:r>
        <w:rPr>
          <w:lang w:eastAsia="ko-KR"/>
        </w:rPr>
        <w:t xml:space="preserve">In current </w:t>
      </w:r>
      <w:proofErr w:type="spellStart"/>
      <w:r>
        <w:rPr>
          <w:lang w:eastAsia="ko-KR"/>
        </w:rPr>
        <w:t>IVRP</w:t>
      </w:r>
      <w:proofErr w:type="spellEnd"/>
      <w:r>
        <w:rPr>
          <w:lang w:eastAsia="ko-KR"/>
        </w:rPr>
        <w:t xml:space="preserve"> design, the </w:t>
      </w:r>
      <w:proofErr w:type="spellStart"/>
      <w:r>
        <w:rPr>
          <w:lang w:eastAsia="ko-KR"/>
        </w:rPr>
        <w:t>IVRP</w:t>
      </w:r>
      <w:proofErr w:type="spellEnd"/>
      <w:r>
        <w:rPr>
          <w:lang w:eastAsia="ko-KR"/>
        </w:rPr>
        <w:t xml:space="preserve"> flag of each coding unit (CU) is signaled only when both of the following conditions are satisfied:</w:t>
      </w:r>
    </w:p>
    <w:p w:rsidR="00D56510" w:rsidRPr="00D56510" w:rsidRDefault="00D56510" w:rsidP="00D56510">
      <w:pPr>
        <w:pStyle w:val="ListParagraph"/>
        <w:numPr>
          <w:ilvl w:val="0"/>
          <w:numId w:val="35"/>
        </w:numPr>
        <w:rPr>
          <w:lang w:eastAsia="ko-KR"/>
        </w:rPr>
      </w:pPr>
      <w:r>
        <w:rPr>
          <w:lang w:eastAsia="ko-KR"/>
        </w:rPr>
        <w:t xml:space="preserve">At least one </w:t>
      </w:r>
      <w:r w:rsidRPr="00D56510">
        <w:rPr>
          <w:lang w:eastAsia="ko-KR"/>
        </w:rPr>
        <w:t xml:space="preserve">of the </w:t>
      </w:r>
      <w:r>
        <w:rPr>
          <w:lang w:eastAsia="ko-KR"/>
        </w:rPr>
        <w:t>prediction units (</w:t>
      </w:r>
      <w:r w:rsidRPr="00D56510">
        <w:rPr>
          <w:rFonts w:hint="eastAsia"/>
          <w:lang w:eastAsia="ko-KR"/>
        </w:rPr>
        <w:t>PUs</w:t>
      </w:r>
      <w:r>
        <w:rPr>
          <w:lang w:eastAsia="ko-KR"/>
        </w:rPr>
        <w:t>)</w:t>
      </w:r>
      <w:r w:rsidRPr="00D56510">
        <w:rPr>
          <w:rFonts w:hint="eastAsia"/>
          <w:lang w:eastAsia="ko-KR"/>
        </w:rPr>
        <w:t xml:space="preserve"> </w:t>
      </w:r>
      <w:r>
        <w:rPr>
          <w:lang w:eastAsia="ko-KR"/>
        </w:rPr>
        <w:t>with</w:t>
      </w:r>
      <w:r w:rsidRPr="00D56510">
        <w:rPr>
          <w:rFonts w:hint="eastAsia"/>
          <w:lang w:eastAsia="ko-KR"/>
        </w:rPr>
        <w:t xml:space="preserve">in the </w:t>
      </w:r>
      <w:r w:rsidRPr="00D56510">
        <w:rPr>
          <w:lang w:eastAsia="ko-KR"/>
        </w:rPr>
        <w:t xml:space="preserve">corresponding block </w:t>
      </w:r>
      <w:r w:rsidRPr="00D56510">
        <w:rPr>
          <w:rFonts w:hint="eastAsia"/>
          <w:lang w:eastAsia="ko-KR"/>
        </w:rPr>
        <w:t>is inter-coded</w:t>
      </w:r>
      <w:r w:rsidRPr="00D56510">
        <w:rPr>
          <w:lang w:eastAsia="ko-KR"/>
        </w:rPr>
        <w:t xml:space="preserve"> and the values of </w:t>
      </w:r>
      <w:proofErr w:type="spellStart"/>
      <w:r w:rsidRPr="00D56510">
        <w:rPr>
          <w:lang w:eastAsia="ko-KR"/>
        </w:rPr>
        <w:t>cbf_luma</w:t>
      </w:r>
      <w:proofErr w:type="spellEnd"/>
      <w:r w:rsidRPr="00D56510">
        <w:rPr>
          <w:lang w:eastAsia="ko-KR"/>
        </w:rPr>
        <w:t xml:space="preserve">, </w:t>
      </w:r>
      <w:proofErr w:type="spellStart"/>
      <w:r w:rsidRPr="00D56510">
        <w:rPr>
          <w:lang w:eastAsia="ko-KR"/>
        </w:rPr>
        <w:t>cbf_cb</w:t>
      </w:r>
      <w:proofErr w:type="spellEnd"/>
      <w:r w:rsidRPr="00D56510">
        <w:rPr>
          <w:lang w:eastAsia="ko-KR"/>
        </w:rPr>
        <w:t xml:space="preserve"> </w:t>
      </w:r>
      <w:r>
        <w:rPr>
          <w:lang w:eastAsia="ko-KR"/>
        </w:rPr>
        <w:t>or</w:t>
      </w:r>
      <w:r w:rsidRPr="00D56510">
        <w:rPr>
          <w:lang w:eastAsia="ko-KR"/>
        </w:rPr>
        <w:t xml:space="preserve"> </w:t>
      </w:r>
      <w:proofErr w:type="spellStart"/>
      <w:r w:rsidRPr="00D56510">
        <w:rPr>
          <w:lang w:eastAsia="ko-KR"/>
        </w:rPr>
        <w:t>cbf_cr</w:t>
      </w:r>
      <w:proofErr w:type="spellEnd"/>
      <w:r w:rsidRPr="00D56510">
        <w:rPr>
          <w:lang w:eastAsia="ko-KR"/>
        </w:rPr>
        <w:t xml:space="preserve"> </w:t>
      </w:r>
      <w:r>
        <w:rPr>
          <w:lang w:eastAsia="ko-KR"/>
        </w:rPr>
        <w:t xml:space="preserve">are </w:t>
      </w:r>
      <w:r w:rsidRPr="00D56510">
        <w:rPr>
          <w:rFonts w:hint="eastAsia"/>
          <w:lang w:eastAsia="ko-KR"/>
        </w:rPr>
        <w:t>un</w:t>
      </w:r>
      <w:r w:rsidRPr="00D56510">
        <w:rPr>
          <w:lang w:eastAsia="ko-KR"/>
        </w:rPr>
        <w:t xml:space="preserve">equal to </w:t>
      </w:r>
      <w:r w:rsidRPr="00D56510">
        <w:rPr>
          <w:rFonts w:hint="eastAsia"/>
          <w:lang w:eastAsia="ko-KR"/>
        </w:rPr>
        <w:t>0.</w:t>
      </w:r>
      <w:r w:rsidR="00A96EDA">
        <w:rPr>
          <w:lang w:eastAsia="ko-KR"/>
        </w:rPr>
        <w:t xml:space="preserve"> (dependency on the reference view)</w:t>
      </w:r>
    </w:p>
    <w:p w:rsidR="00D56510" w:rsidRDefault="00D56510" w:rsidP="00D56510">
      <w:pPr>
        <w:pStyle w:val="ListParagraph"/>
        <w:numPr>
          <w:ilvl w:val="0"/>
          <w:numId w:val="35"/>
        </w:numPr>
        <w:rPr>
          <w:lang w:eastAsia="ko-KR"/>
        </w:rPr>
      </w:pPr>
      <w:r>
        <w:rPr>
          <w:lang w:eastAsia="ko-KR"/>
        </w:rPr>
        <w:t>At least one of the PUs within current CU is predicted from a temporal reference picture in at least one picture reference list.</w:t>
      </w:r>
      <w:r w:rsidR="00A96EDA">
        <w:rPr>
          <w:lang w:eastAsia="ko-KR"/>
        </w:rPr>
        <w:t xml:space="preserve"> (dependency on the decoded reference picture types)</w:t>
      </w:r>
    </w:p>
    <w:p w:rsidR="00D56510" w:rsidRDefault="00A96EDA" w:rsidP="00D56510">
      <w:pPr>
        <w:rPr>
          <w:lang w:eastAsia="ko-KR"/>
        </w:rPr>
      </w:pPr>
      <w:r>
        <w:rPr>
          <w:lang w:eastAsia="ko-KR"/>
        </w:rPr>
        <w:t>T</w:t>
      </w:r>
      <w:r w:rsidR="00D56510">
        <w:rPr>
          <w:lang w:eastAsia="ko-KR"/>
        </w:rPr>
        <w:t xml:space="preserve">he coding loss compared to </w:t>
      </w:r>
      <w:proofErr w:type="spellStart"/>
      <w:r w:rsidR="00D56510">
        <w:rPr>
          <w:lang w:eastAsia="ko-KR"/>
        </w:rPr>
        <w:t>HTM5.0.1</w:t>
      </w:r>
      <w:proofErr w:type="spellEnd"/>
      <w:r w:rsidR="00D56510">
        <w:rPr>
          <w:lang w:eastAsia="ko-KR"/>
        </w:rPr>
        <w:t xml:space="preserve"> anchor is listed as follows:</w:t>
      </w:r>
    </w:p>
    <w:p w:rsidR="00052222" w:rsidRDefault="00052222" w:rsidP="00052222">
      <w:pPr>
        <w:jc w:val="center"/>
        <w:rPr>
          <w:b/>
          <w:szCs w:val="22"/>
          <w:lang w:eastAsia="zh-TW"/>
        </w:rPr>
      </w:pPr>
      <w:proofErr w:type="gramStart"/>
      <w:r>
        <w:rPr>
          <w:b/>
          <w:szCs w:val="24"/>
          <w:lang w:eastAsia="zh-TW"/>
        </w:rPr>
        <w:t xml:space="preserve">Table </w:t>
      </w:r>
      <w:r>
        <w:rPr>
          <w:b/>
          <w:szCs w:val="24"/>
          <w:lang w:eastAsia="zh-TW"/>
        </w:rPr>
        <w:fldChar w:fldCharType="begin"/>
      </w:r>
      <w:r>
        <w:rPr>
          <w:b/>
          <w:szCs w:val="24"/>
          <w:lang w:eastAsia="zh-CN"/>
        </w:rPr>
        <w:instrText xml:space="preserve"> </w:instrText>
      </w:r>
      <w:r>
        <w:rPr>
          <w:rFonts w:hint="eastAsia"/>
          <w:b/>
          <w:szCs w:val="24"/>
          <w:lang w:eastAsia="zh-CN"/>
        </w:rPr>
        <w:instrText>= 1 \* Arabic</w:instrText>
      </w:r>
      <w:r>
        <w:rPr>
          <w:b/>
          <w:szCs w:val="24"/>
          <w:lang w:eastAsia="zh-CN"/>
        </w:rPr>
        <w:instrText xml:space="preserve"> </w:instrText>
      </w:r>
      <w:r>
        <w:rPr>
          <w:b/>
          <w:szCs w:val="24"/>
          <w:lang w:eastAsia="zh-TW"/>
        </w:rPr>
        <w:fldChar w:fldCharType="separate"/>
      </w:r>
      <w:r>
        <w:rPr>
          <w:b/>
          <w:noProof/>
          <w:szCs w:val="24"/>
          <w:lang w:eastAsia="zh-CN"/>
        </w:rPr>
        <w:t>1</w:t>
      </w:r>
      <w:r>
        <w:rPr>
          <w:b/>
          <w:szCs w:val="24"/>
          <w:lang w:eastAsia="zh-TW"/>
        </w:rPr>
        <w:fldChar w:fldCharType="end"/>
      </w:r>
      <w:r>
        <w:rPr>
          <w:b/>
          <w:szCs w:val="24"/>
        </w:rPr>
        <w:t>.</w:t>
      </w:r>
      <w:proofErr w:type="gramEnd"/>
      <w:r>
        <w:rPr>
          <w:b/>
          <w:szCs w:val="24"/>
        </w:rPr>
        <w:t xml:space="preserve"> </w:t>
      </w:r>
      <w:r w:rsidRPr="00072954">
        <w:rPr>
          <w:rFonts w:eastAsia="PMingLiU" w:hint="eastAsia"/>
          <w:b/>
          <w:szCs w:val="24"/>
          <w:lang w:eastAsia="zh-TW"/>
        </w:rPr>
        <w:t xml:space="preserve">Summary of </w:t>
      </w:r>
      <w:r>
        <w:rPr>
          <w:rFonts w:eastAsia="PMingLiU"/>
          <w:b/>
          <w:szCs w:val="24"/>
          <w:lang w:eastAsia="zh-TW"/>
        </w:rPr>
        <w:t>simulation</w:t>
      </w:r>
      <w:r w:rsidRPr="00072954">
        <w:rPr>
          <w:rFonts w:eastAsia="PMingLiU" w:hint="eastAsia"/>
          <w:b/>
          <w:szCs w:val="24"/>
          <w:lang w:eastAsia="zh-TW"/>
        </w:rPr>
        <w:t xml:space="preserve"> r</w:t>
      </w:r>
      <w:r>
        <w:rPr>
          <w:b/>
          <w:szCs w:val="22"/>
          <w:lang w:eastAsia="zh-TW"/>
        </w:rPr>
        <w:t xml:space="preserve">esults </w:t>
      </w:r>
      <w:r w:rsidR="00BA7AF6">
        <w:rPr>
          <w:b/>
          <w:szCs w:val="22"/>
          <w:lang w:eastAsia="zh-TW"/>
        </w:rPr>
        <w:t xml:space="preserve">compared to </w:t>
      </w:r>
      <w:proofErr w:type="spellStart"/>
      <w:r w:rsidR="00BA7AF6">
        <w:rPr>
          <w:b/>
          <w:szCs w:val="22"/>
          <w:lang w:eastAsia="zh-TW"/>
        </w:rPr>
        <w:t>HTM</w:t>
      </w:r>
      <w:proofErr w:type="spellEnd"/>
      <w:r w:rsidR="00BA7AF6">
        <w:rPr>
          <w:b/>
          <w:szCs w:val="22"/>
          <w:lang w:eastAsia="zh-TW"/>
        </w:rPr>
        <w:t xml:space="preserve"> anchor</w:t>
      </w:r>
    </w:p>
    <w:tbl>
      <w:tblPr>
        <w:tblW w:w="9403" w:type="dxa"/>
        <w:tblInd w:w="288" w:type="dxa"/>
        <w:tblLook w:val="04A0" w:firstRow="1" w:lastRow="0" w:firstColumn="1" w:lastColumn="0" w:noHBand="0" w:noVBand="1"/>
      </w:tblPr>
      <w:tblGrid>
        <w:gridCol w:w="1250"/>
        <w:gridCol w:w="634"/>
        <w:gridCol w:w="634"/>
        <w:gridCol w:w="634"/>
        <w:gridCol w:w="1040"/>
        <w:gridCol w:w="1012"/>
        <w:gridCol w:w="686"/>
        <w:gridCol w:w="725"/>
        <w:gridCol w:w="717"/>
        <w:gridCol w:w="1059"/>
        <w:gridCol w:w="1012"/>
      </w:tblGrid>
      <w:tr w:rsidR="00A96EDA" w:rsidRPr="00D3013F" w:rsidTr="000A36B2">
        <w:trPr>
          <w:trHeight w:val="251"/>
        </w:trPr>
        <w:tc>
          <w:tcPr>
            <w:tcW w:w="1250" w:type="dxa"/>
            <w:tcBorders>
              <w:top w:val="single" w:sz="12" w:space="0" w:color="auto"/>
              <w:left w:val="single" w:sz="8" w:space="0" w:color="auto"/>
              <w:bottom w:val="single" w:sz="12" w:space="0" w:color="auto"/>
              <w:right w:val="single" w:sz="8" w:space="0" w:color="auto"/>
            </w:tcBorders>
            <w:shd w:val="clear" w:color="auto" w:fill="BFBFBF" w:themeFill="background1" w:themeFillShade="BF"/>
            <w:noWrap/>
            <w:vAlign w:val="center"/>
          </w:tcPr>
          <w:p w:rsidR="00A96EDA" w:rsidRPr="00D3013F" w:rsidRDefault="00A96EDA" w:rsidP="00D3013F">
            <w:pPr>
              <w:spacing w:before="0"/>
              <w:jc w:val="center"/>
              <w:rPr>
                <w:sz w:val="18"/>
                <w:szCs w:val="18"/>
                <w:lang w:eastAsia="ko-KR"/>
              </w:rPr>
            </w:pPr>
          </w:p>
        </w:tc>
        <w:tc>
          <w:tcPr>
            <w:tcW w:w="3954" w:type="dxa"/>
            <w:gridSpan w:val="5"/>
            <w:tcBorders>
              <w:top w:val="single" w:sz="12" w:space="0" w:color="auto"/>
              <w:left w:val="single" w:sz="8" w:space="0" w:color="auto"/>
              <w:bottom w:val="single" w:sz="12" w:space="0" w:color="auto"/>
              <w:right w:val="single" w:sz="8" w:space="0" w:color="auto"/>
            </w:tcBorders>
            <w:shd w:val="clear" w:color="auto" w:fill="BFBFBF" w:themeFill="background1" w:themeFillShade="BF"/>
            <w:noWrap/>
            <w:vAlign w:val="center"/>
          </w:tcPr>
          <w:p w:rsidR="00A96EDA" w:rsidRPr="00D3013F" w:rsidRDefault="00D3035B" w:rsidP="00D3013F">
            <w:pPr>
              <w:spacing w:before="0"/>
              <w:jc w:val="center"/>
              <w:rPr>
                <w:sz w:val="18"/>
                <w:szCs w:val="18"/>
                <w:lang w:eastAsia="ko-KR"/>
              </w:rPr>
            </w:pPr>
            <w:r w:rsidRPr="00D3013F">
              <w:rPr>
                <w:sz w:val="18"/>
                <w:szCs w:val="18"/>
                <w:lang w:eastAsia="ko-KR"/>
              </w:rPr>
              <w:t>With only the first condition removed</w:t>
            </w:r>
          </w:p>
        </w:tc>
        <w:tc>
          <w:tcPr>
            <w:tcW w:w="4199" w:type="dxa"/>
            <w:gridSpan w:val="5"/>
            <w:tcBorders>
              <w:top w:val="single" w:sz="12" w:space="0" w:color="auto"/>
              <w:left w:val="nil"/>
              <w:bottom w:val="single" w:sz="12" w:space="0" w:color="auto"/>
              <w:right w:val="single" w:sz="8" w:space="0" w:color="auto"/>
            </w:tcBorders>
            <w:shd w:val="clear" w:color="auto" w:fill="BFBFBF" w:themeFill="background1" w:themeFillShade="BF"/>
            <w:vAlign w:val="center"/>
          </w:tcPr>
          <w:p w:rsidR="00A96EDA" w:rsidRPr="00D3013F" w:rsidRDefault="00D3035B" w:rsidP="00D3013F">
            <w:pPr>
              <w:spacing w:before="0"/>
              <w:jc w:val="center"/>
              <w:rPr>
                <w:sz w:val="18"/>
                <w:szCs w:val="18"/>
                <w:lang w:eastAsia="ko-KR"/>
              </w:rPr>
            </w:pPr>
            <w:r w:rsidRPr="00D3013F">
              <w:rPr>
                <w:sz w:val="18"/>
                <w:szCs w:val="18"/>
                <w:lang w:eastAsia="ko-KR"/>
              </w:rPr>
              <w:t>With both conditions removed</w:t>
            </w:r>
          </w:p>
        </w:tc>
      </w:tr>
      <w:tr w:rsidR="00A96EDA" w:rsidRPr="006B4022" w:rsidTr="000A36B2">
        <w:trPr>
          <w:trHeight w:val="251"/>
        </w:trPr>
        <w:tc>
          <w:tcPr>
            <w:tcW w:w="1250" w:type="dxa"/>
            <w:tcBorders>
              <w:top w:val="single" w:sz="12" w:space="0" w:color="auto"/>
              <w:left w:val="single" w:sz="8" w:space="0" w:color="auto"/>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p>
        </w:tc>
        <w:tc>
          <w:tcPr>
            <w:tcW w:w="634" w:type="dxa"/>
            <w:tcBorders>
              <w:top w:val="single" w:sz="12" w:space="0" w:color="auto"/>
              <w:left w:val="single" w:sz="8" w:space="0" w:color="auto"/>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1</w:t>
            </w:r>
          </w:p>
        </w:tc>
        <w:tc>
          <w:tcPr>
            <w:tcW w:w="634" w:type="dxa"/>
            <w:tcBorders>
              <w:top w:val="single" w:sz="12" w:space="0" w:color="auto"/>
              <w:left w:val="single" w:sz="8" w:space="0" w:color="auto"/>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2</w:t>
            </w:r>
          </w:p>
        </w:tc>
        <w:tc>
          <w:tcPr>
            <w:tcW w:w="634" w:type="dxa"/>
            <w:tcBorders>
              <w:top w:val="single" w:sz="12" w:space="0" w:color="auto"/>
              <w:left w:val="nil"/>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only</w:t>
            </w:r>
          </w:p>
        </w:tc>
        <w:tc>
          <w:tcPr>
            <w:tcW w:w="1040" w:type="dxa"/>
            <w:tcBorders>
              <w:top w:val="single" w:sz="12" w:space="0" w:color="auto"/>
              <w:left w:val="single" w:sz="8" w:space="0" w:color="auto"/>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r>
              <w:rPr>
                <w:sz w:val="17"/>
                <w:szCs w:val="17"/>
                <w:lang w:eastAsia="ko-KR"/>
              </w:rPr>
              <w:t>S</w:t>
            </w:r>
            <w:r w:rsidRPr="006B4022">
              <w:rPr>
                <w:sz w:val="17"/>
                <w:szCs w:val="17"/>
                <w:lang w:eastAsia="ko-KR"/>
              </w:rPr>
              <w:t>ynthesized only</w:t>
            </w:r>
          </w:p>
        </w:tc>
        <w:tc>
          <w:tcPr>
            <w:tcW w:w="1012" w:type="dxa"/>
            <w:tcBorders>
              <w:top w:val="single" w:sz="12" w:space="0" w:color="auto"/>
              <w:left w:val="nil"/>
              <w:bottom w:val="nil"/>
              <w:right w:val="single" w:sz="8" w:space="0" w:color="auto"/>
            </w:tcBorders>
            <w:shd w:val="clear" w:color="auto" w:fill="auto"/>
            <w:noWrap/>
            <w:vAlign w:val="center"/>
            <w:hideMark/>
          </w:tcPr>
          <w:p w:rsidR="00A96EDA" w:rsidRPr="006B4022" w:rsidRDefault="00A96EDA" w:rsidP="00D3013F">
            <w:pPr>
              <w:spacing w:before="0"/>
              <w:jc w:val="center"/>
              <w:rPr>
                <w:sz w:val="17"/>
                <w:szCs w:val="17"/>
                <w:lang w:eastAsia="ko-KR"/>
              </w:rPr>
            </w:pPr>
            <w:r>
              <w:rPr>
                <w:sz w:val="17"/>
                <w:szCs w:val="17"/>
                <w:lang w:eastAsia="ko-KR"/>
              </w:rPr>
              <w:t>C</w:t>
            </w:r>
            <w:r w:rsidRPr="006B4022">
              <w:rPr>
                <w:sz w:val="17"/>
                <w:szCs w:val="17"/>
                <w:lang w:eastAsia="ko-KR"/>
              </w:rPr>
              <w:t>oded &amp; synthesized</w:t>
            </w:r>
          </w:p>
        </w:tc>
        <w:tc>
          <w:tcPr>
            <w:tcW w:w="686" w:type="dxa"/>
            <w:tcBorders>
              <w:top w:val="single" w:sz="12" w:space="0" w:color="auto"/>
              <w:left w:val="nil"/>
              <w:bottom w:val="nil"/>
              <w:right w:val="single" w:sz="8" w:space="0" w:color="auto"/>
            </w:tcBorders>
            <w:vAlign w:val="center"/>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1</w:t>
            </w:r>
          </w:p>
        </w:tc>
        <w:tc>
          <w:tcPr>
            <w:tcW w:w="725" w:type="dxa"/>
            <w:tcBorders>
              <w:top w:val="single" w:sz="12" w:space="0" w:color="auto"/>
              <w:left w:val="nil"/>
              <w:bottom w:val="nil"/>
              <w:right w:val="single" w:sz="8" w:space="0" w:color="auto"/>
            </w:tcBorders>
            <w:vAlign w:val="center"/>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2</w:t>
            </w:r>
          </w:p>
        </w:tc>
        <w:tc>
          <w:tcPr>
            <w:tcW w:w="717" w:type="dxa"/>
            <w:tcBorders>
              <w:top w:val="single" w:sz="12" w:space="0" w:color="auto"/>
              <w:left w:val="nil"/>
              <w:bottom w:val="nil"/>
              <w:right w:val="single" w:sz="8" w:space="0" w:color="auto"/>
            </w:tcBorders>
            <w:vAlign w:val="center"/>
          </w:tcPr>
          <w:p w:rsidR="00A96EDA" w:rsidRPr="006B4022" w:rsidRDefault="00A96EDA" w:rsidP="00D3013F">
            <w:pPr>
              <w:spacing w:before="0"/>
              <w:jc w:val="center"/>
              <w:rPr>
                <w:sz w:val="17"/>
                <w:szCs w:val="17"/>
                <w:lang w:eastAsia="ko-KR"/>
              </w:rPr>
            </w:pPr>
            <w:r>
              <w:rPr>
                <w:sz w:val="17"/>
                <w:szCs w:val="17"/>
                <w:lang w:eastAsia="ko-KR"/>
              </w:rPr>
              <w:t>V</w:t>
            </w:r>
            <w:r w:rsidRPr="006B4022">
              <w:rPr>
                <w:sz w:val="17"/>
                <w:szCs w:val="17"/>
                <w:lang w:eastAsia="ko-KR"/>
              </w:rPr>
              <w:t>ideo only</w:t>
            </w:r>
          </w:p>
        </w:tc>
        <w:tc>
          <w:tcPr>
            <w:tcW w:w="1059" w:type="dxa"/>
            <w:tcBorders>
              <w:top w:val="single" w:sz="12" w:space="0" w:color="auto"/>
              <w:left w:val="nil"/>
              <w:bottom w:val="nil"/>
              <w:right w:val="single" w:sz="8" w:space="0" w:color="auto"/>
            </w:tcBorders>
            <w:vAlign w:val="center"/>
          </w:tcPr>
          <w:p w:rsidR="00A96EDA" w:rsidRPr="006B4022" w:rsidRDefault="00A96EDA" w:rsidP="00D3013F">
            <w:pPr>
              <w:spacing w:before="0"/>
              <w:jc w:val="center"/>
              <w:rPr>
                <w:sz w:val="17"/>
                <w:szCs w:val="17"/>
                <w:lang w:eastAsia="ko-KR"/>
              </w:rPr>
            </w:pPr>
            <w:r>
              <w:rPr>
                <w:sz w:val="17"/>
                <w:szCs w:val="17"/>
                <w:lang w:eastAsia="ko-KR"/>
              </w:rPr>
              <w:t>S</w:t>
            </w:r>
            <w:r w:rsidRPr="006B4022">
              <w:rPr>
                <w:sz w:val="17"/>
                <w:szCs w:val="17"/>
                <w:lang w:eastAsia="ko-KR"/>
              </w:rPr>
              <w:t>ynthesized only</w:t>
            </w:r>
          </w:p>
        </w:tc>
        <w:tc>
          <w:tcPr>
            <w:tcW w:w="1012" w:type="dxa"/>
            <w:tcBorders>
              <w:top w:val="single" w:sz="12" w:space="0" w:color="auto"/>
              <w:left w:val="nil"/>
              <w:bottom w:val="nil"/>
              <w:right w:val="single" w:sz="8" w:space="0" w:color="auto"/>
            </w:tcBorders>
            <w:vAlign w:val="center"/>
          </w:tcPr>
          <w:p w:rsidR="00A96EDA" w:rsidRPr="006B4022" w:rsidRDefault="00A96EDA" w:rsidP="00D3013F">
            <w:pPr>
              <w:spacing w:before="0"/>
              <w:jc w:val="center"/>
              <w:rPr>
                <w:sz w:val="17"/>
                <w:szCs w:val="17"/>
                <w:lang w:eastAsia="ko-KR"/>
              </w:rPr>
            </w:pPr>
            <w:r>
              <w:rPr>
                <w:sz w:val="17"/>
                <w:szCs w:val="17"/>
                <w:lang w:eastAsia="ko-KR"/>
              </w:rPr>
              <w:t>C</w:t>
            </w:r>
            <w:r w:rsidRPr="006B4022">
              <w:rPr>
                <w:sz w:val="17"/>
                <w:szCs w:val="17"/>
                <w:lang w:eastAsia="ko-KR"/>
              </w:rPr>
              <w:t>oded &amp; synthesized</w:t>
            </w:r>
          </w:p>
        </w:tc>
      </w:tr>
      <w:tr w:rsidR="006656F3" w:rsidRPr="006B4022" w:rsidTr="000A36B2">
        <w:trPr>
          <w:trHeight w:val="240"/>
        </w:trPr>
        <w:tc>
          <w:tcPr>
            <w:tcW w:w="1250" w:type="dxa"/>
            <w:tcBorders>
              <w:top w:val="single" w:sz="8" w:space="0" w:color="auto"/>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r w:rsidRPr="006B4022">
              <w:rPr>
                <w:sz w:val="17"/>
                <w:szCs w:val="17"/>
                <w:lang w:eastAsia="ko-KR"/>
              </w:rPr>
              <w:t>Balloons</w:t>
            </w:r>
          </w:p>
        </w:tc>
        <w:tc>
          <w:tcPr>
            <w:tcW w:w="634" w:type="dxa"/>
            <w:tcBorders>
              <w:top w:val="single" w:sz="8" w:space="0" w:color="auto"/>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2.2%</w:t>
            </w:r>
          </w:p>
        </w:tc>
        <w:tc>
          <w:tcPr>
            <w:tcW w:w="634" w:type="dxa"/>
            <w:tcBorders>
              <w:top w:val="single" w:sz="8" w:space="0" w:color="auto"/>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2.4%</w:t>
            </w:r>
          </w:p>
        </w:tc>
        <w:tc>
          <w:tcPr>
            <w:tcW w:w="634" w:type="dxa"/>
            <w:tcBorders>
              <w:top w:val="single" w:sz="8" w:space="0" w:color="auto"/>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0.9%</w:t>
            </w:r>
          </w:p>
        </w:tc>
        <w:tc>
          <w:tcPr>
            <w:tcW w:w="1040" w:type="dxa"/>
            <w:tcBorders>
              <w:top w:val="single" w:sz="8" w:space="0" w:color="auto"/>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1012" w:type="dxa"/>
            <w:tcBorders>
              <w:top w:val="single" w:sz="8" w:space="0" w:color="auto"/>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686" w:type="dxa"/>
            <w:tcBorders>
              <w:top w:val="single" w:sz="8" w:space="0" w:color="auto"/>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2.1%</w:t>
            </w:r>
          </w:p>
        </w:tc>
        <w:tc>
          <w:tcPr>
            <w:tcW w:w="725" w:type="dxa"/>
            <w:tcBorders>
              <w:top w:val="single" w:sz="8" w:space="0" w:color="auto"/>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2.1%</w:t>
            </w:r>
          </w:p>
        </w:tc>
        <w:tc>
          <w:tcPr>
            <w:tcW w:w="717" w:type="dxa"/>
            <w:tcBorders>
              <w:top w:val="single" w:sz="8" w:space="0" w:color="auto"/>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0.8%</w:t>
            </w:r>
          </w:p>
        </w:tc>
        <w:tc>
          <w:tcPr>
            <w:tcW w:w="1059" w:type="dxa"/>
            <w:tcBorders>
              <w:top w:val="single" w:sz="8" w:space="0" w:color="auto"/>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0.7%</w:t>
            </w:r>
          </w:p>
        </w:tc>
        <w:tc>
          <w:tcPr>
            <w:tcW w:w="1012" w:type="dxa"/>
            <w:tcBorders>
              <w:top w:val="single" w:sz="8" w:space="0" w:color="auto"/>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0.7%</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r w:rsidRPr="006B4022">
              <w:rPr>
                <w:sz w:val="17"/>
                <w:szCs w:val="17"/>
                <w:lang w:eastAsia="ko-KR"/>
              </w:rPr>
              <w:t>Kendo</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2.0%</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2.2%</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1.6%</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1.9%</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0.7%</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0.6%</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0.6%</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Newspapercc</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1.5%</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1.4%</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0.6%</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0.5%</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0.5%</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1.2%</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1.1%</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0.5%</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0.4%</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0.4%</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GhostTownFly</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0.5%</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0.4%</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0.1%</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0.1%</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0.1%</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0.4%</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0.3%</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0.1%</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0.0%</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0.0%</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PoznanHall2</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1.3%</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1.3%</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0.6%</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0.4%</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0.4%</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1.1%</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1.0%</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0.4%</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0.3%</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0.3%</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PoznanStreet</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0.6%</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0.9%</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0.3%</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0.4%</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0.8%</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0.1%</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0.1%</w:t>
            </w:r>
          </w:p>
        </w:tc>
      </w:tr>
      <w:tr w:rsidR="006656F3" w:rsidRPr="006B4022" w:rsidTr="000A36B2">
        <w:trPr>
          <w:trHeight w:val="251"/>
        </w:trPr>
        <w:tc>
          <w:tcPr>
            <w:tcW w:w="1250"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UndoDancer</w:t>
            </w:r>
            <w:proofErr w:type="spellEnd"/>
          </w:p>
        </w:tc>
        <w:tc>
          <w:tcPr>
            <w:tcW w:w="634"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0.9%</w:t>
            </w:r>
          </w:p>
        </w:tc>
        <w:tc>
          <w:tcPr>
            <w:tcW w:w="634"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1.0%</w:t>
            </w:r>
          </w:p>
        </w:tc>
        <w:tc>
          <w:tcPr>
            <w:tcW w:w="634"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0.3%</w:t>
            </w:r>
          </w:p>
        </w:tc>
        <w:tc>
          <w:tcPr>
            <w:tcW w:w="1040"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1012"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686"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0.8%</w:t>
            </w:r>
          </w:p>
        </w:tc>
        <w:tc>
          <w:tcPr>
            <w:tcW w:w="725"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0.8%</w:t>
            </w:r>
          </w:p>
        </w:tc>
        <w:tc>
          <w:tcPr>
            <w:tcW w:w="717"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c>
          <w:tcPr>
            <w:tcW w:w="1059"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c>
          <w:tcPr>
            <w:tcW w:w="1012"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r>
      <w:tr w:rsidR="006656F3" w:rsidRPr="006B4022" w:rsidTr="000A36B2">
        <w:trPr>
          <w:trHeight w:val="240"/>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1024x768</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1.9%</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2.0%</w:t>
            </w:r>
          </w:p>
        </w:tc>
        <w:tc>
          <w:tcPr>
            <w:tcW w:w="634"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0.8%</w:t>
            </w:r>
          </w:p>
        </w:tc>
        <w:tc>
          <w:tcPr>
            <w:tcW w:w="104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0.7%</w:t>
            </w:r>
          </w:p>
        </w:tc>
        <w:tc>
          <w:tcPr>
            <w:tcW w:w="1012" w:type="dxa"/>
            <w:tcBorders>
              <w:top w:val="nil"/>
              <w:left w:val="nil"/>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0.7%</w:t>
            </w:r>
          </w:p>
        </w:tc>
        <w:tc>
          <w:tcPr>
            <w:tcW w:w="686"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1.6%</w:t>
            </w:r>
          </w:p>
        </w:tc>
        <w:tc>
          <w:tcPr>
            <w:tcW w:w="725" w:type="dxa"/>
            <w:tcBorders>
              <w:top w:val="nil"/>
              <w:left w:val="nil"/>
              <w:bottom w:val="nil"/>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1.7%</w:t>
            </w:r>
          </w:p>
        </w:tc>
        <w:tc>
          <w:tcPr>
            <w:tcW w:w="717"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0.7%</w:t>
            </w:r>
          </w:p>
        </w:tc>
        <w:tc>
          <w:tcPr>
            <w:tcW w:w="1059"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0.6%</w:t>
            </w:r>
          </w:p>
        </w:tc>
        <w:tc>
          <w:tcPr>
            <w:tcW w:w="1012" w:type="dxa"/>
            <w:tcBorders>
              <w:top w:val="nil"/>
              <w:left w:val="nil"/>
              <w:bottom w:val="nil"/>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0.6%</w:t>
            </w:r>
          </w:p>
        </w:tc>
      </w:tr>
      <w:tr w:rsidR="006656F3" w:rsidRPr="006B4022" w:rsidTr="000A36B2">
        <w:trPr>
          <w:trHeight w:val="251"/>
        </w:trPr>
        <w:tc>
          <w:tcPr>
            <w:tcW w:w="1250"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D3013F">
            <w:pPr>
              <w:spacing w:before="0"/>
              <w:jc w:val="center"/>
              <w:rPr>
                <w:sz w:val="17"/>
                <w:szCs w:val="17"/>
                <w:lang w:eastAsia="ko-KR"/>
              </w:rPr>
            </w:pPr>
            <w:proofErr w:type="spellStart"/>
            <w:r w:rsidRPr="006B4022">
              <w:rPr>
                <w:sz w:val="17"/>
                <w:szCs w:val="17"/>
                <w:lang w:eastAsia="ko-KR"/>
              </w:rPr>
              <w:t>1920x1088</w:t>
            </w:r>
            <w:proofErr w:type="spellEnd"/>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0.9%</w:t>
            </w:r>
          </w:p>
        </w:tc>
        <w:tc>
          <w:tcPr>
            <w:tcW w:w="634" w:type="dxa"/>
            <w:tcBorders>
              <w:top w:val="nil"/>
              <w:left w:val="single" w:sz="8" w:space="0" w:color="auto"/>
              <w:bottom w:val="nil"/>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0.9%</w:t>
            </w:r>
          </w:p>
        </w:tc>
        <w:tc>
          <w:tcPr>
            <w:tcW w:w="634"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0.3%</w:t>
            </w:r>
          </w:p>
        </w:tc>
        <w:tc>
          <w:tcPr>
            <w:tcW w:w="1040"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1012"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sz w:val="17"/>
                <w:szCs w:val="17"/>
                <w:lang w:eastAsia="ko-KR"/>
              </w:rPr>
            </w:pPr>
            <w:r w:rsidRPr="006B4022">
              <w:rPr>
                <w:sz w:val="17"/>
                <w:szCs w:val="17"/>
                <w:lang w:eastAsia="ko-KR"/>
              </w:rPr>
              <w:t>0.2%</w:t>
            </w:r>
          </w:p>
        </w:tc>
        <w:tc>
          <w:tcPr>
            <w:tcW w:w="686"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0.7%</w:t>
            </w:r>
          </w:p>
        </w:tc>
        <w:tc>
          <w:tcPr>
            <w:tcW w:w="725"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color w:val="000000"/>
                <w:sz w:val="17"/>
                <w:szCs w:val="17"/>
              </w:rPr>
            </w:pPr>
            <w:r w:rsidRPr="00D3013F">
              <w:rPr>
                <w:color w:val="000000"/>
                <w:sz w:val="17"/>
                <w:szCs w:val="17"/>
              </w:rPr>
              <w:t>0.7%</w:t>
            </w:r>
          </w:p>
        </w:tc>
        <w:tc>
          <w:tcPr>
            <w:tcW w:w="717"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c>
          <w:tcPr>
            <w:tcW w:w="1059"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c>
          <w:tcPr>
            <w:tcW w:w="1012"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color w:val="000000"/>
                <w:sz w:val="17"/>
                <w:szCs w:val="17"/>
              </w:rPr>
            </w:pPr>
            <w:r w:rsidRPr="006656F3">
              <w:rPr>
                <w:color w:val="000000"/>
                <w:sz w:val="17"/>
                <w:szCs w:val="17"/>
              </w:rPr>
              <w:t>0.2%</w:t>
            </w:r>
          </w:p>
        </w:tc>
      </w:tr>
      <w:tr w:rsidR="006656F3" w:rsidRPr="006B4022" w:rsidTr="000A36B2">
        <w:trPr>
          <w:trHeight w:val="251"/>
        </w:trPr>
        <w:tc>
          <w:tcPr>
            <w:tcW w:w="12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D3013F">
            <w:pPr>
              <w:spacing w:before="0"/>
              <w:jc w:val="center"/>
              <w:rPr>
                <w:b/>
                <w:bCs/>
                <w:sz w:val="17"/>
                <w:szCs w:val="17"/>
                <w:lang w:eastAsia="ko-KR"/>
              </w:rPr>
            </w:pPr>
            <w:r w:rsidRPr="006B4022">
              <w:rPr>
                <w:b/>
                <w:bCs/>
                <w:sz w:val="17"/>
                <w:szCs w:val="17"/>
                <w:lang w:eastAsia="ko-KR"/>
              </w:rPr>
              <w:t>average</w:t>
            </w:r>
          </w:p>
        </w:tc>
        <w:tc>
          <w:tcPr>
            <w:tcW w:w="6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b/>
                <w:bCs/>
                <w:sz w:val="17"/>
                <w:szCs w:val="17"/>
                <w:lang w:eastAsia="ko-KR"/>
              </w:rPr>
            </w:pPr>
            <w:r w:rsidRPr="006B4022">
              <w:rPr>
                <w:b/>
                <w:bCs/>
                <w:sz w:val="17"/>
                <w:szCs w:val="17"/>
                <w:lang w:eastAsia="ko-KR"/>
              </w:rPr>
              <w:t>1.3%</w:t>
            </w:r>
          </w:p>
        </w:tc>
        <w:tc>
          <w:tcPr>
            <w:tcW w:w="6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b/>
                <w:bCs/>
                <w:sz w:val="17"/>
                <w:szCs w:val="17"/>
                <w:lang w:eastAsia="ko-KR"/>
              </w:rPr>
            </w:pPr>
            <w:r w:rsidRPr="006B4022">
              <w:rPr>
                <w:b/>
                <w:bCs/>
                <w:sz w:val="17"/>
                <w:szCs w:val="17"/>
                <w:lang w:eastAsia="ko-KR"/>
              </w:rPr>
              <w:t>1.4%</w:t>
            </w:r>
          </w:p>
        </w:tc>
        <w:tc>
          <w:tcPr>
            <w:tcW w:w="634"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b/>
                <w:bCs/>
                <w:sz w:val="17"/>
                <w:szCs w:val="17"/>
                <w:lang w:eastAsia="ko-KR"/>
              </w:rPr>
            </w:pPr>
            <w:r w:rsidRPr="006B4022">
              <w:rPr>
                <w:b/>
                <w:bCs/>
                <w:sz w:val="17"/>
                <w:szCs w:val="17"/>
                <w:lang w:eastAsia="ko-KR"/>
              </w:rPr>
              <w:t>0.5%</w:t>
            </w:r>
          </w:p>
        </w:tc>
        <w:tc>
          <w:tcPr>
            <w:tcW w:w="1040" w:type="dxa"/>
            <w:tcBorders>
              <w:top w:val="nil"/>
              <w:left w:val="single" w:sz="8" w:space="0" w:color="auto"/>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b/>
                <w:bCs/>
                <w:sz w:val="17"/>
                <w:szCs w:val="17"/>
                <w:lang w:eastAsia="ko-KR"/>
              </w:rPr>
            </w:pPr>
            <w:r w:rsidRPr="006B4022">
              <w:rPr>
                <w:b/>
                <w:bCs/>
                <w:sz w:val="17"/>
                <w:szCs w:val="17"/>
                <w:lang w:eastAsia="ko-KR"/>
              </w:rPr>
              <w:t>0.4%</w:t>
            </w:r>
          </w:p>
        </w:tc>
        <w:tc>
          <w:tcPr>
            <w:tcW w:w="1012" w:type="dxa"/>
            <w:tcBorders>
              <w:top w:val="nil"/>
              <w:left w:val="nil"/>
              <w:bottom w:val="single" w:sz="8" w:space="0" w:color="auto"/>
              <w:right w:val="single" w:sz="8" w:space="0" w:color="auto"/>
            </w:tcBorders>
            <w:shd w:val="clear" w:color="auto" w:fill="auto"/>
            <w:noWrap/>
            <w:vAlign w:val="center"/>
            <w:hideMark/>
          </w:tcPr>
          <w:p w:rsidR="006656F3" w:rsidRPr="006B4022" w:rsidRDefault="006656F3" w:rsidP="006656F3">
            <w:pPr>
              <w:spacing w:before="0"/>
              <w:jc w:val="center"/>
              <w:rPr>
                <w:b/>
                <w:bCs/>
                <w:sz w:val="17"/>
                <w:szCs w:val="17"/>
                <w:lang w:eastAsia="ko-KR"/>
              </w:rPr>
            </w:pPr>
            <w:r w:rsidRPr="006B4022">
              <w:rPr>
                <w:b/>
                <w:bCs/>
                <w:sz w:val="17"/>
                <w:szCs w:val="17"/>
                <w:lang w:eastAsia="ko-KR"/>
              </w:rPr>
              <w:t>0.4%</w:t>
            </w:r>
          </w:p>
        </w:tc>
        <w:tc>
          <w:tcPr>
            <w:tcW w:w="686"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b/>
                <w:bCs/>
                <w:color w:val="000000"/>
                <w:sz w:val="17"/>
                <w:szCs w:val="17"/>
              </w:rPr>
            </w:pPr>
            <w:r w:rsidRPr="00D3013F">
              <w:rPr>
                <w:b/>
                <w:bCs/>
                <w:color w:val="000000"/>
                <w:sz w:val="17"/>
                <w:szCs w:val="17"/>
              </w:rPr>
              <w:t>1.</w:t>
            </w:r>
            <w:r>
              <w:rPr>
                <w:b/>
                <w:bCs/>
                <w:color w:val="000000"/>
                <w:sz w:val="17"/>
                <w:szCs w:val="17"/>
              </w:rPr>
              <w:t>1</w:t>
            </w:r>
            <w:r w:rsidRPr="00D3013F">
              <w:rPr>
                <w:b/>
                <w:bCs/>
                <w:color w:val="000000"/>
                <w:sz w:val="17"/>
                <w:szCs w:val="17"/>
              </w:rPr>
              <w:t>%</w:t>
            </w:r>
          </w:p>
        </w:tc>
        <w:tc>
          <w:tcPr>
            <w:tcW w:w="725" w:type="dxa"/>
            <w:tcBorders>
              <w:top w:val="nil"/>
              <w:left w:val="nil"/>
              <w:bottom w:val="single" w:sz="8" w:space="0" w:color="auto"/>
              <w:right w:val="single" w:sz="8" w:space="0" w:color="auto"/>
            </w:tcBorders>
            <w:vAlign w:val="center"/>
          </w:tcPr>
          <w:p w:rsidR="006656F3" w:rsidRPr="00D3013F" w:rsidRDefault="006656F3" w:rsidP="006656F3">
            <w:pPr>
              <w:spacing w:before="0"/>
              <w:jc w:val="center"/>
              <w:rPr>
                <w:b/>
                <w:bCs/>
                <w:color w:val="000000"/>
                <w:sz w:val="17"/>
                <w:szCs w:val="17"/>
              </w:rPr>
            </w:pPr>
            <w:r w:rsidRPr="00D3013F">
              <w:rPr>
                <w:b/>
                <w:bCs/>
                <w:color w:val="000000"/>
                <w:sz w:val="17"/>
                <w:szCs w:val="17"/>
              </w:rPr>
              <w:t>1.1%</w:t>
            </w:r>
          </w:p>
        </w:tc>
        <w:tc>
          <w:tcPr>
            <w:tcW w:w="717"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b/>
                <w:bCs/>
                <w:color w:val="000000"/>
                <w:sz w:val="17"/>
                <w:szCs w:val="17"/>
              </w:rPr>
            </w:pPr>
            <w:r w:rsidRPr="006656F3">
              <w:rPr>
                <w:b/>
                <w:bCs/>
                <w:color w:val="000000"/>
                <w:sz w:val="17"/>
                <w:szCs w:val="17"/>
              </w:rPr>
              <w:t>0.4%</w:t>
            </w:r>
          </w:p>
        </w:tc>
        <w:tc>
          <w:tcPr>
            <w:tcW w:w="1059"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b/>
                <w:bCs/>
                <w:color w:val="000000"/>
                <w:sz w:val="17"/>
                <w:szCs w:val="17"/>
              </w:rPr>
            </w:pPr>
            <w:r w:rsidRPr="006656F3">
              <w:rPr>
                <w:b/>
                <w:bCs/>
                <w:color w:val="000000"/>
                <w:sz w:val="17"/>
                <w:szCs w:val="17"/>
              </w:rPr>
              <w:t>0.3%</w:t>
            </w:r>
          </w:p>
        </w:tc>
        <w:tc>
          <w:tcPr>
            <w:tcW w:w="1012" w:type="dxa"/>
            <w:tcBorders>
              <w:top w:val="nil"/>
              <w:left w:val="nil"/>
              <w:bottom w:val="single" w:sz="8" w:space="0" w:color="auto"/>
              <w:right w:val="single" w:sz="8" w:space="0" w:color="auto"/>
            </w:tcBorders>
            <w:vAlign w:val="center"/>
          </w:tcPr>
          <w:p w:rsidR="006656F3" w:rsidRPr="006656F3" w:rsidRDefault="006656F3" w:rsidP="006656F3">
            <w:pPr>
              <w:spacing w:before="0"/>
              <w:jc w:val="center"/>
              <w:rPr>
                <w:b/>
                <w:bCs/>
                <w:color w:val="000000"/>
                <w:sz w:val="17"/>
                <w:szCs w:val="17"/>
              </w:rPr>
            </w:pPr>
            <w:r w:rsidRPr="006656F3">
              <w:rPr>
                <w:b/>
                <w:bCs/>
                <w:color w:val="000000"/>
                <w:sz w:val="17"/>
                <w:szCs w:val="17"/>
              </w:rPr>
              <w:t>0.3%</w:t>
            </w:r>
          </w:p>
        </w:tc>
      </w:tr>
    </w:tbl>
    <w:p w:rsidR="00D56510" w:rsidRPr="003E5A60" w:rsidRDefault="006A414D" w:rsidP="00D56510">
      <w:pPr>
        <w:rPr>
          <w:lang w:eastAsia="ko-KR"/>
        </w:rPr>
      </w:pPr>
      <w:r>
        <w:rPr>
          <w:lang w:eastAsia="ko-KR"/>
        </w:rPr>
        <w:t>It is also noted that the parsing issue caused by the dependency on decoded reference picture types also exi</w:t>
      </w:r>
      <w:r w:rsidR="006457BB">
        <w:rPr>
          <w:lang w:eastAsia="ko-KR"/>
        </w:rPr>
        <w:t>s</w:t>
      </w:r>
      <w:r>
        <w:rPr>
          <w:lang w:eastAsia="ko-KR"/>
        </w:rPr>
        <w:t>ts in current illumination compensation design</w:t>
      </w:r>
      <w:r w:rsidR="00F349F3">
        <w:rPr>
          <w:lang w:eastAsia="ko-KR"/>
        </w:rPr>
        <w:t xml:space="preserve"> of </w:t>
      </w:r>
      <w:proofErr w:type="spellStart"/>
      <w:r w:rsidR="00F349F3">
        <w:rPr>
          <w:lang w:eastAsia="ko-KR"/>
        </w:rPr>
        <w:t>3D</w:t>
      </w:r>
      <w:proofErr w:type="spellEnd"/>
      <w:r w:rsidR="00F349F3">
        <w:rPr>
          <w:lang w:eastAsia="ko-KR"/>
        </w:rPr>
        <w:t>-HEVC</w:t>
      </w:r>
      <w:r>
        <w:rPr>
          <w:lang w:eastAsia="ko-KR"/>
        </w:rPr>
        <w:t xml:space="preserve">. </w:t>
      </w:r>
    </w:p>
    <w:p w:rsidR="008928FC" w:rsidRPr="001130B3" w:rsidRDefault="008928FC" w:rsidP="00BA121B">
      <w:pPr>
        <w:pStyle w:val="Heading2"/>
        <w:rPr>
          <w:lang w:eastAsia="ko-KR"/>
        </w:rPr>
      </w:pPr>
      <w:r w:rsidRPr="001130B3">
        <w:rPr>
          <w:lang w:eastAsia="ko-KR"/>
        </w:rPr>
        <w:t>Advanced residual prediction for multiview coding [</w:t>
      </w:r>
      <w:proofErr w:type="spellStart"/>
      <w:r w:rsidR="00B160A5">
        <w:fldChar w:fldCharType="begin"/>
      </w:r>
      <w:r w:rsidR="00B160A5">
        <w:instrText xml:space="preserve"> HYPERLINK "http://phenix.it-sudparis</w:instrText>
      </w:r>
      <w:r w:rsidR="00B160A5">
        <w:instrText xml:space="preserve">.eu/jct2/doc_end_user/current_document.php?id=487" </w:instrText>
      </w:r>
      <w:r w:rsidR="00B160A5">
        <w:fldChar w:fldCharType="separate"/>
      </w:r>
      <w:r w:rsidR="00BA121B" w:rsidRPr="00BA121B">
        <w:rPr>
          <w:rStyle w:val="Hyperlink"/>
          <w:lang w:eastAsia="ko-KR"/>
        </w:rPr>
        <w:t>JCT3V-C0049</w:t>
      </w:r>
      <w:proofErr w:type="spellEnd"/>
      <w:r w:rsidR="00B160A5">
        <w:rPr>
          <w:rStyle w:val="Hyperlink"/>
          <w:lang w:eastAsia="ko-KR"/>
        </w:rPr>
        <w:fldChar w:fldCharType="end"/>
      </w:r>
      <w:r w:rsidRPr="001130B3">
        <w:rPr>
          <w:lang w:eastAsia="ko-KR"/>
        </w:rPr>
        <w:t>]</w:t>
      </w:r>
    </w:p>
    <w:p w:rsidR="008928FC" w:rsidRDefault="007913FB" w:rsidP="008928FC">
      <w:pPr>
        <w:jc w:val="both"/>
        <w:rPr>
          <w:szCs w:val="22"/>
          <w:lang w:val="en-CA"/>
        </w:rPr>
      </w:pPr>
      <w:r>
        <w:rPr>
          <w:szCs w:val="22"/>
          <w:lang w:val="en-CA"/>
        </w:rPr>
        <w:t xml:space="preserve">This proposal is a follow-up of </w:t>
      </w:r>
      <w:proofErr w:type="spellStart"/>
      <w:r>
        <w:rPr>
          <w:szCs w:val="22"/>
          <w:lang w:val="en-CA"/>
        </w:rPr>
        <w:t>JCT3V-B0051</w:t>
      </w:r>
      <w:proofErr w:type="spellEnd"/>
      <w:r>
        <w:rPr>
          <w:szCs w:val="22"/>
          <w:lang w:val="en-CA"/>
        </w:rPr>
        <w:t xml:space="preserve">. </w:t>
      </w:r>
      <w:r w:rsidR="008928FC">
        <w:rPr>
          <w:szCs w:val="22"/>
          <w:lang w:val="en-CA"/>
        </w:rPr>
        <w:t>I</w:t>
      </w:r>
      <w:r w:rsidR="008928FC" w:rsidRPr="003B3A27">
        <w:rPr>
          <w:szCs w:val="22"/>
          <w:lang w:val="en-CA"/>
        </w:rPr>
        <w:t xml:space="preserve">nter-view </w:t>
      </w:r>
      <w:r w:rsidR="008928FC">
        <w:rPr>
          <w:szCs w:val="22"/>
          <w:lang w:val="en-CA"/>
        </w:rPr>
        <w:t>residual prediction is enabled in</w:t>
      </w:r>
      <w:r w:rsidR="008928FC" w:rsidRPr="003B3A27">
        <w:rPr>
          <w:szCs w:val="22"/>
          <w:lang w:val="en-CA"/>
        </w:rPr>
        <w:t xml:space="preserve"> the current </w:t>
      </w:r>
      <w:proofErr w:type="spellStart"/>
      <w:r w:rsidR="008928FC" w:rsidRPr="003B3A27">
        <w:rPr>
          <w:szCs w:val="22"/>
          <w:lang w:val="en-CA"/>
        </w:rPr>
        <w:t>HTM</w:t>
      </w:r>
      <w:proofErr w:type="spellEnd"/>
      <w:r w:rsidR="008928FC" w:rsidRPr="003B3A27">
        <w:rPr>
          <w:szCs w:val="22"/>
          <w:lang w:val="en-CA"/>
        </w:rPr>
        <w:t xml:space="preserve"> design</w:t>
      </w:r>
      <w:r w:rsidR="008928FC">
        <w:rPr>
          <w:rFonts w:eastAsia="MS Mincho"/>
        </w:rPr>
        <w:t xml:space="preserve"> to code the residue of dependent texture views more efficiently. In this proposal, an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 to generate residual in the base view to be used for inter-view residual prediction. Moreover, an adaptive weighting factor is applied to the residue signal so that the prediction error is further reduced.</w:t>
      </w:r>
      <w:r w:rsidR="008928FC">
        <w:rPr>
          <w:szCs w:val="22"/>
          <w:lang w:val="en-CA"/>
        </w:rPr>
        <w:t xml:space="preserve"> Meanwhile, the parsing issue of current inter-view residual prediction is solved. In this method, inter-view residual prediction is always explicitly signalled, thus there is no parsing dependency to the base view. </w:t>
      </w:r>
      <w:r w:rsidR="0025537B">
        <w:rPr>
          <w:szCs w:val="22"/>
          <w:lang w:val="en-CA"/>
        </w:rPr>
        <w:t xml:space="preserve">The proposed ARP is applied to </w:t>
      </w:r>
      <w:proofErr w:type="spellStart"/>
      <w:r w:rsidR="0025537B">
        <w:rPr>
          <w:szCs w:val="22"/>
          <w:lang w:val="en-CA"/>
        </w:rPr>
        <w:t>CUs</w:t>
      </w:r>
      <w:proofErr w:type="spellEnd"/>
      <w:r w:rsidR="0025537B">
        <w:rPr>
          <w:szCs w:val="22"/>
          <w:lang w:val="en-CA"/>
        </w:rPr>
        <w:t xml:space="preserve"> with partition modes equal to </w:t>
      </w:r>
      <w:proofErr w:type="spellStart"/>
      <w:r w:rsidR="0025537B">
        <w:rPr>
          <w:szCs w:val="22"/>
          <w:lang w:val="en-CA"/>
        </w:rPr>
        <w:t>2Nx2N</w:t>
      </w:r>
      <w:proofErr w:type="spellEnd"/>
      <w:r w:rsidR="0025537B">
        <w:rPr>
          <w:szCs w:val="22"/>
          <w:lang w:val="en-CA"/>
        </w:rPr>
        <w:t xml:space="preserve"> and bi-linear interpolation is applied to generate the residual predictor.</w:t>
      </w:r>
    </w:p>
    <w:p w:rsidR="00FB0FFF" w:rsidRPr="002A4B5D" w:rsidRDefault="00FB0FFF" w:rsidP="008928FC">
      <w:pPr>
        <w:jc w:val="both"/>
        <w:rPr>
          <w:szCs w:val="22"/>
          <w:lang w:val="en-CA"/>
        </w:rPr>
      </w:pPr>
      <w:r>
        <w:rPr>
          <w:szCs w:val="22"/>
          <w:lang w:val="en-CA"/>
        </w:rPr>
        <w:t>This proposal was crosschecked by LG and detail information can be referred to</w:t>
      </w:r>
      <w:r w:rsidRPr="00FB0FFF">
        <w:rPr>
          <w:szCs w:val="22"/>
          <w:lang w:val="en-CA"/>
        </w:rPr>
        <w:t xml:space="preserve"> </w:t>
      </w:r>
      <w:hyperlink r:id="rId26" w:history="1">
        <w:proofErr w:type="spellStart"/>
        <w:r w:rsidRPr="00FB0FFF">
          <w:rPr>
            <w:rStyle w:val="Hyperlink"/>
            <w:szCs w:val="22"/>
          </w:rPr>
          <w:t>JCT3V-C0110</w:t>
        </w:r>
        <w:proofErr w:type="spellEnd"/>
      </w:hyperlink>
      <w:r w:rsidRPr="00FB0FFF">
        <w:rPr>
          <w:szCs w:val="22"/>
          <w:lang w:val="en-CA"/>
        </w:rPr>
        <w:t>.</w:t>
      </w:r>
      <w:r>
        <w:rPr>
          <w:szCs w:val="22"/>
          <w:lang w:val="en-CA"/>
        </w:rPr>
        <w:t xml:space="preserve"> </w:t>
      </w:r>
    </w:p>
    <w:p w:rsidR="008928FC" w:rsidRPr="001130B3" w:rsidRDefault="00BA121B" w:rsidP="008928FC">
      <w:pPr>
        <w:pStyle w:val="Heading2"/>
        <w:rPr>
          <w:lang w:eastAsia="ko-KR"/>
        </w:rPr>
      </w:pPr>
      <w:bookmarkStart w:id="0" w:name="OLE_LINK21"/>
      <w:bookmarkStart w:id="1" w:name="OLE_LINK20"/>
      <w:r>
        <w:rPr>
          <w:lang w:eastAsia="ko-KR"/>
        </w:rPr>
        <w:t>Results on r</w:t>
      </w:r>
      <w:r w:rsidR="008928FC" w:rsidRPr="001130B3">
        <w:rPr>
          <w:lang w:eastAsia="ko-KR"/>
        </w:rPr>
        <w:t>emoval of the parsing dependency of inter-view residual prediction</w:t>
      </w:r>
      <w:bookmarkEnd w:id="0"/>
      <w:bookmarkEnd w:id="1"/>
      <w:r w:rsidR="008928FC" w:rsidRPr="001130B3">
        <w:rPr>
          <w:lang w:eastAsia="ko-KR"/>
        </w:rPr>
        <w:t xml:space="preserve"> [</w:t>
      </w:r>
      <w:proofErr w:type="spellStart"/>
      <w:r w:rsidR="00B160A5">
        <w:fldChar w:fldCharType="begin"/>
      </w:r>
      <w:r w:rsidR="00B160A5">
        <w:instrText xml:space="preserve"> HYPERLINK "http://phenix.it-sudparis.eu/jct2/doc_end_user/current_document.php?id=579" </w:instrText>
      </w:r>
      <w:r w:rsidR="00B160A5">
        <w:fldChar w:fldCharType="separate"/>
      </w:r>
      <w:r w:rsidRPr="00BA121B">
        <w:rPr>
          <w:rStyle w:val="Hyperlink"/>
          <w:lang w:eastAsia="ko-KR"/>
        </w:rPr>
        <w:t>JCT3V-C0138</w:t>
      </w:r>
      <w:proofErr w:type="spellEnd"/>
      <w:r w:rsidR="00B160A5">
        <w:rPr>
          <w:rStyle w:val="Hyperlink"/>
          <w:lang w:eastAsia="ko-KR"/>
        </w:rPr>
        <w:fldChar w:fldCharType="end"/>
      </w:r>
      <w:r w:rsidR="008928FC" w:rsidRPr="001130B3">
        <w:rPr>
          <w:lang w:eastAsia="ko-KR"/>
        </w:rPr>
        <w:t>]</w:t>
      </w:r>
    </w:p>
    <w:p w:rsidR="00883AAD" w:rsidRDefault="007913FB" w:rsidP="008928FC">
      <w:pPr>
        <w:jc w:val="both"/>
        <w:rPr>
          <w:lang w:eastAsia="zh-CN"/>
        </w:rPr>
      </w:pPr>
      <w:r>
        <w:rPr>
          <w:szCs w:val="22"/>
          <w:lang w:val="en-CA"/>
        </w:rPr>
        <w:t xml:space="preserve">This proposal is a follow-up of </w:t>
      </w:r>
      <w:proofErr w:type="spellStart"/>
      <w:r>
        <w:rPr>
          <w:szCs w:val="22"/>
          <w:lang w:val="en-CA"/>
        </w:rPr>
        <w:t>JCT3V</w:t>
      </w:r>
      <w:r>
        <w:rPr>
          <w:rFonts w:hint="eastAsia"/>
          <w:lang w:val="en-CA" w:eastAsia="zh-CN"/>
        </w:rPr>
        <w:t>-B0093</w:t>
      </w:r>
      <w:proofErr w:type="spellEnd"/>
      <w:r>
        <w:rPr>
          <w:szCs w:val="22"/>
          <w:lang w:val="en-CA"/>
        </w:rPr>
        <w:t xml:space="preserve">. </w:t>
      </w:r>
      <w:r w:rsidR="008928FC">
        <w:rPr>
          <w:lang w:eastAsia="ko-KR"/>
        </w:rPr>
        <w:t xml:space="preserve">In this contribution, parsing dependency to the base view is also removed in a way that the inter-view residual prediction flag is never signaled and whether inter-view residual prediction is used or not is derived after parsing. Two methods are proposed to improve the inter-view residual prediction in </w:t>
      </w:r>
      <w:proofErr w:type="spellStart"/>
      <w:r w:rsidR="008928FC">
        <w:rPr>
          <w:lang w:eastAsia="ko-KR"/>
        </w:rPr>
        <w:t>HTM</w:t>
      </w:r>
      <w:proofErr w:type="spellEnd"/>
      <w:r w:rsidR="008928FC">
        <w:rPr>
          <w:lang w:eastAsia="zh-CN"/>
        </w:rPr>
        <w:t xml:space="preserve">. </w:t>
      </w:r>
    </w:p>
    <w:p w:rsidR="00883AAD" w:rsidRDefault="00883AAD" w:rsidP="00883AAD">
      <w:pPr>
        <w:pStyle w:val="ListParagraph"/>
        <w:numPr>
          <w:ilvl w:val="0"/>
          <w:numId w:val="33"/>
        </w:numPr>
        <w:jc w:val="both"/>
        <w:rPr>
          <w:lang w:eastAsia="ko-KR"/>
        </w:rPr>
      </w:pPr>
      <w:r>
        <w:rPr>
          <w:lang w:eastAsia="zh-CN"/>
        </w:rPr>
        <w:t>Method #1</w:t>
      </w:r>
      <w:r w:rsidR="00E117CD">
        <w:rPr>
          <w:lang w:eastAsia="zh-CN"/>
        </w:rPr>
        <w:t>:</w:t>
      </w:r>
      <w:r w:rsidR="008928FC">
        <w:rPr>
          <w:lang w:eastAsia="zh-CN"/>
        </w:rPr>
        <w:t xml:space="preserve"> a method to derive at the decoding process whether the current block utilizes inter-view residual prediction. </w:t>
      </w:r>
      <w:r w:rsidR="00D83297">
        <w:rPr>
          <w:lang w:eastAsia="zh-CN"/>
        </w:rPr>
        <w:t xml:space="preserve">When current block utilizes a temporal motion vector candidate derived </w:t>
      </w:r>
      <w:r w:rsidR="00D83297">
        <w:rPr>
          <w:lang w:eastAsia="zh-CN"/>
        </w:rPr>
        <w:lastRenderedPageBreak/>
        <w:t>from a reference view, inter-view residual prediction is applied. Otherwise, inter-view residual prediction is disabled.</w:t>
      </w:r>
    </w:p>
    <w:p w:rsidR="008928FC" w:rsidRDefault="00883AAD" w:rsidP="00883AAD">
      <w:pPr>
        <w:pStyle w:val="ListParagraph"/>
        <w:numPr>
          <w:ilvl w:val="0"/>
          <w:numId w:val="33"/>
        </w:numPr>
        <w:jc w:val="both"/>
        <w:rPr>
          <w:lang w:eastAsia="ko-KR"/>
        </w:rPr>
      </w:pPr>
      <w:r>
        <w:rPr>
          <w:lang w:eastAsia="zh-CN"/>
        </w:rPr>
        <w:t>Method #2</w:t>
      </w:r>
      <w:r w:rsidR="00E117CD">
        <w:rPr>
          <w:lang w:eastAsia="zh-CN"/>
        </w:rPr>
        <w:t>:</w:t>
      </w:r>
      <w:r w:rsidR="008928FC">
        <w:rPr>
          <w:lang w:eastAsia="zh-CN"/>
        </w:rPr>
        <w:t xml:space="preserve"> </w:t>
      </w:r>
      <w:bookmarkStart w:id="2" w:name="OLE_LINK16"/>
      <w:bookmarkStart w:id="3" w:name="OLE_LINK15"/>
      <w:r w:rsidR="00A4009B">
        <w:rPr>
          <w:lang w:eastAsia="zh-CN"/>
        </w:rPr>
        <w:t>bi-linear</w:t>
      </w:r>
      <w:r w:rsidR="008928FC">
        <w:rPr>
          <w:lang w:eastAsia="zh-CN"/>
        </w:rPr>
        <w:t xml:space="preserve"> interpolation in </w:t>
      </w:r>
      <w:bookmarkEnd w:id="2"/>
      <w:bookmarkEnd w:id="3"/>
      <w:r w:rsidR="008928FC">
        <w:rPr>
          <w:lang w:eastAsia="zh-CN"/>
        </w:rPr>
        <w:t xml:space="preserve">inter-view residual prediction is further removed </w:t>
      </w:r>
      <w:r w:rsidR="00A4009B">
        <w:rPr>
          <w:lang w:eastAsia="zh-CN"/>
        </w:rPr>
        <w:t xml:space="preserve">and replaced by rounding the disparity vector to </w:t>
      </w:r>
      <w:r w:rsidR="008928FC">
        <w:rPr>
          <w:lang w:eastAsia="zh-CN"/>
        </w:rPr>
        <w:t xml:space="preserve">a nearest integer pixel. </w:t>
      </w:r>
    </w:p>
    <w:p w:rsidR="00FB0FFF" w:rsidRPr="00FB0FFF" w:rsidRDefault="00FB0FFF" w:rsidP="00FB0FFF">
      <w:pPr>
        <w:ind w:left="360"/>
        <w:jc w:val="both"/>
        <w:rPr>
          <w:lang w:val="en-CA" w:eastAsia="ko-KR"/>
        </w:rPr>
      </w:pPr>
      <w:r w:rsidRPr="00FB0FFF">
        <w:rPr>
          <w:lang w:val="en-CA" w:eastAsia="ko-KR"/>
        </w:rPr>
        <w:t xml:space="preserve">This proposal was crosschecked by </w:t>
      </w:r>
      <w:r>
        <w:rPr>
          <w:lang w:val="en-CA" w:eastAsia="ko-KR"/>
        </w:rPr>
        <w:t>Sharp</w:t>
      </w:r>
      <w:r w:rsidRPr="00FB0FFF">
        <w:rPr>
          <w:lang w:val="en-CA" w:eastAsia="ko-KR"/>
        </w:rPr>
        <w:t xml:space="preserve"> and detail information can be referred to </w:t>
      </w:r>
      <w:hyperlink r:id="rId27" w:history="1">
        <w:proofErr w:type="spellStart"/>
        <w:r w:rsidRPr="00FB0FFF">
          <w:rPr>
            <w:rStyle w:val="Hyperlink"/>
            <w:lang w:eastAsia="ko-KR"/>
          </w:rPr>
          <w:t>JCT3V-C0196</w:t>
        </w:r>
        <w:proofErr w:type="spellEnd"/>
      </w:hyperlink>
      <w:r>
        <w:rPr>
          <w:lang w:val="en-CA" w:eastAsia="ko-KR"/>
        </w:rPr>
        <w:t>.</w:t>
      </w:r>
    </w:p>
    <w:p w:rsidR="00401089" w:rsidRDefault="00401089" w:rsidP="00401089">
      <w:pPr>
        <w:pStyle w:val="Heading1"/>
        <w:textAlignment w:val="auto"/>
        <w:rPr>
          <w:rFonts w:eastAsia="SimSun"/>
        </w:rPr>
      </w:pPr>
      <w:r>
        <w:rPr>
          <w:rFonts w:eastAsia="SimSun"/>
        </w:rPr>
        <w:t>Experiments and results</w:t>
      </w:r>
    </w:p>
    <w:p w:rsidR="00FA320E" w:rsidRPr="001B0F9D" w:rsidRDefault="00FA320E" w:rsidP="00FA320E">
      <w:pPr>
        <w:jc w:val="center"/>
        <w:rPr>
          <w:b/>
          <w:szCs w:val="24"/>
          <w:lang w:eastAsia="zh-TW"/>
        </w:rPr>
      </w:pPr>
      <w:proofErr w:type="gramStart"/>
      <w:r>
        <w:rPr>
          <w:b/>
          <w:szCs w:val="24"/>
          <w:lang w:eastAsia="zh-TW"/>
        </w:rPr>
        <w:t xml:space="preserve">Table </w:t>
      </w:r>
      <w:r w:rsidR="001B0F9D">
        <w:rPr>
          <w:b/>
          <w:szCs w:val="24"/>
          <w:lang w:eastAsia="zh-TW"/>
        </w:rPr>
        <w:fldChar w:fldCharType="begin"/>
      </w:r>
      <w:r w:rsidR="001B0F9D">
        <w:rPr>
          <w:b/>
          <w:szCs w:val="24"/>
          <w:lang w:eastAsia="zh-CN"/>
        </w:rPr>
        <w:instrText xml:space="preserve"> </w:instrText>
      </w:r>
      <w:r w:rsidR="001B0F9D">
        <w:rPr>
          <w:rFonts w:hint="eastAsia"/>
          <w:b/>
          <w:szCs w:val="24"/>
          <w:lang w:eastAsia="zh-CN"/>
        </w:rPr>
        <w:instrText>= 2 \* Arabic</w:instrText>
      </w:r>
      <w:r w:rsidR="001B0F9D">
        <w:rPr>
          <w:b/>
          <w:szCs w:val="24"/>
          <w:lang w:eastAsia="zh-CN"/>
        </w:rPr>
        <w:instrText xml:space="preserve"> </w:instrText>
      </w:r>
      <w:r w:rsidR="001B0F9D">
        <w:rPr>
          <w:b/>
          <w:szCs w:val="24"/>
          <w:lang w:eastAsia="zh-TW"/>
        </w:rPr>
        <w:fldChar w:fldCharType="separate"/>
      </w:r>
      <w:r w:rsidR="001B0F9D">
        <w:rPr>
          <w:b/>
          <w:noProof/>
          <w:szCs w:val="24"/>
          <w:lang w:eastAsia="zh-CN"/>
        </w:rPr>
        <w:t>2</w:t>
      </w:r>
      <w:r w:rsidR="001B0F9D">
        <w:rPr>
          <w:b/>
          <w:szCs w:val="24"/>
          <w:lang w:eastAsia="zh-TW"/>
        </w:rPr>
        <w:fldChar w:fldCharType="end"/>
      </w:r>
      <w:r>
        <w:rPr>
          <w:b/>
          <w:szCs w:val="24"/>
          <w:lang w:eastAsia="zh-TW"/>
        </w:rPr>
        <w:t>.</w:t>
      </w:r>
      <w:proofErr w:type="gramEnd"/>
      <w:r>
        <w:rPr>
          <w:b/>
          <w:szCs w:val="24"/>
          <w:lang w:eastAsia="zh-TW"/>
        </w:rPr>
        <w:t xml:space="preserve"> </w:t>
      </w:r>
      <w:r w:rsidRPr="001B0F9D">
        <w:rPr>
          <w:rFonts w:hint="eastAsia"/>
          <w:b/>
          <w:szCs w:val="24"/>
          <w:lang w:eastAsia="zh-TW"/>
        </w:rPr>
        <w:t xml:space="preserve">Summary of </w:t>
      </w:r>
      <w:r w:rsidRPr="001B0F9D">
        <w:rPr>
          <w:b/>
          <w:szCs w:val="24"/>
          <w:lang w:eastAsia="zh-TW"/>
        </w:rPr>
        <w:t>simulation</w:t>
      </w:r>
      <w:r w:rsidRPr="001B0F9D">
        <w:rPr>
          <w:rFonts w:hint="eastAsia"/>
          <w:b/>
          <w:szCs w:val="24"/>
          <w:lang w:eastAsia="zh-TW"/>
        </w:rPr>
        <w:t xml:space="preserve"> r</w:t>
      </w:r>
      <w:r w:rsidRPr="001B0F9D">
        <w:rPr>
          <w:b/>
          <w:szCs w:val="24"/>
          <w:lang w:eastAsia="zh-TW"/>
        </w:rPr>
        <w:t>esults for CE proposals</w:t>
      </w:r>
    </w:p>
    <w:tbl>
      <w:tblPr>
        <w:tblW w:w="9362" w:type="dxa"/>
        <w:jc w:val="center"/>
        <w:tblInd w:w="-749" w:type="dxa"/>
        <w:tblLook w:val="04A0" w:firstRow="1" w:lastRow="0" w:firstColumn="1" w:lastColumn="0" w:noHBand="0" w:noVBand="1"/>
      </w:tblPr>
      <w:tblGrid>
        <w:gridCol w:w="1953"/>
        <w:gridCol w:w="1133"/>
        <w:gridCol w:w="523"/>
        <w:gridCol w:w="231"/>
        <w:gridCol w:w="419"/>
        <w:gridCol w:w="417"/>
        <w:gridCol w:w="754"/>
        <w:gridCol w:w="1280"/>
        <w:gridCol w:w="1243"/>
        <w:gridCol w:w="690"/>
        <w:gridCol w:w="719"/>
      </w:tblGrid>
      <w:tr w:rsidR="00A85678" w:rsidRPr="00EE442F" w:rsidTr="00EC11DA">
        <w:trPr>
          <w:trHeight w:val="316"/>
          <w:jc w:val="center"/>
        </w:trPr>
        <w:tc>
          <w:tcPr>
            <w:tcW w:w="19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r w:rsidRPr="00AA16A8">
              <w:rPr>
                <w:rFonts w:eastAsia="Times New Roman"/>
                <w:color w:val="000000"/>
                <w:szCs w:val="22"/>
                <w:lang w:eastAsia="zh-CN"/>
              </w:rPr>
              <w:t>Test cases</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r w:rsidRPr="00AA16A8">
              <w:rPr>
                <w:rFonts w:eastAsia="Times New Roman"/>
                <w:color w:val="000000"/>
                <w:szCs w:val="22"/>
                <w:lang w:eastAsia="zh-CN"/>
              </w:rPr>
              <w:t>Algorithm summary</w:t>
            </w:r>
          </w:p>
        </w:tc>
        <w:tc>
          <w:tcPr>
            <w:tcW w:w="523" w:type="dxa"/>
            <w:tcBorders>
              <w:top w:val="single" w:sz="4" w:space="0" w:color="auto"/>
              <w:left w:val="nil"/>
              <w:bottom w:val="single" w:sz="4" w:space="0" w:color="auto"/>
              <w:right w:val="nil"/>
            </w:tcBorders>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p>
        </w:tc>
        <w:tc>
          <w:tcPr>
            <w:tcW w:w="650" w:type="dxa"/>
            <w:gridSpan w:val="2"/>
            <w:tcBorders>
              <w:top w:val="single" w:sz="4" w:space="0" w:color="auto"/>
              <w:left w:val="nil"/>
              <w:bottom w:val="single" w:sz="4" w:space="0" w:color="auto"/>
              <w:right w:val="nil"/>
            </w:tcBorders>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p>
        </w:tc>
        <w:tc>
          <w:tcPr>
            <w:tcW w:w="5103" w:type="dxa"/>
            <w:gridSpan w:val="6"/>
            <w:tcBorders>
              <w:top w:val="single" w:sz="4" w:space="0" w:color="auto"/>
              <w:left w:val="nil"/>
              <w:bottom w:val="single" w:sz="4" w:space="0" w:color="auto"/>
              <w:right w:val="single" w:sz="4" w:space="0" w:color="000000"/>
            </w:tcBorders>
            <w:shd w:val="clear" w:color="auto" w:fill="auto"/>
            <w:vAlign w:val="center"/>
            <w:hideMark/>
          </w:tcPr>
          <w:p w:rsidR="00A85678" w:rsidRPr="00AA16A8" w:rsidRDefault="00FC0B63"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r>
              <w:rPr>
                <w:rFonts w:eastAsia="Times New Roman"/>
                <w:color w:val="000000"/>
                <w:szCs w:val="22"/>
                <w:lang w:eastAsia="zh-CN"/>
              </w:rPr>
              <w:t xml:space="preserve">Simulation </w:t>
            </w:r>
            <w:r w:rsidR="00A85678" w:rsidRPr="00AA16A8">
              <w:rPr>
                <w:rFonts w:eastAsia="Times New Roman"/>
                <w:color w:val="000000"/>
                <w:szCs w:val="22"/>
                <w:lang w:eastAsia="zh-CN"/>
              </w:rPr>
              <w:t>Results</w:t>
            </w:r>
          </w:p>
        </w:tc>
      </w:tr>
      <w:tr w:rsidR="00EC11DA" w:rsidRPr="00EE442F" w:rsidTr="00EC11DA">
        <w:trPr>
          <w:trHeight w:val="316"/>
          <w:jc w:val="center"/>
        </w:trPr>
        <w:tc>
          <w:tcPr>
            <w:tcW w:w="1953" w:type="dxa"/>
            <w:vMerge/>
            <w:tcBorders>
              <w:top w:val="single" w:sz="4" w:space="0" w:color="auto"/>
              <w:left w:val="single" w:sz="4" w:space="0" w:color="auto"/>
              <w:bottom w:val="single" w:sz="4" w:space="0" w:color="auto"/>
              <w:right w:val="single" w:sz="4" w:space="0" w:color="auto"/>
            </w:tcBorders>
            <w:vAlign w:val="center"/>
            <w:hideMark/>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A85678" w:rsidRPr="00AA16A8" w:rsidRDefault="00A85678"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p>
        </w:tc>
        <w:tc>
          <w:tcPr>
            <w:tcW w:w="754" w:type="dxa"/>
            <w:gridSpan w:val="2"/>
            <w:tcBorders>
              <w:top w:val="nil"/>
              <w:left w:val="nil"/>
              <w:bottom w:val="single" w:sz="4" w:space="0" w:color="auto"/>
              <w:right w:val="single" w:sz="4" w:space="0" w:color="auto"/>
            </w:tcBorders>
            <w:shd w:val="clear" w:color="auto" w:fill="auto"/>
            <w:vAlign w:val="center"/>
            <w:hideMark/>
          </w:tcPr>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Video</w:t>
            </w:r>
          </w:p>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1</w:t>
            </w:r>
          </w:p>
        </w:tc>
        <w:tc>
          <w:tcPr>
            <w:tcW w:w="836" w:type="dxa"/>
            <w:gridSpan w:val="2"/>
            <w:tcBorders>
              <w:top w:val="nil"/>
              <w:left w:val="nil"/>
              <w:bottom w:val="single" w:sz="4" w:space="0" w:color="auto"/>
              <w:right w:val="single" w:sz="4" w:space="0" w:color="auto"/>
            </w:tcBorders>
            <w:vAlign w:val="center"/>
          </w:tcPr>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Video</w:t>
            </w:r>
          </w:p>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2</w:t>
            </w:r>
          </w:p>
        </w:tc>
        <w:tc>
          <w:tcPr>
            <w:tcW w:w="754" w:type="dxa"/>
            <w:tcBorders>
              <w:top w:val="nil"/>
              <w:left w:val="single" w:sz="4" w:space="0" w:color="auto"/>
              <w:bottom w:val="single" w:sz="4" w:space="0" w:color="auto"/>
              <w:right w:val="single" w:sz="4" w:space="0" w:color="auto"/>
            </w:tcBorders>
          </w:tcPr>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Video</w:t>
            </w:r>
          </w:p>
          <w:p w:rsidR="00A85678" w:rsidRPr="00EC11DA" w:rsidRDefault="00A85678" w:rsidP="00EC11DA">
            <w:pPr>
              <w:tabs>
                <w:tab w:val="clear" w:pos="360"/>
                <w:tab w:val="clear" w:pos="720"/>
                <w:tab w:val="clear" w:pos="1080"/>
                <w:tab w:val="clear" w:pos="1440"/>
              </w:tabs>
              <w:overflowPunct/>
              <w:autoSpaceDE/>
              <w:autoSpaceDN/>
              <w:adjustRightInd/>
              <w:spacing w:before="0"/>
              <w:jc w:val="center"/>
              <w:textAlignment w:val="auto"/>
              <w:rPr>
                <w:color w:val="000000"/>
                <w:szCs w:val="22"/>
                <w:lang w:eastAsia="zh-CN"/>
              </w:rPr>
            </w:pPr>
            <w:r w:rsidRPr="00EC11DA">
              <w:rPr>
                <w:color w:val="000000"/>
                <w:szCs w:val="22"/>
                <w:lang w:eastAsia="zh-CN"/>
              </w:rPr>
              <w:t>only</w:t>
            </w:r>
          </w:p>
        </w:tc>
        <w:tc>
          <w:tcPr>
            <w:tcW w:w="1280" w:type="dxa"/>
            <w:tcBorders>
              <w:top w:val="nil"/>
              <w:left w:val="single" w:sz="4" w:space="0" w:color="auto"/>
              <w:bottom w:val="single" w:sz="4" w:space="0" w:color="auto"/>
              <w:right w:val="single" w:sz="4" w:space="0" w:color="auto"/>
            </w:tcBorders>
            <w:shd w:val="clear" w:color="auto" w:fill="auto"/>
            <w:vAlign w:val="center"/>
          </w:tcPr>
          <w:p w:rsidR="00A85678" w:rsidRPr="00EC11DA" w:rsidRDefault="00A85678" w:rsidP="00EC11DA">
            <w:pPr>
              <w:spacing w:before="0"/>
              <w:jc w:val="center"/>
              <w:rPr>
                <w:color w:val="000000"/>
                <w:szCs w:val="22"/>
                <w:lang w:eastAsia="zh-CN"/>
              </w:rPr>
            </w:pPr>
            <w:r w:rsidRPr="00EC11DA">
              <w:rPr>
                <w:color w:val="000000"/>
                <w:szCs w:val="22"/>
                <w:lang w:eastAsia="zh-CN"/>
              </w:rPr>
              <w:t>Synthesized only</w:t>
            </w:r>
          </w:p>
        </w:tc>
        <w:tc>
          <w:tcPr>
            <w:tcW w:w="1243" w:type="dxa"/>
            <w:tcBorders>
              <w:top w:val="nil"/>
              <w:left w:val="nil"/>
              <w:bottom w:val="single" w:sz="4" w:space="0" w:color="auto"/>
              <w:right w:val="single" w:sz="4" w:space="0" w:color="auto"/>
            </w:tcBorders>
            <w:shd w:val="clear" w:color="auto" w:fill="auto"/>
            <w:vAlign w:val="center"/>
            <w:hideMark/>
          </w:tcPr>
          <w:p w:rsidR="00A85678" w:rsidRPr="00EC11DA" w:rsidRDefault="00A85678" w:rsidP="00EC11DA">
            <w:pPr>
              <w:spacing w:before="0"/>
              <w:jc w:val="center"/>
              <w:rPr>
                <w:color w:val="000000"/>
                <w:szCs w:val="22"/>
                <w:lang w:eastAsia="zh-CN"/>
              </w:rPr>
            </w:pPr>
            <w:r w:rsidRPr="00EC11DA">
              <w:rPr>
                <w:color w:val="000000"/>
                <w:szCs w:val="22"/>
                <w:lang w:eastAsia="zh-CN"/>
              </w:rPr>
              <w:t>Coded &amp; synthesized</w:t>
            </w:r>
          </w:p>
        </w:tc>
        <w:tc>
          <w:tcPr>
            <w:tcW w:w="690" w:type="dxa"/>
            <w:tcBorders>
              <w:top w:val="nil"/>
              <w:left w:val="nil"/>
              <w:bottom w:val="single" w:sz="4" w:space="0" w:color="auto"/>
              <w:right w:val="single" w:sz="4" w:space="0" w:color="auto"/>
            </w:tcBorders>
            <w:shd w:val="clear" w:color="auto" w:fill="auto"/>
            <w:vAlign w:val="center"/>
          </w:tcPr>
          <w:p w:rsidR="009E1EE9" w:rsidRPr="00EC11DA" w:rsidRDefault="00A85678" w:rsidP="00EC11DA">
            <w:pPr>
              <w:spacing w:before="0"/>
              <w:jc w:val="center"/>
              <w:rPr>
                <w:color w:val="000000"/>
                <w:szCs w:val="22"/>
                <w:lang w:eastAsia="zh-CN"/>
              </w:rPr>
            </w:pPr>
            <w:proofErr w:type="spellStart"/>
            <w:r w:rsidRPr="00EC11DA">
              <w:rPr>
                <w:color w:val="000000"/>
                <w:szCs w:val="22"/>
                <w:lang w:eastAsia="zh-CN"/>
              </w:rPr>
              <w:t>Enc</w:t>
            </w:r>
            <w:proofErr w:type="spellEnd"/>
            <w:r w:rsidRPr="00EC11DA">
              <w:rPr>
                <w:color w:val="000000"/>
                <w:szCs w:val="22"/>
                <w:lang w:eastAsia="zh-CN"/>
              </w:rPr>
              <w:t xml:space="preserve"> </w:t>
            </w:r>
          </w:p>
          <w:p w:rsidR="00A85678" w:rsidRPr="00EC11DA" w:rsidRDefault="00A85678" w:rsidP="00EC11DA">
            <w:pPr>
              <w:spacing w:before="0"/>
              <w:jc w:val="center"/>
              <w:rPr>
                <w:color w:val="000000"/>
                <w:szCs w:val="22"/>
                <w:lang w:eastAsia="zh-CN"/>
              </w:rPr>
            </w:pPr>
            <w:r w:rsidRPr="00EC11DA">
              <w:rPr>
                <w:color w:val="000000"/>
                <w:szCs w:val="22"/>
                <w:lang w:eastAsia="zh-CN"/>
              </w:rPr>
              <w:t>time</w:t>
            </w:r>
          </w:p>
        </w:tc>
        <w:tc>
          <w:tcPr>
            <w:tcW w:w="719" w:type="dxa"/>
            <w:tcBorders>
              <w:top w:val="nil"/>
              <w:left w:val="nil"/>
              <w:bottom w:val="single" w:sz="4" w:space="0" w:color="auto"/>
              <w:right w:val="single" w:sz="4" w:space="0" w:color="auto"/>
            </w:tcBorders>
            <w:shd w:val="clear" w:color="auto" w:fill="auto"/>
            <w:vAlign w:val="center"/>
          </w:tcPr>
          <w:p w:rsidR="009E1EE9" w:rsidRPr="00EC11DA" w:rsidRDefault="00A85678" w:rsidP="00EC11DA">
            <w:pPr>
              <w:spacing w:before="0"/>
              <w:jc w:val="center"/>
              <w:rPr>
                <w:color w:val="000000"/>
                <w:szCs w:val="22"/>
                <w:lang w:eastAsia="zh-CN"/>
              </w:rPr>
            </w:pPr>
            <w:r w:rsidRPr="00EC11DA">
              <w:rPr>
                <w:color w:val="000000"/>
                <w:szCs w:val="22"/>
                <w:lang w:eastAsia="zh-CN"/>
              </w:rPr>
              <w:t xml:space="preserve">Dec </w:t>
            </w:r>
          </w:p>
          <w:p w:rsidR="00A85678" w:rsidRPr="00EC11DA" w:rsidRDefault="00A85678" w:rsidP="00EC11DA">
            <w:pPr>
              <w:spacing w:before="0"/>
              <w:jc w:val="center"/>
              <w:rPr>
                <w:color w:val="000000"/>
                <w:szCs w:val="22"/>
                <w:lang w:eastAsia="zh-CN"/>
              </w:rPr>
            </w:pPr>
            <w:r w:rsidRPr="00EC11DA">
              <w:rPr>
                <w:color w:val="000000"/>
                <w:szCs w:val="22"/>
                <w:lang w:eastAsia="zh-CN"/>
              </w:rPr>
              <w:t>time</w:t>
            </w:r>
          </w:p>
        </w:tc>
      </w:tr>
      <w:tr w:rsidR="00EC11DA" w:rsidRPr="00EE442F" w:rsidTr="00EC11DA">
        <w:trPr>
          <w:trHeight w:val="316"/>
          <w:jc w:val="center"/>
        </w:trPr>
        <w:tc>
          <w:tcPr>
            <w:tcW w:w="1953" w:type="dxa"/>
            <w:tcBorders>
              <w:top w:val="single" w:sz="4" w:space="0" w:color="auto"/>
              <w:left w:val="single" w:sz="4" w:space="0" w:color="auto"/>
              <w:bottom w:val="single" w:sz="4" w:space="0" w:color="auto"/>
              <w:right w:val="single" w:sz="4" w:space="0" w:color="auto"/>
            </w:tcBorders>
            <w:vAlign w:val="center"/>
          </w:tcPr>
          <w:p w:rsidR="001F568F" w:rsidRPr="00EC11DA" w:rsidRDefault="009E1EE9" w:rsidP="00FB0FFF">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eastAsia="zh-CN"/>
              </w:rPr>
            </w:pPr>
            <w:proofErr w:type="spellStart"/>
            <w:r w:rsidRPr="00EC11DA">
              <w:rPr>
                <w:rFonts w:eastAsia="Times New Roman"/>
                <w:color w:val="000000"/>
                <w:sz w:val="20"/>
                <w:lang w:eastAsia="zh-CN"/>
              </w:rPr>
              <w:t>JCT3V-C0049</w:t>
            </w:r>
            <w:proofErr w:type="spellEnd"/>
          </w:p>
        </w:tc>
        <w:tc>
          <w:tcPr>
            <w:tcW w:w="1133" w:type="dxa"/>
            <w:tcBorders>
              <w:top w:val="single" w:sz="4" w:space="0" w:color="auto"/>
              <w:left w:val="single" w:sz="4" w:space="0" w:color="auto"/>
              <w:bottom w:val="single" w:sz="4" w:space="0" w:color="auto"/>
              <w:right w:val="single" w:sz="4" w:space="0" w:color="auto"/>
            </w:tcBorders>
            <w:vAlign w:val="center"/>
          </w:tcPr>
          <w:p w:rsidR="009E1EE9" w:rsidRPr="00EC11DA" w:rsidRDefault="009E1EE9"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eastAsia="zh-CN"/>
              </w:rPr>
            </w:pPr>
          </w:p>
        </w:tc>
        <w:tc>
          <w:tcPr>
            <w:tcW w:w="754" w:type="dxa"/>
            <w:gridSpan w:val="2"/>
            <w:tcBorders>
              <w:top w:val="nil"/>
              <w:left w:val="nil"/>
              <w:bottom w:val="single" w:sz="4" w:space="0" w:color="auto"/>
              <w:right w:val="single" w:sz="4" w:space="0" w:color="auto"/>
            </w:tcBorders>
            <w:shd w:val="clear" w:color="auto" w:fill="auto"/>
            <w:vAlign w:val="center"/>
          </w:tcPr>
          <w:p w:rsidR="009E1EE9" w:rsidRPr="00EC11DA" w:rsidRDefault="009E1EE9" w:rsidP="00EC11DA">
            <w:pPr>
              <w:spacing w:before="0"/>
              <w:jc w:val="center"/>
              <w:rPr>
                <w:sz w:val="20"/>
              </w:rPr>
            </w:pPr>
            <w:r w:rsidRPr="00EC11DA">
              <w:rPr>
                <w:sz w:val="20"/>
              </w:rPr>
              <w:t>-2.7%</w:t>
            </w:r>
          </w:p>
        </w:tc>
        <w:tc>
          <w:tcPr>
            <w:tcW w:w="836" w:type="dxa"/>
            <w:gridSpan w:val="2"/>
            <w:tcBorders>
              <w:top w:val="single" w:sz="4" w:space="0" w:color="auto"/>
              <w:left w:val="nil"/>
              <w:bottom w:val="single" w:sz="4" w:space="0" w:color="auto"/>
              <w:right w:val="single" w:sz="4" w:space="0" w:color="auto"/>
            </w:tcBorders>
            <w:vAlign w:val="center"/>
          </w:tcPr>
          <w:p w:rsidR="009E1EE9" w:rsidRPr="00EC11DA" w:rsidRDefault="009E1EE9" w:rsidP="00EC11DA">
            <w:pPr>
              <w:spacing w:before="0"/>
              <w:jc w:val="center"/>
              <w:rPr>
                <w:sz w:val="20"/>
              </w:rPr>
            </w:pPr>
            <w:r w:rsidRPr="00EC11DA">
              <w:rPr>
                <w:sz w:val="20"/>
              </w:rPr>
              <w:t>-2.4%</w:t>
            </w:r>
          </w:p>
        </w:tc>
        <w:tc>
          <w:tcPr>
            <w:tcW w:w="754" w:type="dxa"/>
            <w:tcBorders>
              <w:top w:val="nil"/>
              <w:left w:val="single" w:sz="4" w:space="0" w:color="auto"/>
              <w:bottom w:val="single" w:sz="4" w:space="0" w:color="auto"/>
              <w:right w:val="single" w:sz="4" w:space="0" w:color="auto"/>
            </w:tcBorders>
            <w:vAlign w:val="center"/>
          </w:tcPr>
          <w:p w:rsidR="009E1EE9" w:rsidRPr="00EC11DA" w:rsidRDefault="009E1EE9" w:rsidP="00EC11DA">
            <w:pPr>
              <w:spacing w:before="0"/>
              <w:jc w:val="center"/>
              <w:rPr>
                <w:sz w:val="20"/>
              </w:rPr>
            </w:pPr>
            <w:r w:rsidRPr="00EC11DA">
              <w:rPr>
                <w:sz w:val="20"/>
              </w:rPr>
              <w:t>-0.9%</w:t>
            </w:r>
          </w:p>
        </w:tc>
        <w:tc>
          <w:tcPr>
            <w:tcW w:w="1280" w:type="dxa"/>
            <w:tcBorders>
              <w:top w:val="nil"/>
              <w:left w:val="single" w:sz="4" w:space="0" w:color="auto"/>
              <w:bottom w:val="single" w:sz="4" w:space="0" w:color="auto"/>
              <w:right w:val="single" w:sz="4" w:space="0" w:color="auto"/>
            </w:tcBorders>
            <w:shd w:val="clear" w:color="auto" w:fill="auto"/>
            <w:vAlign w:val="center"/>
          </w:tcPr>
          <w:p w:rsidR="009E1EE9" w:rsidRPr="00EC11DA" w:rsidRDefault="009E1EE9" w:rsidP="00EC11DA">
            <w:pPr>
              <w:spacing w:before="0"/>
              <w:jc w:val="center"/>
              <w:rPr>
                <w:sz w:val="20"/>
              </w:rPr>
            </w:pPr>
            <w:r w:rsidRPr="00EC11DA">
              <w:rPr>
                <w:sz w:val="20"/>
              </w:rPr>
              <w:t>-0.6%</w:t>
            </w:r>
          </w:p>
        </w:tc>
        <w:tc>
          <w:tcPr>
            <w:tcW w:w="1243" w:type="dxa"/>
            <w:tcBorders>
              <w:top w:val="nil"/>
              <w:left w:val="nil"/>
              <w:bottom w:val="single" w:sz="4" w:space="0" w:color="auto"/>
              <w:right w:val="single" w:sz="4" w:space="0" w:color="auto"/>
            </w:tcBorders>
            <w:shd w:val="clear" w:color="auto" w:fill="auto"/>
            <w:vAlign w:val="center"/>
          </w:tcPr>
          <w:p w:rsidR="009E1EE9" w:rsidRPr="00EC11DA" w:rsidRDefault="009E1EE9" w:rsidP="00EC11DA">
            <w:pPr>
              <w:spacing w:before="0"/>
              <w:jc w:val="center"/>
              <w:rPr>
                <w:sz w:val="20"/>
              </w:rPr>
            </w:pPr>
            <w:r w:rsidRPr="00EC11DA">
              <w:rPr>
                <w:sz w:val="20"/>
              </w:rPr>
              <w:t>-0.7%</w:t>
            </w:r>
          </w:p>
        </w:tc>
        <w:tc>
          <w:tcPr>
            <w:tcW w:w="690" w:type="dxa"/>
            <w:tcBorders>
              <w:top w:val="nil"/>
              <w:left w:val="nil"/>
              <w:bottom w:val="single" w:sz="4" w:space="0" w:color="auto"/>
              <w:right w:val="single" w:sz="4" w:space="0" w:color="auto"/>
            </w:tcBorders>
            <w:shd w:val="clear" w:color="auto" w:fill="auto"/>
            <w:vAlign w:val="center"/>
          </w:tcPr>
          <w:p w:rsidR="009E1EE9" w:rsidRPr="00EC11DA" w:rsidRDefault="009E1EE9" w:rsidP="00EC11DA">
            <w:pPr>
              <w:spacing w:before="0"/>
              <w:jc w:val="center"/>
              <w:rPr>
                <w:sz w:val="20"/>
              </w:rPr>
            </w:pPr>
            <w:r w:rsidRPr="00EC11DA">
              <w:rPr>
                <w:sz w:val="20"/>
              </w:rPr>
              <w:t>99%</w:t>
            </w:r>
          </w:p>
        </w:tc>
        <w:tc>
          <w:tcPr>
            <w:tcW w:w="719" w:type="dxa"/>
            <w:tcBorders>
              <w:top w:val="nil"/>
              <w:left w:val="nil"/>
              <w:bottom w:val="single" w:sz="4" w:space="0" w:color="auto"/>
              <w:right w:val="single" w:sz="4" w:space="0" w:color="auto"/>
            </w:tcBorders>
            <w:shd w:val="clear" w:color="auto" w:fill="auto"/>
            <w:vAlign w:val="center"/>
          </w:tcPr>
          <w:p w:rsidR="009E1EE9" w:rsidRPr="00EC11DA" w:rsidRDefault="009E1EE9" w:rsidP="00EC11DA">
            <w:pPr>
              <w:spacing w:before="0"/>
              <w:jc w:val="center"/>
              <w:rPr>
                <w:sz w:val="20"/>
              </w:rPr>
            </w:pPr>
            <w:r w:rsidRPr="00EC11DA">
              <w:rPr>
                <w:sz w:val="20"/>
              </w:rPr>
              <w:t>92%</w:t>
            </w:r>
          </w:p>
        </w:tc>
      </w:tr>
      <w:tr w:rsidR="00EC11DA" w:rsidRPr="00EE442F" w:rsidTr="00EC11DA">
        <w:trPr>
          <w:trHeight w:val="288"/>
          <w:jc w:val="center"/>
        </w:trPr>
        <w:tc>
          <w:tcPr>
            <w:tcW w:w="1953" w:type="dxa"/>
            <w:vMerge w:val="restart"/>
            <w:tcBorders>
              <w:top w:val="nil"/>
              <w:left w:val="single" w:sz="4" w:space="0" w:color="auto"/>
              <w:right w:val="single" w:sz="4" w:space="0" w:color="auto"/>
            </w:tcBorders>
            <w:shd w:val="clear" w:color="auto" w:fill="auto"/>
            <w:vAlign w:val="center"/>
            <w:hideMark/>
          </w:tcPr>
          <w:p w:rsidR="004720B9" w:rsidRPr="00FB0FFF" w:rsidRDefault="00CE3EBE" w:rsidP="00FB0FFF">
            <w:pPr>
              <w:spacing w:before="0"/>
              <w:jc w:val="center"/>
              <w:rPr>
                <w:rFonts w:eastAsia="Times New Roman"/>
                <w:color w:val="000000"/>
                <w:sz w:val="20"/>
                <w:lang w:eastAsia="zh-CN"/>
              </w:rPr>
            </w:pPr>
            <w:proofErr w:type="spellStart"/>
            <w:r w:rsidRPr="00EC11DA">
              <w:rPr>
                <w:rFonts w:eastAsia="Times New Roman"/>
                <w:color w:val="000000"/>
                <w:sz w:val="20"/>
                <w:lang w:eastAsia="zh-CN"/>
              </w:rPr>
              <w:t>JCT3V-C0138</w:t>
            </w:r>
            <w:proofErr w:type="spellEnd"/>
          </w:p>
        </w:tc>
        <w:tc>
          <w:tcPr>
            <w:tcW w:w="113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eastAsia="zh-CN"/>
              </w:rPr>
            </w:pPr>
            <w:r w:rsidRPr="00EC11DA">
              <w:rPr>
                <w:sz w:val="20"/>
                <w:lang w:eastAsia="zh-CN"/>
              </w:rPr>
              <w:t>Method #1</w:t>
            </w:r>
          </w:p>
        </w:tc>
        <w:tc>
          <w:tcPr>
            <w:tcW w:w="754" w:type="dxa"/>
            <w:gridSpan w:val="2"/>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-0.1%</w:t>
            </w:r>
          </w:p>
        </w:tc>
        <w:tc>
          <w:tcPr>
            <w:tcW w:w="836" w:type="dxa"/>
            <w:gridSpan w:val="2"/>
            <w:tcBorders>
              <w:top w:val="single" w:sz="4" w:space="0" w:color="auto"/>
              <w:left w:val="nil"/>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-0.2%</w:t>
            </w:r>
          </w:p>
        </w:tc>
        <w:tc>
          <w:tcPr>
            <w:tcW w:w="754" w:type="dxa"/>
            <w:tcBorders>
              <w:top w:val="nil"/>
              <w:left w:val="single" w:sz="4" w:space="0" w:color="auto"/>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0.0%</w:t>
            </w:r>
          </w:p>
        </w:tc>
        <w:tc>
          <w:tcPr>
            <w:tcW w:w="1280" w:type="dxa"/>
            <w:tcBorders>
              <w:top w:val="nil"/>
              <w:left w:val="single" w:sz="4" w:space="0" w:color="auto"/>
              <w:bottom w:val="single" w:sz="4" w:space="0" w:color="auto"/>
              <w:right w:val="single" w:sz="4" w:space="0" w:color="auto"/>
            </w:tcBorders>
            <w:shd w:val="clear" w:color="auto" w:fill="auto"/>
            <w:vAlign w:val="center"/>
          </w:tcPr>
          <w:p w:rsidR="00CE3EBE" w:rsidRPr="00EC11DA" w:rsidRDefault="00CE3EBE" w:rsidP="00EC11DA">
            <w:pPr>
              <w:spacing w:before="0"/>
              <w:jc w:val="center"/>
              <w:rPr>
                <w:sz w:val="20"/>
              </w:rPr>
            </w:pPr>
            <w:r w:rsidRPr="00EC11DA">
              <w:rPr>
                <w:sz w:val="20"/>
              </w:rPr>
              <w:t>0.0%</w:t>
            </w:r>
          </w:p>
        </w:tc>
        <w:tc>
          <w:tcPr>
            <w:tcW w:w="124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0.0%</w:t>
            </w:r>
          </w:p>
        </w:tc>
        <w:tc>
          <w:tcPr>
            <w:tcW w:w="690"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94%</w:t>
            </w:r>
          </w:p>
        </w:tc>
        <w:tc>
          <w:tcPr>
            <w:tcW w:w="719"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100%</w:t>
            </w:r>
          </w:p>
        </w:tc>
      </w:tr>
      <w:tr w:rsidR="00EC11DA" w:rsidRPr="00EE442F" w:rsidTr="00EC11DA">
        <w:trPr>
          <w:trHeight w:val="270"/>
          <w:jc w:val="center"/>
        </w:trPr>
        <w:tc>
          <w:tcPr>
            <w:tcW w:w="1953" w:type="dxa"/>
            <w:vMerge/>
            <w:tcBorders>
              <w:left w:val="single" w:sz="4" w:space="0" w:color="auto"/>
              <w:right w:val="single" w:sz="4" w:space="0" w:color="auto"/>
            </w:tcBorders>
            <w:shd w:val="clear" w:color="auto" w:fill="auto"/>
            <w:vAlign w:val="center"/>
            <w:hideMark/>
          </w:tcPr>
          <w:p w:rsidR="00CE3EBE" w:rsidRPr="00EC11DA" w:rsidRDefault="00CE3EBE" w:rsidP="00EC11DA">
            <w:pPr>
              <w:spacing w:before="0"/>
              <w:jc w:val="center"/>
              <w:rPr>
                <w:color w:val="000000"/>
                <w:szCs w:val="22"/>
                <w:lang w:eastAsia="zh-CN"/>
              </w:rPr>
            </w:pPr>
          </w:p>
        </w:tc>
        <w:tc>
          <w:tcPr>
            <w:tcW w:w="113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eastAsia="zh-CN"/>
              </w:rPr>
            </w:pPr>
            <w:r w:rsidRPr="00EC11DA">
              <w:rPr>
                <w:sz w:val="20"/>
                <w:lang w:eastAsia="zh-CN"/>
              </w:rPr>
              <w:t>Method #2</w:t>
            </w:r>
          </w:p>
        </w:tc>
        <w:tc>
          <w:tcPr>
            <w:tcW w:w="754" w:type="dxa"/>
            <w:gridSpan w:val="2"/>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0.2%</w:t>
            </w:r>
          </w:p>
        </w:tc>
        <w:tc>
          <w:tcPr>
            <w:tcW w:w="836" w:type="dxa"/>
            <w:gridSpan w:val="2"/>
            <w:tcBorders>
              <w:top w:val="single" w:sz="4" w:space="0" w:color="auto"/>
              <w:left w:val="nil"/>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0.2%</w:t>
            </w:r>
          </w:p>
        </w:tc>
        <w:tc>
          <w:tcPr>
            <w:tcW w:w="754" w:type="dxa"/>
            <w:tcBorders>
              <w:top w:val="nil"/>
              <w:left w:val="single" w:sz="4" w:space="0" w:color="auto"/>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0.1%</w:t>
            </w:r>
          </w:p>
        </w:tc>
        <w:tc>
          <w:tcPr>
            <w:tcW w:w="1280" w:type="dxa"/>
            <w:tcBorders>
              <w:top w:val="nil"/>
              <w:left w:val="single" w:sz="4" w:space="0" w:color="auto"/>
              <w:bottom w:val="single" w:sz="4" w:space="0" w:color="auto"/>
              <w:right w:val="single" w:sz="4" w:space="0" w:color="auto"/>
            </w:tcBorders>
            <w:shd w:val="clear" w:color="auto" w:fill="auto"/>
            <w:vAlign w:val="center"/>
          </w:tcPr>
          <w:p w:rsidR="00CE3EBE" w:rsidRPr="00EC11DA" w:rsidRDefault="00CE3EBE" w:rsidP="00EC11DA">
            <w:pPr>
              <w:spacing w:before="0"/>
              <w:jc w:val="center"/>
              <w:rPr>
                <w:sz w:val="20"/>
              </w:rPr>
            </w:pPr>
            <w:r w:rsidRPr="00EC11DA">
              <w:rPr>
                <w:sz w:val="20"/>
              </w:rPr>
              <w:t>0.0%</w:t>
            </w:r>
          </w:p>
        </w:tc>
        <w:tc>
          <w:tcPr>
            <w:tcW w:w="124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0.0%</w:t>
            </w:r>
          </w:p>
        </w:tc>
        <w:tc>
          <w:tcPr>
            <w:tcW w:w="690"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99%</w:t>
            </w:r>
          </w:p>
        </w:tc>
        <w:tc>
          <w:tcPr>
            <w:tcW w:w="719"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99%</w:t>
            </w:r>
          </w:p>
        </w:tc>
      </w:tr>
      <w:tr w:rsidR="00EC11DA" w:rsidRPr="00EE442F" w:rsidTr="00840DB0">
        <w:trPr>
          <w:trHeight w:val="494"/>
          <w:jc w:val="center"/>
        </w:trPr>
        <w:tc>
          <w:tcPr>
            <w:tcW w:w="1953" w:type="dxa"/>
            <w:vMerge/>
            <w:tcBorders>
              <w:left w:val="single" w:sz="4" w:space="0" w:color="auto"/>
              <w:bottom w:val="single" w:sz="4" w:space="0" w:color="auto"/>
              <w:right w:val="single" w:sz="4" w:space="0" w:color="auto"/>
            </w:tcBorders>
            <w:shd w:val="clear" w:color="auto" w:fill="auto"/>
            <w:vAlign w:val="center"/>
            <w:hideMark/>
          </w:tcPr>
          <w:p w:rsidR="00CE3EBE" w:rsidRPr="00EC11DA" w:rsidRDefault="00CE3EBE" w:rsidP="00EC11DA">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Cs w:val="22"/>
                <w:lang w:eastAsia="zh-CN"/>
              </w:rPr>
            </w:pPr>
          </w:p>
        </w:tc>
        <w:tc>
          <w:tcPr>
            <w:tcW w:w="113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eastAsia="zh-CN"/>
              </w:rPr>
            </w:pPr>
            <w:r w:rsidRPr="00EC11DA">
              <w:rPr>
                <w:sz w:val="20"/>
                <w:lang w:eastAsia="zh-CN"/>
              </w:rPr>
              <w:t xml:space="preserve">Method #1 </w:t>
            </w:r>
            <w:r w:rsidR="00723A3B" w:rsidRPr="00EC11DA">
              <w:rPr>
                <w:sz w:val="20"/>
                <w:lang w:eastAsia="zh-CN"/>
              </w:rPr>
              <w:t>and</w:t>
            </w:r>
            <w:r w:rsidRPr="00EC11DA">
              <w:rPr>
                <w:sz w:val="20"/>
                <w:lang w:eastAsia="zh-CN"/>
              </w:rPr>
              <w:t xml:space="preserve"> #2</w:t>
            </w:r>
          </w:p>
        </w:tc>
        <w:tc>
          <w:tcPr>
            <w:tcW w:w="754" w:type="dxa"/>
            <w:gridSpan w:val="2"/>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0.0%</w:t>
            </w:r>
          </w:p>
        </w:tc>
        <w:tc>
          <w:tcPr>
            <w:tcW w:w="836" w:type="dxa"/>
            <w:gridSpan w:val="2"/>
            <w:tcBorders>
              <w:top w:val="single" w:sz="4" w:space="0" w:color="auto"/>
              <w:left w:val="nil"/>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0.0%</w:t>
            </w:r>
          </w:p>
        </w:tc>
        <w:tc>
          <w:tcPr>
            <w:tcW w:w="754" w:type="dxa"/>
            <w:tcBorders>
              <w:top w:val="nil"/>
              <w:left w:val="single" w:sz="4" w:space="0" w:color="auto"/>
              <w:bottom w:val="single" w:sz="4" w:space="0" w:color="auto"/>
              <w:right w:val="single" w:sz="4" w:space="0" w:color="auto"/>
            </w:tcBorders>
            <w:vAlign w:val="center"/>
          </w:tcPr>
          <w:p w:rsidR="00CE3EBE" w:rsidRPr="00EC11DA" w:rsidRDefault="00CE3EBE" w:rsidP="00EC11DA">
            <w:pPr>
              <w:spacing w:before="0"/>
              <w:jc w:val="center"/>
              <w:rPr>
                <w:sz w:val="20"/>
              </w:rPr>
            </w:pPr>
            <w:r w:rsidRPr="00EC11DA">
              <w:rPr>
                <w:sz w:val="20"/>
              </w:rPr>
              <w:t>0.0%</w:t>
            </w:r>
          </w:p>
        </w:tc>
        <w:tc>
          <w:tcPr>
            <w:tcW w:w="1280" w:type="dxa"/>
            <w:tcBorders>
              <w:top w:val="nil"/>
              <w:left w:val="single" w:sz="4" w:space="0" w:color="auto"/>
              <w:bottom w:val="single" w:sz="4" w:space="0" w:color="auto"/>
              <w:right w:val="single" w:sz="4" w:space="0" w:color="auto"/>
            </w:tcBorders>
            <w:shd w:val="clear" w:color="auto" w:fill="auto"/>
            <w:vAlign w:val="center"/>
          </w:tcPr>
          <w:p w:rsidR="00CE3EBE" w:rsidRPr="00EC11DA" w:rsidRDefault="00CE3EBE" w:rsidP="00EC11DA">
            <w:pPr>
              <w:spacing w:before="0"/>
              <w:jc w:val="center"/>
              <w:rPr>
                <w:sz w:val="20"/>
              </w:rPr>
            </w:pPr>
            <w:r w:rsidRPr="00EC11DA">
              <w:rPr>
                <w:sz w:val="20"/>
              </w:rPr>
              <w:t>0.0%</w:t>
            </w:r>
          </w:p>
        </w:tc>
        <w:tc>
          <w:tcPr>
            <w:tcW w:w="1243"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0.0%</w:t>
            </w:r>
          </w:p>
        </w:tc>
        <w:tc>
          <w:tcPr>
            <w:tcW w:w="690"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94%</w:t>
            </w:r>
          </w:p>
        </w:tc>
        <w:tc>
          <w:tcPr>
            <w:tcW w:w="719" w:type="dxa"/>
            <w:tcBorders>
              <w:top w:val="nil"/>
              <w:left w:val="nil"/>
              <w:bottom w:val="single" w:sz="4" w:space="0" w:color="auto"/>
              <w:right w:val="single" w:sz="4" w:space="0" w:color="auto"/>
            </w:tcBorders>
            <w:shd w:val="clear" w:color="auto" w:fill="auto"/>
            <w:vAlign w:val="center"/>
            <w:hideMark/>
          </w:tcPr>
          <w:p w:rsidR="00CE3EBE" w:rsidRPr="00EC11DA" w:rsidRDefault="00CE3EBE" w:rsidP="00EC11DA">
            <w:pPr>
              <w:spacing w:before="0"/>
              <w:jc w:val="center"/>
              <w:rPr>
                <w:sz w:val="20"/>
              </w:rPr>
            </w:pPr>
            <w:r w:rsidRPr="00EC11DA">
              <w:rPr>
                <w:sz w:val="20"/>
              </w:rPr>
              <w:t>100%</w:t>
            </w:r>
          </w:p>
        </w:tc>
      </w:tr>
    </w:tbl>
    <w:p w:rsidR="00E41DC2" w:rsidRDefault="00E41DC2" w:rsidP="00E41DC2">
      <w:pPr>
        <w:pStyle w:val="Heading1"/>
        <w:textAlignment w:val="auto"/>
        <w:rPr>
          <w:rFonts w:eastAsia="SimSun"/>
        </w:rPr>
      </w:pPr>
      <w:r>
        <w:rPr>
          <w:rFonts w:eastAsia="SimSun"/>
        </w:rPr>
        <w:t>Related proposals</w:t>
      </w:r>
    </w:p>
    <w:p w:rsidR="0067330C" w:rsidRPr="0067330C" w:rsidRDefault="0067330C" w:rsidP="0067330C">
      <w:pPr>
        <w:pStyle w:val="Heading2"/>
      </w:pPr>
      <w:r>
        <w:rPr>
          <w:b w:val="0"/>
          <w:szCs w:val="22"/>
          <w:lang w:val="en-CA" w:eastAsia="ko-KR"/>
        </w:rPr>
        <w:t>Results on simplification of residual prediction (</w:t>
      </w:r>
      <w:hyperlink r:id="rId28" w:history="1">
        <w:proofErr w:type="spellStart"/>
        <w:r w:rsidRPr="0067330C">
          <w:rPr>
            <w:rStyle w:val="Hyperlink"/>
            <w:b w:val="0"/>
            <w:szCs w:val="22"/>
            <w:lang w:eastAsia="ko-KR"/>
          </w:rPr>
          <w:t>JCT3V-C0098</w:t>
        </w:r>
        <w:proofErr w:type="spellEnd"/>
      </w:hyperlink>
      <w:r>
        <w:rPr>
          <w:b w:val="0"/>
          <w:szCs w:val="22"/>
          <w:lang w:val="en-CA" w:eastAsia="ko-KR"/>
        </w:rPr>
        <w:t>)</w:t>
      </w:r>
    </w:p>
    <w:p w:rsidR="00E117CD" w:rsidRDefault="00E117CD" w:rsidP="00E117CD">
      <w:pPr>
        <w:jc w:val="both"/>
        <w:rPr>
          <w:szCs w:val="22"/>
          <w:lang w:val="en-CA"/>
        </w:rPr>
      </w:pPr>
      <w:r w:rsidRPr="00E117CD">
        <w:rPr>
          <w:szCs w:val="22"/>
          <w:lang w:val="en-CA"/>
        </w:rPr>
        <w:t xml:space="preserve">This proposal introduces simplification of inter-view residual prediction. </w:t>
      </w:r>
      <w:r>
        <w:rPr>
          <w:szCs w:val="22"/>
          <w:lang w:val="en-CA"/>
        </w:rPr>
        <w:t>Two methods are proposed:</w:t>
      </w:r>
    </w:p>
    <w:p w:rsidR="00E117CD" w:rsidRDefault="00E117CD" w:rsidP="00E117CD">
      <w:pPr>
        <w:pStyle w:val="ListParagraph"/>
        <w:numPr>
          <w:ilvl w:val="0"/>
          <w:numId w:val="34"/>
        </w:numPr>
        <w:jc w:val="both"/>
        <w:rPr>
          <w:szCs w:val="22"/>
          <w:lang w:val="en-CA"/>
        </w:rPr>
      </w:pPr>
      <w:r>
        <w:rPr>
          <w:lang w:eastAsia="zh-CN"/>
        </w:rPr>
        <w:t xml:space="preserve">Method #1: </w:t>
      </w:r>
      <w:r w:rsidRPr="00E117CD">
        <w:rPr>
          <w:szCs w:val="22"/>
          <w:lang w:val="en-CA"/>
        </w:rPr>
        <w:t xml:space="preserve">The residual prediction is </w:t>
      </w:r>
      <w:r>
        <w:rPr>
          <w:szCs w:val="22"/>
          <w:lang w:val="en-CA"/>
        </w:rPr>
        <w:t xml:space="preserve">disabled when </w:t>
      </w:r>
      <w:r w:rsidRPr="00E117CD">
        <w:rPr>
          <w:szCs w:val="22"/>
          <w:lang w:val="en-CA"/>
        </w:rPr>
        <w:t xml:space="preserve">both temporal and inter-view predictions are </w:t>
      </w:r>
      <w:r>
        <w:rPr>
          <w:szCs w:val="22"/>
          <w:lang w:val="en-CA"/>
        </w:rPr>
        <w:t xml:space="preserve">utilized for one prediction unit </w:t>
      </w:r>
      <w:r w:rsidRPr="00E117CD">
        <w:rPr>
          <w:szCs w:val="22"/>
          <w:lang w:val="en-CA"/>
        </w:rPr>
        <w:t>in B slice</w:t>
      </w:r>
      <w:r>
        <w:rPr>
          <w:szCs w:val="22"/>
          <w:lang w:val="en-CA"/>
        </w:rPr>
        <w:t>s.</w:t>
      </w:r>
      <w:r w:rsidR="00E21DFF">
        <w:rPr>
          <w:szCs w:val="22"/>
          <w:lang w:val="en-CA"/>
        </w:rPr>
        <w:t xml:space="preserve"> In the original inter-view residual prediction, the residual prediction may be applied for the above case where the residual predictor is </w:t>
      </w:r>
      <w:r w:rsidR="004D3C5D">
        <w:rPr>
          <w:szCs w:val="22"/>
          <w:lang w:val="en-CA"/>
        </w:rPr>
        <w:t xml:space="preserve">multiplied by ½ (i.e., </w:t>
      </w:r>
      <w:r w:rsidR="00E21DFF">
        <w:rPr>
          <w:szCs w:val="22"/>
          <w:lang w:val="en-CA"/>
        </w:rPr>
        <w:t>shifted by 1</w:t>
      </w:r>
      <w:r w:rsidR="004D3C5D">
        <w:rPr>
          <w:szCs w:val="22"/>
          <w:lang w:val="en-CA"/>
        </w:rPr>
        <w:t>)</w:t>
      </w:r>
      <w:r w:rsidR="00E21DFF">
        <w:rPr>
          <w:szCs w:val="22"/>
          <w:lang w:val="en-CA"/>
        </w:rPr>
        <w:t>.</w:t>
      </w:r>
      <w:r w:rsidR="00853643">
        <w:rPr>
          <w:szCs w:val="22"/>
          <w:lang w:val="en-CA"/>
        </w:rPr>
        <w:t xml:space="preserve"> It is reported that there is no coding loss.</w:t>
      </w:r>
    </w:p>
    <w:p w:rsidR="00E117CD" w:rsidRPr="00E117CD" w:rsidRDefault="00E117CD" w:rsidP="00E117CD">
      <w:pPr>
        <w:pStyle w:val="ListParagraph"/>
        <w:numPr>
          <w:ilvl w:val="0"/>
          <w:numId w:val="34"/>
        </w:numPr>
        <w:jc w:val="both"/>
        <w:rPr>
          <w:szCs w:val="22"/>
          <w:lang w:val="en-CA"/>
        </w:rPr>
      </w:pPr>
      <w:r>
        <w:rPr>
          <w:szCs w:val="22"/>
          <w:lang w:val="en-CA"/>
        </w:rPr>
        <w:t xml:space="preserve">Method #2: bi-linear interpolation for residual predictor generation is removed, which is the same as the second method in </w:t>
      </w:r>
      <w:proofErr w:type="spellStart"/>
      <w:r>
        <w:rPr>
          <w:szCs w:val="22"/>
          <w:lang w:val="en-CA"/>
        </w:rPr>
        <w:t>JCT3V-C0138</w:t>
      </w:r>
      <w:proofErr w:type="spellEnd"/>
      <w:r>
        <w:rPr>
          <w:szCs w:val="22"/>
          <w:lang w:val="en-CA"/>
        </w:rPr>
        <w:t>.</w:t>
      </w:r>
      <w:r w:rsidR="00853643">
        <w:rPr>
          <w:szCs w:val="22"/>
          <w:lang w:val="en-CA"/>
        </w:rPr>
        <w:t xml:space="preserve"> </w:t>
      </w:r>
    </w:p>
    <w:p w:rsidR="00401089" w:rsidRDefault="00CE6E71" w:rsidP="002A51A3">
      <w:pPr>
        <w:jc w:val="both"/>
        <w:rPr>
          <w:rFonts w:ascii="Arial" w:hAnsi="Arial" w:cs="Arial"/>
          <w:sz w:val="20"/>
        </w:rPr>
      </w:pPr>
      <w:r w:rsidRPr="00FB0FFF">
        <w:rPr>
          <w:lang w:val="en-CA" w:eastAsia="ko-KR"/>
        </w:rPr>
        <w:t xml:space="preserve">This proposal was crosschecked by </w:t>
      </w:r>
      <w:r>
        <w:rPr>
          <w:lang w:val="en-CA" w:eastAsia="ko-KR"/>
        </w:rPr>
        <w:t>NTT</w:t>
      </w:r>
      <w:r w:rsidRPr="00FB0FFF">
        <w:rPr>
          <w:lang w:val="en-CA" w:eastAsia="ko-KR"/>
        </w:rPr>
        <w:t xml:space="preserve"> and detail information can be referred to</w:t>
      </w:r>
      <w:r w:rsidR="004334D4">
        <w:rPr>
          <w:lang w:val="en-CA" w:eastAsia="ko-KR"/>
        </w:rPr>
        <w:t xml:space="preserve"> </w:t>
      </w:r>
      <w:hyperlink r:id="rId29" w:history="1">
        <w:proofErr w:type="spellStart"/>
        <w:r w:rsidR="00853643" w:rsidRPr="007945D9">
          <w:rPr>
            <w:rStyle w:val="Hyperlink"/>
            <w:szCs w:val="22"/>
          </w:rPr>
          <w:t>JCT3V-C0185</w:t>
        </w:r>
        <w:proofErr w:type="spellEnd"/>
      </w:hyperlink>
      <w:r w:rsidRPr="004334D4">
        <w:rPr>
          <w:lang w:val="en-CA"/>
        </w:rPr>
        <w:t>.</w:t>
      </w:r>
    </w:p>
    <w:p w:rsidR="00802F61" w:rsidRPr="0067330C" w:rsidRDefault="005B4DBE" w:rsidP="00802F61">
      <w:pPr>
        <w:pStyle w:val="Heading2"/>
      </w:pPr>
      <w:r w:rsidRPr="005B4DBE">
        <w:rPr>
          <w:rFonts w:hint="eastAsia"/>
          <w:b w:val="0"/>
          <w:szCs w:val="22"/>
          <w:lang w:val="en-CA" w:eastAsia="ko-KR"/>
        </w:rPr>
        <w:t>Mode dependent advanced inter-view residual prediction</w:t>
      </w:r>
      <w:r w:rsidRPr="005B4DBE">
        <w:rPr>
          <w:szCs w:val="22"/>
          <w:lang w:val="en-CA" w:eastAsia="ko-KR"/>
        </w:rPr>
        <w:t xml:space="preserve"> </w:t>
      </w:r>
      <w:r w:rsidR="00802F61">
        <w:rPr>
          <w:b w:val="0"/>
          <w:szCs w:val="22"/>
          <w:lang w:val="en-CA" w:eastAsia="ko-KR"/>
        </w:rPr>
        <w:t>(</w:t>
      </w:r>
      <w:hyperlink r:id="rId30" w:history="1">
        <w:proofErr w:type="spellStart"/>
        <w:r w:rsidRPr="005B4DBE">
          <w:rPr>
            <w:rStyle w:val="Hyperlink"/>
            <w:b w:val="0"/>
            <w:szCs w:val="22"/>
            <w:lang w:eastAsia="ko-KR"/>
          </w:rPr>
          <w:t>JCT3V-C0139</w:t>
        </w:r>
        <w:proofErr w:type="spellEnd"/>
      </w:hyperlink>
      <w:r w:rsidR="00802F61">
        <w:rPr>
          <w:b w:val="0"/>
          <w:szCs w:val="22"/>
          <w:lang w:val="en-CA" w:eastAsia="ko-KR"/>
        </w:rPr>
        <w:t>)</w:t>
      </w:r>
    </w:p>
    <w:p w:rsidR="005B4DBE" w:rsidRPr="00CF2CA2" w:rsidRDefault="005B4DBE" w:rsidP="005B4DBE">
      <w:pPr>
        <w:jc w:val="both"/>
        <w:rPr>
          <w:szCs w:val="22"/>
        </w:rPr>
      </w:pPr>
      <w:r>
        <w:rPr>
          <w:lang w:val="en-CA" w:eastAsia="zh-CN"/>
        </w:rPr>
        <w:t xml:space="preserve">This contribution proposes a method to take advantage of both concept in </w:t>
      </w:r>
      <w:proofErr w:type="spellStart"/>
      <w:r>
        <w:rPr>
          <w:lang w:val="en-CA" w:eastAsia="zh-CN"/>
        </w:rPr>
        <w:t>JCT3V-B0093</w:t>
      </w:r>
      <w:proofErr w:type="spellEnd"/>
      <w:r>
        <w:rPr>
          <w:lang w:val="en-CA" w:eastAsia="zh-CN"/>
        </w:rPr>
        <w:t xml:space="preserve"> and </w:t>
      </w:r>
      <w:proofErr w:type="spellStart"/>
      <w:r>
        <w:rPr>
          <w:lang w:val="en-CA" w:eastAsia="zh-CN"/>
        </w:rPr>
        <w:t>JCT3V-B0051</w:t>
      </w:r>
      <w:proofErr w:type="spellEnd"/>
      <w:r>
        <w:rPr>
          <w:lang w:val="en-CA" w:eastAsia="zh-CN"/>
        </w:rPr>
        <w:t xml:space="preserve"> to enable the Inter-View Residual Prediction (</w:t>
      </w:r>
      <w:proofErr w:type="spellStart"/>
      <w:r>
        <w:rPr>
          <w:lang w:val="en-CA" w:eastAsia="zh-CN"/>
        </w:rPr>
        <w:t>IVRP</w:t>
      </w:r>
      <w:proofErr w:type="spellEnd"/>
      <w:r>
        <w:rPr>
          <w:lang w:val="en-CA" w:eastAsia="zh-CN"/>
        </w:rPr>
        <w:t xml:space="preserve">) only when the temporal inter-view merging candidate in merge or skip mode is selected with </w:t>
      </w:r>
      <w:proofErr w:type="spellStart"/>
      <w:r>
        <w:rPr>
          <w:lang w:val="en-CA" w:eastAsia="zh-CN"/>
        </w:rPr>
        <w:t>2Nx2N</w:t>
      </w:r>
      <w:proofErr w:type="spellEnd"/>
      <w:r>
        <w:rPr>
          <w:lang w:val="en-CA" w:eastAsia="zh-CN"/>
        </w:rPr>
        <w:t xml:space="preserve"> partition and the advanced residual generation is used. </w:t>
      </w:r>
      <w:r w:rsidR="009806F0">
        <w:rPr>
          <w:lang w:val="en-CA" w:eastAsia="zh-CN"/>
        </w:rPr>
        <w:t xml:space="preserve">With such proposed method, </w:t>
      </w:r>
      <w:r w:rsidR="009806F0">
        <w:rPr>
          <w:lang w:eastAsia="zh-CN"/>
        </w:rPr>
        <w:t xml:space="preserve">it is reported there is 0.4% coding gain for coded and synthesized views. </w:t>
      </w:r>
      <w:r w:rsidR="00FB6A0B">
        <w:rPr>
          <w:lang w:val="en-CA" w:eastAsia="zh-CN"/>
        </w:rPr>
        <w:t xml:space="preserve">Furthermore, it is also proposed that </w:t>
      </w:r>
      <w:r w:rsidR="00CF2CA2" w:rsidRPr="00CF2CA2">
        <w:rPr>
          <w:lang w:eastAsia="zh-CN"/>
        </w:rPr>
        <w:t xml:space="preserve">not only the motion information, but also the </w:t>
      </w:r>
      <w:proofErr w:type="spellStart"/>
      <w:r w:rsidR="00CF2CA2" w:rsidRPr="00CF2CA2">
        <w:rPr>
          <w:lang w:eastAsia="zh-CN"/>
        </w:rPr>
        <w:t>IVRP</w:t>
      </w:r>
      <w:proofErr w:type="spellEnd"/>
      <w:r w:rsidR="00CF2CA2" w:rsidRPr="00CF2CA2">
        <w:rPr>
          <w:lang w:eastAsia="zh-CN"/>
        </w:rPr>
        <w:t xml:space="preserve"> information </w:t>
      </w:r>
      <w:r w:rsidR="00937C0E">
        <w:rPr>
          <w:lang w:eastAsia="zh-CN"/>
        </w:rPr>
        <w:t>(</w:t>
      </w:r>
      <w:proofErr w:type="spellStart"/>
      <w:r w:rsidR="00937C0E">
        <w:rPr>
          <w:lang w:eastAsia="zh-CN"/>
        </w:rPr>
        <w:t>IVRP</w:t>
      </w:r>
      <w:proofErr w:type="spellEnd"/>
      <w:r w:rsidR="00937C0E">
        <w:rPr>
          <w:lang w:eastAsia="zh-CN"/>
        </w:rPr>
        <w:t xml:space="preserve"> flag and DV) </w:t>
      </w:r>
      <w:r w:rsidR="00CF2CA2" w:rsidRPr="00CF2CA2">
        <w:rPr>
          <w:lang w:eastAsia="zh-CN"/>
        </w:rPr>
        <w:t xml:space="preserve">is merged, </w:t>
      </w:r>
      <w:r w:rsidR="00937C0E">
        <w:rPr>
          <w:lang w:eastAsia="zh-CN"/>
        </w:rPr>
        <w:t xml:space="preserve">if </w:t>
      </w:r>
      <w:r w:rsidR="00937C0E" w:rsidRPr="00CF2CA2">
        <w:rPr>
          <w:lang w:eastAsia="zh-CN"/>
        </w:rPr>
        <w:t xml:space="preserve">a spatial merging candidate is selected for a </w:t>
      </w:r>
      <w:proofErr w:type="spellStart"/>
      <w:r w:rsidR="00937C0E" w:rsidRPr="00CF2CA2">
        <w:rPr>
          <w:lang w:eastAsia="zh-CN"/>
        </w:rPr>
        <w:t>2Nx2N</w:t>
      </w:r>
      <w:proofErr w:type="spellEnd"/>
      <w:r w:rsidR="00937C0E" w:rsidRPr="00CF2CA2">
        <w:rPr>
          <w:lang w:eastAsia="zh-CN"/>
        </w:rPr>
        <w:t xml:space="preserve"> PU</w:t>
      </w:r>
      <w:r w:rsidR="00CF2CA2" w:rsidRPr="00CF2CA2">
        <w:rPr>
          <w:lang w:eastAsia="zh-CN"/>
        </w:rPr>
        <w:t>.</w:t>
      </w:r>
      <w:r w:rsidR="00581FC1">
        <w:rPr>
          <w:lang w:eastAsia="zh-CN"/>
        </w:rPr>
        <w:t xml:space="preserve"> </w:t>
      </w:r>
      <w:r w:rsidR="009806F0">
        <w:rPr>
          <w:lang w:eastAsia="zh-CN"/>
        </w:rPr>
        <w:t xml:space="preserve">Combined the two aspects together, it is reported that 0.5% bit rate reduction could be achieved for coded and synthesized views. </w:t>
      </w:r>
      <w:r w:rsidR="00581FC1">
        <w:rPr>
          <w:lang w:eastAsia="zh-CN"/>
        </w:rPr>
        <w:t xml:space="preserve"> </w:t>
      </w:r>
    </w:p>
    <w:p w:rsidR="00FE46EC" w:rsidRPr="00FE46EC" w:rsidRDefault="00FE46EC" w:rsidP="00FE46EC">
      <w:pPr>
        <w:jc w:val="both"/>
        <w:rPr>
          <w:lang w:eastAsia="ko-KR"/>
        </w:rPr>
      </w:pPr>
      <w:proofErr w:type="gramStart"/>
      <w:r w:rsidRPr="00FE46EC">
        <w:rPr>
          <w:lang w:eastAsia="ko-KR"/>
        </w:rPr>
        <w:t>This proposal are</w:t>
      </w:r>
      <w:proofErr w:type="gramEnd"/>
      <w:r w:rsidRPr="00FE46EC">
        <w:rPr>
          <w:lang w:eastAsia="ko-KR"/>
        </w:rPr>
        <w:t xml:space="preserve"> due to be crosschecked by Sharp in </w:t>
      </w:r>
      <w:hyperlink r:id="rId31" w:history="1">
        <w:proofErr w:type="spellStart"/>
        <w:r w:rsidR="00565652" w:rsidRPr="00565652">
          <w:rPr>
            <w:rStyle w:val="Hyperlink"/>
            <w:lang w:eastAsia="ko-KR"/>
          </w:rPr>
          <w:t>JCT3V-C0214</w:t>
        </w:r>
        <w:proofErr w:type="spellEnd"/>
      </w:hyperlink>
      <w:bookmarkStart w:id="4" w:name="_GoBack"/>
      <w:bookmarkEnd w:id="4"/>
      <w:r w:rsidRPr="00FE46EC">
        <w:rPr>
          <w:lang w:eastAsia="ko-KR"/>
        </w:rPr>
        <w:t>, but it hasn’t been uploaded yet.</w:t>
      </w:r>
    </w:p>
    <w:p w:rsidR="00802F61" w:rsidRPr="00FE46EC" w:rsidRDefault="00802F61" w:rsidP="002A51A3">
      <w:pPr>
        <w:jc w:val="both"/>
      </w:pPr>
    </w:p>
    <w:sectPr w:rsidR="00802F61" w:rsidRPr="00FE46EC" w:rsidSect="00D3013F">
      <w:footerReference w:type="defaul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A5" w:rsidRDefault="00B160A5">
      <w:r>
        <w:separator/>
      </w:r>
    </w:p>
  </w:endnote>
  <w:endnote w:type="continuationSeparator" w:id="0">
    <w:p w:rsidR="00B160A5" w:rsidRDefault="00B1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65652">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E46EC">
      <w:rPr>
        <w:rStyle w:val="PageNumber"/>
        <w:noProof/>
      </w:rPr>
      <w:t>2013-01-14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A5" w:rsidRDefault="00B160A5">
      <w:r>
        <w:separator/>
      </w:r>
    </w:p>
  </w:footnote>
  <w:footnote w:type="continuationSeparator" w:id="0">
    <w:p w:rsidR="00B160A5" w:rsidRDefault="00B160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84307"/>
    <w:multiLevelType w:val="hybridMultilevel"/>
    <w:tmpl w:val="29BC6476"/>
    <w:lvl w:ilvl="0" w:tplc="F1C0DB28">
      <w:numFmt w:val="bullet"/>
      <w:lvlText w:val="•"/>
      <w:lvlJc w:val="left"/>
      <w:pPr>
        <w:ind w:left="760" w:hanging="360"/>
      </w:pPr>
      <w:rPr>
        <w:rFonts w:ascii="Times New Roman" w:eastAsia="Times New Roman" w:hAnsi="Times New Roman" w:cs="Times New Roman"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3DB35E0"/>
    <w:multiLevelType w:val="hybridMultilevel"/>
    <w:tmpl w:val="31EC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2C69FA"/>
    <w:multiLevelType w:val="hybridMultilevel"/>
    <w:tmpl w:val="F6F85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6A541E"/>
    <w:multiLevelType w:val="hybridMultilevel"/>
    <w:tmpl w:val="8A5C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4DB7D11"/>
    <w:multiLevelType w:val="hybridMultilevel"/>
    <w:tmpl w:val="90DE15E4"/>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8"/>
  </w:num>
  <w:num w:numId="4">
    <w:abstractNumId w:val="16"/>
  </w:num>
  <w:num w:numId="5">
    <w:abstractNumId w:val="17"/>
  </w:num>
  <w:num w:numId="6">
    <w:abstractNumId w:val="8"/>
  </w:num>
  <w:num w:numId="7">
    <w:abstractNumId w:val="13"/>
  </w:num>
  <w:num w:numId="8">
    <w:abstractNumId w:val="8"/>
  </w:num>
  <w:num w:numId="9">
    <w:abstractNumId w:val="2"/>
  </w:num>
  <w:num w:numId="10">
    <w:abstractNumId w:val="7"/>
  </w:num>
  <w:num w:numId="11">
    <w:abstractNumId w:val="5"/>
  </w:num>
  <w:num w:numId="12">
    <w:abstractNumId w:val="19"/>
  </w:num>
  <w:num w:numId="13">
    <w:abstractNumId w:val="12"/>
  </w:num>
  <w:num w:numId="14">
    <w:abstractNumId w:val="15"/>
  </w:num>
  <w:num w:numId="15">
    <w:abstractNumId w:val="6"/>
  </w:num>
  <w:num w:numId="16">
    <w:abstractNumId w:val="10"/>
  </w:num>
  <w:num w:numId="17">
    <w:abstractNumId w:val="8"/>
  </w:num>
  <w:num w:numId="18">
    <w:abstractNumId w:val="21"/>
  </w:num>
  <w:num w:numId="19">
    <w:abstractNumId w:val="1"/>
  </w:num>
  <w:num w:numId="20">
    <w:abstractNumId w:val="3"/>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22"/>
  </w:num>
  <w:num w:numId="29">
    <w:abstractNumId w:val="24"/>
  </w:num>
  <w:num w:numId="30">
    <w:abstractNumId w:val="20"/>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4"/>
  </w:num>
  <w:num w:numId="34">
    <w:abstractNumId w:val="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3775"/>
    <w:rsid w:val="00004DA7"/>
    <w:rsid w:val="00015F7A"/>
    <w:rsid w:val="00021EFC"/>
    <w:rsid w:val="00022066"/>
    <w:rsid w:val="00043C01"/>
    <w:rsid w:val="0004440A"/>
    <w:rsid w:val="000458BC"/>
    <w:rsid w:val="00045C41"/>
    <w:rsid w:val="00046C03"/>
    <w:rsid w:val="00047422"/>
    <w:rsid w:val="000516E5"/>
    <w:rsid w:val="00052222"/>
    <w:rsid w:val="00054D4B"/>
    <w:rsid w:val="000559FB"/>
    <w:rsid w:val="00056190"/>
    <w:rsid w:val="000579E2"/>
    <w:rsid w:val="00057DAA"/>
    <w:rsid w:val="00061B13"/>
    <w:rsid w:val="00064FF4"/>
    <w:rsid w:val="00066E60"/>
    <w:rsid w:val="00074DE6"/>
    <w:rsid w:val="00075263"/>
    <w:rsid w:val="000758B5"/>
    <w:rsid w:val="0007614F"/>
    <w:rsid w:val="00077005"/>
    <w:rsid w:val="0008077D"/>
    <w:rsid w:val="0008372D"/>
    <w:rsid w:val="00087ACF"/>
    <w:rsid w:val="00092457"/>
    <w:rsid w:val="000A36B2"/>
    <w:rsid w:val="000A3B33"/>
    <w:rsid w:val="000A6409"/>
    <w:rsid w:val="000A6806"/>
    <w:rsid w:val="000A781E"/>
    <w:rsid w:val="000B0B0F"/>
    <w:rsid w:val="000B1C6B"/>
    <w:rsid w:val="000B4FF9"/>
    <w:rsid w:val="000C09AC"/>
    <w:rsid w:val="000C26AC"/>
    <w:rsid w:val="000C3522"/>
    <w:rsid w:val="000D129E"/>
    <w:rsid w:val="000D16B3"/>
    <w:rsid w:val="000D1B04"/>
    <w:rsid w:val="000D2550"/>
    <w:rsid w:val="000D3C28"/>
    <w:rsid w:val="000D47B8"/>
    <w:rsid w:val="000D655A"/>
    <w:rsid w:val="000E00F3"/>
    <w:rsid w:val="000E25DA"/>
    <w:rsid w:val="000E360F"/>
    <w:rsid w:val="000E3D85"/>
    <w:rsid w:val="000E4A2D"/>
    <w:rsid w:val="000E7024"/>
    <w:rsid w:val="000E79F7"/>
    <w:rsid w:val="000F1543"/>
    <w:rsid w:val="000F158C"/>
    <w:rsid w:val="000F2118"/>
    <w:rsid w:val="000F34E5"/>
    <w:rsid w:val="00102F3D"/>
    <w:rsid w:val="0010643D"/>
    <w:rsid w:val="00107598"/>
    <w:rsid w:val="001108B2"/>
    <w:rsid w:val="00112901"/>
    <w:rsid w:val="001136A5"/>
    <w:rsid w:val="001151BF"/>
    <w:rsid w:val="00123447"/>
    <w:rsid w:val="00124E38"/>
    <w:rsid w:val="00125260"/>
    <w:rsid w:val="0012580B"/>
    <w:rsid w:val="00131F90"/>
    <w:rsid w:val="00133E02"/>
    <w:rsid w:val="0013526E"/>
    <w:rsid w:val="0013549E"/>
    <w:rsid w:val="001374BE"/>
    <w:rsid w:val="001409ED"/>
    <w:rsid w:val="00142548"/>
    <w:rsid w:val="00144923"/>
    <w:rsid w:val="00145037"/>
    <w:rsid w:val="0014771F"/>
    <w:rsid w:val="0014790B"/>
    <w:rsid w:val="00156123"/>
    <w:rsid w:val="00157409"/>
    <w:rsid w:val="00160863"/>
    <w:rsid w:val="00160C3F"/>
    <w:rsid w:val="00165CA5"/>
    <w:rsid w:val="001703F0"/>
    <w:rsid w:val="0017116E"/>
    <w:rsid w:val="00171371"/>
    <w:rsid w:val="0017500D"/>
    <w:rsid w:val="00175A24"/>
    <w:rsid w:val="00175B34"/>
    <w:rsid w:val="00176241"/>
    <w:rsid w:val="0017723E"/>
    <w:rsid w:val="00181F10"/>
    <w:rsid w:val="00187E58"/>
    <w:rsid w:val="001914BA"/>
    <w:rsid w:val="00193AA3"/>
    <w:rsid w:val="00194162"/>
    <w:rsid w:val="00194AB3"/>
    <w:rsid w:val="001A1504"/>
    <w:rsid w:val="001A297E"/>
    <w:rsid w:val="001A368E"/>
    <w:rsid w:val="001A592D"/>
    <w:rsid w:val="001A5B40"/>
    <w:rsid w:val="001A5C0D"/>
    <w:rsid w:val="001A7329"/>
    <w:rsid w:val="001B0F9D"/>
    <w:rsid w:val="001B4E28"/>
    <w:rsid w:val="001B5254"/>
    <w:rsid w:val="001C11BB"/>
    <w:rsid w:val="001C3525"/>
    <w:rsid w:val="001C6DFD"/>
    <w:rsid w:val="001D1BD2"/>
    <w:rsid w:val="001D4810"/>
    <w:rsid w:val="001E01A5"/>
    <w:rsid w:val="001E02BE"/>
    <w:rsid w:val="001E09F4"/>
    <w:rsid w:val="001E377E"/>
    <w:rsid w:val="001E39E1"/>
    <w:rsid w:val="001E3B37"/>
    <w:rsid w:val="001F17D4"/>
    <w:rsid w:val="001F2594"/>
    <w:rsid w:val="001F4897"/>
    <w:rsid w:val="001F568F"/>
    <w:rsid w:val="002036DE"/>
    <w:rsid w:val="00203ABE"/>
    <w:rsid w:val="002055A6"/>
    <w:rsid w:val="00206460"/>
    <w:rsid w:val="002069B4"/>
    <w:rsid w:val="00215DFC"/>
    <w:rsid w:val="002168CC"/>
    <w:rsid w:val="00217ABD"/>
    <w:rsid w:val="00217E44"/>
    <w:rsid w:val="002212DF"/>
    <w:rsid w:val="00225B49"/>
    <w:rsid w:val="00227BA7"/>
    <w:rsid w:val="00227BBC"/>
    <w:rsid w:val="00233163"/>
    <w:rsid w:val="00234B48"/>
    <w:rsid w:val="0024007A"/>
    <w:rsid w:val="00244B3A"/>
    <w:rsid w:val="0025147A"/>
    <w:rsid w:val="00253219"/>
    <w:rsid w:val="002551F8"/>
    <w:rsid w:val="0025537B"/>
    <w:rsid w:val="00256E39"/>
    <w:rsid w:val="00263398"/>
    <w:rsid w:val="00263E13"/>
    <w:rsid w:val="002649DA"/>
    <w:rsid w:val="00265BCF"/>
    <w:rsid w:val="00272ADF"/>
    <w:rsid w:val="00275BCF"/>
    <w:rsid w:val="002765C2"/>
    <w:rsid w:val="00276945"/>
    <w:rsid w:val="00277B4D"/>
    <w:rsid w:val="00282478"/>
    <w:rsid w:val="00286653"/>
    <w:rsid w:val="00287232"/>
    <w:rsid w:val="00292257"/>
    <w:rsid w:val="002929A0"/>
    <w:rsid w:val="00294E51"/>
    <w:rsid w:val="002962AB"/>
    <w:rsid w:val="002A063A"/>
    <w:rsid w:val="002A07B4"/>
    <w:rsid w:val="002A2F9F"/>
    <w:rsid w:val="002A4237"/>
    <w:rsid w:val="002A4B5D"/>
    <w:rsid w:val="002A51A3"/>
    <w:rsid w:val="002A52B8"/>
    <w:rsid w:val="002A54E0"/>
    <w:rsid w:val="002A6E88"/>
    <w:rsid w:val="002B1595"/>
    <w:rsid w:val="002B191D"/>
    <w:rsid w:val="002B2C0C"/>
    <w:rsid w:val="002B6492"/>
    <w:rsid w:val="002B7246"/>
    <w:rsid w:val="002C3D42"/>
    <w:rsid w:val="002C4FA2"/>
    <w:rsid w:val="002C5054"/>
    <w:rsid w:val="002D02B0"/>
    <w:rsid w:val="002D0AF6"/>
    <w:rsid w:val="002D205A"/>
    <w:rsid w:val="002E6F65"/>
    <w:rsid w:val="002E7CAE"/>
    <w:rsid w:val="002F112E"/>
    <w:rsid w:val="002F164D"/>
    <w:rsid w:val="002F3895"/>
    <w:rsid w:val="002F3CBA"/>
    <w:rsid w:val="002F476C"/>
    <w:rsid w:val="003003D6"/>
    <w:rsid w:val="0030173B"/>
    <w:rsid w:val="00304D43"/>
    <w:rsid w:val="00306206"/>
    <w:rsid w:val="00306D18"/>
    <w:rsid w:val="003100F7"/>
    <w:rsid w:val="00310C50"/>
    <w:rsid w:val="003129B5"/>
    <w:rsid w:val="0031495D"/>
    <w:rsid w:val="0031619F"/>
    <w:rsid w:val="003162F4"/>
    <w:rsid w:val="00317D85"/>
    <w:rsid w:val="00321260"/>
    <w:rsid w:val="00321E49"/>
    <w:rsid w:val="00326300"/>
    <w:rsid w:val="00326922"/>
    <w:rsid w:val="0032775E"/>
    <w:rsid w:val="00327C56"/>
    <w:rsid w:val="00327FC8"/>
    <w:rsid w:val="003315A1"/>
    <w:rsid w:val="00336403"/>
    <w:rsid w:val="00336754"/>
    <w:rsid w:val="003370FE"/>
    <w:rsid w:val="003371EA"/>
    <w:rsid w:val="003373EC"/>
    <w:rsid w:val="003414A8"/>
    <w:rsid w:val="00342FF4"/>
    <w:rsid w:val="003527E2"/>
    <w:rsid w:val="00353F24"/>
    <w:rsid w:val="00355FAA"/>
    <w:rsid w:val="003619F9"/>
    <w:rsid w:val="00362166"/>
    <w:rsid w:val="0036466E"/>
    <w:rsid w:val="0036575D"/>
    <w:rsid w:val="00365FB0"/>
    <w:rsid w:val="003662DA"/>
    <w:rsid w:val="0037004C"/>
    <w:rsid w:val="003706CC"/>
    <w:rsid w:val="00376CF9"/>
    <w:rsid w:val="00377710"/>
    <w:rsid w:val="00377D80"/>
    <w:rsid w:val="00386A9D"/>
    <w:rsid w:val="00394495"/>
    <w:rsid w:val="003A2D8E"/>
    <w:rsid w:val="003B3A27"/>
    <w:rsid w:val="003B5DC0"/>
    <w:rsid w:val="003B6657"/>
    <w:rsid w:val="003B7868"/>
    <w:rsid w:val="003C13F3"/>
    <w:rsid w:val="003C20E4"/>
    <w:rsid w:val="003C270F"/>
    <w:rsid w:val="003C7035"/>
    <w:rsid w:val="003D03F8"/>
    <w:rsid w:val="003D4B8F"/>
    <w:rsid w:val="003E179B"/>
    <w:rsid w:val="003E2C97"/>
    <w:rsid w:val="003E45D5"/>
    <w:rsid w:val="003E5A60"/>
    <w:rsid w:val="003E6AC1"/>
    <w:rsid w:val="003E6F90"/>
    <w:rsid w:val="003F5D0F"/>
    <w:rsid w:val="00401089"/>
    <w:rsid w:val="0040393B"/>
    <w:rsid w:val="00406E24"/>
    <w:rsid w:val="00410336"/>
    <w:rsid w:val="004138B2"/>
    <w:rsid w:val="00414101"/>
    <w:rsid w:val="004154A6"/>
    <w:rsid w:val="004334D4"/>
    <w:rsid w:val="00433DDB"/>
    <w:rsid w:val="00437619"/>
    <w:rsid w:val="004453EA"/>
    <w:rsid w:val="00451913"/>
    <w:rsid w:val="00454883"/>
    <w:rsid w:val="004555EE"/>
    <w:rsid w:val="00455FD4"/>
    <w:rsid w:val="0045676A"/>
    <w:rsid w:val="00461D93"/>
    <w:rsid w:val="0046656C"/>
    <w:rsid w:val="00470F55"/>
    <w:rsid w:val="004720B9"/>
    <w:rsid w:val="00473882"/>
    <w:rsid w:val="004763E7"/>
    <w:rsid w:val="00481056"/>
    <w:rsid w:val="0048249C"/>
    <w:rsid w:val="00482DED"/>
    <w:rsid w:val="00486A14"/>
    <w:rsid w:val="00487F38"/>
    <w:rsid w:val="00491B6C"/>
    <w:rsid w:val="0049223F"/>
    <w:rsid w:val="00494B9C"/>
    <w:rsid w:val="00495F4C"/>
    <w:rsid w:val="004A143D"/>
    <w:rsid w:val="004A2A63"/>
    <w:rsid w:val="004B210C"/>
    <w:rsid w:val="004B594F"/>
    <w:rsid w:val="004B7611"/>
    <w:rsid w:val="004C08F0"/>
    <w:rsid w:val="004C5514"/>
    <w:rsid w:val="004C5859"/>
    <w:rsid w:val="004C607B"/>
    <w:rsid w:val="004C69F5"/>
    <w:rsid w:val="004C7154"/>
    <w:rsid w:val="004D3C5D"/>
    <w:rsid w:val="004D405F"/>
    <w:rsid w:val="004E2127"/>
    <w:rsid w:val="004E4F4F"/>
    <w:rsid w:val="004E5C68"/>
    <w:rsid w:val="004E6789"/>
    <w:rsid w:val="004F1A6B"/>
    <w:rsid w:val="004F4258"/>
    <w:rsid w:val="004F61E3"/>
    <w:rsid w:val="0051015C"/>
    <w:rsid w:val="00511154"/>
    <w:rsid w:val="00514784"/>
    <w:rsid w:val="00516CF1"/>
    <w:rsid w:val="00517EB0"/>
    <w:rsid w:val="0052029B"/>
    <w:rsid w:val="00521D58"/>
    <w:rsid w:val="005239E1"/>
    <w:rsid w:val="005267F7"/>
    <w:rsid w:val="00531AE9"/>
    <w:rsid w:val="0053206C"/>
    <w:rsid w:val="00537526"/>
    <w:rsid w:val="00537EE7"/>
    <w:rsid w:val="00540B49"/>
    <w:rsid w:val="00540FCF"/>
    <w:rsid w:val="00542CAB"/>
    <w:rsid w:val="0054357F"/>
    <w:rsid w:val="00545391"/>
    <w:rsid w:val="00546468"/>
    <w:rsid w:val="00550A66"/>
    <w:rsid w:val="005518AE"/>
    <w:rsid w:val="00551AAF"/>
    <w:rsid w:val="00551EC2"/>
    <w:rsid w:val="0055283E"/>
    <w:rsid w:val="005564EF"/>
    <w:rsid w:val="00556E05"/>
    <w:rsid w:val="00561004"/>
    <w:rsid w:val="00561A5C"/>
    <w:rsid w:val="00561E03"/>
    <w:rsid w:val="00563C10"/>
    <w:rsid w:val="00565652"/>
    <w:rsid w:val="00567094"/>
    <w:rsid w:val="00567EC7"/>
    <w:rsid w:val="00570013"/>
    <w:rsid w:val="005721B3"/>
    <w:rsid w:val="005728FE"/>
    <w:rsid w:val="00572D26"/>
    <w:rsid w:val="005801A2"/>
    <w:rsid w:val="005811A2"/>
    <w:rsid w:val="00581FC1"/>
    <w:rsid w:val="00594ADD"/>
    <w:rsid w:val="005952A5"/>
    <w:rsid w:val="005969AB"/>
    <w:rsid w:val="005A33A1"/>
    <w:rsid w:val="005A4ACF"/>
    <w:rsid w:val="005A75A7"/>
    <w:rsid w:val="005B217D"/>
    <w:rsid w:val="005B4665"/>
    <w:rsid w:val="005B4DBE"/>
    <w:rsid w:val="005C1F0B"/>
    <w:rsid w:val="005C385F"/>
    <w:rsid w:val="005D1BCD"/>
    <w:rsid w:val="005E1AC6"/>
    <w:rsid w:val="005E1F4A"/>
    <w:rsid w:val="005E3F43"/>
    <w:rsid w:val="005E4FE0"/>
    <w:rsid w:val="005E5544"/>
    <w:rsid w:val="005F0E65"/>
    <w:rsid w:val="005F24D6"/>
    <w:rsid w:val="005F456B"/>
    <w:rsid w:val="005F6F1B"/>
    <w:rsid w:val="005F74DB"/>
    <w:rsid w:val="00600F6C"/>
    <w:rsid w:val="0060258A"/>
    <w:rsid w:val="00604A32"/>
    <w:rsid w:val="00605D49"/>
    <w:rsid w:val="006069A0"/>
    <w:rsid w:val="00612569"/>
    <w:rsid w:val="00612B67"/>
    <w:rsid w:val="00613455"/>
    <w:rsid w:val="00613577"/>
    <w:rsid w:val="00613C9F"/>
    <w:rsid w:val="00616A92"/>
    <w:rsid w:val="00624B33"/>
    <w:rsid w:val="00626F99"/>
    <w:rsid w:val="00630AA2"/>
    <w:rsid w:val="00631C16"/>
    <w:rsid w:val="0063486F"/>
    <w:rsid w:val="00635CEB"/>
    <w:rsid w:val="006372F1"/>
    <w:rsid w:val="0063762D"/>
    <w:rsid w:val="00640521"/>
    <w:rsid w:val="0064069F"/>
    <w:rsid w:val="00642E86"/>
    <w:rsid w:val="006457BB"/>
    <w:rsid w:val="00646528"/>
    <w:rsid w:val="00646707"/>
    <w:rsid w:val="00650385"/>
    <w:rsid w:val="00653A28"/>
    <w:rsid w:val="00655391"/>
    <w:rsid w:val="00657780"/>
    <w:rsid w:val="00660812"/>
    <w:rsid w:val="00662E58"/>
    <w:rsid w:val="00664DCF"/>
    <w:rsid w:val="006656F3"/>
    <w:rsid w:val="0066767D"/>
    <w:rsid w:val="00667F59"/>
    <w:rsid w:val="00670FBD"/>
    <w:rsid w:val="0067330C"/>
    <w:rsid w:val="00676659"/>
    <w:rsid w:val="00677338"/>
    <w:rsid w:val="00681E73"/>
    <w:rsid w:val="00684C7B"/>
    <w:rsid w:val="0068783E"/>
    <w:rsid w:val="00690788"/>
    <w:rsid w:val="0069088F"/>
    <w:rsid w:val="0069443A"/>
    <w:rsid w:val="00695CA9"/>
    <w:rsid w:val="006A414D"/>
    <w:rsid w:val="006A54A9"/>
    <w:rsid w:val="006A5A42"/>
    <w:rsid w:val="006A78FC"/>
    <w:rsid w:val="006B4022"/>
    <w:rsid w:val="006B540C"/>
    <w:rsid w:val="006C1510"/>
    <w:rsid w:val="006C3655"/>
    <w:rsid w:val="006C52C1"/>
    <w:rsid w:val="006C5D39"/>
    <w:rsid w:val="006C75C1"/>
    <w:rsid w:val="006C7A5F"/>
    <w:rsid w:val="006D19CF"/>
    <w:rsid w:val="006D2A09"/>
    <w:rsid w:val="006D2CE8"/>
    <w:rsid w:val="006D38CD"/>
    <w:rsid w:val="006D4BCB"/>
    <w:rsid w:val="006E2810"/>
    <w:rsid w:val="006E5417"/>
    <w:rsid w:val="006F2DA2"/>
    <w:rsid w:val="006F4881"/>
    <w:rsid w:val="00702198"/>
    <w:rsid w:val="007046AB"/>
    <w:rsid w:val="007052FE"/>
    <w:rsid w:val="00707BE5"/>
    <w:rsid w:val="00712F60"/>
    <w:rsid w:val="0071446F"/>
    <w:rsid w:val="00716D25"/>
    <w:rsid w:val="007179A2"/>
    <w:rsid w:val="00720093"/>
    <w:rsid w:val="00720D23"/>
    <w:rsid w:val="00720E3B"/>
    <w:rsid w:val="00722A56"/>
    <w:rsid w:val="00723062"/>
    <w:rsid w:val="00723A3B"/>
    <w:rsid w:val="00725A2D"/>
    <w:rsid w:val="007340BE"/>
    <w:rsid w:val="007368B9"/>
    <w:rsid w:val="00745F6B"/>
    <w:rsid w:val="00747A16"/>
    <w:rsid w:val="00750D05"/>
    <w:rsid w:val="00751EAD"/>
    <w:rsid w:val="00752FBF"/>
    <w:rsid w:val="007530B0"/>
    <w:rsid w:val="0075585E"/>
    <w:rsid w:val="00755ACD"/>
    <w:rsid w:val="00770571"/>
    <w:rsid w:val="007709AD"/>
    <w:rsid w:val="00773773"/>
    <w:rsid w:val="007747EE"/>
    <w:rsid w:val="00775E55"/>
    <w:rsid w:val="007768FF"/>
    <w:rsid w:val="007824D3"/>
    <w:rsid w:val="00784417"/>
    <w:rsid w:val="007913FB"/>
    <w:rsid w:val="007945D9"/>
    <w:rsid w:val="00794ECF"/>
    <w:rsid w:val="00796EE3"/>
    <w:rsid w:val="007A1AD7"/>
    <w:rsid w:val="007A2293"/>
    <w:rsid w:val="007A2FF6"/>
    <w:rsid w:val="007A3879"/>
    <w:rsid w:val="007A3C44"/>
    <w:rsid w:val="007A7D29"/>
    <w:rsid w:val="007B2B9C"/>
    <w:rsid w:val="007B4AB8"/>
    <w:rsid w:val="007B5C65"/>
    <w:rsid w:val="007C58E6"/>
    <w:rsid w:val="007C69D7"/>
    <w:rsid w:val="007D0761"/>
    <w:rsid w:val="007D6717"/>
    <w:rsid w:val="007D771C"/>
    <w:rsid w:val="007E044A"/>
    <w:rsid w:val="007E1312"/>
    <w:rsid w:val="007E1A1F"/>
    <w:rsid w:val="007E6099"/>
    <w:rsid w:val="007E7646"/>
    <w:rsid w:val="007F092C"/>
    <w:rsid w:val="007F1F8B"/>
    <w:rsid w:val="007F67A1"/>
    <w:rsid w:val="00802F61"/>
    <w:rsid w:val="00803DEF"/>
    <w:rsid w:val="00807FF1"/>
    <w:rsid w:val="008102BB"/>
    <w:rsid w:val="00812E02"/>
    <w:rsid w:val="00813D91"/>
    <w:rsid w:val="00817CCA"/>
    <w:rsid w:val="008206C8"/>
    <w:rsid w:val="0082077D"/>
    <w:rsid w:val="00832223"/>
    <w:rsid w:val="00840DB0"/>
    <w:rsid w:val="00841540"/>
    <w:rsid w:val="00842C93"/>
    <w:rsid w:val="00842DE1"/>
    <w:rsid w:val="008433A6"/>
    <w:rsid w:val="008458EE"/>
    <w:rsid w:val="00845FFF"/>
    <w:rsid w:val="0085135B"/>
    <w:rsid w:val="00852DC7"/>
    <w:rsid w:val="00853643"/>
    <w:rsid w:val="008538D3"/>
    <w:rsid w:val="00854687"/>
    <w:rsid w:val="00854C01"/>
    <w:rsid w:val="008562E4"/>
    <w:rsid w:val="00857630"/>
    <w:rsid w:val="008576A6"/>
    <w:rsid w:val="008640B9"/>
    <w:rsid w:val="008642C3"/>
    <w:rsid w:val="00864BA0"/>
    <w:rsid w:val="008662A7"/>
    <w:rsid w:val="00871269"/>
    <w:rsid w:val="00872F36"/>
    <w:rsid w:val="00874A6C"/>
    <w:rsid w:val="00876C65"/>
    <w:rsid w:val="00883AAD"/>
    <w:rsid w:val="008855A1"/>
    <w:rsid w:val="0088752B"/>
    <w:rsid w:val="00891076"/>
    <w:rsid w:val="008928FC"/>
    <w:rsid w:val="00896B63"/>
    <w:rsid w:val="008A4B4C"/>
    <w:rsid w:val="008B0838"/>
    <w:rsid w:val="008B2260"/>
    <w:rsid w:val="008B39D7"/>
    <w:rsid w:val="008C1456"/>
    <w:rsid w:val="008C239F"/>
    <w:rsid w:val="008C3467"/>
    <w:rsid w:val="008D15F9"/>
    <w:rsid w:val="008E05CA"/>
    <w:rsid w:val="008E0BD2"/>
    <w:rsid w:val="008E3433"/>
    <w:rsid w:val="008E3C82"/>
    <w:rsid w:val="008E4041"/>
    <w:rsid w:val="008E480C"/>
    <w:rsid w:val="008E5502"/>
    <w:rsid w:val="008F7DE6"/>
    <w:rsid w:val="009005D0"/>
    <w:rsid w:val="00900C4E"/>
    <w:rsid w:val="00901187"/>
    <w:rsid w:val="0090453F"/>
    <w:rsid w:val="0090505D"/>
    <w:rsid w:val="00905095"/>
    <w:rsid w:val="0090546B"/>
    <w:rsid w:val="009069C3"/>
    <w:rsid w:val="00907757"/>
    <w:rsid w:val="0091120F"/>
    <w:rsid w:val="009124D0"/>
    <w:rsid w:val="00914008"/>
    <w:rsid w:val="009174D6"/>
    <w:rsid w:val="009212B0"/>
    <w:rsid w:val="0092154F"/>
    <w:rsid w:val="009234A5"/>
    <w:rsid w:val="009235E2"/>
    <w:rsid w:val="00923E14"/>
    <w:rsid w:val="00926993"/>
    <w:rsid w:val="00931247"/>
    <w:rsid w:val="009336F7"/>
    <w:rsid w:val="009374A7"/>
    <w:rsid w:val="0093799F"/>
    <w:rsid w:val="00937C0E"/>
    <w:rsid w:val="009428A3"/>
    <w:rsid w:val="009470ED"/>
    <w:rsid w:val="00951CE2"/>
    <w:rsid w:val="00951F0C"/>
    <w:rsid w:val="0095317C"/>
    <w:rsid w:val="009556E8"/>
    <w:rsid w:val="00955C57"/>
    <w:rsid w:val="009674B4"/>
    <w:rsid w:val="00972DBA"/>
    <w:rsid w:val="009806F0"/>
    <w:rsid w:val="009832EB"/>
    <w:rsid w:val="00983427"/>
    <w:rsid w:val="0098551D"/>
    <w:rsid w:val="00991B60"/>
    <w:rsid w:val="0099518F"/>
    <w:rsid w:val="009957AA"/>
    <w:rsid w:val="009A1D2E"/>
    <w:rsid w:val="009A2B9C"/>
    <w:rsid w:val="009A4D17"/>
    <w:rsid w:val="009A523D"/>
    <w:rsid w:val="009B024E"/>
    <w:rsid w:val="009B356D"/>
    <w:rsid w:val="009C011E"/>
    <w:rsid w:val="009C42E4"/>
    <w:rsid w:val="009D0597"/>
    <w:rsid w:val="009D12D8"/>
    <w:rsid w:val="009D3DC9"/>
    <w:rsid w:val="009D3FBC"/>
    <w:rsid w:val="009D7035"/>
    <w:rsid w:val="009E0246"/>
    <w:rsid w:val="009E1EE9"/>
    <w:rsid w:val="009E3B6D"/>
    <w:rsid w:val="009E3E2F"/>
    <w:rsid w:val="009E4518"/>
    <w:rsid w:val="009E63A4"/>
    <w:rsid w:val="009F182A"/>
    <w:rsid w:val="009F3D9A"/>
    <w:rsid w:val="009F496B"/>
    <w:rsid w:val="009F7338"/>
    <w:rsid w:val="00A01439"/>
    <w:rsid w:val="00A026FF"/>
    <w:rsid w:val="00A0281B"/>
    <w:rsid w:val="00A02E61"/>
    <w:rsid w:val="00A03496"/>
    <w:rsid w:val="00A034A7"/>
    <w:rsid w:val="00A05CFF"/>
    <w:rsid w:val="00A05DFC"/>
    <w:rsid w:val="00A12730"/>
    <w:rsid w:val="00A12DFE"/>
    <w:rsid w:val="00A14CFC"/>
    <w:rsid w:val="00A23620"/>
    <w:rsid w:val="00A2413C"/>
    <w:rsid w:val="00A2758E"/>
    <w:rsid w:val="00A30013"/>
    <w:rsid w:val="00A32653"/>
    <w:rsid w:val="00A4009B"/>
    <w:rsid w:val="00A40394"/>
    <w:rsid w:val="00A43137"/>
    <w:rsid w:val="00A43405"/>
    <w:rsid w:val="00A501E8"/>
    <w:rsid w:val="00A535A8"/>
    <w:rsid w:val="00A535E4"/>
    <w:rsid w:val="00A56108"/>
    <w:rsid w:val="00A56198"/>
    <w:rsid w:val="00A56B97"/>
    <w:rsid w:val="00A6093D"/>
    <w:rsid w:val="00A658F3"/>
    <w:rsid w:val="00A7216C"/>
    <w:rsid w:val="00A76A6D"/>
    <w:rsid w:val="00A77886"/>
    <w:rsid w:val="00A83253"/>
    <w:rsid w:val="00A85678"/>
    <w:rsid w:val="00A8644C"/>
    <w:rsid w:val="00A87975"/>
    <w:rsid w:val="00A90137"/>
    <w:rsid w:val="00A96EDA"/>
    <w:rsid w:val="00A97B6A"/>
    <w:rsid w:val="00AA13DE"/>
    <w:rsid w:val="00AA2EED"/>
    <w:rsid w:val="00AA4460"/>
    <w:rsid w:val="00AA56E8"/>
    <w:rsid w:val="00AA6E84"/>
    <w:rsid w:val="00AB08F1"/>
    <w:rsid w:val="00AB2494"/>
    <w:rsid w:val="00AB6CB3"/>
    <w:rsid w:val="00AB762F"/>
    <w:rsid w:val="00AB795F"/>
    <w:rsid w:val="00AC0C0F"/>
    <w:rsid w:val="00AC37AB"/>
    <w:rsid w:val="00AC5FB2"/>
    <w:rsid w:val="00AC7032"/>
    <w:rsid w:val="00AC70D0"/>
    <w:rsid w:val="00AC76BE"/>
    <w:rsid w:val="00AD430A"/>
    <w:rsid w:val="00AD6BBE"/>
    <w:rsid w:val="00AE0822"/>
    <w:rsid w:val="00AE11D8"/>
    <w:rsid w:val="00AE341B"/>
    <w:rsid w:val="00AF0434"/>
    <w:rsid w:val="00AF19FA"/>
    <w:rsid w:val="00AF3164"/>
    <w:rsid w:val="00AF3B96"/>
    <w:rsid w:val="00AF70C1"/>
    <w:rsid w:val="00AF715D"/>
    <w:rsid w:val="00AF7B1B"/>
    <w:rsid w:val="00B02A04"/>
    <w:rsid w:val="00B0484B"/>
    <w:rsid w:val="00B07CA7"/>
    <w:rsid w:val="00B1174A"/>
    <w:rsid w:val="00B1279A"/>
    <w:rsid w:val="00B12DAA"/>
    <w:rsid w:val="00B1404D"/>
    <w:rsid w:val="00B160A5"/>
    <w:rsid w:val="00B21911"/>
    <w:rsid w:val="00B2304C"/>
    <w:rsid w:val="00B2728F"/>
    <w:rsid w:val="00B33634"/>
    <w:rsid w:val="00B36F0C"/>
    <w:rsid w:val="00B417F4"/>
    <w:rsid w:val="00B45097"/>
    <w:rsid w:val="00B5222E"/>
    <w:rsid w:val="00B554B5"/>
    <w:rsid w:val="00B56218"/>
    <w:rsid w:val="00B57B5F"/>
    <w:rsid w:val="00B57CBB"/>
    <w:rsid w:val="00B61C96"/>
    <w:rsid w:val="00B634A6"/>
    <w:rsid w:val="00B63806"/>
    <w:rsid w:val="00B66535"/>
    <w:rsid w:val="00B71583"/>
    <w:rsid w:val="00B71EB7"/>
    <w:rsid w:val="00B71F7E"/>
    <w:rsid w:val="00B73A2A"/>
    <w:rsid w:val="00B8376B"/>
    <w:rsid w:val="00B8757F"/>
    <w:rsid w:val="00B876F1"/>
    <w:rsid w:val="00B93827"/>
    <w:rsid w:val="00B94B06"/>
    <w:rsid w:val="00B94C28"/>
    <w:rsid w:val="00B95C93"/>
    <w:rsid w:val="00BA075E"/>
    <w:rsid w:val="00BA121B"/>
    <w:rsid w:val="00BA409C"/>
    <w:rsid w:val="00BA40D5"/>
    <w:rsid w:val="00BA4A03"/>
    <w:rsid w:val="00BA5E8E"/>
    <w:rsid w:val="00BA781E"/>
    <w:rsid w:val="00BA7AF6"/>
    <w:rsid w:val="00BB0287"/>
    <w:rsid w:val="00BB541C"/>
    <w:rsid w:val="00BB5A4E"/>
    <w:rsid w:val="00BB6149"/>
    <w:rsid w:val="00BC0F0D"/>
    <w:rsid w:val="00BC10BA"/>
    <w:rsid w:val="00BC23FE"/>
    <w:rsid w:val="00BC291D"/>
    <w:rsid w:val="00BC463A"/>
    <w:rsid w:val="00BC5AFD"/>
    <w:rsid w:val="00BC6A66"/>
    <w:rsid w:val="00BD3767"/>
    <w:rsid w:val="00BD5DDB"/>
    <w:rsid w:val="00BD6021"/>
    <w:rsid w:val="00BE4A3B"/>
    <w:rsid w:val="00BE5AC1"/>
    <w:rsid w:val="00BF2333"/>
    <w:rsid w:val="00BF3C07"/>
    <w:rsid w:val="00BF7F50"/>
    <w:rsid w:val="00C0037F"/>
    <w:rsid w:val="00C006B0"/>
    <w:rsid w:val="00C017FE"/>
    <w:rsid w:val="00C0449E"/>
    <w:rsid w:val="00C0495C"/>
    <w:rsid w:val="00C04F43"/>
    <w:rsid w:val="00C0609D"/>
    <w:rsid w:val="00C0794A"/>
    <w:rsid w:val="00C101FF"/>
    <w:rsid w:val="00C105B8"/>
    <w:rsid w:val="00C115AB"/>
    <w:rsid w:val="00C16051"/>
    <w:rsid w:val="00C23539"/>
    <w:rsid w:val="00C243AC"/>
    <w:rsid w:val="00C30249"/>
    <w:rsid w:val="00C3723B"/>
    <w:rsid w:val="00C416BB"/>
    <w:rsid w:val="00C44BEA"/>
    <w:rsid w:val="00C606C9"/>
    <w:rsid w:val="00C71FBD"/>
    <w:rsid w:val="00C73AB1"/>
    <w:rsid w:val="00C77285"/>
    <w:rsid w:val="00C80288"/>
    <w:rsid w:val="00C8030F"/>
    <w:rsid w:val="00C82CE3"/>
    <w:rsid w:val="00C84003"/>
    <w:rsid w:val="00C87DAC"/>
    <w:rsid w:val="00C90650"/>
    <w:rsid w:val="00C966CD"/>
    <w:rsid w:val="00C9787D"/>
    <w:rsid w:val="00C97D78"/>
    <w:rsid w:val="00CA3C37"/>
    <w:rsid w:val="00CA7811"/>
    <w:rsid w:val="00CB084C"/>
    <w:rsid w:val="00CB4877"/>
    <w:rsid w:val="00CC2AAE"/>
    <w:rsid w:val="00CC5A42"/>
    <w:rsid w:val="00CD0EAB"/>
    <w:rsid w:val="00CD7682"/>
    <w:rsid w:val="00CE0A4C"/>
    <w:rsid w:val="00CE3D47"/>
    <w:rsid w:val="00CE3EBE"/>
    <w:rsid w:val="00CE6E71"/>
    <w:rsid w:val="00CE77A3"/>
    <w:rsid w:val="00CF2CA2"/>
    <w:rsid w:val="00CF34DB"/>
    <w:rsid w:val="00CF39C0"/>
    <w:rsid w:val="00CF558F"/>
    <w:rsid w:val="00D025C5"/>
    <w:rsid w:val="00D04D2E"/>
    <w:rsid w:val="00D06791"/>
    <w:rsid w:val="00D073E2"/>
    <w:rsid w:val="00D120A7"/>
    <w:rsid w:val="00D13755"/>
    <w:rsid w:val="00D264BF"/>
    <w:rsid w:val="00D3013F"/>
    <w:rsid w:val="00D3035B"/>
    <w:rsid w:val="00D32D03"/>
    <w:rsid w:val="00D34AFB"/>
    <w:rsid w:val="00D35CF4"/>
    <w:rsid w:val="00D406AD"/>
    <w:rsid w:val="00D4283B"/>
    <w:rsid w:val="00D43927"/>
    <w:rsid w:val="00D446EC"/>
    <w:rsid w:val="00D4535E"/>
    <w:rsid w:val="00D5183C"/>
    <w:rsid w:val="00D51BF0"/>
    <w:rsid w:val="00D52D45"/>
    <w:rsid w:val="00D539F9"/>
    <w:rsid w:val="00D55942"/>
    <w:rsid w:val="00D56510"/>
    <w:rsid w:val="00D61229"/>
    <w:rsid w:val="00D635EF"/>
    <w:rsid w:val="00D65D0C"/>
    <w:rsid w:val="00D679BE"/>
    <w:rsid w:val="00D7099C"/>
    <w:rsid w:val="00D71F6B"/>
    <w:rsid w:val="00D7322F"/>
    <w:rsid w:val="00D75E63"/>
    <w:rsid w:val="00D80398"/>
    <w:rsid w:val="00D807BF"/>
    <w:rsid w:val="00D83297"/>
    <w:rsid w:val="00D851DF"/>
    <w:rsid w:val="00D8583A"/>
    <w:rsid w:val="00D85992"/>
    <w:rsid w:val="00D86E65"/>
    <w:rsid w:val="00D875B4"/>
    <w:rsid w:val="00D910BD"/>
    <w:rsid w:val="00D921B8"/>
    <w:rsid w:val="00D92EAD"/>
    <w:rsid w:val="00D94E5C"/>
    <w:rsid w:val="00D97615"/>
    <w:rsid w:val="00DA7887"/>
    <w:rsid w:val="00DB1917"/>
    <w:rsid w:val="00DB2641"/>
    <w:rsid w:val="00DB2C26"/>
    <w:rsid w:val="00DC064C"/>
    <w:rsid w:val="00DC3ED9"/>
    <w:rsid w:val="00DC52B2"/>
    <w:rsid w:val="00DC6B4A"/>
    <w:rsid w:val="00DD386B"/>
    <w:rsid w:val="00DD4405"/>
    <w:rsid w:val="00DD59E1"/>
    <w:rsid w:val="00DE273F"/>
    <w:rsid w:val="00DE6AAB"/>
    <w:rsid w:val="00DE6B43"/>
    <w:rsid w:val="00DE7E50"/>
    <w:rsid w:val="00DF020C"/>
    <w:rsid w:val="00E117CD"/>
    <w:rsid w:val="00E11923"/>
    <w:rsid w:val="00E12DB9"/>
    <w:rsid w:val="00E130DE"/>
    <w:rsid w:val="00E1312B"/>
    <w:rsid w:val="00E21DFF"/>
    <w:rsid w:val="00E21F20"/>
    <w:rsid w:val="00E262D4"/>
    <w:rsid w:val="00E36250"/>
    <w:rsid w:val="00E41218"/>
    <w:rsid w:val="00E41DC2"/>
    <w:rsid w:val="00E462CB"/>
    <w:rsid w:val="00E463CF"/>
    <w:rsid w:val="00E4657D"/>
    <w:rsid w:val="00E4748A"/>
    <w:rsid w:val="00E47B6E"/>
    <w:rsid w:val="00E5215E"/>
    <w:rsid w:val="00E53519"/>
    <w:rsid w:val="00E54511"/>
    <w:rsid w:val="00E56344"/>
    <w:rsid w:val="00E6141D"/>
    <w:rsid w:val="00E61DAC"/>
    <w:rsid w:val="00E64E59"/>
    <w:rsid w:val="00E72B80"/>
    <w:rsid w:val="00E74823"/>
    <w:rsid w:val="00E75C54"/>
    <w:rsid w:val="00E75FE3"/>
    <w:rsid w:val="00E80DEF"/>
    <w:rsid w:val="00E82703"/>
    <w:rsid w:val="00E8272B"/>
    <w:rsid w:val="00E8677C"/>
    <w:rsid w:val="00E86C4C"/>
    <w:rsid w:val="00E9238A"/>
    <w:rsid w:val="00E92DC2"/>
    <w:rsid w:val="00E93E71"/>
    <w:rsid w:val="00E97C2E"/>
    <w:rsid w:val="00EA08EA"/>
    <w:rsid w:val="00EA5292"/>
    <w:rsid w:val="00EA5B17"/>
    <w:rsid w:val="00EA6089"/>
    <w:rsid w:val="00EA7D68"/>
    <w:rsid w:val="00EB1D06"/>
    <w:rsid w:val="00EB3806"/>
    <w:rsid w:val="00EB5915"/>
    <w:rsid w:val="00EB7AB1"/>
    <w:rsid w:val="00EC11DA"/>
    <w:rsid w:val="00EC28E7"/>
    <w:rsid w:val="00EC2EB8"/>
    <w:rsid w:val="00EC3626"/>
    <w:rsid w:val="00EC549D"/>
    <w:rsid w:val="00ED1548"/>
    <w:rsid w:val="00ED17E2"/>
    <w:rsid w:val="00ED1C83"/>
    <w:rsid w:val="00ED304A"/>
    <w:rsid w:val="00ED4069"/>
    <w:rsid w:val="00ED739B"/>
    <w:rsid w:val="00EE5BB8"/>
    <w:rsid w:val="00EF48CC"/>
    <w:rsid w:val="00F061C2"/>
    <w:rsid w:val="00F06974"/>
    <w:rsid w:val="00F07C06"/>
    <w:rsid w:val="00F14135"/>
    <w:rsid w:val="00F22BC0"/>
    <w:rsid w:val="00F22C1C"/>
    <w:rsid w:val="00F23500"/>
    <w:rsid w:val="00F241CB"/>
    <w:rsid w:val="00F25D6A"/>
    <w:rsid w:val="00F27B6F"/>
    <w:rsid w:val="00F300A1"/>
    <w:rsid w:val="00F349F3"/>
    <w:rsid w:val="00F3603C"/>
    <w:rsid w:val="00F36569"/>
    <w:rsid w:val="00F43337"/>
    <w:rsid w:val="00F43F61"/>
    <w:rsid w:val="00F44E56"/>
    <w:rsid w:val="00F45084"/>
    <w:rsid w:val="00F47251"/>
    <w:rsid w:val="00F47C24"/>
    <w:rsid w:val="00F50DD4"/>
    <w:rsid w:val="00F712B5"/>
    <w:rsid w:val="00F71C40"/>
    <w:rsid w:val="00F7281D"/>
    <w:rsid w:val="00F73032"/>
    <w:rsid w:val="00F73DCA"/>
    <w:rsid w:val="00F75305"/>
    <w:rsid w:val="00F75D7C"/>
    <w:rsid w:val="00F7600B"/>
    <w:rsid w:val="00F8075D"/>
    <w:rsid w:val="00F8187A"/>
    <w:rsid w:val="00F836F1"/>
    <w:rsid w:val="00F848FC"/>
    <w:rsid w:val="00F87A84"/>
    <w:rsid w:val="00F90AC8"/>
    <w:rsid w:val="00F9282A"/>
    <w:rsid w:val="00F92B21"/>
    <w:rsid w:val="00F93249"/>
    <w:rsid w:val="00F95FE6"/>
    <w:rsid w:val="00F96BAD"/>
    <w:rsid w:val="00FA06BC"/>
    <w:rsid w:val="00FA22CA"/>
    <w:rsid w:val="00FA320E"/>
    <w:rsid w:val="00FA5322"/>
    <w:rsid w:val="00FA7101"/>
    <w:rsid w:val="00FA7AF9"/>
    <w:rsid w:val="00FB0E84"/>
    <w:rsid w:val="00FB0FFF"/>
    <w:rsid w:val="00FB6A0B"/>
    <w:rsid w:val="00FC043C"/>
    <w:rsid w:val="00FC0B63"/>
    <w:rsid w:val="00FC4433"/>
    <w:rsid w:val="00FC479C"/>
    <w:rsid w:val="00FD01C2"/>
    <w:rsid w:val="00FD469C"/>
    <w:rsid w:val="00FE2894"/>
    <w:rsid w:val="00FE46EC"/>
    <w:rsid w:val="00FE4A95"/>
    <w:rsid w:val="00FF009A"/>
    <w:rsid w:val="00FF0464"/>
    <w:rsid w:val="00FF05E4"/>
    <w:rsid w:val="00FF0CE3"/>
    <w:rsid w:val="00FF183A"/>
    <w:rsid w:val="00FF3AE4"/>
    <w:rsid w:val="00FF523C"/>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081">
      <w:bodyDiv w:val="1"/>
      <w:marLeft w:val="0"/>
      <w:marRight w:val="0"/>
      <w:marTop w:val="0"/>
      <w:marBottom w:val="0"/>
      <w:divBdr>
        <w:top w:val="none" w:sz="0" w:space="0" w:color="auto"/>
        <w:left w:val="none" w:sz="0" w:space="0" w:color="auto"/>
        <w:bottom w:val="none" w:sz="0" w:space="0" w:color="auto"/>
        <w:right w:val="none" w:sz="0" w:space="0" w:color="auto"/>
      </w:divBdr>
    </w:div>
    <w:div w:id="38281216">
      <w:bodyDiv w:val="1"/>
      <w:marLeft w:val="0"/>
      <w:marRight w:val="0"/>
      <w:marTop w:val="0"/>
      <w:marBottom w:val="0"/>
      <w:divBdr>
        <w:top w:val="none" w:sz="0" w:space="0" w:color="auto"/>
        <w:left w:val="none" w:sz="0" w:space="0" w:color="auto"/>
        <w:bottom w:val="none" w:sz="0" w:space="0" w:color="auto"/>
        <w:right w:val="none" w:sz="0" w:space="0" w:color="auto"/>
      </w:divBdr>
    </w:div>
    <w:div w:id="115562751">
      <w:bodyDiv w:val="1"/>
      <w:marLeft w:val="0"/>
      <w:marRight w:val="0"/>
      <w:marTop w:val="0"/>
      <w:marBottom w:val="0"/>
      <w:divBdr>
        <w:top w:val="none" w:sz="0" w:space="0" w:color="auto"/>
        <w:left w:val="none" w:sz="0" w:space="0" w:color="auto"/>
        <w:bottom w:val="none" w:sz="0" w:space="0" w:color="auto"/>
        <w:right w:val="none" w:sz="0" w:space="0" w:color="auto"/>
      </w:divBdr>
    </w:div>
    <w:div w:id="178006426">
      <w:bodyDiv w:val="1"/>
      <w:marLeft w:val="0"/>
      <w:marRight w:val="0"/>
      <w:marTop w:val="0"/>
      <w:marBottom w:val="0"/>
      <w:divBdr>
        <w:top w:val="none" w:sz="0" w:space="0" w:color="auto"/>
        <w:left w:val="none" w:sz="0" w:space="0" w:color="auto"/>
        <w:bottom w:val="none" w:sz="0" w:space="0" w:color="auto"/>
        <w:right w:val="none" w:sz="0" w:space="0" w:color="auto"/>
      </w:divBdr>
    </w:div>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572395686">
      <w:bodyDiv w:val="1"/>
      <w:marLeft w:val="0"/>
      <w:marRight w:val="0"/>
      <w:marTop w:val="0"/>
      <w:marBottom w:val="0"/>
      <w:divBdr>
        <w:top w:val="none" w:sz="0" w:space="0" w:color="auto"/>
        <w:left w:val="none" w:sz="0" w:space="0" w:color="auto"/>
        <w:bottom w:val="none" w:sz="0" w:space="0" w:color="auto"/>
        <w:right w:val="none" w:sz="0" w:space="0" w:color="auto"/>
      </w:divBdr>
    </w:div>
    <w:div w:id="655694740">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 w:id="1838112318">
      <w:bodyDiv w:val="1"/>
      <w:marLeft w:val="0"/>
      <w:marRight w:val="0"/>
      <w:marTop w:val="0"/>
      <w:marBottom w:val="0"/>
      <w:divBdr>
        <w:top w:val="none" w:sz="0" w:space="0" w:color="auto"/>
        <w:left w:val="none" w:sz="0" w:space="0" w:color="auto"/>
        <w:bottom w:val="none" w:sz="0" w:space="0" w:color="auto"/>
        <w:right w:val="none" w:sz="0" w:space="0" w:color="auto"/>
      </w:divBdr>
    </w:div>
    <w:div w:id="1948462102">
      <w:bodyDiv w:val="1"/>
      <w:marLeft w:val="0"/>
      <w:marRight w:val="0"/>
      <w:marTop w:val="0"/>
      <w:marBottom w:val="0"/>
      <w:divBdr>
        <w:top w:val="none" w:sz="0" w:space="0" w:color="auto"/>
        <w:left w:val="none" w:sz="0" w:space="0" w:color="auto"/>
        <w:bottom w:val="none" w:sz="0" w:space="0" w:color="auto"/>
        <w:right w:val="none" w:sz="0" w:space="0" w:color="auto"/>
      </w:divBdr>
    </w:div>
    <w:div w:id="2005086003">
      <w:bodyDiv w:val="1"/>
      <w:marLeft w:val="0"/>
      <w:marRight w:val="0"/>
      <w:marTop w:val="0"/>
      <w:marBottom w:val="0"/>
      <w:divBdr>
        <w:top w:val="none" w:sz="0" w:space="0" w:color="auto"/>
        <w:left w:val="none" w:sz="0" w:space="0" w:color="auto"/>
        <w:bottom w:val="none" w:sz="0" w:space="0" w:color="auto"/>
        <w:right w:val="none" w:sz="0" w:space="0" w:color="auto"/>
      </w:divBdr>
    </w:div>
    <w:div w:id="206976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shimizu.shinya@lab.ntt.co.jp" TargetMode="External"/><Relationship Id="rId26" Type="http://schemas.openxmlformats.org/officeDocument/2006/relationships/hyperlink" Target="http://phenix.it-sudparis.eu/jct2/doc_end_user/current_document.php?id=549" TargetMode="External"/><Relationship Id="rId3" Type="http://schemas.openxmlformats.org/officeDocument/2006/relationships/styles" Target="styles.xml"/><Relationship Id="rId21" Type="http://schemas.openxmlformats.org/officeDocument/2006/relationships/hyperlink" Target="mailto:yi-jen.chiu@intel.co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hyperlink" Target="mailto:Dmytro.Rusanovskyy@nokia.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ikai.tomohiro@sharp.co.jp" TargetMode="External"/><Relationship Id="rId29" Type="http://schemas.openxmlformats.org/officeDocument/2006/relationships/hyperlink" Target="http://phenix.it-sudparis.eu/jct2/doc_end_user/current_document.php?id=6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hyperlink" Target="mailto:jinyoung79.lee@samsung.com"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wenhao.zhang@intel.com" TargetMode="External"/><Relationship Id="rId28" Type="http://schemas.openxmlformats.org/officeDocument/2006/relationships/hyperlink" Target="http://phenix.it-sudparis.eu/jct2/doc_end_user/current_document.php?id=537" TargetMode="External"/><Relationship Id="rId10" Type="http://schemas.openxmlformats.org/officeDocument/2006/relationships/image" Target="media/image2.png"/><Relationship Id="rId19" Type="http://schemas.openxmlformats.org/officeDocument/2006/relationships/hyperlink" Target="mailto:sehoon.yea@lge.com" TargetMode="External"/><Relationship Id="rId31" Type="http://schemas.openxmlformats.org/officeDocument/2006/relationships/hyperlink" Target="http://phenix.it-sudparis.eu/jct2/doc_end_user/current_document.php?id=6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zhipin.deng@intel.com" TargetMode="External"/><Relationship Id="rId27" Type="http://schemas.openxmlformats.org/officeDocument/2006/relationships/hyperlink" Target="http://phenix.it-sudparis.eu/jct2/doc_end_user/current_document.php?id=645" TargetMode="External"/><Relationship Id="rId30" Type="http://schemas.openxmlformats.org/officeDocument/2006/relationships/hyperlink" Target="http://phenix.it-sudparis.eu/jct2/doc_end_user/current_document.php?id=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E109-F2C5-4D69-BE54-C47519EB2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1425</Words>
  <Characters>8123</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9529</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109</cp:revision>
  <cp:lastPrinted>2012-10-06T03:59:00Z</cp:lastPrinted>
  <dcterms:created xsi:type="dcterms:W3CDTF">2013-01-14T19:36:00Z</dcterms:created>
  <dcterms:modified xsi:type="dcterms:W3CDTF">2013-01-15T00:42:00Z</dcterms:modified>
</cp:coreProperties>
</file>