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861638" w:rsidTr="00E21F20">
        <w:tc>
          <w:tcPr>
            <w:tcW w:w="6858" w:type="dxa"/>
          </w:tcPr>
          <w:p w:rsidR="006C5D39" w:rsidRPr="00861638" w:rsidRDefault="00011377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011377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011377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7" o:title=""/>
                </v:shape>
              </w:pict>
            </w:r>
            <w:r w:rsidRPr="00011377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51657728">
                  <v:imagedata r:id="rId8" o:title=""/>
                </v:shape>
              </w:pict>
            </w:r>
            <w:r w:rsidR="00E61DAC" w:rsidRPr="00861638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861638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861638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861638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861638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861638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861638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861638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861638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861638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861638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861638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861638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861638" w:rsidRDefault="008A2593" w:rsidP="008A2593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3rd</w:t>
            </w:r>
            <w:r w:rsidR="00B74ABA" w:rsidRPr="00861638">
              <w:rPr>
                <w:rFonts w:eastAsiaTheme="minorEastAsia"/>
                <w:szCs w:val="22"/>
                <w:lang w:val="en-CA"/>
              </w:rPr>
              <w:t xml:space="preserve"> </w:t>
            </w:r>
            <w:r w:rsidR="00E61DAC" w:rsidRPr="00861638">
              <w:rPr>
                <w:rFonts w:eastAsiaTheme="minorEastAsia"/>
                <w:szCs w:val="22"/>
                <w:lang w:val="en-CA"/>
              </w:rPr>
              <w:t xml:space="preserve">Meeting: </w:t>
            </w:r>
            <w:r w:rsidRPr="00861638">
              <w:rPr>
                <w:rFonts w:eastAsiaTheme="minorEastAsia"/>
                <w:szCs w:val="22"/>
                <w:lang w:val="en-CA"/>
              </w:rPr>
              <w:t>Geneva, CH, 17–23 Jan. 2013</w:t>
            </w:r>
          </w:p>
        </w:tc>
        <w:tc>
          <w:tcPr>
            <w:tcW w:w="2718" w:type="dxa"/>
          </w:tcPr>
          <w:p w:rsidR="008A4B4C" w:rsidRPr="00861638" w:rsidRDefault="00E61DAC" w:rsidP="009A3FF8">
            <w:pPr>
              <w:tabs>
                <w:tab w:val="left" w:pos="7200"/>
              </w:tabs>
              <w:rPr>
                <w:rFonts w:eastAsiaTheme="minorEastAsia"/>
                <w:u w:val="single"/>
                <w:lang w:val="en-CA"/>
              </w:rPr>
            </w:pPr>
            <w:r w:rsidRPr="00861638">
              <w:rPr>
                <w:rFonts w:eastAsiaTheme="minorEastAsia"/>
                <w:lang w:val="en-CA"/>
              </w:rPr>
              <w:t>Document</w:t>
            </w:r>
            <w:r w:rsidR="006C5D39" w:rsidRPr="00861638">
              <w:rPr>
                <w:rFonts w:eastAsiaTheme="minorEastAsia"/>
                <w:lang w:val="en-CA"/>
              </w:rPr>
              <w:t>: JC</w:t>
            </w:r>
            <w:r w:rsidRPr="00861638">
              <w:rPr>
                <w:rFonts w:eastAsiaTheme="minorEastAsia"/>
                <w:lang w:val="en-CA"/>
              </w:rPr>
              <w:t>T</w:t>
            </w:r>
            <w:r w:rsidR="00B74ABA" w:rsidRPr="00861638">
              <w:rPr>
                <w:rFonts w:eastAsiaTheme="minorEastAsia"/>
                <w:lang w:val="en-CA"/>
              </w:rPr>
              <w:t>3V</w:t>
            </w:r>
            <w:r w:rsidRPr="00861638">
              <w:rPr>
                <w:rFonts w:eastAsiaTheme="minorEastAsia"/>
                <w:lang w:val="en-CA"/>
              </w:rPr>
              <w:t>-</w:t>
            </w:r>
            <w:r w:rsidR="008A2593" w:rsidRPr="00861638">
              <w:rPr>
                <w:rFonts w:eastAsiaTheme="minorEastAsia"/>
                <w:lang w:val="en-CA"/>
              </w:rPr>
              <w:t>C</w:t>
            </w:r>
            <w:r w:rsidR="007B1AA4" w:rsidRPr="00861638">
              <w:rPr>
                <w:rFonts w:eastAsiaTheme="minorEastAsia"/>
                <w:u w:val="single"/>
                <w:lang w:val="en-CA"/>
              </w:rPr>
              <w:t>00</w:t>
            </w:r>
            <w:r w:rsidR="009A3FF8" w:rsidRPr="00861638">
              <w:rPr>
                <w:rFonts w:eastAsiaTheme="minorEastAsia" w:hint="eastAsia"/>
                <w:u w:val="single"/>
                <w:lang w:val="en-CA" w:eastAsia="ko-KR"/>
              </w:rPr>
              <w:t>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612"/>
        <w:gridCol w:w="992"/>
        <w:gridCol w:w="3514"/>
      </w:tblGrid>
      <w:tr w:rsidR="00E61DAC" w:rsidRPr="00861638">
        <w:tc>
          <w:tcPr>
            <w:tcW w:w="1458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861638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61638" w:rsidRDefault="008914DE" w:rsidP="007B1AA4">
            <w:pPr>
              <w:tabs>
                <w:tab w:val="right" w:pos="7902"/>
              </w:tabs>
              <w:spacing w:before="60" w:after="60"/>
              <w:rPr>
                <w:rFonts w:eastAsiaTheme="minorEastAsia"/>
                <w:b/>
                <w:szCs w:val="22"/>
                <w:lang w:val="en-CA"/>
              </w:rPr>
            </w:pPr>
            <w:r w:rsidRPr="00861638">
              <w:rPr>
                <w:rFonts w:eastAsiaTheme="minorEastAsia"/>
                <w:b/>
                <w:szCs w:val="22"/>
                <w:lang w:val="en-CA"/>
              </w:rPr>
              <w:t xml:space="preserve">JCT-3V AHG </w:t>
            </w:r>
            <w:r w:rsidR="007B6757" w:rsidRPr="00861638">
              <w:rPr>
                <w:rFonts w:eastAsiaTheme="minorEastAsia"/>
                <w:b/>
                <w:szCs w:val="22"/>
                <w:lang w:val="en-CA"/>
              </w:rPr>
              <w:t>Report</w:t>
            </w:r>
            <w:r w:rsidRPr="00861638">
              <w:rPr>
                <w:rFonts w:eastAsiaTheme="minorEastAsia"/>
                <w:b/>
                <w:szCs w:val="22"/>
                <w:lang w:val="en-CA"/>
              </w:rPr>
              <w:t>:</w:t>
            </w:r>
            <w:r w:rsidR="007B6757" w:rsidRPr="00861638">
              <w:rPr>
                <w:rFonts w:eastAsiaTheme="minorEastAsia"/>
                <w:b/>
                <w:szCs w:val="22"/>
                <w:lang w:val="en-CA"/>
              </w:rPr>
              <w:t xml:space="preserve"> </w:t>
            </w:r>
            <w:r w:rsidR="00A449D2" w:rsidRPr="00861638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3D </w:t>
            </w:r>
            <w:r w:rsidR="00BC6026">
              <w:rPr>
                <w:rFonts w:eastAsiaTheme="minorEastAsia" w:hint="eastAsia"/>
                <w:b/>
                <w:szCs w:val="22"/>
                <w:lang w:val="en-CA" w:eastAsia="ko-KR"/>
              </w:rPr>
              <w:t>Test Material (AHG11)</w:t>
            </w:r>
            <w:r w:rsidR="007B6757" w:rsidRPr="00861638">
              <w:rPr>
                <w:rFonts w:eastAsiaTheme="minorEastAsia"/>
                <w:b/>
                <w:szCs w:val="22"/>
                <w:lang w:val="en-CA"/>
              </w:rPr>
              <w:tab/>
            </w:r>
          </w:p>
        </w:tc>
      </w:tr>
      <w:tr w:rsidR="00E61DAC" w:rsidRPr="00861638">
        <w:tc>
          <w:tcPr>
            <w:tcW w:w="1458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861638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61638" w:rsidRDefault="007B6757" w:rsidP="00E21F20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Input Document</w:t>
            </w:r>
          </w:p>
        </w:tc>
      </w:tr>
      <w:tr w:rsidR="00E61DAC" w:rsidRPr="00861638">
        <w:tc>
          <w:tcPr>
            <w:tcW w:w="1458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861638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61638" w:rsidRDefault="007B6757" w:rsidP="005E1AC6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Report</w:t>
            </w:r>
          </w:p>
        </w:tc>
      </w:tr>
      <w:tr w:rsidR="00E61DAC" w:rsidRPr="00861638" w:rsidTr="00412F1A">
        <w:tc>
          <w:tcPr>
            <w:tcW w:w="1458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861638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861638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12" w:type="dxa"/>
          </w:tcPr>
          <w:p w:rsidR="00E61DAC" w:rsidRPr="00861638" w:rsidRDefault="00AB4652">
            <w:pPr>
              <w:spacing w:before="60" w:after="60"/>
              <w:rPr>
                <w:rFonts w:eastAsiaTheme="minorEastAsia"/>
                <w:szCs w:val="22"/>
                <w:vertAlign w:val="subscript"/>
                <w:lang w:val="en-CA"/>
              </w:rPr>
            </w:pPr>
            <w:r>
              <w:rPr>
                <w:rFonts w:eastAsiaTheme="minorEastAsia" w:hint="eastAsia"/>
                <w:szCs w:val="22"/>
                <w:lang w:val="en-GB" w:eastAsia="ko-KR"/>
              </w:rPr>
              <w:t>Thomas</w:t>
            </w:r>
            <w:r w:rsidR="00BC6026" w:rsidRPr="00351E11">
              <w:rPr>
                <w:rFonts w:eastAsiaTheme="minorEastAsia"/>
                <w:szCs w:val="22"/>
                <w:lang w:val="en-GB"/>
              </w:rPr>
              <w:t xml:space="preserve"> </w:t>
            </w:r>
            <w:proofErr w:type="spellStart"/>
            <w:r w:rsidR="00BC6026">
              <w:rPr>
                <w:rFonts w:eastAsiaTheme="minorEastAsia" w:hint="eastAsia"/>
                <w:szCs w:val="22"/>
                <w:lang w:val="en-GB" w:eastAsia="ko-KR"/>
              </w:rPr>
              <w:t>Wiegand</w:t>
            </w:r>
            <w:proofErr w:type="spellEnd"/>
            <w:r w:rsidR="00BC6026" w:rsidRPr="00351E11">
              <w:rPr>
                <w:rFonts w:eastAsiaTheme="minorEastAsia"/>
                <w:szCs w:val="22"/>
                <w:lang w:val="en-GB"/>
              </w:rPr>
              <w:t xml:space="preserve"> (</w:t>
            </w:r>
            <w:r w:rsidR="00BC6026">
              <w:rPr>
                <w:rFonts w:eastAsiaTheme="minorEastAsia" w:hint="eastAsia"/>
                <w:szCs w:val="22"/>
                <w:lang w:val="en-GB" w:eastAsia="ko-KR"/>
              </w:rPr>
              <w:t>HHI</w:t>
            </w:r>
            <w:r w:rsidR="00BC6026" w:rsidRPr="00351E11">
              <w:rPr>
                <w:rFonts w:eastAsiaTheme="minorEastAsia"/>
                <w:szCs w:val="22"/>
                <w:lang w:val="en-GB"/>
              </w:rPr>
              <w:t>)</w:t>
            </w:r>
          </w:p>
          <w:p w:rsidR="007B6757" w:rsidRPr="00861638" w:rsidRDefault="00BC6026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proofErr w:type="spellStart"/>
            <w:r>
              <w:rPr>
                <w:rFonts w:eastAsiaTheme="minorEastAsia" w:hint="eastAsia"/>
                <w:lang w:eastAsia="ko-KR"/>
              </w:rPr>
              <w:t>Sehoon</w:t>
            </w:r>
            <w:proofErr w:type="spellEnd"/>
            <w:r>
              <w:rPr>
                <w:rFonts w:eastAsiaTheme="minorEastAsia" w:hint="eastAsia"/>
                <w:lang w:eastAsia="ko-KR"/>
              </w:rPr>
              <w:t xml:space="preserve"> Yea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EastAsia" w:hint="eastAsia"/>
                <w:lang w:eastAsia="ko-KR"/>
              </w:rPr>
              <w:t>LG</w:t>
            </w:r>
            <w:r w:rsidRPr="00351E11">
              <w:rPr>
                <w:rFonts w:eastAsiaTheme="minorEastAsia"/>
              </w:rPr>
              <w:t>)</w:t>
            </w:r>
          </w:p>
          <w:p w:rsidR="007B1AA4" w:rsidRPr="00861638" w:rsidRDefault="007B1AA4">
            <w:pPr>
              <w:spacing w:before="60" w:after="60"/>
              <w:rPr>
                <w:rFonts w:eastAsiaTheme="minorEastAsia"/>
                <w:szCs w:val="22"/>
                <w:vertAlign w:val="superscript"/>
                <w:lang w:val="en-CA"/>
              </w:rPr>
            </w:pPr>
          </w:p>
        </w:tc>
        <w:tc>
          <w:tcPr>
            <w:tcW w:w="992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E61DAC" w:rsidRPr="00861638" w:rsidRDefault="00011377" w:rsidP="005952A5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hyperlink r:id="rId9" w:history="1">
              <w:hyperlink r:id="rId10" w:history="1">
                <w:r w:rsidR="00BC6026" w:rsidRPr="00210DA2">
                  <w:rPr>
                    <w:rStyle w:val="Hyperlink"/>
                    <w:rFonts w:eastAsiaTheme="minorEastAsia"/>
                    <w:lang w:val="en-GB" w:eastAsia="ja-JP"/>
                  </w:rPr>
                  <w:t>thomas.wiegand@hhi.fraunhofer.de</w:t>
                </w:r>
              </w:hyperlink>
            </w:hyperlink>
          </w:p>
          <w:p w:rsidR="00412F1A" w:rsidRPr="00861638" w:rsidRDefault="00011377" w:rsidP="005952A5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hyperlink r:id="rId11" w:history="1">
              <w:r w:rsidR="00BC6026" w:rsidRPr="00861638">
                <w:rPr>
                  <w:rStyle w:val="Hyperlink"/>
                  <w:rFonts w:eastAsiaTheme="minorEastAsia" w:hint="eastAsia"/>
                  <w:szCs w:val="22"/>
                  <w:lang w:val="en-CA" w:eastAsia="ko-KR"/>
                </w:rPr>
                <w:t>sehoon.yea</w:t>
              </w:r>
              <w:r w:rsidR="00BC6026" w:rsidRPr="00861638">
                <w:rPr>
                  <w:rStyle w:val="Hyperlink"/>
                  <w:rFonts w:eastAsiaTheme="minorEastAsia"/>
                  <w:szCs w:val="22"/>
                  <w:lang w:val="en-CA"/>
                </w:rPr>
                <w:t>@</w:t>
              </w:r>
              <w:r w:rsidR="00BC6026" w:rsidRPr="00861638">
                <w:rPr>
                  <w:rStyle w:val="Hyperlink"/>
                  <w:rFonts w:eastAsiaTheme="minorEastAsia" w:hint="eastAsia"/>
                  <w:szCs w:val="22"/>
                  <w:lang w:val="en-CA" w:eastAsia="ko-KR"/>
                </w:rPr>
                <w:t>lge.com</w:t>
              </w:r>
            </w:hyperlink>
          </w:p>
          <w:p w:rsidR="007B1AA4" w:rsidRPr="00861638" w:rsidRDefault="007B1AA4" w:rsidP="005952A5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 xml:space="preserve"> </w:t>
            </w:r>
          </w:p>
        </w:tc>
      </w:tr>
      <w:tr w:rsidR="00E61DAC" w:rsidRPr="00861638">
        <w:tc>
          <w:tcPr>
            <w:tcW w:w="1458" w:type="dxa"/>
          </w:tcPr>
          <w:p w:rsidR="00E61DAC" w:rsidRPr="00861638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861638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61638" w:rsidRDefault="007B1AA4">
            <w:pPr>
              <w:spacing w:before="60" w:after="60"/>
              <w:rPr>
                <w:rFonts w:eastAsiaTheme="minorEastAsia"/>
                <w:szCs w:val="22"/>
              </w:rPr>
            </w:pPr>
            <w:r w:rsidRPr="00861638">
              <w:rPr>
                <w:rFonts w:eastAsiaTheme="minorEastAsia"/>
                <w:szCs w:val="22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26425" w:rsidRPr="006A5211" w:rsidRDefault="00626425" w:rsidP="00626425">
      <w:pPr>
        <w:tabs>
          <w:tab w:val="clear" w:pos="360"/>
        </w:tabs>
        <w:spacing w:before="60" w:after="60"/>
        <w:jc w:val="both"/>
        <w:rPr>
          <w:lang w:val="en-GB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6A5211">
        <w:rPr>
          <w:i/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rFonts w:hint="eastAsia"/>
          <w:szCs w:val="22"/>
          <w:lang w:val="en-GB" w:eastAsia="ko-KR"/>
        </w:rPr>
        <w:t>Test Material</w:t>
      </w:r>
      <w:r>
        <w:rPr>
          <w:szCs w:val="22"/>
          <w:lang w:val="en-GB"/>
        </w:rPr>
        <w:t xml:space="preserve"> (AHG</w:t>
      </w:r>
      <w:r>
        <w:rPr>
          <w:rFonts w:hint="eastAsia"/>
          <w:szCs w:val="22"/>
          <w:lang w:val="en-GB" w:eastAsia="ko-KR"/>
        </w:rPr>
        <w:t>11</w:t>
      </w:r>
      <w:r>
        <w:rPr>
          <w:szCs w:val="22"/>
          <w:lang w:val="en-GB"/>
        </w:rPr>
        <w:t xml:space="preserve">) between the </w:t>
      </w:r>
      <w:r>
        <w:rPr>
          <w:rFonts w:hint="eastAsia"/>
          <w:szCs w:val="22"/>
          <w:lang w:val="en-GB" w:eastAsia="ko-KR"/>
        </w:rPr>
        <w:t>2</w:t>
      </w:r>
      <w:r w:rsidRPr="00626425">
        <w:rPr>
          <w:rFonts w:hint="eastAsia"/>
          <w:szCs w:val="22"/>
          <w:vertAlign w:val="superscript"/>
          <w:lang w:val="en-GB" w:eastAsia="ko-KR"/>
        </w:rPr>
        <w:t>nd</w:t>
      </w:r>
      <w:r>
        <w:rPr>
          <w:rFonts w:hint="eastAsia"/>
          <w:szCs w:val="22"/>
          <w:lang w:val="en-GB" w:eastAsia="ko-KR"/>
        </w:rPr>
        <w:t xml:space="preserve"> </w:t>
      </w:r>
      <w:r w:rsidRPr="003E2E2E">
        <w:rPr>
          <w:szCs w:val="22"/>
          <w:lang w:val="en-GB"/>
        </w:rPr>
        <w:t>JCT-</w:t>
      </w:r>
      <w:r>
        <w:rPr>
          <w:rFonts w:hint="eastAsia"/>
          <w:szCs w:val="22"/>
          <w:lang w:val="en-GB" w:eastAsia="ko-KR"/>
        </w:rPr>
        <w:t>3</w:t>
      </w:r>
      <w:r w:rsidRPr="003E2E2E">
        <w:rPr>
          <w:szCs w:val="22"/>
          <w:lang w:val="en-GB"/>
        </w:rPr>
        <w:t xml:space="preserve">V meeting in </w:t>
      </w:r>
      <w:r>
        <w:rPr>
          <w:szCs w:val="22"/>
          <w:lang w:val="en-GB"/>
        </w:rPr>
        <w:t>S</w:t>
      </w:r>
      <w:r>
        <w:rPr>
          <w:rFonts w:hint="eastAsia"/>
          <w:szCs w:val="22"/>
          <w:lang w:val="en-GB" w:eastAsia="ko-KR"/>
        </w:rPr>
        <w:t>hanghai (13</w:t>
      </w:r>
      <w:r>
        <w:rPr>
          <w:szCs w:val="22"/>
          <w:lang w:val="en-GB"/>
        </w:rPr>
        <w:t xml:space="preserve"> – </w:t>
      </w:r>
      <w:r>
        <w:rPr>
          <w:rFonts w:hint="eastAsia"/>
          <w:szCs w:val="22"/>
          <w:lang w:val="en-GB" w:eastAsia="ko-KR"/>
        </w:rPr>
        <w:t>19</w:t>
      </w:r>
      <w:r>
        <w:rPr>
          <w:szCs w:val="22"/>
          <w:lang w:val="en-GB"/>
        </w:rPr>
        <w:t xml:space="preserve"> </w:t>
      </w:r>
      <w:r>
        <w:rPr>
          <w:rFonts w:hint="eastAsia"/>
          <w:szCs w:val="22"/>
          <w:lang w:val="en-GB" w:eastAsia="ko-KR"/>
        </w:rPr>
        <w:t>October</w:t>
      </w:r>
      <w:r>
        <w:rPr>
          <w:szCs w:val="22"/>
          <w:lang w:val="en-GB"/>
        </w:rPr>
        <w:t xml:space="preserve">, 2012) and the </w:t>
      </w:r>
      <w:r>
        <w:rPr>
          <w:rFonts w:hint="eastAsia"/>
          <w:szCs w:val="22"/>
          <w:lang w:val="en-GB" w:eastAsia="ko-KR"/>
        </w:rPr>
        <w:t>3</w:t>
      </w:r>
      <w:r w:rsidRPr="00626425">
        <w:rPr>
          <w:rFonts w:hint="eastAsia"/>
          <w:szCs w:val="22"/>
          <w:vertAlign w:val="superscript"/>
          <w:lang w:val="en-GB" w:eastAsia="ko-KR"/>
        </w:rPr>
        <w:t>rd</w:t>
      </w:r>
      <w:r>
        <w:rPr>
          <w:rFonts w:hint="eastAsia"/>
          <w:szCs w:val="22"/>
          <w:lang w:val="en-GB" w:eastAsia="ko-KR"/>
        </w:rPr>
        <w:t xml:space="preserve"> </w:t>
      </w:r>
      <w:r w:rsidRPr="003E2E2E">
        <w:rPr>
          <w:szCs w:val="22"/>
          <w:lang w:val="en-GB"/>
        </w:rPr>
        <w:t>JCT-</w:t>
      </w:r>
      <w:r>
        <w:rPr>
          <w:rFonts w:hint="eastAsia"/>
          <w:szCs w:val="22"/>
          <w:lang w:val="en-GB" w:eastAsia="ko-KR"/>
        </w:rPr>
        <w:t>3</w:t>
      </w:r>
      <w:r w:rsidRPr="003E2E2E">
        <w:rPr>
          <w:szCs w:val="22"/>
          <w:lang w:val="en-GB"/>
        </w:rPr>
        <w:t xml:space="preserve">V meeting in </w:t>
      </w:r>
      <w:r>
        <w:rPr>
          <w:rFonts w:hint="eastAsia"/>
          <w:szCs w:val="22"/>
          <w:lang w:val="en-GB" w:eastAsia="ko-KR"/>
        </w:rPr>
        <w:t xml:space="preserve">Geneva </w:t>
      </w:r>
      <w:r>
        <w:rPr>
          <w:szCs w:val="22"/>
          <w:lang w:val="en-GB"/>
        </w:rPr>
        <w:t>(1</w:t>
      </w:r>
      <w:r>
        <w:rPr>
          <w:rFonts w:hint="eastAsia"/>
          <w:szCs w:val="22"/>
          <w:lang w:val="en-GB" w:eastAsia="ko-KR"/>
        </w:rPr>
        <w:t>7</w:t>
      </w:r>
      <w:r>
        <w:rPr>
          <w:szCs w:val="22"/>
          <w:lang w:val="en-GB"/>
        </w:rPr>
        <w:t xml:space="preserve"> – </w:t>
      </w:r>
      <w:r>
        <w:rPr>
          <w:rFonts w:hint="eastAsia"/>
          <w:szCs w:val="22"/>
          <w:lang w:val="en-GB" w:eastAsia="ko-KR"/>
        </w:rPr>
        <w:t>23</w:t>
      </w:r>
      <w:r>
        <w:rPr>
          <w:szCs w:val="22"/>
          <w:lang w:val="en-GB"/>
        </w:rPr>
        <w:t xml:space="preserve"> </w:t>
      </w:r>
      <w:r>
        <w:rPr>
          <w:rFonts w:hint="eastAsia"/>
          <w:szCs w:val="22"/>
          <w:lang w:val="en-GB" w:eastAsia="ko-KR"/>
        </w:rPr>
        <w:t>January</w:t>
      </w:r>
      <w:r>
        <w:rPr>
          <w:szCs w:val="22"/>
          <w:lang w:val="en-GB"/>
        </w:rPr>
        <w:t>, 201</w:t>
      </w:r>
      <w:r>
        <w:rPr>
          <w:rFonts w:hint="eastAsia"/>
          <w:szCs w:val="22"/>
          <w:lang w:val="en-GB" w:eastAsia="ko-KR"/>
        </w:rPr>
        <w:t>3</w:t>
      </w:r>
      <w:r w:rsidRPr="003C594A">
        <w:rPr>
          <w:szCs w:val="22"/>
          <w:lang w:val="en-GB"/>
        </w:rPr>
        <w:t>).</w:t>
      </w:r>
    </w:p>
    <w:p w:rsidR="00626425" w:rsidRPr="00626425" w:rsidRDefault="00626425" w:rsidP="00A176A4">
      <w:pPr>
        <w:jc w:val="both"/>
        <w:rPr>
          <w:szCs w:val="22"/>
          <w:lang w:val="en-GB" w:eastAsia="ko-KR"/>
        </w:rPr>
      </w:pPr>
    </w:p>
    <w:p w:rsidR="00745F6B" w:rsidRPr="005B217D" w:rsidRDefault="00412F1A" w:rsidP="00E11923">
      <w:pPr>
        <w:pStyle w:val="Heading1"/>
        <w:rPr>
          <w:lang w:val="en-CA"/>
        </w:rPr>
      </w:pPr>
      <w:r>
        <w:rPr>
          <w:lang w:val="en-CA"/>
        </w:rPr>
        <w:t>Mandates</w:t>
      </w:r>
    </w:p>
    <w:p w:rsidR="00626425" w:rsidRPr="0021134B" w:rsidRDefault="00626425" w:rsidP="00626425">
      <w:pPr>
        <w:numPr>
          <w:ilvl w:val="0"/>
          <w:numId w:val="23"/>
        </w:numPr>
        <w:tabs>
          <w:tab w:val="left" w:pos="360"/>
        </w:tabs>
        <w:spacing w:before="60" w:after="60"/>
        <w:rPr>
          <w:rFonts w:eastAsiaTheme="minorEastAsia"/>
          <w:lang w:val="en-CA"/>
        </w:rPr>
      </w:pPr>
      <w:r w:rsidRPr="0021134B">
        <w:rPr>
          <w:rFonts w:eastAsiaTheme="minorEastAsia"/>
          <w:lang w:val="en-CA"/>
        </w:rPr>
        <w:t>Identify deficiencies and limitations of current 3D video test material.</w:t>
      </w:r>
    </w:p>
    <w:p w:rsidR="00626425" w:rsidRPr="0021134B" w:rsidRDefault="00626425" w:rsidP="00626425">
      <w:pPr>
        <w:numPr>
          <w:ilvl w:val="0"/>
          <w:numId w:val="23"/>
        </w:numPr>
        <w:tabs>
          <w:tab w:val="left" w:pos="360"/>
        </w:tabs>
        <w:spacing w:before="60" w:after="60"/>
        <w:rPr>
          <w:rFonts w:eastAsiaTheme="minorEastAsia"/>
          <w:lang w:val="en-CA"/>
        </w:rPr>
      </w:pPr>
      <w:r w:rsidRPr="0021134B">
        <w:rPr>
          <w:rFonts w:eastAsiaTheme="minorEastAsia"/>
          <w:lang w:val="en-CA"/>
        </w:rPr>
        <w:t xml:space="preserve">Identify, collect, and make available a variety of additional </w:t>
      </w:r>
      <w:r w:rsidRPr="0021134B">
        <w:rPr>
          <w:rFonts w:eastAsiaTheme="minorEastAsia"/>
          <w:lang w:val="en-CA" w:eastAsia="ko-KR"/>
        </w:rPr>
        <w:t xml:space="preserve">3D </w:t>
      </w:r>
      <w:r w:rsidRPr="0021134B">
        <w:rPr>
          <w:rFonts w:eastAsiaTheme="minorEastAsia"/>
          <w:lang w:val="en-CA"/>
        </w:rPr>
        <w:t>video sequences.</w:t>
      </w:r>
    </w:p>
    <w:p w:rsidR="00626425" w:rsidRPr="00626425" w:rsidRDefault="00626425" w:rsidP="00626425">
      <w:pPr>
        <w:numPr>
          <w:ilvl w:val="0"/>
          <w:numId w:val="23"/>
        </w:numPr>
        <w:tabs>
          <w:tab w:val="left" w:pos="360"/>
        </w:tabs>
        <w:spacing w:before="60" w:after="60"/>
        <w:jc w:val="both"/>
      </w:pPr>
      <w:r w:rsidRPr="00626425">
        <w:rPr>
          <w:rFonts w:eastAsiaTheme="minorEastAsia"/>
          <w:lang w:val="en-CA"/>
        </w:rPr>
        <w:t>Study the characteristics of test materials</w:t>
      </w:r>
      <w:r w:rsidRPr="00626425">
        <w:rPr>
          <w:rFonts w:eastAsiaTheme="minorEastAsia"/>
          <w:lang w:val="en-CA" w:eastAsia="ko-KR"/>
        </w:rPr>
        <w:t xml:space="preserve"> and their impact on coding performance, synthesis quality etc.</w:t>
      </w:r>
    </w:p>
    <w:p w:rsidR="00626425" w:rsidRPr="000A1E15" w:rsidRDefault="00626425" w:rsidP="00626425">
      <w:pPr>
        <w:numPr>
          <w:ilvl w:val="0"/>
          <w:numId w:val="23"/>
        </w:numPr>
        <w:tabs>
          <w:tab w:val="left" w:pos="360"/>
        </w:tabs>
        <w:spacing w:before="60" w:after="60"/>
        <w:jc w:val="both"/>
      </w:pPr>
      <w:r w:rsidRPr="00626425">
        <w:rPr>
          <w:rFonts w:eastAsiaTheme="minorEastAsia"/>
          <w:lang w:val="en-CA"/>
        </w:rPr>
        <w:t>Recommend appropriate test materials for use in 3D Video Coding Extension Development.</w:t>
      </w:r>
    </w:p>
    <w:p w:rsidR="000A1E15" w:rsidRPr="00626425" w:rsidRDefault="000A1E15" w:rsidP="000A1E15">
      <w:pPr>
        <w:tabs>
          <w:tab w:val="clear" w:pos="360"/>
        </w:tabs>
        <w:spacing w:before="60" w:after="60"/>
        <w:jc w:val="both"/>
      </w:pPr>
    </w:p>
    <w:p w:rsidR="00F1400D" w:rsidRDefault="007B1AA4" w:rsidP="00626425">
      <w:pPr>
        <w:spacing w:before="60" w:after="60"/>
        <w:jc w:val="both"/>
      </w:pPr>
      <w:r w:rsidRPr="00626425">
        <w:rPr>
          <w:szCs w:val="22"/>
          <w:lang w:val="en-CA"/>
        </w:rPr>
        <w:t>The email reflector for AHG</w:t>
      </w:r>
      <w:r w:rsidR="000A1E15">
        <w:rPr>
          <w:rFonts w:hint="eastAsia"/>
          <w:szCs w:val="22"/>
          <w:lang w:val="en-CA" w:eastAsia="ko-KR"/>
        </w:rPr>
        <w:t>11</w:t>
      </w:r>
      <w:r w:rsidR="00F1400D" w:rsidRPr="00626425">
        <w:rPr>
          <w:szCs w:val="22"/>
          <w:lang w:val="en-CA"/>
        </w:rPr>
        <w:t xml:space="preserve"> is </w:t>
      </w:r>
      <w:hyperlink r:id="rId12" w:history="1">
        <w:r w:rsidR="00F1400D" w:rsidRPr="00C11516">
          <w:rPr>
            <w:rStyle w:val="Hyperlink"/>
          </w:rPr>
          <w:t>jct-3v@lists.rwth-aachen.de</w:t>
        </w:r>
      </w:hyperlink>
      <w:r w:rsidR="00F1400D">
        <w:t>.</w:t>
      </w:r>
    </w:p>
    <w:p w:rsidR="00F1400D" w:rsidRPr="00F1400D" w:rsidRDefault="007B1AA4" w:rsidP="00F1400D">
      <w:pPr>
        <w:pStyle w:val="Heading1"/>
        <w:ind w:left="360" w:hanging="360"/>
        <w:rPr>
          <w:lang w:val="en-CA"/>
        </w:rPr>
      </w:pPr>
      <w:r>
        <w:rPr>
          <w:lang w:val="en-CA"/>
        </w:rPr>
        <w:t>Activity</w:t>
      </w:r>
      <w:r w:rsidR="00E17298">
        <w:rPr>
          <w:rFonts w:hint="eastAsia"/>
          <w:lang w:val="en-CA" w:eastAsia="ko-KR"/>
        </w:rPr>
        <w:t xml:space="preserve"> Summary</w:t>
      </w:r>
    </w:p>
    <w:p w:rsidR="00401826" w:rsidRDefault="00E17298" w:rsidP="00C63503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There were some efforts to test and bring new 3D test sequences. Email </w:t>
      </w:r>
      <w:r w:rsidR="009D626A">
        <w:rPr>
          <w:rFonts w:hint="eastAsia"/>
          <w:lang w:eastAsia="ko-KR"/>
        </w:rPr>
        <w:t>discussions</w:t>
      </w:r>
      <w:r>
        <w:rPr>
          <w:rFonts w:hint="eastAsia"/>
          <w:lang w:eastAsia="ko-KR"/>
        </w:rPr>
        <w:t xml:space="preserve"> as well as some preliminary examination of the contents</w:t>
      </w:r>
      <w:r w:rsidR="009D626A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took place. </w:t>
      </w:r>
      <w:r w:rsidR="00111A32">
        <w:rPr>
          <w:rFonts w:hint="eastAsia"/>
          <w:lang w:eastAsia="ko-KR"/>
        </w:rPr>
        <w:t>At this meeting we have two input contributions in this AHG.</w:t>
      </w:r>
    </w:p>
    <w:p w:rsidR="00DF17CC" w:rsidRDefault="00401826" w:rsidP="00C63503">
      <w:pPr>
        <w:jc w:val="both"/>
        <w:rPr>
          <w:lang w:val="en-CA" w:eastAsia="ko-KR"/>
        </w:rPr>
      </w:pPr>
      <w:r>
        <w:rPr>
          <w:rFonts w:hint="eastAsia"/>
          <w:lang w:eastAsia="ko-KR"/>
        </w:rPr>
        <w:t xml:space="preserve">Notably, </w:t>
      </w:r>
      <w:r w:rsidR="00E17298">
        <w:rPr>
          <w:rFonts w:hint="eastAsia"/>
          <w:lang w:val="en-CA" w:eastAsia="ja-JP"/>
        </w:rPr>
        <w:t>NICT kindly provide</w:t>
      </w:r>
      <w:r w:rsidR="00E17298">
        <w:rPr>
          <w:rFonts w:hint="eastAsia"/>
          <w:lang w:val="en-CA" w:eastAsia="ko-KR"/>
        </w:rPr>
        <w:t>d</w:t>
      </w:r>
      <w:r w:rsidR="00E17298">
        <w:rPr>
          <w:rFonts w:hint="eastAsia"/>
          <w:lang w:val="en-CA" w:eastAsia="ja-JP"/>
        </w:rPr>
        <w:t xml:space="preserve"> many stereo and </w:t>
      </w:r>
      <w:proofErr w:type="spellStart"/>
      <w:r w:rsidR="00E17298">
        <w:rPr>
          <w:rFonts w:hint="eastAsia"/>
          <w:lang w:val="en-CA" w:eastAsia="ja-JP"/>
        </w:rPr>
        <w:t>multiview</w:t>
      </w:r>
      <w:proofErr w:type="spellEnd"/>
      <w:r w:rsidR="00E17298">
        <w:rPr>
          <w:rFonts w:hint="eastAsia"/>
          <w:lang w:val="en-CA" w:eastAsia="ja-JP"/>
        </w:rPr>
        <w:t xml:space="preserve"> sequences, NICT-3D, for the </w:t>
      </w:r>
      <w:r w:rsidR="00E17298">
        <w:rPr>
          <w:lang w:val="en-CA" w:eastAsia="ja-JP"/>
        </w:rPr>
        <w:t>research</w:t>
      </w:r>
      <w:r w:rsidR="00E17298">
        <w:rPr>
          <w:rFonts w:hint="eastAsia"/>
          <w:lang w:val="en-CA" w:eastAsia="ja-JP"/>
        </w:rPr>
        <w:t xml:space="preserve"> and development of 3D video technologies and devices. </w:t>
      </w:r>
      <w:r w:rsidR="00DF17CC">
        <w:rPr>
          <w:rFonts w:hint="eastAsia"/>
          <w:szCs w:val="22"/>
          <w:lang w:eastAsia="ja-JP"/>
        </w:rPr>
        <w:t>NICT-3D incl</w:t>
      </w:r>
      <w:r w:rsidR="00111A32">
        <w:rPr>
          <w:rFonts w:hint="eastAsia"/>
          <w:szCs w:val="22"/>
          <w:lang w:eastAsia="ja-JP"/>
        </w:rPr>
        <w:t>udes four kinds of 3D sequences</w:t>
      </w:r>
      <w:r w:rsidR="00111A32">
        <w:rPr>
          <w:rFonts w:hint="eastAsia"/>
          <w:szCs w:val="22"/>
          <w:lang w:eastAsia="ko-KR"/>
        </w:rPr>
        <w:t>:</w:t>
      </w:r>
      <w:r w:rsidR="00DF17CC">
        <w:rPr>
          <w:rFonts w:hint="eastAsia"/>
          <w:szCs w:val="22"/>
          <w:lang w:eastAsia="ja-JP"/>
        </w:rPr>
        <w:t xml:space="preserve"> 4K3D stereoscopic, 3 view + 1 depth, dense scanned </w:t>
      </w:r>
      <w:proofErr w:type="spellStart"/>
      <w:r w:rsidR="00DF17CC">
        <w:rPr>
          <w:rFonts w:hint="eastAsia"/>
          <w:szCs w:val="22"/>
          <w:lang w:eastAsia="ja-JP"/>
        </w:rPr>
        <w:t>multiview</w:t>
      </w:r>
      <w:proofErr w:type="spellEnd"/>
      <w:r w:rsidR="00DF17CC">
        <w:rPr>
          <w:rFonts w:hint="eastAsia"/>
          <w:szCs w:val="22"/>
          <w:lang w:eastAsia="ja-JP"/>
        </w:rPr>
        <w:t xml:space="preserve">, and 3D CG. </w:t>
      </w:r>
      <w:r w:rsidR="00E17298">
        <w:rPr>
          <w:rFonts w:hint="eastAsia"/>
          <w:lang w:val="en-CA" w:eastAsia="ja-JP"/>
        </w:rPr>
        <w:t>We confirmed that these sequences can be used free of charge for non-</w:t>
      </w:r>
      <w:r w:rsidR="00E17298">
        <w:rPr>
          <w:lang w:val="en-CA" w:eastAsia="ja-JP"/>
        </w:rPr>
        <w:t>commercial</w:t>
      </w:r>
      <w:r w:rsidR="00E17298">
        <w:rPr>
          <w:rFonts w:hint="eastAsia"/>
          <w:lang w:val="en-CA" w:eastAsia="ja-JP"/>
        </w:rPr>
        <w:t xml:space="preserve"> purposes. </w:t>
      </w:r>
      <w:r w:rsidR="00C63503">
        <w:rPr>
          <w:rFonts w:hint="eastAsia"/>
          <w:lang w:val="en-CA" w:eastAsia="ko-KR"/>
        </w:rPr>
        <w:t>More details can be found in a related contribution (JCT3V-C0101) at this meeting.</w:t>
      </w:r>
      <w:r>
        <w:rPr>
          <w:rFonts w:hint="eastAsia"/>
          <w:lang w:val="en-CA" w:eastAsia="ko-KR"/>
        </w:rPr>
        <w:t xml:space="preserve"> </w:t>
      </w:r>
    </w:p>
    <w:p w:rsidR="00C63503" w:rsidRDefault="00401826" w:rsidP="00C63503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In terms of contents, the NICT-3D set seems to be useful, helping to at least partly overcome the limitations of the current JCT3V data set. On the other hand, </w:t>
      </w:r>
      <w:r w:rsidR="00DF17CC">
        <w:rPr>
          <w:rFonts w:hint="eastAsia"/>
          <w:lang w:val="en-CA" w:eastAsia="ko-KR"/>
        </w:rPr>
        <w:t xml:space="preserve">all of them (to be confirmed) </w:t>
      </w:r>
      <w:r>
        <w:rPr>
          <w:rFonts w:hint="eastAsia"/>
          <w:lang w:val="en-CA" w:eastAsia="ko-KR"/>
        </w:rPr>
        <w:t xml:space="preserve">are interlaced 3D sequences and </w:t>
      </w:r>
      <w:r w:rsidR="00DF17CC">
        <w:rPr>
          <w:rFonts w:hint="eastAsia"/>
          <w:lang w:val="en-CA" w:eastAsia="ko-KR"/>
        </w:rPr>
        <w:t>depth-maps that accompany them seem rather noisy and temporally-fluctuating.</w:t>
      </w:r>
      <w:r>
        <w:rPr>
          <w:rFonts w:hint="eastAsia"/>
          <w:lang w:val="en-CA" w:eastAsia="ko-KR"/>
        </w:rPr>
        <w:t xml:space="preserve">  </w:t>
      </w:r>
    </w:p>
    <w:p w:rsidR="00A176A4" w:rsidRDefault="00A176A4" w:rsidP="0009763D">
      <w:pPr>
        <w:textAlignment w:val="auto"/>
        <w:rPr>
          <w:b/>
          <w:i/>
          <w:lang w:eastAsia="ko-KR"/>
        </w:rPr>
      </w:pPr>
    </w:p>
    <w:p w:rsidR="00C63503" w:rsidRDefault="00C63503" w:rsidP="00C63503">
      <w:pPr>
        <w:pStyle w:val="Heading1"/>
        <w:ind w:left="360" w:hanging="360"/>
        <w:rPr>
          <w:lang w:val="en-GB" w:eastAsia="ko-KR"/>
        </w:rPr>
      </w:pPr>
      <w:r w:rsidRPr="00F27CB7">
        <w:rPr>
          <w:rFonts w:hint="eastAsia"/>
          <w:lang w:val="en-GB" w:eastAsia="ko-KR"/>
        </w:rPr>
        <w:lastRenderedPageBreak/>
        <w:t xml:space="preserve">List of </w:t>
      </w:r>
      <w:r>
        <w:rPr>
          <w:rFonts w:hint="eastAsia"/>
          <w:lang w:val="en-GB" w:eastAsia="ko-KR"/>
        </w:rPr>
        <w:t xml:space="preserve">related </w:t>
      </w:r>
      <w:r w:rsidRPr="00F27CB7">
        <w:rPr>
          <w:rFonts w:hint="eastAsia"/>
          <w:lang w:val="en-GB" w:eastAsia="ko-KR"/>
        </w:rPr>
        <w:t>input documents</w:t>
      </w:r>
    </w:p>
    <w:p w:rsidR="00401826" w:rsidRPr="00401826" w:rsidRDefault="00401826" w:rsidP="00401826">
      <w:pPr>
        <w:rPr>
          <w:lang w:val="en-GB" w:eastAsia="ko-KR"/>
        </w:rPr>
      </w:pPr>
    </w:p>
    <w:tbl>
      <w:tblPr>
        <w:tblW w:w="9571" w:type="dxa"/>
        <w:jc w:val="center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C63503" w:rsidRPr="007216D4" w:rsidTr="000D0DD3">
        <w:trPr>
          <w:jc w:val="center"/>
        </w:trPr>
        <w:tc>
          <w:tcPr>
            <w:tcW w:w="1526" w:type="dxa"/>
            <w:shd w:val="clear" w:color="auto" w:fill="BFBFBF"/>
          </w:tcPr>
          <w:p w:rsidR="00C63503" w:rsidRPr="00861638" w:rsidRDefault="00C63503" w:rsidP="00C63503">
            <w:pPr>
              <w:jc w:val="center"/>
              <w:rPr>
                <w:rFonts w:eastAsiaTheme="minorEastAsia"/>
                <w:b/>
                <w:szCs w:val="18"/>
                <w:lang w:eastAsia="ko-KR"/>
              </w:rPr>
            </w:pPr>
            <w:r w:rsidRPr="00861638">
              <w:rPr>
                <w:rFonts w:eastAsiaTheme="minorEastAsia" w:hint="eastAsia"/>
                <w:b/>
                <w:szCs w:val="18"/>
                <w:lang w:eastAsia="ko-KR"/>
              </w:rPr>
              <w:t>Source</w:t>
            </w:r>
          </w:p>
        </w:tc>
        <w:tc>
          <w:tcPr>
            <w:tcW w:w="1415" w:type="dxa"/>
            <w:shd w:val="clear" w:color="auto" w:fill="BFBFBF"/>
          </w:tcPr>
          <w:p w:rsidR="00C63503" w:rsidRPr="00861638" w:rsidRDefault="00C63503" w:rsidP="00C63503">
            <w:pPr>
              <w:jc w:val="center"/>
              <w:rPr>
                <w:rFonts w:eastAsiaTheme="minorEastAsia"/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861638">
              <w:rPr>
                <w:rFonts w:eastAsiaTheme="minorEastAsia"/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C63503" w:rsidRPr="007216D4" w:rsidRDefault="00C63503" w:rsidP="00C63503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C63503" w:rsidRPr="007216D4" w:rsidRDefault="00C63503" w:rsidP="00C63503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C63503" w:rsidRPr="007216D4" w:rsidTr="00C63503">
        <w:trPr>
          <w:jc w:val="center"/>
        </w:trPr>
        <w:tc>
          <w:tcPr>
            <w:tcW w:w="1526" w:type="dxa"/>
            <w:vAlign w:val="center"/>
          </w:tcPr>
          <w:p w:rsidR="00C63503" w:rsidRPr="00861638" w:rsidRDefault="00C63503" w:rsidP="00C63503">
            <w:pPr>
              <w:jc w:val="center"/>
              <w:rPr>
                <w:rFonts w:eastAsiaTheme="minorEastAsia"/>
                <w:szCs w:val="18"/>
                <w:lang w:val="fr-FR" w:eastAsia="ko-KR"/>
              </w:rPr>
            </w:pPr>
            <w:r w:rsidRPr="00861638">
              <w:rPr>
                <w:rFonts w:eastAsiaTheme="minorEastAsia" w:hint="eastAsia"/>
                <w:szCs w:val="18"/>
                <w:lang w:val="fr-FR" w:eastAsia="ko-KR"/>
              </w:rPr>
              <w:t>NTT</w:t>
            </w:r>
          </w:p>
        </w:tc>
        <w:tc>
          <w:tcPr>
            <w:tcW w:w="1415" w:type="dxa"/>
            <w:vAlign w:val="center"/>
          </w:tcPr>
          <w:p w:rsidR="00C63503" w:rsidRPr="00861638" w:rsidRDefault="00C63503" w:rsidP="00C63503">
            <w:pPr>
              <w:jc w:val="center"/>
              <w:rPr>
                <w:rFonts w:eastAsiaTheme="minorEastAsia"/>
                <w:lang w:eastAsia="ko-KR"/>
              </w:rPr>
            </w:pPr>
            <w:r w:rsidRPr="00861638">
              <w:rPr>
                <w:rFonts w:eastAsiaTheme="minorEastAsia"/>
              </w:rPr>
              <w:t>JCT</w:t>
            </w:r>
            <w:r w:rsidRPr="00861638">
              <w:rPr>
                <w:rFonts w:eastAsiaTheme="minorEastAsia" w:hint="eastAsia"/>
                <w:lang w:eastAsia="ko-KR"/>
              </w:rPr>
              <w:t>3V</w:t>
            </w:r>
            <w:r w:rsidRPr="00861638">
              <w:rPr>
                <w:rFonts w:eastAsiaTheme="minorEastAsia"/>
              </w:rPr>
              <w:t>-</w:t>
            </w:r>
            <w:r w:rsidRPr="00861638">
              <w:rPr>
                <w:rFonts w:eastAsiaTheme="minorEastAsia" w:hint="eastAsia"/>
                <w:lang w:eastAsia="ko-KR"/>
              </w:rPr>
              <w:t>C0101</w:t>
            </w:r>
          </w:p>
        </w:tc>
        <w:tc>
          <w:tcPr>
            <w:tcW w:w="4962" w:type="dxa"/>
            <w:vAlign w:val="center"/>
          </w:tcPr>
          <w:p w:rsidR="00C63503" w:rsidRPr="007216D4" w:rsidRDefault="00C63503" w:rsidP="00C63503">
            <w:pPr>
              <w:jc w:val="center"/>
              <w:rPr>
                <w:rFonts w:eastAsiaTheme="minorEastAsia"/>
                <w:lang w:eastAsia="ko-KR"/>
              </w:rPr>
            </w:pPr>
            <w:r w:rsidRPr="00861638">
              <w:rPr>
                <w:rFonts w:eastAsiaTheme="minorEastAsia"/>
                <w:lang w:eastAsia="ko-KR"/>
              </w:rPr>
              <w:t>AHG11: 3D Test Materials from NTCT-3D data set</w:t>
            </w:r>
          </w:p>
        </w:tc>
        <w:tc>
          <w:tcPr>
            <w:tcW w:w="1668" w:type="dxa"/>
            <w:vAlign w:val="center"/>
          </w:tcPr>
          <w:p w:rsidR="00C63503" w:rsidRPr="007216D4" w:rsidRDefault="00C63503" w:rsidP="00C63503">
            <w:pPr>
              <w:jc w:val="center"/>
              <w:rPr>
                <w:rFonts w:eastAsiaTheme="minorEastAsia"/>
                <w:szCs w:val="18"/>
                <w:lang w:eastAsia="ko-KR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Proposal</w:t>
            </w:r>
          </w:p>
        </w:tc>
      </w:tr>
      <w:tr w:rsidR="00C63503" w:rsidRPr="00861638" w:rsidTr="000D0DD3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C63503" w:rsidRPr="00861638" w:rsidRDefault="00401826" w:rsidP="00C63503">
            <w:pPr>
              <w:jc w:val="center"/>
              <w:rPr>
                <w:rFonts w:eastAsiaTheme="minorEastAsia"/>
                <w:szCs w:val="18"/>
                <w:lang w:val="fr-FR" w:eastAsia="ko-KR"/>
              </w:rPr>
            </w:pPr>
            <w:r w:rsidRPr="00861638">
              <w:rPr>
                <w:rFonts w:eastAsiaTheme="minorEastAsia"/>
                <w:szCs w:val="22"/>
                <w:lang w:val="en-CA"/>
              </w:rPr>
              <w:t>FP7 3D VIVANT Consortium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C63503" w:rsidRPr="00861638" w:rsidRDefault="00401826" w:rsidP="00C63503">
            <w:pPr>
              <w:jc w:val="center"/>
              <w:rPr>
                <w:rFonts w:eastAsiaTheme="minorEastAsia"/>
                <w:lang w:eastAsia="ko-KR"/>
              </w:rPr>
            </w:pPr>
            <w:r w:rsidRPr="00861638">
              <w:rPr>
                <w:rFonts w:eastAsiaTheme="minorEastAsia" w:hint="eastAsia"/>
                <w:lang w:eastAsia="ko-KR"/>
              </w:rPr>
              <w:t>JCT3V-C0210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C63503" w:rsidRPr="00861638" w:rsidRDefault="00C63503" w:rsidP="00C63503">
            <w:pPr>
              <w:jc w:val="center"/>
              <w:rPr>
                <w:rFonts w:eastAsiaTheme="minorEastAsia"/>
                <w:lang w:eastAsia="ko-KR"/>
              </w:rPr>
            </w:pPr>
            <w:r w:rsidRPr="00861638">
              <w:rPr>
                <w:rFonts w:eastAsiaTheme="minorEastAsia"/>
                <w:lang w:eastAsia="ko-KR"/>
              </w:rPr>
              <w:t xml:space="preserve">3D </w:t>
            </w:r>
            <w:proofErr w:type="spellStart"/>
            <w:r w:rsidRPr="00861638">
              <w:rPr>
                <w:rFonts w:eastAsiaTheme="minorEastAsia"/>
                <w:lang w:eastAsia="ko-KR"/>
              </w:rPr>
              <w:t>Holoscopic</w:t>
            </w:r>
            <w:proofErr w:type="spellEnd"/>
            <w:r w:rsidRPr="00861638">
              <w:rPr>
                <w:rFonts w:eastAsiaTheme="minorEastAsia"/>
                <w:lang w:eastAsia="ko-KR"/>
              </w:rPr>
              <w:t xml:space="preserve"> Video Test Material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C63503" w:rsidRPr="00861638" w:rsidRDefault="00401826" w:rsidP="00C63503">
            <w:pPr>
              <w:jc w:val="center"/>
              <w:rPr>
                <w:rFonts w:eastAsiaTheme="minorEastAsia"/>
                <w:szCs w:val="22"/>
                <w:lang w:val="en-CA" w:eastAsia="ko-KR"/>
              </w:rPr>
            </w:pPr>
            <w:r w:rsidRPr="00861638">
              <w:rPr>
                <w:rFonts w:eastAsiaTheme="minorEastAsia" w:hint="eastAsia"/>
                <w:szCs w:val="22"/>
                <w:lang w:val="en-CA" w:eastAsia="ko-KR"/>
              </w:rPr>
              <w:t>Information</w:t>
            </w:r>
          </w:p>
        </w:tc>
      </w:tr>
    </w:tbl>
    <w:p w:rsidR="00C63503" w:rsidRDefault="00C63503" w:rsidP="0009763D">
      <w:pPr>
        <w:textAlignment w:val="auto"/>
        <w:rPr>
          <w:b/>
          <w:i/>
          <w:lang w:eastAsia="ko-KR"/>
        </w:rPr>
      </w:pPr>
    </w:p>
    <w:p w:rsidR="001F2594" w:rsidRDefault="00F1400D" w:rsidP="00E11923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:rsidR="00F1400D" w:rsidRPr="00F1400D" w:rsidRDefault="00F1400D" w:rsidP="00F1400D">
      <w:pPr>
        <w:rPr>
          <w:lang w:val="en-CA"/>
        </w:rPr>
      </w:pPr>
      <w:r w:rsidRPr="00F1400D">
        <w:rPr>
          <w:lang w:val="en-CA"/>
        </w:rPr>
        <w:t xml:space="preserve">The AHG on </w:t>
      </w:r>
      <w:r>
        <w:rPr>
          <w:szCs w:val="22"/>
          <w:lang w:val="en-GB"/>
        </w:rPr>
        <w:t xml:space="preserve">3D </w:t>
      </w:r>
      <w:r w:rsidR="00A449D2">
        <w:rPr>
          <w:rFonts w:hint="eastAsia"/>
          <w:szCs w:val="22"/>
          <w:lang w:val="en-GB" w:eastAsia="ko-KR"/>
        </w:rPr>
        <w:t>Test Material</w:t>
      </w:r>
      <w:r>
        <w:rPr>
          <w:szCs w:val="22"/>
          <w:lang w:val="en-GB"/>
        </w:rPr>
        <w:t xml:space="preserve"> </w:t>
      </w:r>
      <w:r w:rsidRPr="00F1400D">
        <w:rPr>
          <w:lang w:val="en-CA"/>
        </w:rPr>
        <w:t>recommends</w:t>
      </w:r>
      <w:r w:rsidR="004C0F32">
        <w:rPr>
          <w:lang w:val="en-CA"/>
        </w:rPr>
        <w:t>:</w:t>
      </w:r>
    </w:p>
    <w:p w:rsidR="00F1400D" w:rsidRPr="00AC560C" w:rsidRDefault="00B30600" w:rsidP="00F1400D">
      <w:pPr>
        <w:numPr>
          <w:ilvl w:val="0"/>
          <w:numId w:val="16"/>
        </w:numPr>
        <w:rPr>
          <w:lang w:val="en-CA"/>
        </w:rPr>
      </w:pPr>
      <w:r>
        <w:rPr>
          <w:rFonts w:hint="eastAsia"/>
          <w:lang w:val="en-CA" w:eastAsia="ko-KR"/>
        </w:rPr>
        <w:t>To r</w:t>
      </w:r>
      <w:r w:rsidR="00797CF1">
        <w:rPr>
          <w:lang w:val="en-CA"/>
        </w:rPr>
        <w:t xml:space="preserve">eview the </w:t>
      </w:r>
      <w:r w:rsidR="00A449D2">
        <w:rPr>
          <w:rFonts w:hint="eastAsia"/>
          <w:lang w:val="en-CA" w:eastAsia="ko-KR"/>
        </w:rPr>
        <w:t xml:space="preserve">related </w:t>
      </w:r>
      <w:r w:rsidR="00797CF1">
        <w:rPr>
          <w:lang w:val="en-CA"/>
        </w:rPr>
        <w:t>input contributions</w:t>
      </w:r>
      <w:r w:rsidR="00A449D2">
        <w:rPr>
          <w:rFonts w:hint="eastAsia"/>
          <w:lang w:val="en-CA" w:eastAsia="ko-KR"/>
        </w:rPr>
        <w:t>.</w:t>
      </w:r>
    </w:p>
    <w:p w:rsidR="00F1400D" w:rsidRDefault="00B30600" w:rsidP="00F1400D">
      <w:pPr>
        <w:numPr>
          <w:ilvl w:val="0"/>
          <w:numId w:val="16"/>
        </w:numPr>
        <w:rPr>
          <w:lang w:val="en-CA"/>
        </w:rPr>
      </w:pPr>
      <w:r>
        <w:rPr>
          <w:rFonts w:hint="eastAsia"/>
          <w:lang w:val="en-CA" w:eastAsia="ko-KR"/>
        </w:rPr>
        <w:t>To d</w:t>
      </w:r>
      <w:r w:rsidR="00797CF1">
        <w:rPr>
          <w:lang w:val="en-CA"/>
        </w:rPr>
        <w:t xml:space="preserve">iscuss </w:t>
      </w:r>
      <w:r w:rsidR="00A449D2">
        <w:rPr>
          <w:rFonts w:hint="eastAsia"/>
          <w:lang w:val="en-CA" w:eastAsia="ko-KR"/>
        </w:rPr>
        <w:t xml:space="preserve">potential utility of the NICT-3D set and technical issues in adopting the sequences. </w:t>
      </w:r>
    </w:p>
    <w:p w:rsidR="00A449D2" w:rsidRPr="00AC560C" w:rsidRDefault="00B30600" w:rsidP="00F1400D">
      <w:pPr>
        <w:numPr>
          <w:ilvl w:val="0"/>
          <w:numId w:val="16"/>
        </w:numPr>
        <w:rPr>
          <w:lang w:val="en-CA"/>
        </w:rPr>
      </w:pPr>
      <w:r>
        <w:rPr>
          <w:rFonts w:hint="eastAsia"/>
          <w:lang w:val="en-CA" w:eastAsia="ko-KR"/>
        </w:rPr>
        <w:t>To d</w:t>
      </w:r>
      <w:r w:rsidR="00A449D2">
        <w:rPr>
          <w:rFonts w:hint="eastAsia"/>
          <w:lang w:val="en-CA" w:eastAsia="ko-KR"/>
        </w:rPr>
        <w:t>iscuss and possibly set up a plan to resolve the technical issues if sufficient interests exist.</w:t>
      </w:r>
    </w:p>
    <w:p w:rsidR="00F1400D" w:rsidRPr="00AC560C" w:rsidRDefault="00F1400D" w:rsidP="00A449D2">
      <w:pPr>
        <w:ind w:left="720"/>
        <w:rPr>
          <w:lang w:val="en-CA"/>
        </w:rPr>
      </w:pPr>
    </w:p>
    <w:sectPr w:rsidR="00F1400D" w:rsidRPr="00AC560C" w:rsidSect="00A0143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638" w:rsidRDefault="00861638">
      <w:r>
        <w:separator/>
      </w:r>
    </w:p>
  </w:endnote>
  <w:endnote w:type="continuationSeparator" w:id="1">
    <w:p w:rsidR="00861638" w:rsidRDefault="00861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20000003" w:usb1="00000000" w:usb2="00000000" w:usb3="00000000" w:csb0="000001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25" w:rsidRDefault="006264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BC" w:rsidRPr="00626425" w:rsidRDefault="00D872BC" w:rsidP="0062642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25" w:rsidRDefault="006264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638" w:rsidRDefault="00861638">
      <w:r>
        <w:separator/>
      </w:r>
    </w:p>
  </w:footnote>
  <w:footnote w:type="continuationSeparator" w:id="1">
    <w:p w:rsidR="00861638" w:rsidRDefault="00861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25" w:rsidRDefault="006264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25" w:rsidRDefault="0062642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425" w:rsidRDefault="006264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3C47A3"/>
    <w:multiLevelType w:val="hybridMultilevel"/>
    <w:tmpl w:val="FA0E9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1A37F7"/>
    <w:multiLevelType w:val="hybridMultilevel"/>
    <w:tmpl w:val="503C73AA"/>
    <w:lvl w:ilvl="0" w:tplc="6148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945139"/>
    <w:multiLevelType w:val="hybridMultilevel"/>
    <w:tmpl w:val="61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F0E2E"/>
    <w:multiLevelType w:val="hybridMultilevel"/>
    <w:tmpl w:val="65A27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001AF"/>
    <w:multiLevelType w:val="hybridMultilevel"/>
    <w:tmpl w:val="2026B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829D5"/>
    <w:multiLevelType w:val="hybridMultilevel"/>
    <w:tmpl w:val="1E5C310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5D672F"/>
    <w:multiLevelType w:val="hybridMultilevel"/>
    <w:tmpl w:val="AA4E1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91BAC"/>
    <w:multiLevelType w:val="hybridMultilevel"/>
    <w:tmpl w:val="A58C8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802BA"/>
    <w:multiLevelType w:val="hybridMultilevel"/>
    <w:tmpl w:val="9D8A2998"/>
    <w:lvl w:ilvl="0" w:tplc="614897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73601"/>
    <w:multiLevelType w:val="hybridMultilevel"/>
    <w:tmpl w:val="F2122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6"/>
  </w:num>
  <w:num w:numId="4">
    <w:abstractNumId w:val="13"/>
  </w:num>
  <w:num w:numId="5">
    <w:abstractNumId w:val="15"/>
  </w:num>
  <w:num w:numId="6">
    <w:abstractNumId w:val="4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8"/>
  </w:num>
  <w:num w:numId="13">
    <w:abstractNumId w:val="18"/>
  </w:num>
  <w:num w:numId="14">
    <w:abstractNumId w:val="4"/>
  </w:num>
  <w:num w:numId="15">
    <w:abstractNumId w:val="17"/>
  </w:num>
  <w:num w:numId="16">
    <w:abstractNumId w:val="11"/>
  </w:num>
  <w:num w:numId="17">
    <w:abstractNumId w:val="14"/>
  </w:num>
  <w:num w:numId="18">
    <w:abstractNumId w:val="9"/>
  </w:num>
  <w:num w:numId="19">
    <w:abstractNumId w:val="5"/>
  </w:num>
  <w:num w:numId="20">
    <w:abstractNumId w:val="19"/>
  </w:num>
  <w:num w:numId="21">
    <w:abstractNumId w:val="6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bordersDoNotSurroundHeader/>
  <w:bordersDoNotSurroundFooter/>
  <w:proofState w:spelling="clean" w:grammar="clean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219C"/>
    <w:rsid w:val="00011377"/>
    <w:rsid w:val="00015564"/>
    <w:rsid w:val="000458BC"/>
    <w:rsid w:val="00045C41"/>
    <w:rsid w:val="00046C03"/>
    <w:rsid w:val="00050574"/>
    <w:rsid w:val="0007614F"/>
    <w:rsid w:val="0009763D"/>
    <w:rsid w:val="000A1E15"/>
    <w:rsid w:val="000B1C6B"/>
    <w:rsid w:val="000B4FF9"/>
    <w:rsid w:val="000C09AC"/>
    <w:rsid w:val="000D2F8A"/>
    <w:rsid w:val="000E00F3"/>
    <w:rsid w:val="000F158C"/>
    <w:rsid w:val="00102F3D"/>
    <w:rsid w:val="0010643D"/>
    <w:rsid w:val="00111A32"/>
    <w:rsid w:val="00124E38"/>
    <w:rsid w:val="0012580B"/>
    <w:rsid w:val="00131F90"/>
    <w:rsid w:val="0013526E"/>
    <w:rsid w:val="00171371"/>
    <w:rsid w:val="00175A24"/>
    <w:rsid w:val="00187E58"/>
    <w:rsid w:val="001A17FE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46FD"/>
    <w:rsid w:val="00327C56"/>
    <w:rsid w:val="003315A1"/>
    <w:rsid w:val="003373EC"/>
    <w:rsid w:val="00342FF4"/>
    <w:rsid w:val="003706CC"/>
    <w:rsid w:val="00377710"/>
    <w:rsid w:val="003A2D8E"/>
    <w:rsid w:val="003C20E4"/>
    <w:rsid w:val="003D4775"/>
    <w:rsid w:val="003E6F90"/>
    <w:rsid w:val="003F5D0F"/>
    <w:rsid w:val="00401826"/>
    <w:rsid w:val="00412F1A"/>
    <w:rsid w:val="00414101"/>
    <w:rsid w:val="00425700"/>
    <w:rsid w:val="00433DDB"/>
    <w:rsid w:val="00437619"/>
    <w:rsid w:val="00477379"/>
    <w:rsid w:val="004A2A63"/>
    <w:rsid w:val="004B210C"/>
    <w:rsid w:val="004C0F32"/>
    <w:rsid w:val="004D405F"/>
    <w:rsid w:val="004E4F4F"/>
    <w:rsid w:val="004E6789"/>
    <w:rsid w:val="004F61E3"/>
    <w:rsid w:val="0051015C"/>
    <w:rsid w:val="00516CF1"/>
    <w:rsid w:val="00531AE9"/>
    <w:rsid w:val="00550A66"/>
    <w:rsid w:val="0056145E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07F6C"/>
    <w:rsid w:val="00610D43"/>
    <w:rsid w:val="00624B33"/>
    <w:rsid w:val="00626425"/>
    <w:rsid w:val="00630AA2"/>
    <w:rsid w:val="00646707"/>
    <w:rsid w:val="006573E6"/>
    <w:rsid w:val="00662E58"/>
    <w:rsid w:val="00664DCF"/>
    <w:rsid w:val="006701B2"/>
    <w:rsid w:val="006C0A27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97CF1"/>
    <w:rsid w:val="007A7D29"/>
    <w:rsid w:val="007B1AA4"/>
    <w:rsid w:val="007B4AB8"/>
    <w:rsid w:val="007B6757"/>
    <w:rsid w:val="007F1F8B"/>
    <w:rsid w:val="007F67A1"/>
    <w:rsid w:val="008206C8"/>
    <w:rsid w:val="00861638"/>
    <w:rsid w:val="00874A6C"/>
    <w:rsid w:val="008759E8"/>
    <w:rsid w:val="00876C65"/>
    <w:rsid w:val="008914DE"/>
    <w:rsid w:val="008A2593"/>
    <w:rsid w:val="008A4B4C"/>
    <w:rsid w:val="008C03E2"/>
    <w:rsid w:val="008C239F"/>
    <w:rsid w:val="008E480C"/>
    <w:rsid w:val="00907757"/>
    <w:rsid w:val="009212B0"/>
    <w:rsid w:val="009234A5"/>
    <w:rsid w:val="009336F7"/>
    <w:rsid w:val="009374A7"/>
    <w:rsid w:val="0098551D"/>
    <w:rsid w:val="009862B8"/>
    <w:rsid w:val="0099518F"/>
    <w:rsid w:val="009A3FF8"/>
    <w:rsid w:val="009A523D"/>
    <w:rsid w:val="009C1A3E"/>
    <w:rsid w:val="009D5755"/>
    <w:rsid w:val="009D626A"/>
    <w:rsid w:val="009F496B"/>
    <w:rsid w:val="009F7338"/>
    <w:rsid w:val="00A01439"/>
    <w:rsid w:val="00A02E61"/>
    <w:rsid w:val="00A05CFF"/>
    <w:rsid w:val="00A176A4"/>
    <w:rsid w:val="00A2758E"/>
    <w:rsid w:val="00A37872"/>
    <w:rsid w:val="00A449D2"/>
    <w:rsid w:val="00A56B97"/>
    <w:rsid w:val="00A57635"/>
    <w:rsid w:val="00A6093D"/>
    <w:rsid w:val="00A76A6D"/>
    <w:rsid w:val="00A83253"/>
    <w:rsid w:val="00AA429D"/>
    <w:rsid w:val="00AA6E84"/>
    <w:rsid w:val="00AB2494"/>
    <w:rsid w:val="00AB4652"/>
    <w:rsid w:val="00AC560C"/>
    <w:rsid w:val="00AE341B"/>
    <w:rsid w:val="00B06B5F"/>
    <w:rsid w:val="00B07CA7"/>
    <w:rsid w:val="00B1279A"/>
    <w:rsid w:val="00B30600"/>
    <w:rsid w:val="00B5222E"/>
    <w:rsid w:val="00B61C96"/>
    <w:rsid w:val="00B73A2A"/>
    <w:rsid w:val="00B74ABA"/>
    <w:rsid w:val="00B94B06"/>
    <w:rsid w:val="00B94C28"/>
    <w:rsid w:val="00BC10BA"/>
    <w:rsid w:val="00BC5AFD"/>
    <w:rsid w:val="00BC6026"/>
    <w:rsid w:val="00C04F43"/>
    <w:rsid w:val="00C0609D"/>
    <w:rsid w:val="00C115AB"/>
    <w:rsid w:val="00C25E58"/>
    <w:rsid w:val="00C272FD"/>
    <w:rsid w:val="00C30249"/>
    <w:rsid w:val="00C3723B"/>
    <w:rsid w:val="00C606C9"/>
    <w:rsid w:val="00C63503"/>
    <w:rsid w:val="00C80288"/>
    <w:rsid w:val="00C84003"/>
    <w:rsid w:val="00C90650"/>
    <w:rsid w:val="00C97D78"/>
    <w:rsid w:val="00CC2AAE"/>
    <w:rsid w:val="00CC5A42"/>
    <w:rsid w:val="00CD0EAB"/>
    <w:rsid w:val="00CD114E"/>
    <w:rsid w:val="00CE0A4C"/>
    <w:rsid w:val="00CF34DB"/>
    <w:rsid w:val="00CF558F"/>
    <w:rsid w:val="00D073E2"/>
    <w:rsid w:val="00D446EC"/>
    <w:rsid w:val="00D51BF0"/>
    <w:rsid w:val="00D55942"/>
    <w:rsid w:val="00D807BF"/>
    <w:rsid w:val="00D872BC"/>
    <w:rsid w:val="00D90FC0"/>
    <w:rsid w:val="00D94B11"/>
    <w:rsid w:val="00DA6350"/>
    <w:rsid w:val="00DA7887"/>
    <w:rsid w:val="00DA7E4B"/>
    <w:rsid w:val="00DB2C26"/>
    <w:rsid w:val="00DC545D"/>
    <w:rsid w:val="00DE6B43"/>
    <w:rsid w:val="00DF17CC"/>
    <w:rsid w:val="00E11923"/>
    <w:rsid w:val="00E17298"/>
    <w:rsid w:val="00E21F20"/>
    <w:rsid w:val="00E257F7"/>
    <w:rsid w:val="00E262D4"/>
    <w:rsid w:val="00E3208A"/>
    <w:rsid w:val="00E36250"/>
    <w:rsid w:val="00E463CF"/>
    <w:rsid w:val="00E54511"/>
    <w:rsid w:val="00E61DAC"/>
    <w:rsid w:val="00E72B80"/>
    <w:rsid w:val="00E75FE3"/>
    <w:rsid w:val="00E86C4C"/>
    <w:rsid w:val="00EA095E"/>
    <w:rsid w:val="00EA6089"/>
    <w:rsid w:val="00EB7AB1"/>
    <w:rsid w:val="00EF48CC"/>
    <w:rsid w:val="00F11849"/>
    <w:rsid w:val="00F1400D"/>
    <w:rsid w:val="00F73032"/>
    <w:rsid w:val="00F848FC"/>
    <w:rsid w:val="00F91069"/>
    <w:rsid w:val="00F9282A"/>
    <w:rsid w:val="00F96BAD"/>
    <w:rsid w:val="00FB0E84"/>
    <w:rsid w:val="00FD01C2"/>
    <w:rsid w:val="00FE0ECB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Bottom of Form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763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113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137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11377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uiPriority w:val="99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9106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F9106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ct-3v@lists.rwth-aachen.de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hoon.yea@lge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thomas.wiegand@hhi.fraunhofer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ouradj.ebrahimi@epfl.c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2368</Characters>
  <Application>Microsoft Office Word</Application>
  <DocSecurity>0</DocSecurity>
  <Lines>64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2719</CharactersWithSpaces>
  <SharedDoc>false</SharedDoc>
  <HLinks>
    <vt:vector size="24" baseType="variant">
      <vt:variant>
        <vt:i4>983094</vt:i4>
      </vt:variant>
      <vt:variant>
        <vt:i4>9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589863</vt:i4>
      </vt:variant>
      <vt:variant>
        <vt:i4>6</vt:i4>
      </vt:variant>
      <vt:variant>
        <vt:i4>0</vt:i4>
      </vt:variant>
      <vt:variant>
        <vt:i4>5</vt:i4>
      </vt:variant>
      <vt:variant>
        <vt:lpwstr>mailto:vittorio@fub.it</vt:lpwstr>
      </vt:variant>
      <vt:variant>
        <vt:lpwstr/>
      </vt:variant>
      <vt:variant>
        <vt:i4>5439609</vt:i4>
      </vt:variant>
      <vt:variant>
        <vt:i4>3</vt:i4>
      </vt:variant>
      <vt:variant>
        <vt:i4>0</vt:i4>
      </vt:variant>
      <vt:variant>
        <vt:i4>5</vt:i4>
      </vt:variant>
      <vt:variant>
        <vt:lpwstr>mailto:avetro@merl.com</vt:lpwstr>
      </vt:variant>
      <vt:variant>
        <vt:lpwstr/>
      </vt:variant>
      <vt:variant>
        <vt:i4>4522035</vt:i4>
      </vt:variant>
      <vt:variant>
        <vt:i4>0</vt:i4>
      </vt:variant>
      <vt:variant>
        <vt:i4>0</vt:i4>
      </vt:variant>
      <vt:variant>
        <vt:i4>5</vt:i4>
      </vt:variant>
      <vt:variant>
        <vt:lpwstr>mailto:touradj.ebrahimi@epfl.ch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2013-01-16T05:09:00Z</dcterms:created>
  <dcterms:modified xsi:type="dcterms:W3CDTF">2013-01-16T05:09:00Z</dcterms:modified>
</cp:coreProperties>
</file>