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4A0E2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_GoBack"/>
            <w:bookmarkEnd w:id="0"/>
            <w:r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B74AB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74ABA">
              <w:rPr>
                <w:lang w:val="en-CA"/>
              </w:rPr>
              <w:t>B</w:t>
            </w:r>
            <w:r w:rsidR="00BA1A43">
              <w:rPr>
                <w:u w:val="single"/>
                <w:lang w:val="en-CA"/>
              </w:rPr>
              <w:t>0165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BA1A43" w:rsidP="00BA1A43">
            <w:pPr>
              <w:spacing w:before="60" w:after="60"/>
              <w:rPr>
                <w:b/>
                <w:szCs w:val="22"/>
                <w:lang w:val="en-CA"/>
              </w:rPr>
            </w:pPr>
            <w:r w:rsidRPr="00BA1A43">
              <w:rPr>
                <w:b/>
                <w:szCs w:val="22"/>
                <w:lang w:val="en-CA"/>
              </w:rPr>
              <w:t>3D-CE1.h: Cross check of JCT3V-B0034 on View Synthesis Prediction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BA1A43" w:rsidP="00BA1A4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</w:t>
            </w:r>
            <w:r w:rsidR="00E61DAC" w:rsidRPr="005B217D">
              <w:rPr>
                <w:szCs w:val="22"/>
                <w:lang w:val="en-CA"/>
              </w:rPr>
              <w:t>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A1A43" w:rsidRPr="00D72B85" w:rsidRDefault="00BA1A43" w:rsidP="00BA1A43">
            <w:pPr>
              <w:spacing w:before="60" w:after="60"/>
              <w:rPr>
                <w:szCs w:val="22"/>
                <w:lang w:val="en-CA"/>
              </w:rPr>
            </w:pPr>
            <w:r w:rsidRPr="00D72B85">
              <w:rPr>
                <w:szCs w:val="22"/>
                <w:lang w:val="en-CA"/>
              </w:rPr>
              <w:t>Xin Zhao</w:t>
            </w:r>
            <w:r w:rsidRPr="00D72B85">
              <w:rPr>
                <w:szCs w:val="22"/>
                <w:lang w:val="en-CA"/>
              </w:rPr>
              <w:br/>
            </w:r>
          </w:p>
          <w:p w:rsidR="00E61DAC" w:rsidRPr="005B217D" w:rsidRDefault="00BA1A43" w:rsidP="00BA1A43">
            <w:pPr>
              <w:spacing w:before="60" w:after="60"/>
              <w:rPr>
                <w:szCs w:val="22"/>
                <w:lang w:val="en-CA"/>
              </w:rPr>
            </w:pPr>
            <w:r w:rsidRPr="00D72B85">
              <w:rPr>
                <w:szCs w:val="22"/>
                <w:lang w:val="en-CA"/>
              </w:rPr>
              <w:t>Zhongguancun Bldg</w:t>
            </w:r>
            <w:r w:rsidRPr="00D72B85">
              <w:rPr>
                <w:szCs w:val="22"/>
                <w:lang w:val="en-CA"/>
              </w:rPr>
              <w:br/>
              <w:t>27 Zhongguancun Road</w:t>
            </w:r>
            <w:r w:rsidRPr="00D72B85">
              <w:rPr>
                <w:szCs w:val="22"/>
                <w:lang w:val="en-CA"/>
              </w:rPr>
              <w:br/>
              <w:t>Beijing, 100080 (China)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BA1A43" w:rsidP="005952A5">
            <w:pPr>
              <w:spacing w:before="60" w:after="60"/>
              <w:rPr>
                <w:szCs w:val="22"/>
                <w:lang w:val="en-CA"/>
              </w:rPr>
            </w:pPr>
            <w:r w:rsidRPr="00D72B85">
              <w:rPr>
                <w:szCs w:val="22"/>
                <w:lang w:val="en-CA"/>
              </w:rPr>
              <w:t>86-10-5776-0696</w:t>
            </w:r>
            <w:r w:rsidRPr="00D72B85">
              <w:rPr>
                <w:szCs w:val="22"/>
                <w:lang w:val="en-CA"/>
              </w:rPr>
              <w:br/>
              <w:t>xinzhao@</w:t>
            </w:r>
            <w:r>
              <w:rPr>
                <w:szCs w:val="22"/>
                <w:lang w:val="en-CA"/>
              </w:rPr>
              <w:t>qti.</w:t>
            </w:r>
            <w:r w:rsidRPr="00D72B85">
              <w:rPr>
                <w:szCs w:val="22"/>
                <w:lang w:val="en-CA"/>
              </w:rPr>
              <w:t>qualcomm.com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A1A43">
            <w:pPr>
              <w:spacing w:before="60" w:after="60"/>
              <w:rPr>
                <w:szCs w:val="22"/>
                <w:lang w:val="en-CA"/>
              </w:rPr>
            </w:pPr>
            <w:r w:rsidRPr="00D72B85"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A1A43" w:rsidRDefault="00BA1A43" w:rsidP="00BA1A43">
      <w:pPr>
        <w:jc w:val="both"/>
      </w:pPr>
      <w:r>
        <w:rPr>
          <w:lang w:val="en-CA"/>
        </w:rPr>
        <w:t xml:space="preserve">This document reports the cross </w:t>
      </w:r>
      <w:r w:rsidRPr="004B1640">
        <w:rPr>
          <w:lang w:val="en-CA"/>
        </w:rPr>
        <w:t xml:space="preserve">check results of </w:t>
      </w:r>
      <w:r w:rsidR="00045F17" w:rsidRPr="00A9215C">
        <w:rPr>
          <w:szCs w:val="22"/>
        </w:rPr>
        <w:t>RWTH Aachen University</w:t>
      </w:r>
      <w:r w:rsidR="00045F17">
        <w:rPr>
          <w:szCs w:val="22"/>
        </w:rPr>
        <w:t xml:space="preserve"> proposal</w:t>
      </w:r>
      <w:r w:rsidR="00045F17">
        <w:rPr>
          <w:lang w:val="en-CA"/>
        </w:rPr>
        <w:t xml:space="preserve"> </w:t>
      </w:r>
      <w:r w:rsidR="00045F17">
        <w:rPr>
          <w:rFonts w:cs="Arial" w:hint="eastAsia"/>
          <w:lang w:val="en-GB" w:eastAsia="zh-TW"/>
        </w:rPr>
        <w:t>JCT3V-B0</w:t>
      </w:r>
      <w:r w:rsidR="00045F17">
        <w:rPr>
          <w:rFonts w:eastAsia="宋体" w:cs="Arial" w:hint="eastAsia"/>
          <w:lang w:val="en-GB" w:eastAsia="zh-CN"/>
        </w:rPr>
        <w:t>0</w:t>
      </w:r>
      <w:r w:rsidR="00045F17">
        <w:rPr>
          <w:rFonts w:eastAsia="宋体" w:cs="Arial"/>
          <w:lang w:val="en-GB" w:eastAsia="zh-CN"/>
        </w:rPr>
        <w:t xml:space="preserve">34 </w:t>
      </w:r>
      <w:r w:rsidR="00045F17">
        <w:rPr>
          <w:rFonts w:eastAsia="宋体" w:cs="Arial"/>
          <w:lang w:val="en-GB" w:eastAsia="zh-CN"/>
        </w:rPr>
        <w:fldChar w:fldCharType="begin"/>
      </w:r>
      <w:r w:rsidR="00045F17">
        <w:rPr>
          <w:rFonts w:eastAsia="宋体" w:cs="Arial"/>
          <w:lang w:val="en-GB" w:eastAsia="zh-CN"/>
        </w:rPr>
        <w:instrText xml:space="preserve"> REF _Ref337847459 \r \h </w:instrText>
      </w:r>
      <w:r w:rsidR="00045F17">
        <w:rPr>
          <w:rFonts w:eastAsia="宋体" w:cs="Arial"/>
          <w:lang w:val="en-GB" w:eastAsia="zh-CN"/>
        </w:rPr>
      </w:r>
      <w:r w:rsidR="00045F17">
        <w:rPr>
          <w:rFonts w:eastAsia="宋体" w:cs="Arial"/>
          <w:lang w:val="en-GB" w:eastAsia="zh-CN"/>
        </w:rPr>
        <w:fldChar w:fldCharType="separate"/>
      </w:r>
      <w:r w:rsidR="00045F17">
        <w:rPr>
          <w:rFonts w:eastAsia="宋体" w:cs="Arial"/>
          <w:lang w:val="en-GB" w:eastAsia="zh-CN"/>
        </w:rPr>
        <w:t>[1]</w:t>
      </w:r>
      <w:r w:rsidR="00045F17">
        <w:rPr>
          <w:rFonts w:eastAsia="宋体" w:cs="Arial"/>
          <w:lang w:val="en-GB" w:eastAsia="zh-CN"/>
        </w:rPr>
        <w:fldChar w:fldCharType="end"/>
      </w:r>
      <w:r w:rsidR="00045F17">
        <w:rPr>
          <w:rFonts w:cs="Arial"/>
          <w:lang w:val="en-GB" w:eastAsia="zh-TW"/>
        </w:rPr>
        <w:t xml:space="preserve"> on </w:t>
      </w:r>
      <w:r w:rsidR="00045F17">
        <w:t>view synthesis p</w:t>
      </w:r>
      <w:r w:rsidR="00045F17" w:rsidRPr="00BA1A43">
        <w:t>rediction</w:t>
      </w:r>
      <w:r w:rsidRPr="004B1640">
        <w:rPr>
          <w:lang w:val="en-CA"/>
        </w:rPr>
        <w:t>.</w:t>
      </w:r>
      <w:r w:rsidR="00045F17">
        <w:rPr>
          <w:lang w:val="en-CA"/>
        </w:rPr>
        <w:t xml:space="preserve"> </w:t>
      </w:r>
      <w:r w:rsidR="00045F17" w:rsidRPr="00A9215C">
        <w:rPr>
          <w:szCs w:val="22"/>
        </w:rPr>
        <w:t>RWTH Aachen University</w:t>
      </w:r>
      <w:r w:rsidR="00045F17">
        <w:rPr>
          <w:szCs w:val="22"/>
        </w:rPr>
        <w:t xml:space="preserve"> </w:t>
      </w:r>
      <w:r w:rsidR="00045F17">
        <w:rPr>
          <w:rFonts w:cs="Arial"/>
          <w:szCs w:val="22"/>
          <w:lang w:eastAsia="ko-KR"/>
        </w:rPr>
        <w:t xml:space="preserve">provided </w:t>
      </w:r>
      <w:r w:rsidR="00045F17">
        <w:rPr>
          <w:rFonts w:cs="Arial"/>
          <w:szCs w:val="22"/>
          <w:lang w:eastAsia="zh-TW"/>
        </w:rPr>
        <w:t>the</w:t>
      </w:r>
      <w:r w:rsidR="00CA7E9F">
        <w:rPr>
          <w:rFonts w:cs="Arial"/>
          <w:szCs w:val="22"/>
          <w:lang w:eastAsia="zh-TW"/>
        </w:rPr>
        <w:t>ir</w:t>
      </w:r>
      <w:r w:rsidR="00045F17">
        <w:rPr>
          <w:rFonts w:cs="Arial"/>
          <w:szCs w:val="22"/>
          <w:lang w:eastAsia="zh-TW"/>
        </w:rPr>
        <w:t xml:space="preserve"> HTM-4.0.1-based software </w:t>
      </w:r>
      <w:r>
        <w:rPr>
          <w:lang w:val="en-CA"/>
        </w:rPr>
        <w:t>and</w:t>
      </w:r>
      <w:r w:rsidRPr="004B1640">
        <w:rPr>
          <w:lang w:val="en-CA"/>
        </w:rPr>
        <w:t xml:space="preserve"> </w:t>
      </w:r>
      <w:r>
        <w:t xml:space="preserve">the </w:t>
      </w:r>
      <w:r w:rsidR="00CA7E9F">
        <w:t xml:space="preserve">simulation </w:t>
      </w:r>
      <w:r w:rsidR="00045F17">
        <w:t>results</w:t>
      </w:r>
      <w:r w:rsidR="00CA7E9F">
        <w:t>. F</w:t>
      </w:r>
      <w:r w:rsidR="00045F17">
        <w:t xml:space="preserve">or </w:t>
      </w:r>
      <w:r w:rsidR="00CA7E9F">
        <w:t xml:space="preserve">coded </w:t>
      </w:r>
      <w:r w:rsidR="00045F17">
        <w:t>texture and depth</w:t>
      </w:r>
      <w:r w:rsidR="00CA7E9F">
        <w:t>, their results</w:t>
      </w:r>
      <w:r w:rsidR="00045F17">
        <w:t xml:space="preserve"> are matched perfectly in this crosscheck</w:t>
      </w:r>
      <w:r w:rsidRPr="004B1640">
        <w:rPr>
          <w:lang w:val="en-CA"/>
        </w:rPr>
        <w:t>.</w:t>
      </w:r>
      <w:r w:rsidR="00045F17">
        <w:rPr>
          <w:lang w:val="en-CA"/>
        </w:rPr>
        <w:t xml:space="preserve"> </w:t>
      </w:r>
      <w:r w:rsidR="00045F17">
        <w:t xml:space="preserve">For synthesized views, minor PSNR differences, which are probably caused by </w:t>
      </w:r>
      <w:r w:rsidR="00CA7E9F">
        <w:t>some synthesis</w:t>
      </w:r>
      <w:r w:rsidR="00045F17">
        <w:t xml:space="preserve"> configuration </w:t>
      </w:r>
      <w:r w:rsidR="00CA7E9F">
        <w:t xml:space="preserve">problem </w:t>
      </w:r>
      <w:r w:rsidR="002F76E1">
        <w:t>on</w:t>
      </w:r>
      <w:r w:rsidR="00CA7E9F">
        <w:t xml:space="preserve"> RWTH Aachen University</w:t>
      </w:r>
      <w:r w:rsidR="002F76E1">
        <w:t>’s side</w:t>
      </w:r>
      <w:r w:rsidR="00045F17">
        <w:t xml:space="preserve">, are observed. However, the overall coding performance is </w:t>
      </w:r>
      <w:r w:rsidR="00CA7E9F">
        <w:t xml:space="preserve">well </w:t>
      </w:r>
      <w:r w:rsidR="00045F17">
        <w:t>validated.</w:t>
      </w:r>
      <w:r w:rsidR="002B0CEA">
        <w:t xml:space="preserve"> The crosscheck is conducted under common test condition (CTC)</w:t>
      </w:r>
      <w:r w:rsidR="00AB49AB">
        <w:t xml:space="preserve"> </w:t>
      </w:r>
      <w:r w:rsidR="00AB49AB">
        <w:fldChar w:fldCharType="begin"/>
      </w:r>
      <w:r w:rsidR="00AB49AB">
        <w:instrText xml:space="preserve"> REF _Ref337848583 \r \h </w:instrText>
      </w:r>
      <w:r w:rsidR="00AB49AB">
        <w:fldChar w:fldCharType="separate"/>
      </w:r>
      <w:r w:rsidR="00AB49AB">
        <w:t>[2]</w:t>
      </w:r>
      <w:r w:rsidR="00AB49AB">
        <w:fldChar w:fldCharType="end"/>
      </w:r>
      <w:r w:rsidR="002B0CEA">
        <w:t>, and the results are tabulated below in Table 1</w:t>
      </w:r>
      <w:r w:rsidR="000F78B2">
        <w:t xml:space="preserve"> and Table 2</w:t>
      </w:r>
      <w:r w:rsidR="002B0CEA">
        <w:t>.</w:t>
      </w:r>
    </w:p>
    <w:p w:rsidR="002B0CEA" w:rsidRPr="001D76A0" w:rsidRDefault="002B0CEA" w:rsidP="002B0CEA">
      <w:pPr>
        <w:pStyle w:val="Caption"/>
        <w:keepNext/>
        <w:jc w:val="center"/>
        <w:rPr>
          <w:rFonts w:eastAsia="PMingLiU"/>
          <w:lang w:val="en-US" w:eastAsia="zh-TW"/>
        </w:rPr>
      </w:pPr>
      <w:bookmarkStart w:id="1" w:name="OLE_LINK93"/>
      <w:bookmarkStart w:id="2" w:name="OLE_LINK94"/>
      <w:r>
        <w:rPr>
          <w:lang w:eastAsia="ko-KR"/>
        </w:rPr>
        <w:t xml:space="preserve">Table </w:t>
      </w:r>
      <w:r>
        <w:rPr>
          <w:rFonts w:eastAsia="PMingLiU" w:hint="eastAsia"/>
          <w:lang w:eastAsia="zh-TW"/>
        </w:rPr>
        <w:t>1</w:t>
      </w:r>
      <w:r>
        <w:rPr>
          <w:lang w:eastAsia="ko-KR"/>
        </w:rPr>
        <w:t xml:space="preserve"> </w:t>
      </w:r>
      <w:bookmarkEnd w:id="1"/>
      <w:bookmarkEnd w:id="2"/>
      <w:r>
        <w:rPr>
          <w:rFonts w:eastAsia="PMingLiU"/>
          <w:lang w:val="en-US" w:eastAsia="zh-TW"/>
        </w:rPr>
        <w:t>Coding performance of JCT3V-B0034</w:t>
      </w:r>
      <w:r w:rsidR="00B02B52">
        <w:rPr>
          <w:rFonts w:eastAsia="PMingLiU"/>
          <w:lang w:val="en-US" w:eastAsia="zh-TW"/>
        </w:rPr>
        <w:t xml:space="preserve"> </w:t>
      </w:r>
      <w:r w:rsidR="00B02B52">
        <w:rPr>
          <w:rFonts w:eastAsia="PMingLiU"/>
          <w:lang w:val="en-US" w:eastAsia="zh-TW"/>
        </w:rPr>
        <w:fldChar w:fldCharType="begin"/>
      </w:r>
      <w:r w:rsidR="00B02B52">
        <w:rPr>
          <w:rFonts w:eastAsia="PMingLiU"/>
          <w:lang w:val="en-US" w:eastAsia="zh-TW"/>
        </w:rPr>
        <w:instrText xml:space="preserve"> REF _Ref337847459 \r \h </w:instrText>
      </w:r>
      <w:r w:rsidR="00B02B52">
        <w:rPr>
          <w:rFonts w:eastAsia="PMingLiU"/>
          <w:lang w:val="en-US" w:eastAsia="zh-TW"/>
        </w:rPr>
      </w:r>
      <w:r w:rsidR="00B02B52">
        <w:rPr>
          <w:rFonts w:eastAsia="PMingLiU"/>
          <w:lang w:val="en-US" w:eastAsia="zh-TW"/>
        </w:rPr>
        <w:fldChar w:fldCharType="separate"/>
      </w:r>
      <w:r w:rsidR="00B02B52">
        <w:rPr>
          <w:rFonts w:eastAsia="PMingLiU"/>
          <w:lang w:val="en-US" w:eastAsia="zh-TW"/>
        </w:rPr>
        <w:t>[1]</w:t>
      </w:r>
      <w:r w:rsidR="00B02B52">
        <w:rPr>
          <w:rFonts w:eastAsia="PMingLiU"/>
          <w:lang w:val="en-US" w:eastAsia="zh-TW"/>
        </w:rPr>
        <w:fldChar w:fldCharType="end"/>
      </w:r>
    </w:p>
    <w:tbl>
      <w:tblPr>
        <w:tblW w:w="9167" w:type="dxa"/>
        <w:tblInd w:w="93" w:type="dxa"/>
        <w:tblLook w:val="04A0" w:firstRow="1" w:lastRow="0" w:firstColumn="1" w:lastColumn="0" w:noHBand="0" w:noVBand="1"/>
      </w:tblPr>
      <w:tblGrid>
        <w:gridCol w:w="1307"/>
        <w:gridCol w:w="1080"/>
        <w:gridCol w:w="1080"/>
        <w:gridCol w:w="1080"/>
        <w:gridCol w:w="1300"/>
        <w:gridCol w:w="1480"/>
        <w:gridCol w:w="1840"/>
      </w:tblGrid>
      <w:tr w:rsidR="003439FE" w:rsidRPr="004948A8" w:rsidTr="00340431">
        <w:trPr>
          <w:trHeight w:val="262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synthesized only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</w:tr>
      <w:tr w:rsidR="004948A8" w:rsidRPr="004948A8" w:rsidTr="003439FE">
        <w:trPr>
          <w:trHeight w:val="250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4948A8" w:rsidRPr="004948A8" w:rsidTr="003439FE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4948A8" w:rsidRPr="004948A8" w:rsidTr="003439FE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4948A8" w:rsidRPr="004948A8" w:rsidTr="003439FE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948A8" w:rsidRPr="004948A8" w:rsidTr="003439FE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4948A8" w:rsidRPr="004948A8" w:rsidTr="003439FE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4948A8" w:rsidRPr="004948A8" w:rsidTr="003439FE">
        <w:trPr>
          <w:trHeight w:val="262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4948A8" w:rsidRPr="004948A8" w:rsidTr="003439FE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4948A8" w:rsidRPr="004948A8" w:rsidTr="003439FE">
        <w:trPr>
          <w:trHeight w:val="262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948A8" w:rsidRPr="004948A8" w:rsidTr="003439FE">
        <w:trPr>
          <w:trHeight w:val="262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b/>
                <w:bCs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b/>
                <w:bCs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b/>
                <w:bCs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b/>
                <w:bCs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b/>
                <w:bCs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  <w:hideMark/>
          </w:tcPr>
          <w:p w:rsidR="004948A8" w:rsidRPr="004948A8" w:rsidRDefault="004948A8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b/>
                <w:bCs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</w:tbl>
    <w:p w:rsidR="002B0CEA" w:rsidRDefault="002B0CEA" w:rsidP="00BA1A43">
      <w:pPr>
        <w:jc w:val="both"/>
        <w:rPr>
          <w:lang w:eastAsia="zh-TW"/>
        </w:rPr>
      </w:pPr>
    </w:p>
    <w:p w:rsidR="002B0CEA" w:rsidRPr="001D76A0" w:rsidRDefault="002B0CEA" w:rsidP="002B0CEA">
      <w:pPr>
        <w:pStyle w:val="Caption"/>
        <w:keepNext/>
        <w:jc w:val="center"/>
        <w:rPr>
          <w:rFonts w:eastAsia="PMingLiU"/>
          <w:lang w:val="en-US" w:eastAsia="zh-TW"/>
        </w:rPr>
      </w:pPr>
      <w:r>
        <w:rPr>
          <w:lang w:eastAsia="ko-KR"/>
        </w:rPr>
        <w:t xml:space="preserve">Table </w:t>
      </w:r>
      <w:r>
        <w:rPr>
          <w:rFonts w:eastAsia="PMingLiU"/>
          <w:lang w:val="en-US" w:eastAsia="zh-TW"/>
        </w:rPr>
        <w:t>2</w:t>
      </w:r>
      <w:r>
        <w:rPr>
          <w:lang w:eastAsia="ko-KR"/>
        </w:rPr>
        <w:t xml:space="preserve"> </w:t>
      </w:r>
      <w:r>
        <w:rPr>
          <w:rFonts w:eastAsia="PMingLiU"/>
          <w:lang w:val="en-US" w:eastAsia="zh-TW"/>
        </w:rPr>
        <w:t>Runtime of JCT3V-B0034</w:t>
      </w:r>
      <w:r w:rsidR="00B02B52">
        <w:rPr>
          <w:rFonts w:eastAsia="PMingLiU"/>
          <w:lang w:val="en-US" w:eastAsia="zh-TW"/>
        </w:rPr>
        <w:t xml:space="preserve"> </w:t>
      </w:r>
      <w:r w:rsidR="00B02B52">
        <w:rPr>
          <w:rFonts w:eastAsia="PMingLiU"/>
          <w:lang w:val="en-US" w:eastAsia="zh-TW"/>
        </w:rPr>
        <w:fldChar w:fldCharType="begin"/>
      </w:r>
      <w:r w:rsidR="00B02B52">
        <w:rPr>
          <w:rFonts w:eastAsia="PMingLiU"/>
          <w:lang w:val="en-US" w:eastAsia="zh-TW"/>
        </w:rPr>
        <w:instrText xml:space="preserve"> REF _Ref337847459 \r \h </w:instrText>
      </w:r>
      <w:r w:rsidR="00B02B52">
        <w:rPr>
          <w:rFonts w:eastAsia="PMingLiU"/>
          <w:lang w:val="en-US" w:eastAsia="zh-TW"/>
        </w:rPr>
      </w:r>
      <w:r w:rsidR="00B02B52">
        <w:rPr>
          <w:rFonts w:eastAsia="PMingLiU"/>
          <w:lang w:val="en-US" w:eastAsia="zh-TW"/>
        </w:rPr>
        <w:fldChar w:fldCharType="separate"/>
      </w:r>
      <w:r w:rsidR="00B02B52">
        <w:rPr>
          <w:rFonts w:eastAsia="PMingLiU"/>
          <w:lang w:val="en-US" w:eastAsia="zh-TW"/>
        </w:rPr>
        <w:t>[1]</w:t>
      </w:r>
      <w:r w:rsidR="00B02B52">
        <w:rPr>
          <w:rFonts w:eastAsia="PMingLiU"/>
          <w:lang w:val="en-US" w:eastAsia="zh-TW"/>
        </w:rPr>
        <w:fldChar w:fldCharType="end"/>
      </w:r>
    </w:p>
    <w:tbl>
      <w:tblPr>
        <w:tblW w:w="7582" w:type="dxa"/>
        <w:tblInd w:w="897" w:type="dxa"/>
        <w:tblLook w:val="04A0" w:firstRow="1" w:lastRow="0" w:firstColumn="1" w:lastColumn="0" w:noHBand="0" w:noVBand="1"/>
      </w:tblPr>
      <w:tblGrid>
        <w:gridCol w:w="1273"/>
        <w:gridCol w:w="2022"/>
        <w:gridCol w:w="2036"/>
        <w:gridCol w:w="2251"/>
      </w:tblGrid>
      <w:tr w:rsidR="002B0CEA" w:rsidRPr="00D72B85" w:rsidTr="004948A8">
        <w:trPr>
          <w:trHeight w:val="233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3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Complexity estimate (ratio to anchor)</w:t>
            </w:r>
          </w:p>
        </w:tc>
      </w:tr>
      <w:tr w:rsidR="002B0CEA" w:rsidRPr="00D72B85" w:rsidTr="004948A8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sz w:val="18"/>
                <w:szCs w:val="18"/>
                <w:lang w:eastAsia="zh-CN"/>
              </w:rPr>
              <w:t>Encoder Time, 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sz w:val="18"/>
                <w:szCs w:val="18"/>
                <w:lang w:eastAsia="zh-CN"/>
              </w:rPr>
              <w:t>Decoder Time, %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Rendering Time, %</w:t>
            </w:r>
          </w:p>
        </w:tc>
      </w:tr>
      <w:tr w:rsidR="000D3EBB" w:rsidRPr="00D72B85" w:rsidTr="001D7040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3EBB" w:rsidRPr="004948A8" w:rsidRDefault="000D3EBB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S01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98.4%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100.2%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100.7%</w:t>
            </w:r>
          </w:p>
        </w:tc>
      </w:tr>
      <w:tr w:rsidR="000D3EBB" w:rsidRPr="00D72B85" w:rsidTr="001D7040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3EBB" w:rsidRPr="004948A8" w:rsidRDefault="000D3EBB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S02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99.8%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100.3%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97.2%</w:t>
            </w:r>
          </w:p>
        </w:tc>
      </w:tr>
      <w:tr w:rsidR="000D3EBB" w:rsidRPr="00D72B85" w:rsidTr="001D7040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3EBB" w:rsidRPr="004948A8" w:rsidRDefault="000D3EBB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S03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100.7%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102.0%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100.5%</w:t>
            </w:r>
          </w:p>
        </w:tc>
      </w:tr>
      <w:tr w:rsidR="000D3EBB" w:rsidRPr="00D72B85" w:rsidTr="001D7040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3EBB" w:rsidRPr="004948A8" w:rsidRDefault="000D3EBB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S04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93.1%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96.6%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94.5%</w:t>
            </w:r>
          </w:p>
        </w:tc>
      </w:tr>
      <w:tr w:rsidR="000D3EBB" w:rsidRPr="00D72B85" w:rsidTr="001D7040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3EBB" w:rsidRPr="004948A8" w:rsidRDefault="000D3EBB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S05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103.6%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100.1%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103.9%</w:t>
            </w:r>
          </w:p>
        </w:tc>
      </w:tr>
      <w:tr w:rsidR="000D3EBB" w:rsidRPr="00D72B85" w:rsidTr="001D7040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3EBB" w:rsidRPr="004948A8" w:rsidRDefault="000D3EBB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S06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105.2%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105.3%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100.7%</w:t>
            </w:r>
          </w:p>
        </w:tc>
      </w:tr>
      <w:tr w:rsidR="000D3EBB" w:rsidRPr="00D72B85" w:rsidTr="001D7040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D3EBB" w:rsidRPr="004948A8" w:rsidRDefault="000D3EBB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S08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103.5%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99.0%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102.0%</w:t>
            </w:r>
          </w:p>
        </w:tc>
      </w:tr>
      <w:tr w:rsidR="000D3EBB" w:rsidRPr="00D72B85" w:rsidTr="003B6D92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center"/>
            <w:hideMark/>
          </w:tcPr>
          <w:p w:rsidR="000D3EBB" w:rsidRPr="003439FE" w:rsidRDefault="000D3EBB" w:rsidP="003439F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</w:pPr>
            <w:r w:rsidRPr="003439FE"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  <w:t>100.5%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  <w:t>100.5%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0D3EBB" w:rsidRPr="000D3EBB" w:rsidRDefault="000D3EBB" w:rsidP="000D3E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</w:pPr>
            <w:r w:rsidRPr="000D3EBB"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  <w:t>99.9%</w:t>
            </w:r>
          </w:p>
        </w:tc>
      </w:tr>
    </w:tbl>
    <w:p w:rsidR="002B0CEA" w:rsidRDefault="002B0CEA" w:rsidP="00BA1A43">
      <w:pPr>
        <w:jc w:val="both"/>
        <w:rPr>
          <w:lang w:eastAsia="zh-TW"/>
        </w:rPr>
      </w:pPr>
    </w:p>
    <w:p w:rsidR="00BA1A43" w:rsidRDefault="00BA1A43" w:rsidP="00BA1A43">
      <w:pPr>
        <w:pStyle w:val="Heading1"/>
        <w:numPr>
          <w:ilvl w:val="0"/>
          <w:numId w:val="0"/>
        </w:numPr>
        <w:ind w:left="360" w:hanging="360"/>
      </w:pPr>
      <w:r>
        <w:t>References</w:t>
      </w:r>
    </w:p>
    <w:p w:rsidR="00BA1A43" w:rsidRPr="008A60E7" w:rsidRDefault="00BA1A43" w:rsidP="00BA1A43">
      <w:pPr>
        <w:numPr>
          <w:ilvl w:val="0"/>
          <w:numId w:val="12"/>
        </w:numPr>
        <w:suppressAutoHyphens/>
        <w:autoSpaceDN/>
        <w:adjustRightInd/>
        <w:spacing w:before="0" w:after="120"/>
        <w:jc w:val="both"/>
        <w:textAlignment w:val="auto"/>
      </w:pPr>
      <w:bookmarkStart w:id="3" w:name="_Ref337847459"/>
      <w:bookmarkStart w:id="4" w:name="_Ref336878576"/>
      <w:r w:rsidRPr="00A9215C">
        <w:rPr>
          <w:szCs w:val="22"/>
        </w:rPr>
        <w:t>F</w:t>
      </w:r>
      <w:r>
        <w:rPr>
          <w:szCs w:val="22"/>
        </w:rPr>
        <w:t>.</w:t>
      </w:r>
      <w:r w:rsidRPr="00A9215C">
        <w:rPr>
          <w:szCs w:val="22"/>
        </w:rPr>
        <w:t xml:space="preserve"> Jäger</w:t>
      </w:r>
      <w:r w:rsidRPr="00D420AC">
        <w:t>, “</w:t>
      </w:r>
      <w:r w:rsidRPr="00BA1A43">
        <w:t>3D-CE1.h Results on View Synthesis Prediction</w:t>
      </w:r>
      <w:r w:rsidRPr="00D420AC">
        <w:t xml:space="preserve">,” </w:t>
      </w:r>
      <w:r>
        <w:t>JCT3V-B0034</w:t>
      </w:r>
      <w:r w:rsidRPr="00D420AC">
        <w:t xml:space="preserve">, </w:t>
      </w:r>
      <w:r w:rsidR="00045F17">
        <w:rPr>
          <w:szCs w:val="22"/>
          <w:lang w:val="en-CA"/>
        </w:rPr>
        <w:t>Shanghai</w:t>
      </w:r>
      <w:r w:rsidR="00045F17" w:rsidRPr="005E1AC6">
        <w:rPr>
          <w:szCs w:val="22"/>
          <w:lang w:val="en-CA"/>
        </w:rPr>
        <w:t xml:space="preserve">, </w:t>
      </w:r>
      <w:r w:rsidR="00045F17">
        <w:rPr>
          <w:szCs w:val="22"/>
          <w:lang w:val="en-CA"/>
        </w:rPr>
        <w:t>CN</w:t>
      </w:r>
      <w:r w:rsidR="00045F17" w:rsidRPr="005E1AC6">
        <w:rPr>
          <w:szCs w:val="22"/>
          <w:lang w:val="en-CA"/>
        </w:rPr>
        <w:t xml:space="preserve">, </w:t>
      </w:r>
      <w:r w:rsidR="00045F17">
        <w:rPr>
          <w:szCs w:val="22"/>
          <w:lang w:val="en-CA"/>
        </w:rPr>
        <w:t>13</w:t>
      </w:r>
      <w:r w:rsidR="00045F17" w:rsidRPr="005E1AC6">
        <w:rPr>
          <w:szCs w:val="22"/>
          <w:lang w:val="en-CA"/>
        </w:rPr>
        <w:t>–</w:t>
      </w:r>
      <w:r w:rsidR="00045F17">
        <w:rPr>
          <w:szCs w:val="22"/>
          <w:lang w:val="en-CA"/>
        </w:rPr>
        <w:t>19</w:t>
      </w:r>
      <w:r w:rsidR="00045F17" w:rsidRPr="005E1AC6">
        <w:rPr>
          <w:szCs w:val="22"/>
          <w:lang w:val="en-CA"/>
        </w:rPr>
        <w:t xml:space="preserve"> </w:t>
      </w:r>
      <w:r w:rsidR="00045F17">
        <w:rPr>
          <w:szCs w:val="22"/>
          <w:lang w:val="en-CA"/>
        </w:rPr>
        <w:t>Oct.</w:t>
      </w:r>
      <w:r w:rsidR="00045F17" w:rsidRPr="005E1AC6">
        <w:rPr>
          <w:szCs w:val="22"/>
          <w:lang w:val="en-CA"/>
        </w:rPr>
        <w:t xml:space="preserve"> 2012</w:t>
      </w:r>
      <w:r>
        <w:rPr>
          <w:szCs w:val="22"/>
          <w:lang w:val="en-CA"/>
        </w:rPr>
        <w:t>.</w:t>
      </w:r>
      <w:bookmarkEnd w:id="3"/>
    </w:p>
    <w:p w:rsidR="007F1F8B" w:rsidRPr="00700B7E" w:rsidRDefault="00BA1A43" w:rsidP="00700B7E">
      <w:pPr>
        <w:numPr>
          <w:ilvl w:val="0"/>
          <w:numId w:val="12"/>
        </w:numPr>
        <w:suppressAutoHyphens/>
        <w:autoSpaceDN/>
        <w:adjustRightInd/>
        <w:spacing w:before="0" w:after="120"/>
        <w:jc w:val="both"/>
        <w:textAlignment w:val="auto"/>
      </w:pPr>
      <w:bookmarkStart w:id="5" w:name="_Ref337848583"/>
      <w:r w:rsidRPr="00D420AC">
        <w:t>H</w:t>
      </w:r>
      <w:r>
        <w:t>.</w:t>
      </w:r>
      <w:r w:rsidRPr="00D420AC">
        <w:t xml:space="preserve"> Schwarz and D</w:t>
      </w:r>
      <w:r>
        <w:t>.</w:t>
      </w:r>
      <w:r w:rsidRPr="00D420AC">
        <w:t xml:space="preserve"> Rusanovskyy, “Common Test Conditions for 3DV experimentation,” </w:t>
      </w:r>
      <w:r>
        <w:t>JCT3V-A1100</w:t>
      </w:r>
      <w:r w:rsidRPr="00D420AC">
        <w:t xml:space="preserve">, </w:t>
      </w:r>
      <w:r w:rsidRPr="00BD1312">
        <w:rPr>
          <w:szCs w:val="22"/>
          <w:lang w:val="en-CA"/>
        </w:rPr>
        <w:t>Stockholm, SE, 16–20 July 2012</w:t>
      </w:r>
      <w:r>
        <w:rPr>
          <w:szCs w:val="22"/>
          <w:lang w:val="en-CA"/>
        </w:rPr>
        <w:t>.</w:t>
      </w:r>
      <w:bookmarkEnd w:id="4"/>
      <w:bookmarkEnd w:id="5"/>
    </w:p>
    <w:sectPr w:rsidR="007F1F8B" w:rsidRPr="00700B7E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E2D" w:rsidRDefault="004A0E2D">
      <w:r>
        <w:separator/>
      </w:r>
    </w:p>
  </w:endnote>
  <w:endnote w:type="continuationSeparator" w:id="0">
    <w:p w:rsidR="004A0E2D" w:rsidRDefault="004A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notTrueType/>
    <w:pitch w:val="variable"/>
    <w:sig w:usb0="20000003" w:usb1="00000000" w:usb2="00000000" w:usb3="00000000" w:csb0="000001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46AA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46AAF">
      <w:rPr>
        <w:rStyle w:val="PageNumber"/>
        <w:noProof/>
      </w:rPr>
      <w:t>2012-10-12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E2D" w:rsidRDefault="004A0E2D">
      <w:r>
        <w:separator/>
      </w:r>
    </w:p>
  </w:footnote>
  <w:footnote w:type="continuationSeparator" w:id="0">
    <w:p w:rsidR="004A0E2D" w:rsidRDefault="004A0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14D46"/>
    <w:rsid w:val="000458BC"/>
    <w:rsid w:val="00045C41"/>
    <w:rsid w:val="00045F17"/>
    <w:rsid w:val="00046C03"/>
    <w:rsid w:val="0007614F"/>
    <w:rsid w:val="000B1C6B"/>
    <w:rsid w:val="000B4FF9"/>
    <w:rsid w:val="000C09AC"/>
    <w:rsid w:val="000C43F5"/>
    <w:rsid w:val="000D3EBB"/>
    <w:rsid w:val="000E00F3"/>
    <w:rsid w:val="000F158C"/>
    <w:rsid w:val="000F3E67"/>
    <w:rsid w:val="000F78B2"/>
    <w:rsid w:val="00102F3D"/>
    <w:rsid w:val="001064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46AAF"/>
    <w:rsid w:val="00263398"/>
    <w:rsid w:val="00263F36"/>
    <w:rsid w:val="00275BCF"/>
    <w:rsid w:val="00292257"/>
    <w:rsid w:val="002A54E0"/>
    <w:rsid w:val="002B0CEA"/>
    <w:rsid w:val="002B1595"/>
    <w:rsid w:val="002B191D"/>
    <w:rsid w:val="002D0AF6"/>
    <w:rsid w:val="002F164D"/>
    <w:rsid w:val="002F76E1"/>
    <w:rsid w:val="00306206"/>
    <w:rsid w:val="00317D85"/>
    <w:rsid w:val="00327C56"/>
    <w:rsid w:val="003315A1"/>
    <w:rsid w:val="003373EC"/>
    <w:rsid w:val="00340431"/>
    <w:rsid w:val="00342FF4"/>
    <w:rsid w:val="003439FE"/>
    <w:rsid w:val="003706CC"/>
    <w:rsid w:val="00377710"/>
    <w:rsid w:val="003A2D8E"/>
    <w:rsid w:val="003C20E4"/>
    <w:rsid w:val="003D455D"/>
    <w:rsid w:val="003E6F90"/>
    <w:rsid w:val="003F5D0F"/>
    <w:rsid w:val="00404918"/>
    <w:rsid w:val="00414101"/>
    <w:rsid w:val="00433DDB"/>
    <w:rsid w:val="00437619"/>
    <w:rsid w:val="004948A8"/>
    <w:rsid w:val="004A0E2D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33636"/>
    <w:rsid w:val="00550A66"/>
    <w:rsid w:val="00567EC7"/>
    <w:rsid w:val="00570013"/>
    <w:rsid w:val="00571449"/>
    <w:rsid w:val="0057283D"/>
    <w:rsid w:val="005801A2"/>
    <w:rsid w:val="005952A5"/>
    <w:rsid w:val="005A33A1"/>
    <w:rsid w:val="005B217D"/>
    <w:rsid w:val="005C385F"/>
    <w:rsid w:val="005E1AC6"/>
    <w:rsid w:val="005F6F1B"/>
    <w:rsid w:val="00610D43"/>
    <w:rsid w:val="00624B33"/>
    <w:rsid w:val="00630AA2"/>
    <w:rsid w:val="00646707"/>
    <w:rsid w:val="00662E58"/>
    <w:rsid w:val="00664DCF"/>
    <w:rsid w:val="006C5D39"/>
    <w:rsid w:val="006E2810"/>
    <w:rsid w:val="006E5417"/>
    <w:rsid w:val="00700B7E"/>
    <w:rsid w:val="00712F60"/>
    <w:rsid w:val="00720E3B"/>
    <w:rsid w:val="00721195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206C8"/>
    <w:rsid w:val="00874A6C"/>
    <w:rsid w:val="008759E8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4675"/>
    <w:rsid w:val="0099518F"/>
    <w:rsid w:val="009A523D"/>
    <w:rsid w:val="009D5755"/>
    <w:rsid w:val="009F496B"/>
    <w:rsid w:val="009F7338"/>
    <w:rsid w:val="00A01439"/>
    <w:rsid w:val="00A02E61"/>
    <w:rsid w:val="00A05CFF"/>
    <w:rsid w:val="00A2758E"/>
    <w:rsid w:val="00A56B97"/>
    <w:rsid w:val="00A6093D"/>
    <w:rsid w:val="00A76A6D"/>
    <w:rsid w:val="00A83253"/>
    <w:rsid w:val="00AA6E80"/>
    <w:rsid w:val="00AA6E84"/>
    <w:rsid w:val="00AB2494"/>
    <w:rsid w:val="00AB49AB"/>
    <w:rsid w:val="00AE341B"/>
    <w:rsid w:val="00B02B52"/>
    <w:rsid w:val="00B07CA7"/>
    <w:rsid w:val="00B1279A"/>
    <w:rsid w:val="00B5222E"/>
    <w:rsid w:val="00B61C96"/>
    <w:rsid w:val="00B73A2A"/>
    <w:rsid w:val="00B74ABA"/>
    <w:rsid w:val="00B8478E"/>
    <w:rsid w:val="00B94B06"/>
    <w:rsid w:val="00B94C28"/>
    <w:rsid w:val="00BA1A43"/>
    <w:rsid w:val="00BC10BA"/>
    <w:rsid w:val="00BC5AFD"/>
    <w:rsid w:val="00C04F43"/>
    <w:rsid w:val="00C0609D"/>
    <w:rsid w:val="00C115AB"/>
    <w:rsid w:val="00C272FD"/>
    <w:rsid w:val="00C30249"/>
    <w:rsid w:val="00C3723B"/>
    <w:rsid w:val="00C606C9"/>
    <w:rsid w:val="00C80288"/>
    <w:rsid w:val="00C84003"/>
    <w:rsid w:val="00C90650"/>
    <w:rsid w:val="00C97D78"/>
    <w:rsid w:val="00CA7E9F"/>
    <w:rsid w:val="00CC2AAE"/>
    <w:rsid w:val="00CC5A42"/>
    <w:rsid w:val="00CD0EAB"/>
    <w:rsid w:val="00CE0A4C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1F20"/>
    <w:rsid w:val="00E262D4"/>
    <w:rsid w:val="00E36250"/>
    <w:rsid w:val="00E463CF"/>
    <w:rsid w:val="00E54511"/>
    <w:rsid w:val="00E61DAC"/>
    <w:rsid w:val="00E72B80"/>
    <w:rsid w:val="00E75FE3"/>
    <w:rsid w:val="00E86C4C"/>
    <w:rsid w:val="00EA6089"/>
    <w:rsid w:val="00EB7AB1"/>
    <w:rsid w:val="00ED3CA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2B0CEA"/>
    <w:pPr>
      <w:textAlignment w:val="auto"/>
    </w:pPr>
    <w:rPr>
      <w:rFonts w:eastAsia="Malgun Gothic"/>
      <w:b/>
      <w:bCs/>
      <w:sz w:val="20"/>
      <w:lang w:val="x-none"/>
    </w:rPr>
  </w:style>
  <w:style w:type="character" w:customStyle="1" w:styleId="CaptionChar">
    <w:name w:val="Caption Char"/>
    <w:link w:val="Caption"/>
    <w:semiHidden/>
    <w:locked/>
    <w:rsid w:val="002B0CEA"/>
    <w:rPr>
      <w:rFonts w:eastAsia="Malgun Gothic"/>
      <w:b/>
      <w:bCs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2409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Xin Zhao</cp:lastModifiedBy>
  <cp:revision>25</cp:revision>
  <cp:lastPrinted>1900-12-31T16:00:00Z</cp:lastPrinted>
  <dcterms:created xsi:type="dcterms:W3CDTF">2012-09-13T02:21:00Z</dcterms:created>
  <dcterms:modified xsi:type="dcterms:W3CDTF">2012-10-12T15:53:00Z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-41525729</vt:i4>
  </property>
  <property fmtid="{D5CDD505-2E9C-101B-9397-08002B2CF9AE}" pid="3" name="_NewReviewCycle">
    <vt:lpwstr/>
  </property>
  <property fmtid="{D5CDD505-2E9C-101B-9397-08002B2CF9AE}" pid="4" name="_EmailSubject">
    <vt:lpwstr>Qucomm's 2nd JCT-3V meeting proposals</vt:lpwstr>
  </property>
  <property fmtid="{D5CDD505-2E9C-101B-9397-08002B2CF9AE}" pid="5" name="_AuthorEmail">
    <vt:lpwstr>cheny@qualcomm.com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