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2A07B4" w:rsidP="00BC6A66">
            <w:pPr>
              <w:tabs>
                <w:tab w:val="left" w:pos="7200"/>
              </w:tabs>
              <w:spacing w:before="0"/>
              <w:jc w:val="right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xQL6sAANJ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z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DC064C" w:rsidP="00D1375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</w:t>
            </w:r>
            <w:r w:rsidRPr="00DC064C">
              <w:rPr>
                <w:szCs w:val="22"/>
                <w:vertAlign w:val="superscript"/>
                <w:lang w:val="en-CA"/>
              </w:rPr>
              <w:t>nd</w:t>
            </w:r>
            <w:r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="002C4FA2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D13755" w:rsidRPr="00D13755">
              <w:rPr>
                <w:szCs w:val="22"/>
                <w:lang w:val="en-CA"/>
              </w:rPr>
              <w:t xml:space="preserve">CN, </w:t>
            </w:r>
            <w:r w:rsidR="00D13755">
              <w:rPr>
                <w:szCs w:val="22"/>
                <w:lang w:val="en-CA"/>
              </w:rPr>
              <w:t>13</w:t>
            </w:r>
            <w:r w:rsidR="00D13755" w:rsidRPr="00D13755">
              <w:rPr>
                <w:szCs w:val="22"/>
                <w:lang w:val="en-CA"/>
              </w:rPr>
              <w:t>–19 Oct. 2012</w:t>
            </w:r>
          </w:p>
        </w:tc>
        <w:tc>
          <w:tcPr>
            <w:tcW w:w="2718" w:type="dxa"/>
          </w:tcPr>
          <w:p w:rsidR="008A4B4C" w:rsidRPr="005B217D" w:rsidRDefault="00E61DAC" w:rsidP="00ED739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9832EB" w:rsidRPr="005B217D">
              <w:rPr>
                <w:lang w:val="en-CA"/>
              </w:rPr>
              <w:t>JCT</w:t>
            </w:r>
            <w:r w:rsidR="009832EB">
              <w:rPr>
                <w:lang w:val="en-CA"/>
              </w:rPr>
              <w:t>3V</w:t>
            </w:r>
            <w:r w:rsidRPr="00ED739B">
              <w:rPr>
                <w:lang w:val="en-CA"/>
              </w:rPr>
              <w:t>-</w:t>
            </w:r>
            <w:r w:rsidR="00DC064C" w:rsidRPr="00ED739B">
              <w:rPr>
                <w:lang w:val="en-CA"/>
              </w:rPr>
              <w:t>B</w:t>
            </w:r>
            <w:r w:rsidR="00ED739B" w:rsidRPr="00ED739B">
              <w:rPr>
                <w:u w:val="single"/>
                <w:lang w:val="en-CA"/>
              </w:rPr>
              <w:t>0048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F47251" w:rsidP="00C71FBD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3D-CE5.h</w:t>
            </w:r>
            <w:r w:rsidR="007052FE" w:rsidRPr="008F0A20">
              <w:rPr>
                <w:b/>
                <w:szCs w:val="22"/>
                <w:lang w:val="en-CA"/>
              </w:rPr>
              <w:t xml:space="preserve">: </w:t>
            </w:r>
            <w:r w:rsidR="00E75C54">
              <w:rPr>
                <w:b/>
                <w:szCs w:val="22"/>
                <w:lang w:val="en-CA"/>
              </w:rPr>
              <w:t>M</w:t>
            </w:r>
            <w:r w:rsidR="007052FE" w:rsidRPr="008F0A20">
              <w:rPr>
                <w:b/>
                <w:szCs w:val="22"/>
                <w:lang w:val="en-CA"/>
              </w:rPr>
              <w:t xml:space="preserve">erge </w:t>
            </w:r>
            <w:r w:rsidR="00E75C54">
              <w:rPr>
                <w:b/>
                <w:szCs w:val="22"/>
                <w:lang w:val="en-CA"/>
              </w:rPr>
              <w:t>candidates derivation from disparity vector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2F47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  <w:r w:rsidR="00217E44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C346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6A54A9" w:rsidRPr="005B217D">
        <w:tc>
          <w:tcPr>
            <w:tcW w:w="1458" w:type="dxa"/>
          </w:tcPr>
          <w:p w:rsidR="006A54A9" w:rsidRPr="005B217D" w:rsidRDefault="006A54A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A54A9" w:rsidRDefault="006A54A9" w:rsidP="00514784">
            <w:pPr>
              <w:spacing w:before="60" w:after="60"/>
              <w:rPr>
                <w:szCs w:val="22"/>
                <w:lang w:val="fi-FI"/>
              </w:rPr>
            </w:pPr>
            <w:r w:rsidRPr="00CB084C">
              <w:rPr>
                <w:szCs w:val="22"/>
                <w:lang w:val="fi-FI"/>
              </w:rPr>
              <w:t>Li Zhang</w:t>
            </w:r>
            <w:r w:rsidR="00CB084C" w:rsidRPr="00CB084C">
              <w:rPr>
                <w:szCs w:val="22"/>
                <w:lang w:val="fi-FI"/>
              </w:rPr>
              <w:t xml:space="preserve"> </w:t>
            </w:r>
            <w:r w:rsidRPr="00CB084C">
              <w:rPr>
                <w:szCs w:val="22"/>
                <w:lang w:val="fi-FI"/>
              </w:rPr>
              <w:br/>
            </w:r>
            <w:r w:rsidR="00CB084C" w:rsidRPr="00CB084C">
              <w:rPr>
                <w:szCs w:val="22"/>
                <w:lang w:val="fi-FI"/>
              </w:rPr>
              <w:t xml:space="preserve">Ying </w:t>
            </w:r>
            <w:r w:rsidR="004C69F5" w:rsidRPr="00CB084C">
              <w:rPr>
                <w:szCs w:val="22"/>
                <w:lang w:val="fi-FI"/>
              </w:rPr>
              <w:t>Chen</w:t>
            </w:r>
            <w:r w:rsidR="004C69F5">
              <w:rPr>
                <w:szCs w:val="22"/>
                <w:lang w:val="fi-FI"/>
              </w:rPr>
              <w:br/>
            </w:r>
            <w:r w:rsidR="00AC76BE" w:rsidRPr="00FA7AF9">
              <w:rPr>
                <w:szCs w:val="22"/>
                <w:lang w:val="fi-FI"/>
              </w:rPr>
              <w:t>Liu He</w:t>
            </w:r>
            <w:r w:rsidR="00AC76BE" w:rsidRPr="00CB084C">
              <w:rPr>
                <w:szCs w:val="22"/>
                <w:lang w:val="fi-FI"/>
              </w:rPr>
              <w:br/>
            </w:r>
          </w:p>
          <w:p w:rsidR="00DC6B4A" w:rsidRPr="00CB084C" w:rsidRDefault="00DC6B4A" w:rsidP="00514784">
            <w:pPr>
              <w:spacing w:before="60" w:after="60"/>
              <w:rPr>
                <w:szCs w:val="22"/>
                <w:lang w:val="fi-FI"/>
              </w:rPr>
            </w:pPr>
          </w:p>
          <w:p w:rsidR="006A54A9" w:rsidRPr="005B217D" w:rsidRDefault="006A54A9" w:rsidP="00514784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 w:rsidR="00227BBC"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6A54A9" w:rsidRPr="005B217D" w:rsidRDefault="006A54A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4C69F5" w:rsidRPr="003825F9" w:rsidRDefault="006A54A9" w:rsidP="00514784">
            <w:pPr>
              <w:spacing w:before="60" w:after="60"/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r w:rsidR="00AC76BE" w:rsidRPr="00C954C2">
                <w:rPr>
                  <w:rStyle w:val="Hyperlink"/>
                </w:rPr>
                <w:t>lizhang@qti.qualcomm.com</w:t>
              </w:r>
            </w:hyperlink>
          </w:p>
          <w:p w:rsidR="006A54A9" w:rsidRDefault="006A54A9" w:rsidP="006A54A9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r w:rsidR="00AC76BE" w:rsidRPr="00C954C2">
                <w:rPr>
                  <w:rStyle w:val="Hyperlink"/>
                </w:rPr>
                <w:t>cheny@qti.qualcomm.com</w:t>
              </w:r>
            </w:hyperlink>
          </w:p>
          <w:p w:rsidR="006A54A9" w:rsidRPr="00AF19CE" w:rsidRDefault="006A54A9" w:rsidP="00514784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AC70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F523C" w:rsidRPr="002A4B5D" w:rsidRDefault="001F17D4" w:rsidP="002A4B5D">
      <w:pPr>
        <w:jc w:val="both"/>
        <w:rPr>
          <w:szCs w:val="22"/>
          <w:lang w:val="en-CA"/>
        </w:rPr>
      </w:pPr>
      <w:r w:rsidRPr="003B3A27">
        <w:rPr>
          <w:szCs w:val="22"/>
          <w:lang w:val="en-CA"/>
        </w:rPr>
        <w:t>When inter-view motion prediction is enabled, t</w:t>
      </w:r>
      <w:r w:rsidR="003619F9" w:rsidRPr="003B3A27">
        <w:rPr>
          <w:szCs w:val="22"/>
          <w:lang w:val="en-CA"/>
        </w:rPr>
        <w:t xml:space="preserve">he current HTM design of the </w:t>
      </w:r>
      <w:r w:rsidR="009E4518">
        <w:rPr>
          <w:szCs w:val="22"/>
          <w:lang w:val="en-CA"/>
        </w:rPr>
        <w:t>merge candidate list</w:t>
      </w:r>
      <w:r w:rsidR="003619F9" w:rsidRPr="003B3A27">
        <w:rPr>
          <w:szCs w:val="22"/>
          <w:lang w:val="en-CA"/>
        </w:rPr>
        <w:t xml:space="preserve"> </w:t>
      </w:r>
      <w:r w:rsidR="00F43337">
        <w:rPr>
          <w:szCs w:val="22"/>
          <w:lang w:val="en-CA"/>
        </w:rPr>
        <w:t>includes a</w:t>
      </w:r>
      <w:r w:rsidR="00D120A7">
        <w:rPr>
          <w:szCs w:val="22"/>
          <w:lang w:val="en-CA"/>
        </w:rPr>
        <w:t>n</w:t>
      </w:r>
      <w:r w:rsidR="00F43337">
        <w:rPr>
          <w:szCs w:val="22"/>
          <w:lang w:val="en-CA"/>
        </w:rPr>
        <w:t xml:space="preserve"> </w:t>
      </w:r>
      <w:r w:rsidR="00D120A7">
        <w:rPr>
          <w:szCs w:val="22"/>
          <w:lang w:val="en-CA"/>
        </w:rPr>
        <w:t xml:space="preserve">inter-view </w:t>
      </w:r>
      <w:r w:rsidR="00E75C54">
        <w:rPr>
          <w:szCs w:val="22"/>
          <w:lang w:val="en-CA"/>
        </w:rPr>
        <w:t xml:space="preserve">predicted </w:t>
      </w:r>
      <w:r w:rsidR="00491B6C">
        <w:rPr>
          <w:szCs w:val="22"/>
          <w:lang w:val="en-CA"/>
        </w:rPr>
        <w:t xml:space="preserve">motion </w:t>
      </w:r>
      <w:r w:rsidR="00F43337">
        <w:rPr>
          <w:szCs w:val="22"/>
          <w:lang w:val="en-CA"/>
        </w:rPr>
        <w:t xml:space="preserve">candidate </w:t>
      </w:r>
      <w:r w:rsidR="00BB5A4E">
        <w:rPr>
          <w:szCs w:val="22"/>
          <w:lang w:val="en-CA"/>
        </w:rPr>
        <w:t xml:space="preserve">from a corresponding block in </w:t>
      </w:r>
      <w:r w:rsidR="00F43337">
        <w:rPr>
          <w:szCs w:val="22"/>
          <w:lang w:val="en-CA"/>
        </w:rPr>
        <w:t xml:space="preserve">a </w:t>
      </w:r>
      <w:r w:rsidR="00695CA9">
        <w:rPr>
          <w:szCs w:val="22"/>
          <w:lang w:val="en-CA"/>
        </w:rPr>
        <w:t xml:space="preserve">reference </w:t>
      </w:r>
      <w:r w:rsidR="00F43337">
        <w:rPr>
          <w:szCs w:val="22"/>
          <w:lang w:val="en-CA"/>
        </w:rPr>
        <w:t>view</w:t>
      </w:r>
      <w:r w:rsidR="009C011E">
        <w:rPr>
          <w:szCs w:val="22"/>
          <w:lang w:val="en-CA"/>
        </w:rPr>
        <w:t xml:space="preserve"> if available</w:t>
      </w:r>
      <w:r w:rsidR="00F43337">
        <w:rPr>
          <w:szCs w:val="22"/>
          <w:lang w:val="en-CA"/>
        </w:rPr>
        <w:t xml:space="preserve">. However, </w:t>
      </w:r>
      <w:r w:rsidR="00D120A7">
        <w:rPr>
          <w:szCs w:val="22"/>
          <w:lang w:val="en-CA"/>
        </w:rPr>
        <w:t>such a</w:t>
      </w:r>
      <w:r w:rsidR="00491B6C">
        <w:rPr>
          <w:szCs w:val="22"/>
          <w:lang w:val="en-CA"/>
        </w:rPr>
        <w:t xml:space="preserve"> </w:t>
      </w:r>
      <w:r w:rsidR="00F43337">
        <w:rPr>
          <w:szCs w:val="22"/>
          <w:lang w:val="en-CA"/>
        </w:rPr>
        <w:t xml:space="preserve">candidate might be identical to existing </w:t>
      </w:r>
      <w:r w:rsidR="0082077D">
        <w:rPr>
          <w:szCs w:val="22"/>
          <w:lang w:val="en-CA"/>
        </w:rPr>
        <w:t xml:space="preserve">spatial </w:t>
      </w:r>
      <w:r w:rsidR="00AC70D0">
        <w:rPr>
          <w:szCs w:val="22"/>
          <w:lang w:val="en-CA"/>
        </w:rPr>
        <w:t xml:space="preserve">merging </w:t>
      </w:r>
      <w:r w:rsidR="00F43337">
        <w:rPr>
          <w:szCs w:val="22"/>
          <w:lang w:val="en-CA"/>
        </w:rPr>
        <w:t xml:space="preserve">candidates in the </w:t>
      </w:r>
      <w:r w:rsidR="009E4518">
        <w:rPr>
          <w:szCs w:val="22"/>
          <w:lang w:val="en-CA"/>
        </w:rPr>
        <w:t>merge candidate list</w:t>
      </w:r>
      <w:r w:rsidR="00F43337">
        <w:rPr>
          <w:szCs w:val="22"/>
          <w:lang w:val="en-CA"/>
        </w:rPr>
        <w:t xml:space="preserve">. </w:t>
      </w:r>
      <w:r w:rsidR="00775E55">
        <w:rPr>
          <w:szCs w:val="22"/>
          <w:lang w:val="en-CA"/>
        </w:rPr>
        <w:t xml:space="preserve">In addition, </w:t>
      </w:r>
      <w:r w:rsidR="00491B6C">
        <w:rPr>
          <w:szCs w:val="22"/>
          <w:lang w:val="en-CA"/>
        </w:rPr>
        <w:t xml:space="preserve">the disparity vector is converted to a </w:t>
      </w:r>
      <w:r w:rsidR="00775E55">
        <w:rPr>
          <w:szCs w:val="22"/>
          <w:lang w:val="en-CA"/>
        </w:rPr>
        <w:t xml:space="preserve">disparity </w:t>
      </w:r>
      <w:r w:rsidR="00845FFF">
        <w:rPr>
          <w:szCs w:val="22"/>
          <w:lang w:val="en-CA"/>
        </w:rPr>
        <w:t xml:space="preserve">motion </w:t>
      </w:r>
      <w:r w:rsidR="00775E55">
        <w:rPr>
          <w:szCs w:val="22"/>
          <w:lang w:val="en-CA"/>
        </w:rPr>
        <w:t xml:space="preserve">vector </w:t>
      </w:r>
      <w:r w:rsidR="00491B6C">
        <w:rPr>
          <w:szCs w:val="22"/>
          <w:lang w:val="en-CA"/>
        </w:rPr>
        <w:t xml:space="preserve">only when the </w:t>
      </w:r>
      <w:r w:rsidR="00321260">
        <w:rPr>
          <w:rFonts w:hint="eastAsia"/>
          <w:szCs w:val="22"/>
          <w:lang w:val="en-CA" w:eastAsia="zh-CN"/>
        </w:rPr>
        <w:t xml:space="preserve">inter-view </w:t>
      </w:r>
      <w:r w:rsidR="00E75C54">
        <w:rPr>
          <w:szCs w:val="22"/>
          <w:lang w:val="en-CA" w:eastAsia="zh-CN"/>
        </w:rPr>
        <w:t>predicted</w:t>
      </w:r>
      <w:r w:rsidR="00E75C54">
        <w:rPr>
          <w:szCs w:val="22"/>
          <w:lang w:val="en-CA"/>
        </w:rPr>
        <w:t xml:space="preserve"> </w:t>
      </w:r>
      <w:r w:rsidR="00491B6C">
        <w:rPr>
          <w:szCs w:val="22"/>
          <w:lang w:val="en-CA"/>
        </w:rPr>
        <w:t xml:space="preserve">motion candidate located by the disparity vector is </w:t>
      </w:r>
      <w:r w:rsidR="00845FFF">
        <w:rPr>
          <w:szCs w:val="22"/>
          <w:lang w:val="en-CA"/>
        </w:rPr>
        <w:t>un</w:t>
      </w:r>
      <w:r w:rsidR="00491B6C">
        <w:rPr>
          <w:szCs w:val="22"/>
          <w:lang w:val="en-CA"/>
        </w:rPr>
        <w:t xml:space="preserve">available. </w:t>
      </w:r>
      <w:r w:rsidR="00775E55">
        <w:rPr>
          <w:szCs w:val="22"/>
          <w:lang w:val="en-CA"/>
        </w:rPr>
        <w:t xml:space="preserve">Therefore, </w:t>
      </w:r>
      <w:r w:rsidR="00BF7F50">
        <w:rPr>
          <w:szCs w:val="22"/>
          <w:lang w:val="en-CA"/>
        </w:rPr>
        <w:t xml:space="preserve">as a follow-up </w:t>
      </w:r>
      <w:r w:rsidR="00775E55">
        <w:rPr>
          <w:szCs w:val="22"/>
          <w:lang w:val="en-CA"/>
        </w:rPr>
        <w:t>proposal</w:t>
      </w:r>
      <w:r w:rsidR="00BF7F50">
        <w:rPr>
          <w:szCs w:val="22"/>
          <w:lang w:val="en-CA"/>
        </w:rPr>
        <w:t xml:space="preserve"> of JCT3V-</w:t>
      </w:r>
      <w:r w:rsidR="002A52B8">
        <w:rPr>
          <w:szCs w:val="22"/>
          <w:lang w:val="en-CA"/>
        </w:rPr>
        <w:t>A0096</w:t>
      </w:r>
      <w:r w:rsidR="00775E55">
        <w:rPr>
          <w:szCs w:val="22"/>
          <w:lang w:val="en-CA"/>
        </w:rPr>
        <w:t>, i</w:t>
      </w:r>
      <w:r w:rsidR="00F43337">
        <w:rPr>
          <w:szCs w:val="22"/>
          <w:lang w:val="en-CA"/>
        </w:rPr>
        <w:t xml:space="preserve">t is proposed to </w:t>
      </w:r>
      <w:r w:rsidR="00642E86">
        <w:rPr>
          <w:szCs w:val="22"/>
          <w:lang w:val="en-CA"/>
        </w:rPr>
        <w:t xml:space="preserve">1) </w:t>
      </w:r>
      <w:r w:rsidR="00F43337">
        <w:rPr>
          <w:szCs w:val="22"/>
          <w:lang w:val="en-CA"/>
        </w:rPr>
        <w:t xml:space="preserve">remove duplicated </w:t>
      </w:r>
      <w:r w:rsidR="000F1543">
        <w:rPr>
          <w:szCs w:val="22"/>
          <w:lang w:val="en-CA"/>
        </w:rPr>
        <w:t>candidate</w:t>
      </w:r>
      <w:r w:rsidR="00F43337">
        <w:rPr>
          <w:szCs w:val="22"/>
          <w:lang w:val="en-CA"/>
        </w:rPr>
        <w:t xml:space="preserve">s with </w:t>
      </w:r>
      <w:r w:rsidR="0091120F">
        <w:rPr>
          <w:szCs w:val="22"/>
          <w:lang w:val="en-CA"/>
        </w:rPr>
        <w:t xml:space="preserve">limited </w:t>
      </w:r>
      <w:r w:rsidR="00F43337">
        <w:rPr>
          <w:szCs w:val="22"/>
          <w:lang w:val="en-CA"/>
        </w:rPr>
        <w:t>addition</w:t>
      </w:r>
      <w:r w:rsidR="00775E55">
        <w:rPr>
          <w:szCs w:val="22"/>
          <w:lang w:val="en-CA"/>
        </w:rPr>
        <w:t xml:space="preserve">al </w:t>
      </w:r>
      <w:r w:rsidR="001A592D">
        <w:rPr>
          <w:szCs w:val="22"/>
          <w:lang w:val="en-CA"/>
        </w:rPr>
        <w:t xml:space="preserve">number of </w:t>
      </w:r>
      <w:r w:rsidR="00F43337">
        <w:rPr>
          <w:szCs w:val="22"/>
          <w:lang w:val="en-CA"/>
        </w:rPr>
        <w:t>pruning</w:t>
      </w:r>
      <w:r w:rsidR="00775E55">
        <w:rPr>
          <w:szCs w:val="22"/>
          <w:lang w:val="en-CA"/>
        </w:rPr>
        <w:t xml:space="preserve"> operations</w:t>
      </w:r>
      <w:r w:rsidR="00B33634">
        <w:rPr>
          <w:szCs w:val="22"/>
          <w:lang w:val="en-CA"/>
        </w:rPr>
        <w:t xml:space="preserve">; </w:t>
      </w:r>
      <w:r w:rsidR="00642E86">
        <w:rPr>
          <w:szCs w:val="22"/>
          <w:lang w:val="en-CA"/>
        </w:rPr>
        <w:t xml:space="preserve">2) </w:t>
      </w:r>
      <w:r w:rsidR="003D03F8">
        <w:rPr>
          <w:szCs w:val="22"/>
          <w:lang w:val="en-CA"/>
        </w:rPr>
        <w:t xml:space="preserve">add </w:t>
      </w:r>
      <w:r w:rsidR="00642E86">
        <w:rPr>
          <w:szCs w:val="22"/>
          <w:lang w:val="en-CA"/>
        </w:rPr>
        <w:t xml:space="preserve">disparity motion vector </w:t>
      </w:r>
      <w:r w:rsidR="009005D0">
        <w:rPr>
          <w:rFonts w:hint="eastAsia"/>
          <w:szCs w:val="22"/>
          <w:lang w:val="en-CA" w:eastAsia="zh-CN"/>
        </w:rPr>
        <w:t xml:space="preserve">candidate </w:t>
      </w:r>
      <w:r w:rsidR="00642E86">
        <w:rPr>
          <w:szCs w:val="22"/>
          <w:lang w:val="en-CA"/>
        </w:rPr>
        <w:t xml:space="preserve">before spatial merging candidates regardless the availability of inter-view </w:t>
      </w:r>
      <w:r w:rsidR="00E75C54">
        <w:t xml:space="preserve">predicted </w:t>
      </w:r>
      <w:r w:rsidR="00642E86">
        <w:rPr>
          <w:szCs w:val="22"/>
          <w:lang w:val="en-CA"/>
        </w:rPr>
        <w:t>motion candidate</w:t>
      </w:r>
      <w:r w:rsidR="00B33634">
        <w:rPr>
          <w:szCs w:val="22"/>
          <w:lang w:val="en-CA"/>
        </w:rPr>
        <w:t xml:space="preserve">; </w:t>
      </w:r>
      <w:r w:rsidR="00642E86">
        <w:rPr>
          <w:szCs w:val="22"/>
          <w:lang w:val="en-CA"/>
        </w:rPr>
        <w:t>3)</w:t>
      </w:r>
      <w:r w:rsidR="007E1312">
        <w:rPr>
          <w:szCs w:val="22"/>
          <w:lang w:val="en-CA"/>
        </w:rPr>
        <w:t xml:space="preserve"> </w:t>
      </w:r>
      <w:r w:rsidR="003D03F8">
        <w:rPr>
          <w:szCs w:val="22"/>
          <w:lang w:val="en-CA"/>
        </w:rPr>
        <w:t xml:space="preserve">add </w:t>
      </w:r>
      <w:r w:rsidR="00642E86">
        <w:rPr>
          <w:szCs w:val="22"/>
          <w:lang w:val="en-CA"/>
        </w:rPr>
        <w:t>up to two more</w:t>
      </w:r>
      <w:r w:rsidR="00BF7F50">
        <w:rPr>
          <w:szCs w:val="22"/>
          <w:lang w:val="en-CA"/>
        </w:rPr>
        <w:t xml:space="preserve"> </w:t>
      </w:r>
      <w:r w:rsidR="007E1312">
        <w:rPr>
          <w:szCs w:val="22"/>
          <w:lang w:val="en-CA"/>
        </w:rPr>
        <w:t>candidate</w:t>
      </w:r>
      <w:r w:rsidR="00BF7F50">
        <w:rPr>
          <w:szCs w:val="22"/>
          <w:lang w:val="en-CA"/>
        </w:rPr>
        <w:t>s</w:t>
      </w:r>
      <w:r w:rsidR="007E1312">
        <w:rPr>
          <w:szCs w:val="22"/>
          <w:lang w:val="en-CA"/>
        </w:rPr>
        <w:t xml:space="preserve"> </w:t>
      </w:r>
      <w:r w:rsidR="00D120A7">
        <w:rPr>
          <w:szCs w:val="22"/>
          <w:lang w:val="en-CA"/>
        </w:rPr>
        <w:t xml:space="preserve">derived </w:t>
      </w:r>
      <w:r w:rsidR="00F23500">
        <w:rPr>
          <w:szCs w:val="22"/>
          <w:lang w:val="en-CA"/>
        </w:rPr>
        <w:t>with</w:t>
      </w:r>
      <w:r w:rsidR="00EB5915">
        <w:rPr>
          <w:szCs w:val="22"/>
          <w:lang w:val="en-CA"/>
        </w:rPr>
        <w:t xml:space="preserve"> </w:t>
      </w:r>
      <w:r w:rsidR="001A592D">
        <w:rPr>
          <w:szCs w:val="22"/>
          <w:lang w:val="en-CA"/>
        </w:rPr>
        <w:t xml:space="preserve">two horizontally </w:t>
      </w:r>
      <w:r w:rsidR="00EB5915">
        <w:rPr>
          <w:szCs w:val="22"/>
          <w:lang w:val="en-CA"/>
        </w:rPr>
        <w:t>shifted disparity motion vectors</w:t>
      </w:r>
      <w:r w:rsidR="007E1312">
        <w:rPr>
          <w:szCs w:val="22"/>
          <w:lang w:val="en-CA"/>
        </w:rPr>
        <w:t xml:space="preserve">. </w:t>
      </w:r>
      <w:r w:rsidR="000F1543">
        <w:rPr>
          <w:szCs w:val="22"/>
          <w:lang w:val="en-CA"/>
        </w:rPr>
        <w:t xml:space="preserve">Compared to the current HTM design, the proposed method achieves </w:t>
      </w:r>
      <w:r w:rsidR="005B4665" w:rsidRPr="003B3A27">
        <w:rPr>
          <w:szCs w:val="22"/>
          <w:lang w:val="en-CA"/>
        </w:rPr>
        <w:t xml:space="preserve">compression efficiency gain </w:t>
      </w:r>
      <w:r w:rsidR="000F1543">
        <w:rPr>
          <w:szCs w:val="22"/>
          <w:lang w:val="en-CA"/>
        </w:rPr>
        <w:t xml:space="preserve">of </w:t>
      </w:r>
      <w:r w:rsidR="003E179B" w:rsidRPr="00923E14">
        <w:rPr>
          <w:szCs w:val="22"/>
          <w:lang w:val="en-CA"/>
        </w:rPr>
        <w:t>0.</w:t>
      </w:r>
      <w:r w:rsidR="00092457" w:rsidRPr="00923E14">
        <w:rPr>
          <w:szCs w:val="22"/>
          <w:lang w:val="en-CA"/>
        </w:rPr>
        <w:t>5</w:t>
      </w:r>
      <w:r w:rsidR="005D1BCD">
        <w:rPr>
          <w:szCs w:val="22"/>
          <w:lang w:val="en-CA"/>
        </w:rPr>
        <w:t>%</w:t>
      </w:r>
      <w:r w:rsidR="003E179B" w:rsidRPr="00923E14">
        <w:rPr>
          <w:szCs w:val="22"/>
          <w:lang w:val="en-CA"/>
        </w:rPr>
        <w:t xml:space="preserve"> for coded views</w:t>
      </w:r>
      <w:r w:rsidR="00E74823">
        <w:rPr>
          <w:szCs w:val="22"/>
          <w:lang w:val="en-CA"/>
        </w:rPr>
        <w:t xml:space="preserve"> </w:t>
      </w:r>
      <w:r w:rsidR="00646528" w:rsidRPr="00923E14">
        <w:rPr>
          <w:szCs w:val="22"/>
          <w:lang w:val="en-CA"/>
        </w:rPr>
        <w:t>in</w:t>
      </w:r>
      <w:r w:rsidR="00646528">
        <w:rPr>
          <w:szCs w:val="22"/>
          <w:lang w:val="en-CA"/>
        </w:rPr>
        <w:t xml:space="preserve"> </w:t>
      </w:r>
      <w:r w:rsidR="000F1543" w:rsidRPr="003B3A27">
        <w:rPr>
          <w:szCs w:val="22"/>
          <w:lang w:val="en-CA"/>
        </w:rPr>
        <w:t>terms of BD rate</w:t>
      </w:r>
      <w:r w:rsidR="00540FCF" w:rsidRPr="003B3A27">
        <w:rPr>
          <w:szCs w:val="22"/>
          <w:lang w:val="en-CA"/>
        </w:rPr>
        <w:t>.</w:t>
      </w:r>
      <w:r w:rsidR="00540FCF">
        <w:rPr>
          <w:szCs w:val="22"/>
          <w:lang w:val="en-CA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6C52C1" w:rsidRDefault="001A592D" w:rsidP="002A51A3">
      <w:pPr>
        <w:jc w:val="both"/>
      </w:pPr>
      <w:r>
        <w:t>In 3D-HEVC, up to six merging candidates are made available for selection</w:t>
      </w:r>
      <w:r w:rsidR="00D06791">
        <w:t xml:space="preserve"> when inter-view motion prediction is enabled</w:t>
      </w:r>
      <w:r>
        <w:t xml:space="preserve">. </w:t>
      </w:r>
      <w:r w:rsidR="006C52C1">
        <w:t xml:space="preserve">During the </w:t>
      </w:r>
      <w:r w:rsidR="009E4518">
        <w:t>merge candidate list</w:t>
      </w:r>
      <w:r w:rsidR="006C52C1">
        <w:t xml:space="preserve"> construction process, four </w:t>
      </w:r>
      <w:r w:rsidR="007368B9">
        <w:t xml:space="preserve">main </w:t>
      </w:r>
      <w:r w:rsidR="006C52C1">
        <w:t xml:space="preserve">steps are required </w:t>
      </w:r>
      <w:r w:rsidR="00CA3C37">
        <w:t xml:space="preserve">in current </w:t>
      </w:r>
      <w:r w:rsidR="005969AB">
        <w:t>3D-</w:t>
      </w:r>
      <w:r w:rsidR="00CA3C37">
        <w:t xml:space="preserve">HTM </w:t>
      </w:r>
      <w:r w:rsidR="006C52C1">
        <w:t>when inter-view motion prediction is enabled:</w:t>
      </w:r>
      <w:r w:rsidR="00054D4B">
        <w:t xml:space="preserve"> </w:t>
      </w:r>
    </w:p>
    <w:p w:rsidR="0093799F" w:rsidRDefault="002D205A" w:rsidP="000E25DA">
      <w:pPr>
        <w:numPr>
          <w:ilvl w:val="0"/>
          <w:numId w:val="15"/>
        </w:numPr>
        <w:jc w:val="both"/>
      </w:pPr>
      <w:r>
        <w:t xml:space="preserve">One </w:t>
      </w:r>
      <w:r w:rsidR="006C52C1">
        <w:t xml:space="preserve">candidate </w:t>
      </w:r>
      <w:r w:rsidR="00C017FE">
        <w:t>derived from inter-view motion prediction</w:t>
      </w:r>
      <w:r w:rsidR="00B33634">
        <w:t>,</w:t>
      </w:r>
      <w:r w:rsidR="00C017FE">
        <w:t xml:space="preserve"> </w:t>
      </w:r>
      <w:r w:rsidR="004C69F5">
        <w:t xml:space="preserve">is added </w:t>
      </w:r>
      <w:r w:rsidR="000E25DA">
        <w:t xml:space="preserve">to the merge </w:t>
      </w:r>
      <w:r w:rsidR="006C52C1">
        <w:t>candidate list if available.</w:t>
      </w:r>
      <w:r w:rsidR="000E25DA">
        <w:t xml:space="preserve"> </w:t>
      </w:r>
    </w:p>
    <w:p w:rsidR="000E25DA" w:rsidRDefault="0093799F" w:rsidP="00327FC8">
      <w:pPr>
        <w:ind w:left="720"/>
        <w:jc w:val="both"/>
      </w:pPr>
      <w:r>
        <w:t xml:space="preserve">As depicted in Figure 1, </w:t>
      </w:r>
      <w:r w:rsidR="00723062">
        <w:t>a corresponding block in the reference view</w:t>
      </w:r>
      <w:r w:rsidR="000E25DA">
        <w:rPr>
          <w:rFonts w:hint="eastAsia"/>
        </w:rPr>
        <w:t xml:space="preserve"> </w:t>
      </w:r>
      <w:r w:rsidR="003162F4">
        <w:t>is located</w:t>
      </w:r>
      <w:r>
        <w:t xml:space="preserve"> b</w:t>
      </w:r>
      <w:r>
        <w:rPr>
          <w:rFonts w:hint="eastAsia"/>
        </w:rPr>
        <w:t xml:space="preserve">ased on the </w:t>
      </w:r>
      <w:r>
        <w:t>disparity vector</w:t>
      </w:r>
      <w:r w:rsidR="00F44E56">
        <w:t xml:space="preserve"> </w:t>
      </w:r>
      <w:r w:rsidR="00F44E56">
        <w:fldChar w:fldCharType="begin"/>
      </w:r>
      <w:r w:rsidR="00F44E56">
        <w:instrText xml:space="preserve"> REF _Ref336845676 \r \h </w:instrText>
      </w:r>
      <w:r w:rsidR="00F44E56">
        <w:fldChar w:fldCharType="separate"/>
      </w:r>
      <w:r w:rsidR="00720D23">
        <w:t>[2]</w:t>
      </w:r>
      <w:r w:rsidR="00F44E56">
        <w:fldChar w:fldCharType="end"/>
      </w:r>
      <w:r w:rsidR="003162F4">
        <w:t>. The</w:t>
      </w:r>
      <w:r w:rsidR="000E25DA" w:rsidRPr="00230E3E">
        <w:rPr>
          <w:rFonts w:hint="eastAsia"/>
        </w:rPr>
        <w:t xml:space="preserve"> </w:t>
      </w:r>
      <w:r w:rsidR="002C3D42">
        <w:t xml:space="preserve">Inter-view </w:t>
      </w:r>
      <w:r w:rsidR="00E75C54">
        <w:t xml:space="preserve">Predicted </w:t>
      </w:r>
      <w:r w:rsidR="002C3D42">
        <w:t xml:space="preserve">Motion </w:t>
      </w:r>
      <w:r w:rsidR="005564EF">
        <w:t>C</w:t>
      </w:r>
      <w:r w:rsidR="002C3D42">
        <w:t>andidate (IPM</w:t>
      </w:r>
      <w:r w:rsidR="005564EF">
        <w:t>C</w:t>
      </w:r>
      <w:r w:rsidR="002C3D42">
        <w:t>),</w:t>
      </w:r>
      <w:r w:rsidR="00720093">
        <w:t xml:space="preserve"> </w:t>
      </w:r>
      <w:r w:rsidR="003162F4">
        <w:t>derived from</w:t>
      </w:r>
      <w:r w:rsidR="00160863">
        <w:t xml:space="preserve"> the corresponding block</w:t>
      </w:r>
      <w:r w:rsidR="000E25DA">
        <w:rPr>
          <w:rFonts w:hint="eastAsia"/>
        </w:rPr>
        <w:t xml:space="preserve">, </w:t>
      </w:r>
      <w:r w:rsidR="000E25DA">
        <w:t>if available, is</w:t>
      </w:r>
      <w:r w:rsidR="000E25DA">
        <w:rPr>
          <w:rFonts w:hint="eastAsia"/>
        </w:rPr>
        <w:t xml:space="preserve"> added. </w:t>
      </w:r>
      <w:r w:rsidR="00794ECF">
        <w:t>Otherwise, the disparity vector is converted to a disparity motion vector and added to the merge candidate list.</w:t>
      </w:r>
      <w:r w:rsidR="008B2260">
        <w:t xml:space="preserve"> </w:t>
      </w:r>
      <w:r w:rsidR="003C7035">
        <w:t>Note that IMP</w:t>
      </w:r>
      <w:r w:rsidR="005564EF">
        <w:t>C</w:t>
      </w:r>
      <w:r w:rsidR="003C7035">
        <w:t xml:space="preserve"> is typically a candidate containing motion vectors referring to temporal reference pictures.</w:t>
      </w:r>
    </w:p>
    <w:p w:rsidR="00C0037F" w:rsidRDefault="0064069F" w:rsidP="001A592D">
      <w:pPr>
        <w:numPr>
          <w:ilvl w:val="0"/>
          <w:numId w:val="15"/>
        </w:numPr>
        <w:jc w:val="both"/>
      </w:pPr>
      <w:r>
        <w:t xml:space="preserve">Spatial merging candidates derived from neighbouring prediction unit </w:t>
      </w:r>
      <w:r w:rsidR="00BC6A66">
        <w:t xml:space="preserve">(PU) </w:t>
      </w:r>
      <w:r>
        <w:t>partitions are added to the merg</w:t>
      </w:r>
      <w:r w:rsidR="000E25DA">
        <w:t xml:space="preserve">e </w:t>
      </w:r>
      <w:r>
        <w:t xml:space="preserve">candidate list. </w:t>
      </w:r>
      <w:r w:rsidR="0090546B">
        <w:t>T</w:t>
      </w:r>
      <w:r>
        <w:t>his process</w:t>
      </w:r>
      <w:r w:rsidR="0090546B">
        <w:t xml:space="preserve"> is similar to that in </w:t>
      </w:r>
      <w:r>
        <w:t>HEVC</w:t>
      </w:r>
      <w:r w:rsidR="002A51A3">
        <w:t>, where redundant candidates among the initial available spatial candidat</w:t>
      </w:r>
      <w:r w:rsidR="006C52C1">
        <w:t>es are eliminated from the merging</w:t>
      </w:r>
      <w:r w:rsidR="002A51A3">
        <w:t xml:space="preserve"> list by comparing motion information of candidates.</w:t>
      </w:r>
      <w:r w:rsidR="003662DA">
        <w:t xml:space="preserve"> </w:t>
      </w:r>
      <w:r w:rsidR="00C0037F">
        <w:t xml:space="preserve">Figure </w:t>
      </w:r>
      <w:r w:rsidR="008855A1">
        <w:t>2</w:t>
      </w:r>
      <w:r w:rsidR="00C0037F">
        <w:t xml:space="preserve"> depicts the spatial neighbours </w:t>
      </w:r>
      <w:r w:rsidR="003662DA">
        <w:t xml:space="preserve">(A1, </w:t>
      </w:r>
      <w:proofErr w:type="spellStart"/>
      <w:r w:rsidR="003662DA">
        <w:t>B1</w:t>
      </w:r>
      <w:proofErr w:type="spellEnd"/>
      <w:r w:rsidR="003662DA">
        <w:t xml:space="preserve">, </w:t>
      </w:r>
      <w:proofErr w:type="spellStart"/>
      <w:r w:rsidR="003662DA">
        <w:t>B0</w:t>
      </w:r>
      <w:proofErr w:type="spellEnd"/>
      <w:r w:rsidR="003662DA">
        <w:t xml:space="preserve">, A0, </w:t>
      </w:r>
      <w:proofErr w:type="gramStart"/>
      <w:r w:rsidR="003662DA">
        <w:t>B2</w:t>
      </w:r>
      <w:proofErr w:type="gramEnd"/>
      <w:r w:rsidR="003662DA">
        <w:t xml:space="preserve">) </w:t>
      </w:r>
      <w:r w:rsidR="00C0037F">
        <w:t>which are the potential candidates for the merging list.</w:t>
      </w:r>
    </w:p>
    <w:p w:rsidR="00CA3C37" w:rsidRDefault="005F456B" w:rsidP="00CA3C37">
      <w:pPr>
        <w:numPr>
          <w:ilvl w:val="0"/>
          <w:numId w:val="15"/>
        </w:numPr>
        <w:jc w:val="both"/>
      </w:pPr>
      <w:r>
        <w:lastRenderedPageBreak/>
        <w:t>Other</w:t>
      </w:r>
      <w:r w:rsidRPr="00C73AB1">
        <w:t xml:space="preserve"> </w:t>
      </w:r>
      <w:r>
        <w:t xml:space="preserve">motion </w:t>
      </w:r>
      <w:r w:rsidR="00C73AB1">
        <w:t>vector</w:t>
      </w:r>
      <w:r w:rsidR="00C73AB1" w:rsidRPr="00CA3C37">
        <w:t xml:space="preserve"> </w:t>
      </w:r>
      <w:r w:rsidR="00C73AB1">
        <w:t xml:space="preserve">merging </w:t>
      </w:r>
      <w:r w:rsidR="00C73AB1" w:rsidRPr="00CA3C37">
        <w:t>candidate</w:t>
      </w:r>
      <w:r w:rsidR="00C73AB1">
        <w:t>s</w:t>
      </w:r>
      <w:r w:rsidR="00C73AB1" w:rsidRPr="00CA3C37">
        <w:t xml:space="preserve"> </w:t>
      </w:r>
      <w:r>
        <w:t xml:space="preserve">(including temporal/combined bi-predictive/zero motion vector merging candidates) </w:t>
      </w:r>
      <w:r w:rsidR="00C73AB1">
        <w:t xml:space="preserve">are added to the merge candidate list </w:t>
      </w:r>
      <w:r w:rsidR="00C73AB1" w:rsidRPr="00613577">
        <w:rPr>
          <w:szCs w:val="22"/>
        </w:rPr>
        <w:t xml:space="preserve">if the number of valid </w:t>
      </w:r>
      <w:r w:rsidR="00C73AB1" w:rsidRPr="00C82CE3">
        <w:t>candidates is less than the maximum number.</w:t>
      </w:r>
    </w:p>
    <w:p w:rsidR="00616A92" w:rsidRDefault="008640B9" w:rsidP="00616A92">
      <w:pPr>
        <w:keepNext/>
        <w:jc w:val="center"/>
      </w:pPr>
      <w:r w:rsidRPr="00E07334">
        <w:rPr>
          <w:sz w:val="24"/>
          <w:szCs w:val="24"/>
          <w:lang w:eastAsia="zh-TW"/>
        </w:rPr>
        <w:object w:dxaOrig="8600" w:dyaOrig="51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6pt;height:173.95pt" o:ole="">
            <v:imagedata r:id="rId13" o:title=""/>
          </v:shape>
          <o:OLEObject Type="Embed" ProgID="Visio.Drawing.11" ShapeID="_x0000_i1025" DrawAspect="Content" ObjectID="_1411140748" r:id="rId14"/>
        </w:object>
      </w:r>
    </w:p>
    <w:p w:rsidR="00616A92" w:rsidRDefault="00616A92" w:rsidP="00C966CD">
      <w:pPr>
        <w:pStyle w:val="Caption"/>
        <w:jc w:val="center"/>
      </w:pPr>
      <w:bookmarkStart w:id="1" w:name="_Ref332795935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>.</w:t>
      </w:r>
      <w:proofErr w:type="gramEnd"/>
      <w:r>
        <w:t xml:space="preserve"> </w:t>
      </w:r>
      <w:r w:rsidRPr="00E07334">
        <w:rPr>
          <w:rFonts w:hint="eastAsia"/>
        </w:rPr>
        <w:t>D</w:t>
      </w:r>
      <w:r w:rsidRPr="00E07334">
        <w:t xml:space="preserve">erivation of inter-view </w:t>
      </w:r>
      <w:r w:rsidR="00E75C54">
        <w:t xml:space="preserve">predicted </w:t>
      </w:r>
      <w:r>
        <w:t xml:space="preserve">motion </w:t>
      </w:r>
      <w:r w:rsidRPr="00E07334">
        <w:t>candidate for merge mode</w:t>
      </w:r>
      <w:r w:rsidR="00165CA5">
        <w:t xml:space="preserve"> </w:t>
      </w:r>
      <w:r w:rsidR="00165CA5">
        <w:fldChar w:fldCharType="begin"/>
      </w:r>
      <w:r w:rsidR="00165CA5">
        <w:instrText xml:space="preserve"> REF _Ref336843752 \r \h </w:instrText>
      </w:r>
      <w:r w:rsidR="00165CA5">
        <w:fldChar w:fldCharType="separate"/>
      </w:r>
      <w:r w:rsidR="00165CA5">
        <w:t>[1]</w:t>
      </w:r>
      <w:r w:rsidR="00165CA5">
        <w:fldChar w:fldCharType="end"/>
      </w:r>
      <w:r w:rsidR="00165CA5">
        <w:t>.</w:t>
      </w:r>
    </w:p>
    <w:p w:rsidR="00B63806" w:rsidRDefault="002A07B4" w:rsidP="00B63806">
      <w:pPr>
        <w:keepNext/>
        <w:jc w:val="center"/>
      </w:pPr>
      <w:r>
        <w:rPr>
          <w:noProof/>
          <w:lang w:eastAsia="zh-CN"/>
        </w:rPr>
        <w:drawing>
          <wp:inline distT="0" distB="0" distL="0" distR="0" wp14:anchorId="64152A2A" wp14:editId="1AFF702A">
            <wp:extent cx="2260600" cy="2011680"/>
            <wp:effectExtent l="0" t="0" r="6350" b="762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3806" w:rsidRDefault="00B63806" w:rsidP="00B63806">
      <w:pPr>
        <w:pStyle w:val="Caption"/>
        <w:jc w:val="center"/>
      </w:pPr>
      <w:proofErr w:type="gramStart"/>
      <w:r>
        <w:t xml:space="preserve">Figure </w:t>
      </w:r>
      <w:fldSimple w:instr=" SEQ Figure \* ARABIC ">
        <w:r w:rsidR="00616A92">
          <w:rPr>
            <w:noProof/>
          </w:rPr>
          <w:t>2</w:t>
        </w:r>
      </w:fldSimple>
      <w:r w:rsidRPr="00A03496">
        <w:t>.</w:t>
      </w:r>
      <w:proofErr w:type="gramEnd"/>
      <w:r w:rsidRPr="00A03496">
        <w:t xml:space="preserve"> </w:t>
      </w:r>
      <w:r>
        <w:t>Spatial neighbors which are the potential candidates for the merge list. Arrows indicate which spatial candidate(s) are to be compared</w:t>
      </w:r>
      <w:r w:rsidR="00F44E56">
        <w:t xml:space="preserve"> </w:t>
      </w:r>
      <w:r w:rsidR="00F44E56">
        <w:fldChar w:fldCharType="begin"/>
      </w:r>
      <w:r w:rsidR="00F44E56">
        <w:instrText xml:space="preserve"> REF _Ref336845660 \r \h </w:instrText>
      </w:r>
      <w:r w:rsidR="00F44E56">
        <w:fldChar w:fldCharType="separate"/>
      </w:r>
      <w:r w:rsidR="00F44E56">
        <w:t>[3]</w:t>
      </w:r>
      <w:r w:rsidR="00F44E56">
        <w:fldChar w:fldCharType="end"/>
      </w:r>
      <w:r>
        <w:t>.</w:t>
      </w:r>
      <w:r w:rsidR="00D75E63">
        <w:t xml:space="preserve"> </w:t>
      </w:r>
    </w:p>
    <w:p w:rsidR="00A32653" w:rsidRPr="00B71583" w:rsidRDefault="000036BD" w:rsidP="00B71583">
      <w:pPr>
        <w:spacing w:before="240"/>
        <w:jc w:val="both"/>
        <w:rPr>
          <w:szCs w:val="22"/>
          <w:lang w:eastAsia="zh-TW"/>
        </w:rPr>
      </w:pPr>
      <w:r>
        <w:rPr>
          <w:szCs w:val="22"/>
          <w:lang w:eastAsia="zh-TW"/>
        </w:rPr>
        <w:t>T</w:t>
      </w:r>
      <w:r w:rsidR="00C017FE">
        <w:rPr>
          <w:szCs w:val="22"/>
          <w:lang w:eastAsia="zh-TW"/>
        </w:rPr>
        <w:t>he current design</w:t>
      </w:r>
      <w:r>
        <w:rPr>
          <w:szCs w:val="22"/>
          <w:lang w:eastAsia="zh-TW"/>
        </w:rPr>
        <w:t xml:space="preserve"> may have the following problem, i.e.,</w:t>
      </w:r>
      <w:r w:rsidR="00C017FE">
        <w:rPr>
          <w:szCs w:val="22"/>
          <w:lang w:eastAsia="zh-TW"/>
        </w:rPr>
        <w:t xml:space="preserve"> </w:t>
      </w:r>
      <w:r w:rsidR="00234B48">
        <w:rPr>
          <w:szCs w:val="22"/>
          <w:lang w:eastAsia="zh-TW"/>
        </w:rPr>
        <w:t xml:space="preserve">1) </w:t>
      </w:r>
      <w:r w:rsidR="002F112E">
        <w:rPr>
          <w:rFonts w:hint="eastAsia"/>
          <w:szCs w:val="22"/>
          <w:lang w:eastAsia="zh-CN"/>
        </w:rPr>
        <w:t>IPMC</w:t>
      </w:r>
      <w:r w:rsidR="00481056">
        <w:rPr>
          <w:szCs w:val="22"/>
          <w:lang w:eastAsia="zh-TW"/>
        </w:rPr>
        <w:t xml:space="preserve"> always has a higher priority than di</w:t>
      </w:r>
      <w:r w:rsidR="00722A56">
        <w:rPr>
          <w:szCs w:val="22"/>
          <w:lang w:eastAsia="zh-TW"/>
        </w:rPr>
        <w:t>sparity motion vector candidate,</w:t>
      </w:r>
      <w:r w:rsidR="00481056">
        <w:rPr>
          <w:szCs w:val="22"/>
          <w:lang w:eastAsia="zh-TW"/>
        </w:rPr>
        <w:t xml:space="preserve"> </w:t>
      </w:r>
      <w:r w:rsidR="00722A56">
        <w:rPr>
          <w:szCs w:val="22"/>
          <w:lang w:eastAsia="zh-TW"/>
        </w:rPr>
        <w:t xml:space="preserve">2) </w:t>
      </w:r>
      <w:r w:rsidR="00C017FE">
        <w:rPr>
          <w:szCs w:val="22"/>
          <w:lang w:eastAsia="zh-TW"/>
        </w:rPr>
        <w:t>t</w:t>
      </w:r>
      <w:r w:rsidR="00B71583" w:rsidRPr="00B71583">
        <w:rPr>
          <w:szCs w:val="22"/>
          <w:lang w:eastAsia="zh-TW"/>
        </w:rPr>
        <w:t xml:space="preserve">he candidate introduced by the inter-view motion prediction </w:t>
      </w:r>
      <w:r w:rsidR="00B1174A">
        <w:rPr>
          <w:szCs w:val="22"/>
          <w:lang w:eastAsia="zh-TW"/>
        </w:rPr>
        <w:t>may</w:t>
      </w:r>
      <w:r w:rsidR="00B1174A" w:rsidRPr="00B71583">
        <w:rPr>
          <w:szCs w:val="22"/>
          <w:lang w:eastAsia="zh-TW"/>
        </w:rPr>
        <w:t xml:space="preserve"> </w:t>
      </w:r>
      <w:r w:rsidR="00B71583" w:rsidRPr="00B71583">
        <w:rPr>
          <w:szCs w:val="22"/>
          <w:lang w:eastAsia="zh-TW"/>
        </w:rPr>
        <w:t xml:space="preserve">be </w:t>
      </w:r>
      <w:r w:rsidR="00854C01">
        <w:rPr>
          <w:szCs w:val="22"/>
          <w:lang w:eastAsia="zh-TW"/>
        </w:rPr>
        <w:t>identical</w:t>
      </w:r>
      <w:r w:rsidR="00B71583" w:rsidRPr="00B71583">
        <w:rPr>
          <w:szCs w:val="22"/>
          <w:lang w:eastAsia="zh-TW"/>
        </w:rPr>
        <w:t xml:space="preserve"> with the </w:t>
      </w:r>
      <w:r>
        <w:rPr>
          <w:szCs w:val="22"/>
          <w:lang w:eastAsia="zh-TW"/>
        </w:rPr>
        <w:t>valid</w:t>
      </w:r>
      <w:r w:rsidRPr="00B71583">
        <w:rPr>
          <w:szCs w:val="22"/>
          <w:lang w:eastAsia="zh-TW"/>
        </w:rPr>
        <w:t xml:space="preserve"> </w:t>
      </w:r>
      <w:r w:rsidR="00B71583" w:rsidRPr="00B71583">
        <w:rPr>
          <w:szCs w:val="22"/>
          <w:lang w:eastAsia="zh-TW"/>
        </w:rPr>
        <w:t xml:space="preserve">spatial </w:t>
      </w:r>
      <w:r w:rsidR="00B1174A">
        <w:rPr>
          <w:szCs w:val="22"/>
          <w:lang w:eastAsia="zh-TW"/>
        </w:rPr>
        <w:t xml:space="preserve">merging </w:t>
      </w:r>
      <w:r w:rsidR="00B71583" w:rsidRPr="00B71583">
        <w:rPr>
          <w:szCs w:val="22"/>
          <w:lang w:eastAsia="zh-TW"/>
        </w:rPr>
        <w:t>candidate</w:t>
      </w:r>
      <w:r w:rsidR="00B71583">
        <w:rPr>
          <w:szCs w:val="22"/>
          <w:lang w:eastAsia="zh-TW"/>
        </w:rPr>
        <w:t>s</w:t>
      </w:r>
      <w:r w:rsidR="00722A56">
        <w:rPr>
          <w:szCs w:val="22"/>
          <w:lang w:eastAsia="zh-TW"/>
        </w:rPr>
        <w:t>,</w:t>
      </w:r>
      <w:r w:rsidR="00234B48">
        <w:rPr>
          <w:szCs w:val="22"/>
          <w:lang w:eastAsia="zh-TW"/>
        </w:rPr>
        <w:t xml:space="preserve"> </w:t>
      </w:r>
      <w:r w:rsidR="00722A56">
        <w:rPr>
          <w:szCs w:val="22"/>
          <w:lang w:eastAsia="zh-TW"/>
        </w:rPr>
        <w:t>3</w:t>
      </w:r>
      <w:r w:rsidR="00234B48">
        <w:rPr>
          <w:szCs w:val="22"/>
          <w:lang w:eastAsia="zh-TW"/>
        </w:rPr>
        <w:t>) the disp</w:t>
      </w:r>
      <w:r w:rsidR="00AA4460">
        <w:rPr>
          <w:szCs w:val="22"/>
          <w:lang w:eastAsia="zh-TW"/>
        </w:rPr>
        <w:t>arity vector may be not accurate enough which will result in sub-optimal candidate</w:t>
      </w:r>
      <w:r w:rsidR="00FA06BC">
        <w:rPr>
          <w:szCs w:val="22"/>
          <w:lang w:eastAsia="zh-TW"/>
        </w:rPr>
        <w:t>s</w:t>
      </w:r>
      <w:r w:rsidR="00B71583" w:rsidRPr="00B71583">
        <w:rPr>
          <w:szCs w:val="22"/>
          <w:lang w:eastAsia="zh-TW"/>
        </w:rPr>
        <w:t xml:space="preserve">. </w:t>
      </w:r>
      <w:r w:rsidR="00B71583">
        <w:rPr>
          <w:szCs w:val="22"/>
          <w:lang w:eastAsia="zh-TW"/>
        </w:rPr>
        <w:t xml:space="preserve">Therefore, further coding efficiency improvement can be expected by </w:t>
      </w:r>
      <w:r w:rsidR="00854C01">
        <w:rPr>
          <w:szCs w:val="22"/>
          <w:lang w:eastAsia="zh-TW"/>
        </w:rPr>
        <w:t>including more candidates derived from IMP and removal of d</w:t>
      </w:r>
      <w:r w:rsidR="00B71583">
        <w:rPr>
          <w:szCs w:val="22"/>
          <w:lang w:eastAsia="zh-TW"/>
        </w:rPr>
        <w:t>uplicate candidates among the candidate</w:t>
      </w:r>
      <w:r w:rsidR="00BF2333">
        <w:rPr>
          <w:szCs w:val="22"/>
          <w:lang w:eastAsia="zh-TW"/>
        </w:rPr>
        <w:t>s</w:t>
      </w:r>
      <w:r w:rsidR="00B1174A">
        <w:rPr>
          <w:szCs w:val="22"/>
          <w:lang w:eastAsia="zh-TW"/>
        </w:rPr>
        <w:t xml:space="preserve"> introduced by </w:t>
      </w:r>
      <w:r w:rsidR="002E7CAE">
        <w:rPr>
          <w:szCs w:val="22"/>
          <w:lang w:eastAsia="zh-TW"/>
        </w:rPr>
        <w:t>IMP</w:t>
      </w:r>
      <w:r w:rsidR="00B71583">
        <w:rPr>
          <w:szCs w:val="22"/>
          <w:lang w:eastAsia="zh-TW"/>
        </w:rPr>
        <w:t xml:space="preserve"> and spatial candidates. </w:t>
      </w:r>
    </w:p>
    <w:p w:rsidR="00751EAD" w:rsidRDefault="00751EAD" w:rsidP="00751EAD">
      <w:pPr>
        <w:pStyle w:val="Heading1"/>
      </w:pPr>
      <w:r>
        <w:t xml:space="preserve">Proposed </w:t>
      </w:r>
      <w:r w:rsidR="00A12DFE">
        <w:t>M</w:t>
      </w:r>
      <w:r w:rsidR="00A658F3">
        <w:t>ethod</w:t>
      </w:r>
    </w:p>
    <w:p w:rsidR="001F4897" w:rsidRDefault="009235E2" w:rsidP="0036575D">
      <w:pPr>
        <w:jc w:val="both"/>
        <w:rPr>
          <w:szCs w:val="22"/>
        </w:rPr>
      </w:pPr>
      <w:r>
        <w:rPr>
          <w:szCs w:val="22"/>
        </w:rPr>
        <w:t xml:space="preserve">It is proposed that up to three additional candidates might be added into the merge candidate list with pruning. The </w:t>
      </w:r>
      <w:r w:rsidR="001A592D">
        <w:rPr>
          <w:szCs w:val="22"/>
        </w:rPr>
        <w:t xml:space="preserve">disparity vector is always converted to a disparity motion vector and added into the </w:t>
      </w:r>
      <w:r w:rsidR="005E1F4A">
        <w:rPr>
          <w:szCs w:val="22"/>
        </w:rPr>
        <w:t xml:space="preserve">merge </w:t>
      </w:r>
      <w:r w:rsidR="001A592D">
        <w:rPr>
          <w:szCs w:val="22"/>
        </w:rPr>
        <w:t xml:space="preserve">candidate list. In addition, </w:t>
      </w:r>
      <w:r w:rsidR="005E1F4A">
        <w:rPr>
          <w:szCs w:val="22"/>
        </w:rPr>
        <w:t>two (left</w:t>
      </w:r>
      <w:r w:rsidR="00E4657D">
        <w:rPr>
          <w:szCs w:val="22"/>
        </w:rPr>
        <w:t>/right</w:t>
      </w:r>
      <w:r w:rsidR="005E1F4A">
        <w:rPr>
          <w:szCs w:val="22"/>
        </w:rPr>
        <w:t xml:space="preserve">) shifted disparity vectors are created to generate two additional </w:t>
      </w:r>
      <w:r w:rsidR="001F4897">
        <w:rPr>
          <w:szCs w:val="22"/>
        </w:rPr>
        <w:t xml:space="preserve">candidates </w:t>
      </w:r>
      <w:r w:rsidR="005E1F4A">
        <w:rPr>
          <w:szCs w:val="22"/>
        </w:rPr>
        <w:t xml:space="preserve">to be </w:t>
      </w:r>
      <w:r w:rsidR="001F4897">
        <w:rPr>
          <w:szCs w:val="22"/>
        </w:rPr>
        <w:t>added to the merge candidate list</w:t>
      </w:r>
      <w:r w:rsidR="005E1F4A">
        <w:rPr>
          <w:szCs w:val="22"/>
        </w:rPr>
        <w:t>.</w:t>
      </w:r>
      <w:r w:rsidR="008C1456">
        <w:rPr>
          <w:szCs w:val="22"/>
        </w:rPr>
        <w:t xml:space="preserve"> </w:t>
      </w:r>
      <w:r w:rsidR="005E1F4A">
        <w:rPr>
          <w:szCs w:val="22"/>
        </w:rPr>
        <w:t>A</w:t>
      </w:r>
      <w:r w:rsidR="008C1456">
        <w:rPr>
          <w:szCs w:val="22"/>
        </w:rPr>
        <w:t>dditional pruning operations are performed to remove identical ones</w:t>
      </w:r>
      <w:r w:rsidR="001F4897">
        <w:rPr>
          <w:szCs w:val="22"/>
        </w:rPr>
        <w:t xml:space="preserve">. </w:t>
      </w:r>
    </w:p>
    <w:p w:rsidR="008C1456" w:rsidRPr="007368B9" w:rsidRDefault="00B417F4" w:rsidP="007368B9">
      <w:pPr>
        <w:pStyle w:val="Heading2"/>
        <w:ind w:left="720" w:hanging="720"/>
      </w:pPr>
      <w:r w:rsidRPr="00B417F4">
        <w:t>Insertion</w:t>
      </w:r>
      <w:r w:rsidRPr="007368B9">
        <w:t xml:space="preserve"> of the disparity motion vector</w:t>
      </w:r>
    </w:p>
    <w:p w:rsidR="00B417F4" w:rsidRDefault="009D12D8" w:rsidP="0036575D">
      <w:pPr>
        <w:jc w:val="both"/>
        <w:rPr>
          <w:szCs w:val="22"/>
        </w:rPr>
      </w:pPr>
      <w:r>
        <w:rPr>
          <w:szCs w:val="22"/>
        </w:rPr>
        <w:t xml:space="preserve">When </w:t>
      </w:r>
      <w:r w:rsidR="00B33634">
        <w:t>IMP</w:t>
      </w:r>
      <w:r w:rsidR="005564EF">
        <w:t>C</w:t>
      </w:r>
      <w:r w:rsidRPr="007368B9">
        <w:rPr>
          <w:szCs w:val="22"/>
        </w:rPr>
        <w:t xml:space="preserve"> </w:t>
      </w:r>
      <w:r>
        <w:rPr>
          <w:szCs w:val="22"/>
        </w:rPr>
        <w:t>is available, t</w:t>
      </w:r>
      <w:r w:rsidR="007368B9" w:rsidRPr="007368B9">
        <w:rPr>
          <w:szCs w:val="22"/>
        </w:rPr>
        <w:t xml:space="preserve">he disparity vector </w:t>
      </w:r>
      <w:r w:rsidR="00160C3F">
        <w:rPr>
          <w:szCs w:val="22"/>
        </w:rPr>
        <w:t>is</w:t>
      </w:r>
      <w:r w:rsidR="007368B9" w:rsidRPr="007368B9">
        <w:rPr>
          <w:szCs w:val="22"/>
        </w:rPr>
        <w:t xml:space="preserve"> converted to </w:t>
      </w:r>
      <w:r w:rsidR="00160C3F">
        <w:rPr>
          <w:szCs w:val="22"/>
        </w:rPr>
        <w:t xml:space="preserve">a </w:t>
      </w:r>
      <w:r w:rsidR="007368B9" w:rsidRPr="007368B9">
        <w:rPr>
          <w:szCs w:val="22"/>
        </w:rPr>
        <w:t xml:space="preserve">disparity motion vector and further added into the merge candidate list </w:t>
      </w:r>
      <w:r w:rsidR="0025147A">
        <w:rPr>
          <w:szCs w:val="22"/>
        </w:rPr>
        <w:t xml:space="preserve">right </w:t>
      </w:r>
      <w:r w:rsidR="007368B9" w:rsidRPr="007368B9">
        <w:rPr>
          <w:szCs w:val="22"/>
        </w:rPr>
        <w:t xml:space="preserve">after </w:t>
      </w:r>
      <w:r w:rsidR="009235E2">
        <w:rPr>
          <w:szCs w:val="22"/>
        </w:rPr>
        <w:t>IMP</w:t>
      </w:r>
      <w:r w:rsidR="00E75C54">
        <w:rPr>
          <w:szCs w:val="22"/>
        </w:rPr>
        <w:t>C</w:t>
      </w:r>
      <w:r w:rsidR="009235E2" w:rsidRPr="007368B9">
        <w:rPr>
          <w:szCs w:val="22"/>
        </w:rPr>
        <w:t xml:space="preserve"> </w:t>
      </w:r>
      <w:r w:rsidR="007368B9" w:rsidRPr="007368B9">
        <w:rPr>
          <w:szCs w:val="22"/>
        </w:rPr>
        <w:t>and before all the spatial merging candidates.</w:t>
      </w:r>
    </w:p>
    <w:p w:rsidR="00B417F4" w:rsidRDefault="00B417F4" w:rsidP="0036575D">
      <w:pPr>
        <w:jc w:val="both"/>
        <w:rPr>
          <w:szCs w:val="22"/>
        </w:rPr>
      </w:pPr>
    </w:p>
    <w:p w:rsidR="00B417F4" w:rsidRPr="00DA74E5" w:rsidRDefault="00B417F4" w:rsidP="00B417F4">
      <w:pPr>
        <w:pStyle w:val="Heading2"/>
        <w:ind w:left="720" w:hanging="720"/>
      </w:pPr>
      <w:r w:rsidRPr="00DA74E5">
        <w:lastRenderedPageBreak/>
        <w:t>Insertion of the additional candidates derived from shifted disparity vector</w:t>
      </w:r>
    </w:p>
    <w:p w:rsidR="00A40394" w:rsidRDefault="00A40394" w:rsidP="00A43137">
      <w:pPr>
        <w:jc w:val="both"/>
      </w:pPr>
      <w:r>
        <w:t>A</w:t>
      </w:r>
      <w:r w:rsidRPr="00E53CBC">
        <w:t xml:space="preserve">fter the </w:t>
      </w:r>
      <w:r>
        <w:t>corresponding</w:t>
      </w:r>
      <w:r w:rsidRPr="00E53CBC">
        <w:t xml:space="preserve"> block of the base view is identified by the disparity vector, the left</w:t>
      </w:r>
      <w:r>
        <w:t xml:space="preserve"> and right</w:t>
      </w:r>
      <w:r w:rsidRPr="00E53CBC">
        <w:t xml:space="preserve"> </w:t>
      </w:r>
      <w:r>
        <w:t>prediction units (</w:t>
      </w:r>
      <w:r w:rsidRPr="00E53CBC">
        <w:t>PU</w:t>
      </w:r>
      <w:r>
        <w:t>)</w:t>
      </w:r>
      <w:r w:rsidRPr="00E53CBC">
        <w:t xml:space="preserve"> of the PU containing the </w:t>
      </w:r>
      <w:r>
        <w:t>corresponding</w:t>
      </w:r>
      <w:r w:rsidRPr="00E53CBC">
        <w:t xml:space="preserve"> block</w:t>
      </w:r>
      <w:r>
        <w:t xml:space="preserve"> are located and two shifted disparity vectors are derived if applicable: </w:t>
      </w:r>
    </w:p>
    <w:p w:rsidR="00A40394" w:rsidRDefault="00A40394" w:rsidP="00B33634">
      <w:pPr>
        <w:pStyle w:val="ListParagraph"/>
        <w:numPr>
          <w:ilvl w:val="0"/>
          <w:numId w:val="28"/>
        </w:numPr>
        <w:jc w:val="both"/>
      </w:pPr>
      <w:r>
        <w:t xml:space="preserve">Left </w:t>
      </w:r>
      <w:r w:rsidR="008F7DE6">
        <w:t xml:space="preserve">shifted </w:t>
      </w:r>
      <w:r w:rsidR="009235E2">
        <w:t>Disparity Vector (LDV)</w:t>
      </w:r>
      <w:r>
        <w:t xml:space="preserve">: subtract the disparity vector by the width of the left PU </w:t>
      </w:r>
      <w:r w:rsidR="009235E2">
        <w:t xml:space="preserve">for </w:t>
      </w:r>
      <w:r>
        <w:t>the horizontal component</w:t>
      </w:r>
      <w:r w:rsidR="009235E2">
        <w:t>.</w:t>
      </w:r>
    </w:p>
    <w:p w:rsidR="00A40394" w:rsidRDefault="00A40394" w:rsidP="00B33634">
      <w:pPr>
        <w:pStyle w:val="ListParagraph"/>
        <w:numPr>
          <w:ilvl w:val="0"/>
          <w:numId w:val="28"/>
        </w:numPr>
        <w:jc w:val="both"/>
      </w:pPr>
      <w:r>
        <w:t xml:space="preserve">Right </w:t>
      </w:r>
      <w:r w:rsidR="008F7DE6">
        <w:t xml:space="preserve">shifted </w:t>
      </w:r>
      <w:r w:rsidR="009235E2">
        <w:t>Disparity Vector (RDV)</w:t>
      </w:r>
      <w:r>
        <w:t>: add the disparity vector by the width of the PU containing the corresponding</w:t>
      </w:r>
      <w:r w:rsidRPr="00E53CBC">
        <w:t xml:space="preserve"> </w:t>
      </w:r>
      <w:r>
        <w:t>block in the horizontal component</w:t>
      </w:r>
    </w:p>
    <w:p w:rsidR="009235E2" w:rsidRDefault="00A40394" w:rsidP="00A40394">
      <w:pPr>
        <w:jc w:val="both"/>
      </w:pPr>
      <w:r>
        <w:t xml:space="preserve">The usage of the </w:t>
      </w:r>
      <w:r w:rsidR="009235E2">
        <w:t xml:space="preserve">LDV/RDV to derive a merge candidate </w:t>
      </w:r>
      <w:r>
        <w:t xml:space="preserve">is the same as </w:t>
      </w:r>
      <w:r w:rsidR="009235E2">
        <w:t xml:space="preserve">the disparity vector in the </w:t>
      </w:r>
      <w:r>
        <w:t>current 3D-HEVC</w:t>
      </w:r>
      <w:r w:rsidR="009235E2">
        <w:t xml:space="preserve">. If Inter-view Predicted Motion </w:t>
      </w:r>
      <w:r w:rsidR="00E75C54">
        <w:t xml:space="preserve">Candidate </w:t>
      </w:r>
      <w:r w:rsidR="009235E2">
        <w:t>(IPM</w:t>
      </w:r>
      <w:r w:rsidR="00E75C54">
        <w:t>C</w:t>
      </w:r>
      <w:r w:rsidR="009235E2">
        <w:t xml:space="preserve">) based on the shifted disparity vector is available, the new </w:t>
      </w:r>
      <w:r w:rsidR="005564EF">
        <w:t xml:space="preserve">IPMC </w:t>
      </w:r>
      <w:r w:rsidR="009235E2">
        <w:t>is used to be added into the merge candidate list, otherwise, the shifted disparity vector is converted to a disparity motion vector to be added into the merge candidate list</w:t>
      </w:r>
      <w:r>
        <w:t>.</w:t>
      </w:r>
      <w:r w:rsidR="00A43137">
        <w:t xml:space="preserve"> </w:t>
      </w:r>
    </w:p>
    <w:p w:rsidR="00A43137" w:rsidRDefault="00A40394" w:rsidP="00A40394">
      <w:pPr>
        <w:jc w:val="both"/>
      </w:pPr>
      <w:r>
        <w:t xml:space="preserve">The derived additional candidates are </w:t>
      </w:r>
      <w:r w:rsidR="00A43137">
        <w:t>inserted to the merge candidate list after all the spatial merging candidates</w:t>
      </w:r>
      <w:r w:rsidR="009235E2">
        <w:t>.</w:t>
      </w:r>
      <w:r>
        <w:t xml:space="preserve"> </w:t>
      </w:r>
      <w:r w:rsidR="009235E2">
        <w:t>T</w:t>
      </w:r>
      <w:r>
        <w:t xml:space="preserve">he candidate derived from </w:t>
      </w:r>
      <w:r w:rsidR="009235E2">
        <w:t xml:space="preserve">LDV </w:t>
      </w:r>
      <w:r>
        <w:t xml:space="preserve">precedes that derived from </w:t>
      </w:r>
      <w:r w:rsidR="009235E2">
        <w:t>RDV</w:t>
      </w:r>
      <w:r w:rsidR="00A43137">
        <w:t xml:space="preserve">. </w:t>
      </w:r>
    </w:p>
    <w:p w:rsidR="00B417F4" w:rsidRPr="00DA74E5" w:rsidRDefault="00B417F4" w:rsidP="00B417F4">
      <w:pPr>
        <w:pStyle w:val="Heading2"/>
        <w:ind w:left="720" w:hanging="720"/>
      </w:pPr>
      <w:r>
        <w:t>Pruning</w:t>
      </w:r>
    </w:p>
    <w:p w:rsidR="00B417F4" w:rsidRDefault="009D7035" w:rsidP="0036575D">
      <w:pPr>
        <w:jc w:val="both"/>
        <w:rPr>
          <w:szCs w:val="22"/>
        </w:rPr>
      </w:pPr>
      <w:r>
        <w:rPr>
          <w:szCs w:val="22"/>
        </w:rPr>
        <w:t xml:space="preserve">To improve the coding efficiency while </w:t>
      </w:r>
      <w:r w:rsidR="00ED4069">
        <w:rPr>
          <w:szCs w:val="22"/>
        </w:rPr>
        <w:t>keep</w:t>
      </w:r>
      <w:r>
        <w:rPr>
          <w:szCs w:val="22"/>
        </w:rPr>
        <w:t xml:space="preserve"> the complexity </w:t>
      </w:r>
      <w:r w:rsidR="00ED4069">
        <w:rPr>
          <w:szCs w:val="22"/>
        </w:rPr>
        <w:t xml:space="preserve">increase </w:t>
      </w:r>
      <w:r w:rsidR="009235E2">
        <w:rPr>
          <w:szCs w:val="22"/>
        </w:rPr>
        <w:t>relatively small</w:t>
      </w:r>
      <w:r>
        <w:rPr>
          <w:szCs w:val="22"/>
        </w:rPr>
        <w:t xml:space="preserve">, </w:t>
      </w:r>
      <w:r w:rsidRPr="009D7035">
        <w:rPr>
          <w:szCs w:val="22"/>
          <w:lang w:val="en-CA"/>
        </w:rPr>
        <w:t xml:space="preserve">duplicated candidates </w:t>
      </w:r>
      <w:r w:rsidR="00613577">
        <w:rPr>
          <w:szCs w:val="22"/>
          <w:lang w:val="en-CA"/>
        </w:rPr>
        <w:t xml:space="preserve">may be </w:t>
      </w:r>
      <w:r w:rsidRPr="009D7035">
        <w:rPr>
          <w:szCs w:val="22"/>
          <w:lang w:val="en-CA"/>
        </w:rPr>
        <w:t>remove</w:t>
      </w:r>
      <w:r>
        <w:rPr>
          <w:szCs w:val="22"/>
          <w:lang w:val="en-CA"/>
        </w:rPr>
        <w:t>d</w:t>
      </w:r>
      <w:r w:rsidRPr="009D7035">
        <w:rPr>
          <w:szCs w:val="22"/>
          <w:lang w:val="en-CA"/>
        </w:rPr>
        <w:t xml:space="preserve"> with limited additional number of pruning operations</w:t>
      </w:r>
      <w:r>
        <w:rPr>
          <w:szCs w:val="22"/>
        </w:rPr>
        <w:t>.</w:t>
      </w:r>
      <w:r w:rsidR="00ED4069">
        <w:rPr>
          <w:szCs w:val="22"/>
        </w:rPr>
        <w:t xml:space="preserve"> In the proposed method, only the spatial merging candidates derived from A1 and B1 are compared with the candidates derived from the original/shifted disparity vectors.</w:t>
      </w:r>
    </w:p>
    <w:p w:rsidR="00B417F4" w:rsidRPr="00DA74E5" w:rsidRDefault="00B417F4" w:rsidP="00B417F4">
      <w:pPr>
        <w:pStyle w:val="Heading2"/>
        <w:ind w:left="720" w:hanging="720"/>
      </w:pPr>
      <w:r>
        <w:t>Description of the whole process</w:t>
      </w:r>
    </w:p>
    <w:p w:rsidR="008C1456" w:rsidRDefault="008C1456" w:rsidP="0036575D">
      <w:pPr>
        <w:jc w:val="both"/>
        <w:rPr>
          <w:szCs w:val="22"/>
        </w:rPr>
      </w:pPr>
      <w:r>
        <w:rPr>
          <w:szCs w:val="22"/>
        </w:rPr>
        <w:t>To generate a merge candidate list, the following steps are performed in order:</w:t>
      </w:r>
      <w:r w:rsidR="004F1A6B">
        <w:rPr>
          <w:szCs w:val="22"/>
        </w:rPr>
        <w:t xml:space="preserve"> (newly introduced steps are highlighted)</w:t>
      </w:r>
    </w:p>
    <w:p w:rsidR="00613577" w:rsidRDefault="004C08F0" w:rsidP="00B71EB7">
      <w:pPr>
        <w:pStyle w:val="ListParagraph"/>
        <w:numPr>
          <w:ilvl w:val="0"/>
          <w:numId w:val="29"/>
        </w:numPr>
        <w:jc w:val="both"/>
        <w:rPr>
          <w:szCs w:val="22"/>
        </w:rPr>
      </w:pPr>
      <w:r w:rsidRPr="00613577">
        <w:rPr>
          <w:szCs w:val="22"/>
        </w:rPr>
        <w:t xml:space="preserve">A disparity vector is derived and the corresponding block of current PU based on the disparity vector is identified. </w:t>
      </w:r>
      <w:r w:rsidR="00C82CE3">
        <w:rPr>
          <w:szCs w:val="22"/>
        </w:rPr>
        <w:t>IPM</w:t>
      </w:r>
      <w:r w:rsidR="00B71EB7">
        <w:rPr>
          <w:szCs w:val="22"/>
        </w:rPr>
        <w:t>C</w:t>
      </w:r>
      <w:r w:rsidR="00C82CE3">
        <w:rPr>
          <w:szCs w:val="22"/>
        </w:rPr>
        <w:t xml:space="preserve">, if </w:t>
      </w:r>
      <w:r w:rsidRPr="00613577">
        <w:rPr>
          <w:szCs w:val="22"/>
        </w:rPr>
        <w:t xml:space="preserve">derived </w:t>
      </w:r>
      <w:r w:rsidR="00C82CE3">
        <w:rPr>
          <w:szCs w:val="22"/>
        </w:rPr>
        <w:t xml:space="preserve">to be available, is </w:t>
      </w:r>
      <w:r w:rsidRPr="00613577">
        <w:rPr>
          <w:szCs w:val="22"/>
        </w:rPr>
        <w:t xml:space="preserve">added to the merge candidate list. </w:t>
      </w:r>
    </w:p>
    <w:p w:rsidR="00720093" w:rsidRPr="00C82CE3" w:rsidRDefault="004F1A6B" w:rsidP="007709AD">
      <w:pPr>
        <w:pStyle w:val="ListParagraph"/>
        <w:numPr>
          <w:ilvl w:val="0"/>
          <w:numId w:val="29"/>
        </w:numPr>
        <w:jc w:val="both"/>
        <w:rPr>
          <w:szCs w:val="22"/>
        </w:rPr>
      </w:pPr>
      <w:r w:rsidRPr="007709AD">
        <w:rPr>
          <w:szCs w:val="22"/>
        </w:rPr>
        <w:t>D</w:t>
      </w:r>
      <w:r w:rsidR="00D7322F" w:rsidRPr="007709AD">
        <w:rPr>
          <w:szCs w:val="22"/>
        </w:rPr>
        <w:t xml:space="preserve">isparity motion vector </w:t>
      </w:r>
      <w:r w:rsidR="00C82CE3">
        <w:rPr>
          <w:szCs w:val="22"/>
        </w:rPr>
        <w:t xml:space="preserve">converted from the disparity vector </w:t>
      </w:r>
      <w:r w:rsidR="00FE4A95" w:rsidRPr="007709AD">
        <w:rPr>
          <w:szCs w:val="22"/>
        </w:rPr>
        <w:t>is</w:t>
      </w:r>
      <w:r w:rsidR="00D7322F" w:rsidRPr="007709AD">
        <w:rPr>
          <w:szCs w:val="22"/>
        </w:rPr>
        <w:t xml:space="preserve"> added </w:t>
      </w:r>
      <w:r w:rsidR="00A12DFE" w:rsidRPr="007709AD">
        <w:rPr>
          <w:szCs w:val="22"/>
        </w:rPr>
        <w:t xml:space="preserve">to the merge candidate list right </w:t>
      </w:r>
      <w:r w:rsidR="00FE4A95" w:rsidRPr="007709AD">
        <w:rPr>
          <w:szCs w:val="22"/>
        </w:rPr>
        <w:t xml:space="preserve">after the </w:t>
      </w:r>
      <w:r w:rsidR="00C82CE3">
        <w:rPr>
          <w:szCs w:val="22"/>
        </w:rPr>
        <w:t>IPM</w:t>
      </w:r>
      <w:r w:rsidR="007709AD">
        <w:rPr>
          <w:szCs w:val="22"/>
        </w:rPr>
        <w:t>C</w:t>
      </w:r>
      <w:r w:rsidR="00C82CE3">
        <w:rPr>
          <w:szCs w:val="22"/>
        </w:rPr>
        <w:t xml:space="preserve"> (if IPM</w:t>
      </w:r>
      <w:r w:rsidR="007709AD">
        <w:rPr>
          <w:szCs w:val="22"/>
        </w:rPr>
        <w:t>C</w:t>
      </w:r>
      <w:r w:rsidR="00C82CE3">
        <w:rPr>
          <w:szCs w:val="22"/>
        </w:rPr>
        <w:t xml:space="preserve"> is not available, it is the first one in the list)</w:t>
      </w:r>
      <w:r w:rsidR="00D7322F" w:rsidRPr="00613577">
        <w:rPr>
          <w:szCs w:val="22"/>
        </w:rPr>
        <w:t>.</w:t>
      </w:r>
      <w:r w:rsidR="008B2260" w:rsidRPr="00613577">
        <w:rPr>
          <w:szCs w:val="22"/>
        </w:rPr>
        <w:t xml:space="preserve"> </w:t>
      </w:r>
    </w:p>
    <w:p w:rsidR="00C82CE3" w:rsidRDefault="008B2260" w:rsidP="007709AD">
      <w:pPr>
        <w:pStyle w:val="ListParagraph"/>
        <w:numPr>
          <w:ilvl w:val="0"/>
          <w:numId w:val="29"/>
        </w:numPr>
        <w:jc w:val="both"/>
        <w:rPr>
          <w:szCs w:val="22"/>
        </w:rPr>
      </w:pPr>
      <w:r w:rsidRPr="00C82CE3">
        <w:rPr>
          <w:szCs w:val="22"/>
        </w:rPr>
        <w:t>S</w:t>
      </w:r>
      <w:r w:rsidR="00EC549D" w:rsidRPr="00C82CE3">
        <w:rPr>
          <w:szCs w:val="22"/>
        </w:rPr>
        <w:t xml:space="preserve">patial </w:t>
      </w:r>
      <w:r w:rsidRPr="00C82CE3">
        <w:rPr>
          <w:szCs w:val="22"/>
        </w:rPr>
        <w:t xml:space="preserve">merging </w:t>
      </w:r>
      <w:r w:rsidR="00D43927" w:rsidRPr="00C82CE3">
        <w:rPr>
          <w:szCs w:val="22"/>
        </w:rPr>
        <w:t xml:space="preserve">candidates </w:t>
      </w:r>
      <w:r w:rsidR="00D35CF4" w:rsidRPr="00C82CE3">
        <w:rPr>
          <w:szCs w:val="22"/>
        </w:rPr>
        <w:t xml:space="preserve">(SMC) </w:t>
      </w:r>
      <w:r w:rsidR="00C8030F" w:rsidRPr="00C82CE3">
        <w:rPr>
          <w:szCs w:val="22"/>
        </w:rPr>
        <w:t>are added to the merge candidate list</w:t>
      </w:r>
      <w:r w:rsidR="001151BF" w:rsidRPr="00C82CE3">
        <w:rPr>
          <w:szCs w:val="22"/>
        </w:rPr>
        <w:t xml:space="preserve"> as current design. </w:t>
      </w:r>
    </w:p>
    <w:p w:rsidR="006D2CE8" w:rsidRPr="00613577" w:rsidRDefault="001151BF" w:rsidP="00F712B5">
      <w:pPr>
        <w:pStyle w:val="ListParagraph"/>
        <w:numPr>
          <w:ilvl w:val="1"/>
          <w:numId w:val="29"/>
        </w:numPr>
        <w:jc w:val="both"/>
        <w:rPr>
          <w:szCs w:val="22"/>
        </w:rPr>
      </w:pPr>
      <w:r w:rsidRPr="00F712B5">
        <w:rPr>
          <w:szCs w:val="22"/>
        </w:rPr>
        <w:t>In addition,</w:t>
      </w:r>
      <w:r w:rsidR="00C8030F" w:rsidRPr="00F712B5">
        <w:rPr>
          <w:szCs w:val="22"/>
        </w:rPr>
        <w:t xml:space="preserve"> </w:t>
      </w:r>
      <w:r w:rsidR="00C87DAC" w:rsidRPr="00F712B5">
        <w:rPr>
          <w:szCs w:val="22"/>
        </w:rPr>
        <w:t xml:space="preserve">during SMC generation process, </w:t>
      </w:r>
      <w:r w:rsidRPr="00F712B5">
        <w:rPr>
          <w:szCs w:val="22"/>
        </w:rPr>
        <w:t xml:space="preserve">if </w:t>
      </w:r>
      <w:r w:rsidR="00B417F4" w:rsidRPr="00F712B5">
        <w:rPr>
          <w:szCs w:val="22"/>
        </w:rPr>
        <w:t xml:space="preserve">a </w:t>
      </w:r>
      <w:r w:rsidR="00C8030F" w:rsidRPr="00F712B5">
        <w:rPr>
          <w:szCs w:val="22"/>
        </w:rPr>
        <w:t xml:space="preserve">SMC </w:t>
      </w:r>
      <w:r w:rsidR="008B2260" w:rsidRPr="00F712B5">
        <w:rPr>
          <w:szCs w:val="22"/>
        </w:rPr>
        <w:t>derived from A1</w:t>
      </w:r>
      <w:r w:rsidR="00B417F4" w:rsidRPr="00F712B5">
        <w:rPr>
          <w:szCs w:val="22"/>
        </w:rPr>
        <w:t xml:space="preserve"> or</w:t>
      </w:r>
      <w:r w:rsidR="008B2260" w:rsidRPr="00F712B5">
        <w:rPr>
          <w:szCs w:val="22"/>
        </w:rPr>
        <w:t xml:space="preserve"> B1 </w:t>
      </w:r>
      <w:r w:rsidRPr="00F712B5">
        <w:rPr>
          <w:szCs w:val="22"/>
        </w:rPr>
        <w:t>is the same as</w:t>
      </w:r>
      <w:r w:rsidR="008B2260" w:rsidRPr="00F712B5">
        <w:rPr>
          <w:szCs w:val="22"/>
        </w:rPr>
        <w:t xml:space="preserve"> the </w:t>
      </w:r>
      <w:r w:rsidR="00C82CE3">
        <w:rPr>
          <w:szCs w:val="22"/>
        </w:rPr>
        <w:t>IPM</w:t>
      </w:r>
      <w:r w:rsidR="00F712B5">
        <w:rPr>
          <w:szCs w:val="22"/>
        </w:rPr>
        <w:t>C</w:t>
      </w:r>
      <w:r w:rsidR="00C82CE3">
        <w:rPr>
          <w:szCs w:val="22"/>
        </w:rPr>
        <w:t xml:space="preserve"> or </w:t>
      </w:r>
      <w:r w:rsidR="00813D91" w:rsidRPr="00F712B5">
        <w:rPr>
          <w:szCs w:val="22"/>
        </w:rPr>
        <w:t>the disparity motion vector</w:t>
      </w:r>
      <w:r w:rsidR="007B5C65">
        <w:rPr>
          <w:rFonts w:hint="eastAsia"/>
          <w:szCs w:val="22"/>
          <w:lang w:eastAsia="zh-CN"/>
        </w:rPr>
        <w:t xml:space="preserve"> candidate</w:t>
      </w:r>
      <w:r w:rsidRPr="00F712B5">
        <w:rPr>
          <w:szCs w:val="22"/>
        </w:rPr>
        <w:t>, they are</w:t>
      </w:r>
      <w:r w:rsidR="008B2260" w:rsidRPr="00F712B5">
        <w:rPr>
          <w:szCs w:val="22"/>
        </w:rPr>
        <w:t xml:space="preserve"> </w:t>
      </w:r>
      <w:r w:rsidR="0030173B" w:rsidRPr="00F712B5">
        <w:rPr>
          <w:szCs w:val="22"/>
        </w:rPr>
        <w:t>exclude</w:t>
      </w:r>
      <w:r w:rsidR="00D35CF4" w:rsidRPr="00F712B5">
        <w:rPr>
          <w:szCs w:val="22"/>
        </w:rPr>
        <w:t>d</w:t>
      </w:r>
      <w:r w:rsidR="0030173B" w:rsidRPr="00F712B5">
        <w:rPr>
          <w:szCs w:val="22"/>
        </w:rPr>
        <w:t xml:space="preserve"> from the </w:t>
      </w:r>
      <w:r w:rsidR="00773773" w:rsidRPr="00F712B5">
        <w:rPr>
          <w:szCs w:val="22"/>
        </w:rPr>
        <w:t xml:space="preserve">merge </w:t>
      </w:r>
      <w:r w:rsidR="0030173B" w:rsidRPr="00F712B5">
        <w:rPr>
          <w:szCs w:val="22"/>
        </w:rPr>
        <w:t>candidate</w:t>
      </w:r>
      <w:r w:rsidR="00773773" w:rsidRPr="00F712B5">
        <w:rPr>
          <w:szCs w:val="22"/>
        </w:rPr>
        <w:t xml:space="preserve"> list</w:t>
      </w:r>
      <w:r w:rsidR="00A7216C" w:rsidRPr="00F712B5">
        <w:rPr>
          <w:szCs w:val="22"/>
        </w:rPr>
        <w:t>.</w:t>
      </w:r>
      <w:r w:rsidR="00D35CF4" w:rsidRPr="00613577">
        <w:rPr>
          <w:szCs w:val="22"/>
        </w:rPr>
        <w:t xml:space="preserve"> </w:t>
      </w:r>
    </w:p>
    <w:p w:rsidR="00E75C54" w:rsidRDefault="0049223F" w:rsidP="007E1A1F">
      <w:pPr>
        <w:pStyle w:val="ListParagraph"/>
        <w:numPr>
          <w:ilvl w:val="0"/>
          <w:numId w:val="29"/>
        </w:numPr>
        <w:jc w:val="both"/>
        <w:rPr>
          <w:szCs w:val="22"/>
        </w:rPr>
      </w:pPr>
      <w:r w:rsidRPr="007E1A1F">
        <w:rPr>
          <w:szCs w:val="22"/>
        </w:rPr>
        <w:t>Up to t</w:t>
      </w:r>
      <w:r w:rsidR="00545391" w:rsidRPr="007E1A1F">
        <w:rPr>
          <w:szCs w:val="22"/>
        </w:rPr>
        <w:t xml:space="preserve">wo candidates are derived </w:t>
      </w:r>
      <w:r w:rsidR="00353F24" w:rsidRPr="007E1A1F">
        <w:rPr>
          <w:szCs w:val="22"/>
        </w:rPr>
        <w:t xml:space="preserve">from </w:t>
      </w:r>
      <w:r w:rsidR="00C82CE3">
        <w:rPr>
          <w:szCs w:val="22"/>
        </w:rPr>
        <w:t>LDV and RDV</w:t>
      </w:r>
      <w:r w:rsidR="00CF39C0">
        <w:rPr>
          <w:szCs w:val="22"/>
        </w:rPr>
        <w:t xml:space="preserve"> and</w:t>
      </w:r>
      <w:r w:rsidR="00C82CE3">
        <w:rPr>
          <w:szCs w:val="22"/>
        </w:rPr>
        <w:t xml:space="preserve"> are inserted in</w:t>
      </w:r>
      <w:r w:rsidR="00545391" w:rsidRPr="007E1A1F">
        <w:rPr>
          <w:szCs w:val="22"/>
        </w:rPr>
        <w:t>to the merge candidate list after pruning</w:t>
      </w:r>
      <w:r w:rsidR="00C82CE3">
        <w:rPr>
          <w:szCs w:val="22"/>
        </w:rPr>
        <w:t>.</w:t>
      </w:r>
      <w:r w:rsidR="007B5C65">
        <w:rPr>
          <w:rFonts w:hint="eastAsia"/>
          <w:szCs w:val="22"/>
          <w:lang w:eastAsia="zh-CN"/>
        </w:rPr>
        <w:t xml:space="preserve"> </w:t>
      </w:r>
    </w:p>
    <w:p w:rsidR="00A7216C" w:rsidRPr="007E1A1F" w:rsidRDefault="007B5C65" w:rsidP="00E75C54">
      <w:pPr>
        <w:pStyle w:val="ListParagraph"/>
        <w:numPr>
          <w:ilvl w:val="1"/>
          <w:numId w:val="29"/>
        </w:numPr>
        <w:jc w:val="both"/>
        <w:rPr>
          <w:szCs w:val="22"/>
        </w:rPr>
      </w:pPr>
      <w:r>
        <w:rPr>
          <w:rFonts w:hint="eastAsia"/>
          <w:szCs w:val="22"/>
          <w:lang w:eastAsia="zh-CN"/>
        </w:rPr>
        <w:t>These two candidates are compared with previously added IPMC or disparity motion vector candidate, and SMCs derived from A1 and B1.</w:t>
      </w:r>
    </w:p>
    <w:p w:rsidR="008C1456" w:rsidRPr="00C82CE3" w:rsidRDefault="007E1A1F" w:rsidP="007E1A1F">
      <w:pPr>
        <w:numPr>
          <w:ilvl w:val="0"/>
          <w:numId w:val="29"/>
        </w:numPr>
        <w:jc w:val="both"/>
      </w:pPr>
      <w:r>
        <w:t>Other m</w:t>
      </w:r>
      <w:r w:rsidR="00494B9C">
        <w:t>otion vector</w:t>
      </w:r>
      <w:r w:rsidR="00494B9C" w:rsidRPr="00CA3C37">
        <w:t xml:space="preserve"> </w:t>
      </w:r>
      <w:r w:rsidR="00494B9C">
        <w:t xml:space="preserve">merging </w:t>
      </w:r>
      <w:r w:rsidR="00494B9C" w:rsidRPr="00CA3C37">
        <w:t>candidate</w:t>
      </w:r>
      <w:r w:rsidR="00494B9C">
        <w:t>s</w:t>
      </w:r>
      <w:r w:rsidR="00494B9C" w:rsidRPr="00CA3C37">
        <w:t xml:space="preserve"> </w:t>
      </w:r>
      <w:r w:rsidR="00494B9C">
        <w:t xml:space="preserve">are added to the merge candidate list </w:t>
      </w:r>
      <w:r w:rsidR="008C1456" w:rsidRPr="00613577">
        <w:rPr>
          <w:szCs w:val="22"/>
        </w:rPr>
        <w:t xml:space="preserve">if </w:t>
      </w:r>
      <w:r w:rsidR="0013549E" w:rsidRPr="00613577">
        <w:rPr>
          <w:szCs w:val="22"/>
        </w:rPr>
        <w:t xml:space="preserve">the number of valid </w:t>
      </w:r>
      <w:r w:rsidR="008C1456" w:rsidRPr="00C82CE3">
        <w:t xml:space="preserve">candidates </w:t>
      </w:r>
      <w:r w:rsidR="0013549E" w:rsidRPr="00C82CE3">
        <w:t xml:space="preserve">is less </w:t>
      </w:r>
      <w:r w:rsidR="008C1456" w:rsidRPr="00C82CE3">
        <w:t>than the maximum number.</w:t>
      </w:r>
    </w:p>
    <w:p w:rsidR="00C82CE3" w:rsidRDefault="002F3CBA" w:rsidP="004C7154">
      <w:pPr>
        <w:jc w:val="both"/>
        <w:rPr>
          <w:szCs w:val="22"/>
        </w:rPr>
      </w:pPr>
      <w:r>
        <w:rPr>
          <w:szCs w:val="22"/>
        </w:rPr>
        <w:t xml:space="preserve">It should be noted that </w:t>
      </w:r>
      <w:r w:rsidR="00C82CE3">
        <w:rPr>
          <w:szCs w:val="22"/>
        </w:rPr>
        <w:t xml:space="preserve">step 1, 3 (excluding 3.a) and 5 are the same as in the current 3D-HEVC and </w:t>
      </w:r>
      <w:r>
        <w:rPr>
          <w:szCs w:val="22"/>
        </w:rPr>
        <w:t>the candidate list size is not changed</w:t>
      </w:r>
      <w:r w:rsidR="00C71FBD">
        <w:rPr>
          <w:szCs w:val="22"/>
        </w:rPr>
        <w:t xml:space="preserve"> (still six)</w:t>
      </w:r>
      <w:r>
        <w:rPr>
          <w:szCs w:val="22"/>
        </w:rPr>
        <w:t xml:space="preserve">, once there are enough candidates in the candidate list, no more candidates </w:t>
      </w:r>
      <w:r w:rsidR="00E56344">
        <w:rPr>
          <w:szCs w:val="22"/>
        </w:rPr>
        <w:t xml:space="preserve">will be further </w:t>
      </w:r>
      <w:r>
        <w:rPr>
          <w:szCs w:val="22"/>
        </w:rPr>
        <w:t>added.</w:t>
      </w:r>
    </w:p>
    <w:p w:rsidR="005A75A7" w:rsidRDefault="005A75A7" w:rsidP="005A75A7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Compression Performance</w:t>
      </w:r>
    </w:p>
    <w:p w:rsidR="005A75A7" w:rsidRPr="009F13AC" w:rsidRDefault="005A75A7" w:rsidP="005A75A7">
      <w:pPr>
        <w:spacing w:before="240"/>
        <w:jc w:val="both"/>
        <w:rPr>
          <w:szCs w:val="22"/>
          <w:lang w:eastAsia="zh-TW"/>
        </w:rPr>
      </w:pPr>
      <w:r w:rsidRPr="009F13AC">
        <w:rPr>
          <w:szCs w:val="22"/>
          <w:lang w:eastAsia="zh-TW"/>
        </w:rPr>
        <w:t xml:space="preserve">This section provides simulation results of the </w:t>
      </w:r>
      <w:r w:rsidR="000A3B33">
        <w:rPr>
          <w:szCs w:val="22"/>
          <w:lang w:eastAsia="zh-TW"/>
        </w:rPr>
        <w:t xml:space="preserve">proposed merge </w:t>
      </w:r>
      <w:r w:rsidR="001A5B40">
        <w:rPr>
          <w:szCs w:val="22"/>
          <w:lang w:eastAsia="zh-TW"/>
        </w:rPr>
        <w:t>improvement</w:t>
      </w:r>
      <w:r w:rsidRPr="009F13AC">
        <w:rPr>
          <w:szCs w:val="22"/>
          <w:lang w:eastAsia="zh-TW"/>
        </w:rPr>
        <w:t xml:space="preserve"> in comparison with the 3DV-HTM anchor. </w:t>
      </w:r>
      <w:r w:rsidRPr="009F13AC">
        <w:rPr>
          <w:szCs w:val="22"/>
          <w:lang w:eastAsia="ja-JP"/>
        </w:rPr>
        <w:t>T</w:t>
      </w:r>
      <w:r w:rsidR="00181F10">
        <w:rPr>
          <w:szCs w:val="22"/>
          <w:lang w:eastAsia="ja-JP"/>
        </w:rPr>
        <w:t>he</w:t>
      </w:r>
      <w:r w:rsidRPr="009F13AC">
        <w:rPr>
          <w:szCs w:val="22"/>
          <w:lang w:eastAsia="ja-JP"/>
        </w:rPr>
        <w:t xml:space="preserve"> </w:t>
      </w:r>
      <w:r w:rsidR="00181F10">
        <w:rPr>
          <w:szCs w:val="22"/>
          <w:lang w:eastAsia="ja-JP"/>
        </w:rPr>
        <w:t xml:space="preserve">platform </w:t>
      </w:r>
      <w:proofErr w:type="spellStart"/>
      <w:r w:rsidR="00181F10">
        <w:rPr>
          <w:szCs w:val="22"/>
          <w:lang w:eastAsia="ja-JP"/>
        </w:rPr>
        <w:t>3D-HTM</w:t>
      </w:r>
      <w:proofErr w:type="spellEnd"/>
      <w:r w:rsidR="00181F10">
        <w:rPr>
          <w:szCs w:val="22"/>
          <w:lang w:eastAsia="ja-JP"/>
        </w:rPr>
        <w:t xml:space="preserve"> 4.0.1 </w:t>
      </w:r>
      <w:r w:rsidR="00684C7B">
        <w:rPr>
          <w:szCs w:val="22"/>
          <w:lang w:eastAsia="ja-JP"/>
        </w:rPr>
        <w:fldChar w:fldCharType="begin"/>
      </w:r>
      <w:r w:rsidR="00684C7B">
        <w:rPr>
          <w:szCs w:val="22"/>
          <w:lang w:eastAsia="ja-JP"/>
        </w:rPr>
        <w:instrText xml:space="preserve"> REF _Ref336846010 \r \h </w:instrText>
      </w:r>
      <w:r w:rsidR="00684C7B">
        <w:rPr>
          <w:szCs w:val="22"/>
          <w:lang w:eastAsia="ja-JP"/>
        </w:rPr>
      </w:r>
      <w:r w:rsidR="00684C7B">
        <w:rPr>
          <w:szCs w:val="22"/>
          <w:lang w:eastAsia="ja-JP"/>
        </w:rPr>
        <w:fldChar w:fldCharType="separate"/>
      </w:r>
      <w:r w:rsidR="00684C7B">
        <w:rPr>
          <w:szCs w:val="22"/>
          <w:lang w:eastAsia="ja-JP"/>
        </w:rPr>
        <w:t>[4]</w:t>
      </w:r>
      <w:r w:rsidR="00684C7B">
        <w:rPr>
          <w:szCs w:val="22"/>
          <w:lang w:eastAsia="ja-JP"/>
        </w:rPr>
        <w:fldChar w:fldCharType="end"/>
      </w:r>
      <w:r w:rsidR="00684C7B">
        <w:rPr>
          <w:szCs w:val="22"/>
          <w:lang w:eastAsia="ja-JP"/>
        </w:rPr>
        <w:t xml:space="preserve"> </w:t>
      </w:r>
      <w:r w:rsidR="00181F10">
        <w:rPr>
          <w:szCs w:val="22"/>
          <w:lang w:eastAsia="ja-JP"/>
        </w:rPr>
        <w:t>is</w:t>
      </w:r>
      <w:r w:rsidR="00D7099C">
        <w:rPr>
          <w:szCs w:val="22"/>
          <w:lang w:eastAsia="ja-JP"/>
        </w:rPr>
        <w:t xml:space="preserve"> utilized and the proposed method </w:t>
      </w:r>
      <w:r w:rsidR="00540B49">
        <w:rPr>
          <w:szCs w:val="22"/>
          <w:lang w:eastAsia="ja-JP"/>
        </w:rPr>
        <w:t>is</w:t>
      </w:r>
      <w:r w:rsidR="00D61229">
        <w:rPr>
          <w:szCs w:val="22"/>
          <w:lang w:eastAsia="ja-JP"/>
        </w:rPr>
        <w:t xml:space="preserve"> implemented on </w:t>
      </w:r>
      <w:r w:rsidR="008E05CA">
        <w:rPr>
          <w:szCs w:val="22"/>
          <w:lang w:eastAsia="ja-JP"/>
        </w:rPr>
        <w:t xml:space="preserve">top of </w:t>
      </w:r>
      <w:r w:rsidR="00D61229">
        <w:rPr>
          <w:szCs w:val="22"/>
          <w:lang w:eastAsia="ja-JP"/>
        </w:rPr>
        <w:t>it</w:t>
      </w:r>
      <w:r w:rsidRPr="009F13AC">
        <w:rPr>
          <w:szCs w:val="22"/>
          <w:lang w:val="x-none" w:eastAsia="ja-JP"/>
        </w:rPr>
        <w:t xml:space="preserve">. </w:t>
      </w:r>
      <w:r w:rsidR="00D7099C">
        <w:rPr>
          <w:szCs w:val="22"/>
          <w:lang w:eastAsia="ja-JP"/>
        </w:rPr>
        <w:t>All the simulation tests are performed based</w:t>
      </w:r>
      <w:r w:rsidR="00684C7B">
        <w:rPr>
          <w:szCs w:val="22"/>
          <w:lang w:eastAsia="ja-JP"/>
        </w:rPr>
        <w:t xml:space="preserve"> on the common test conditions </w:t>
      </w:r>
      <w:r w:rsidR="00684C7B">
        <w:rPr>
          <w:szCs w:val="22"/>
          <w:lang w:eastAsia="ja-JP"/>
        </w:rPr>
        <w:fldChar w:fldCharType="begin"/>
      </w:r>
      <w:r w:rsidR="00684C7B">
        <w:rPr>
          <w:szCs w:val="22"/>
          <w:lang w:eastAsia="ja-JP"/>
        </w:rPr>
        <w:instrText xml:space="preserve"> REF _Ref336845974 \r \h </w:instrText>
      </w:r>
      <w:r w:rsidR="00684C7B">
        <w:rPr>
          <w:szCs w:val="22"/>
          <w:lang w:eastAsia="ja-JP"/>
        </w:rPr>
      </w:r>
      <w:r w:rsidR="00684C7B">
        <w:rPr>
          <w:szCs w:val="22"/>
          <w:lang w:eastAsia="ja-JP"/>
        </w:rPr>
        <w:fldChar w:fldCharType="separate"/>
      </w:r>
      <w:r w:rsidR="00684C7B">
        <w:rPr>
          <w:szCs w:val="22"/>
          <w:lang w:eastAsia="ja-JP"/>
        </w:rPr>
        <w:t>[5]</w:t>
      </w:r>
      <w:r w:rsidR="00684C7B">
        <w:rPr>
          <w:szCs w:val="22"/>
          <w:lang w:eastAsia="ja-JP"/>
        </w:rPr>
        <w:fldChar w:fldCharType="end"/>
      </w:r>
      <w:r w:rsidR="00D7099C">
        <w:rPr>
          <w:szCs w:val="22"/>
          <w:lang w:eastAsia="ja-JP"/>
        </w:rPr>
        <w:t>.</w:t>
      </w:r>
    </w:p>
    <w:p w:rsidR="005A75A7" w:rsidRPr="009F13AC" w:rsidRDefault="00A77886" w:rsidP="00BC23FE">
      <w:pPr>
        <w:spacing w:before="240"/>
        <w:jc w:val="both"/>
        <w:rPr>
          <w:szCs w:val="22"/>
        </w:rPr>
      </w:pPr>
      <w:r w:rsidRPr="001703F0">
        <w:rPr>
          <w:szCs w:val="22"/>
        </w:rPr>
        <w:lastRenderedPageBreak/>
        <w:t xml:space="preserve">As shown in Table 1, the overall average bitrate </w:t>
      </w:r>
      <w:r w:rsidR="00BB541C" w:rsidRPr="001703F0">
        <w:rPr>
          <w:szCs w:val="22"/>
        </w:rPr>
        <w:t>reduction</w:t>
      </w:r>
      <w:r w:rsidRPr="001703F0">
        <w:rPr>
          <w:szCs w:val="22"/>
        </w:rPr>
        <w:t xml:space="preserve"> is 0.</w:t>
      </w:r>
      <w:r w:rsidR="0055283E" w:rsidRPr="001703F0">
        <w:rPr>
          <w:szCs w:val="22"/>
        </w:rPr>
        <w:t>5</w:t>
      </w:r>
      <w:r w:rsidR="00667F59" w:rsidRPr="001703F0">
        <w:rPr>
          <w:szCs w:val="22"/>
        </w:rPr>
        <w:t>%, 0.</w:t>
      </w:r>
      <w:r w:rsidR="0055283E" w:rsidRPr="001703F0">
        <w:rPr>
          <w:szCs w:val="22"/>
        </w:rPr>
        <w:t>3</w:t>
      </w:r>
      <w:r w:rsidR="00667F59" w:rsidRPr="001703F0">
        <w:rPr>
          <w:szCs w:val="22"/>
        </w:rPr>
        <w:t>%, 0.</w:t>
      </w:r>
      <w:r w:rsidR="0055283E" w:rsidRPr="001703F0">
        <w:rPr>
          <w:szCs w:val="22"/>
        </w:rPr>
        <w:t>4</w:t>
      </w:r>
      <w:r w:rsidRPr="001703F0">
        <w:rPr>
          <w:szCs w:val="22"/>
        </w:rPr>
        <w:t>% for decoded texture views</w:t>
      </w:r>
      <w:r w:rsidR="00660812" w:rsidRPr="001703F0">
        <w:rPr>
          <w:szCs w:val="22"/>
        </w:rPr>
        <w:t>, synthesized views, coded and synthesized views, respectively</w:t>
      </w:r>
      <w:r w:rsidRPr="001703F0">
        <w:rPr>
          <w:szCs w:val="22"/>
        </w:rPr>
        <w:t>.</w:t>
      </w:r>
      <w:r w:rsidR="00660812" w:rsidRPr="001703F0">
        <w:rPr>
          <w:szCs w:val="22"/>
        </w:rPr>
        <w:t xml:space="preserve"> </w:t>
      </w:r>
    </w:p>
    <w:p w:rsidR="005A75A7" w:rsidRDefault="005A75A7" w:rsidP="005A75A7">
      <w:pPr>
        <w:pStyle w:val="Caption"/>
        <w:keepNext/>
        <w:spacing w:before="200"/>
        <w:jc w:val="center"/>
      </w:pPr>
      <w:r w:rsidRPr="00E93A10">
        <w:t xml:space="preserve">Table </w:t>
      </w:r>
      <w:fldSimple w:instr=" SEQ Table \* ARABIC ">
        <w:r w:rsidRPr="00E93A10">
          <w:rPr>
            <w:noProof/>
          </w:rPr>
          <w:t>1</w:t>
        </w:r>
      </w:fldSimple>
      <w:r w:rsidRPr="00E93A10">
        <w:t>: Coding gain with respect to anchor for 3-view case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28"/>
        <w:gridCol w:w="733"/>
        <w:gridCol w:w="733"/>
        <w:gridCol w:w="733"/>
        <w:gridCol w:w="1183"/>
        <w:gridCol w:w="1150"/>
        <w:gridCol w:w="771"/>
        <w:gridCol w:w="771"/>
        <w:gridCol w:w="766"/>
      </w:tblGrid>
      <w:tr w:rsidR="00E6141D" w:rsidRPr="00AF7B1B" w:rsidTr="00AC0C0F">
        <w:trPr>
          <w:cantSplit/>
          <w:trHeight w:val="434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C9787D" w:rsidRPr="009D3FBC" w:rsidRDefault="00C9787D" w:rsidP="009D3FB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30" w:color="auto" w:fill="auto"/>
            <w:noWrap/>
            <w:vAlign w:val="center"/>
            <w:hideMark/>
          </w:tcPr>
          <w:p w:rsidR="00AD430A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>ideo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AD430A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>ideo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pct30" w:color="auto" w:fill="auto"/>
            <w:noWrap/>
            <w:vAlign w:val="center"/>
            <w:hideMark/>
          </w:tcPr>
          <w:p w:rsidR="00AD430A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</w:t>
            </w:r>
            <w:r w:rsidRPr="009D3FBC">
              <w:rPr>
                <w:color w:val="000000"/>
                <w:sz w:val="20"/>
                <w:lang w:eastAsia="zh-CN"/>
              </w:rPr>
              <w:t>ideo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only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AD430A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S</w:t>
            </w:r>
            <w:r w:rsidRPr="009D3FBC">
              <w:rPr>
                <w:color w:val="000000"/>
                <w:sz w:val="20"/>
                <w:lang w:eastAsia="zh-CN"/>
              </w:rPr>
              <w:t>ynthesized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only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AD430A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C</w:t>
            </w:r>
            <w:r w:rsidRPr="009D3FBC">
              <w:rPr>
                <w:color w:val="000000"/>
                <w:sz w:val="20"/>
                <w:lang w:eastAsia="zh-CN"/>
              </w:rPr>
              <w:t>oded &amp;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synthesized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E6141D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>
              <w:rPr>
                <w:color w:val="000000"/>
                <w:sz w:val="20"/>
                <w:lang w:eastAsia="zh-CN"/>
              </w:rPr>
              <w:t>E</w:t>
            </w:r>
            <w:r w:rsidRPr="009D3FBC">
              <w:rPr>
                <w:color w:val="000000"/>
                <w:sz w:val="20"/>
                <w:lang w:eastAsia="zh-CN"/>
              </w:rPr>
              <w:t>nc</w:t>
            </w:r>
            <w:proofErr w:type="spellEnd"/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time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E6141D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D</w:t>
            </w:r>
            <w:r w:rsidRPr="009D3FBC">
              <w:rPr>
                <w:color w:val="000000"/>
                <w:sz w:val="20"/>
                <w:lang w:eastAsia="zh-CN"/>
              </w:rPr>
              <w:t>ec</w:t>
            </w:r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time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30" w:color="auto" w:fill="auto"/>
            <w:noWrap/>
            <w:vAlign w:val="center"/>
            <w:hideMark/>
          </w:tcPr>
          <w:p w:rsidR="00E6141D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>
              <w:rPr>
                <w:color w:val="000000"/>
                <w:sz w:val="20"/>
                <w:lang w:eastAsia="zh-CN"/>
              </w:rPr>
              <w:t>R</w:t>
            </w:r>
            <w:r w:rsidRPr="009D3FBC">
              <w:rPr>
                <w:color w:val="000000"/>
                <w:sz w:val="20"/>
                <w:lang w:eastAsia="zh-CN"/>
              </w:rPr>
              <w:t>en</w:t>
            </w:r>
            <w:proofErr w:type="spellEnd"/>
          </w:p>
          <w:p w:rsidR="00C9787D" w:rsidRPr="009D3FBC" w:rsidRDefault="00C9787D" w:rsidP="00AC0C0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time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-1.3%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97.6%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101.1%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98.2%</w:t>
            </w:r>
          </w:p>
        </w:tc>
      </w:tr>
      <w:tr w:rsidR="00A034A7" w:rsidRPr="00AF7B1B" w:rsidTr="00FC4433">
        <w:trPr>
          <w:cantSplit/>
          <w:trHeight w:val="32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97.2%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94.8%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91.7%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 w:rsidRPr="009D3FBC">
              <w:rPr>
                <w:color w:val="000000"/>
                <w:sz w:val="20"/>
                <w:lang w:eastAsia="zh-CN"/>
              </w:rPr>
              <w:t>Newspapercc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95.5%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91.7%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93.6%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 w:rsidRPr="009D3FBC">
              <w:rPr>
                <w:color w:val="000000"/>
                <w:sz w:val="20"/>
                <w:lang w:eastAsia="zh-CN"/>
              </w:rPr>
              <w:t>GhostTownFly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94.6%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94.8%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96.5%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-0.1%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102.9%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91.4%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99.2%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 w:rsidRPr="009D3FBC">
              <w:rPr>
                <w:color w:val="000000"/>
                <w:sz w:val="20"/>
                <w:lang w:eastAsia="zh-CN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97.3%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97.9%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92.9%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proofErr w:type="spellStart"/>
            <w:r w:rsidRPr="009D3FBC">
              <w:rPr>
                <w:color w:val="000000"/>
                <w:sz w:val="20"/>
                <w:lang w:eastAsia="zh-CN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98.5%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96.2%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97.6%</w:t>
            </w:r>
          </w:p>
        </w:tc>
      </w:tr>
      <w:tr w:rsidR="00A034A7" w:rsidRPr="00AF7B1B" w:rsidTr="00FC4433">
        <w:trPr>
          <w:cantSplit/>
          <w:trHeight w:val="32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96.7%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95.8%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94.4%</w:t>
            </w:r>
          </w:p>
        </w:tc>
      </w:tr>
      <w:tr w:rsidR="00A034A7" w:rsidRPr="00AF7B1B" w:rsidTr="00FC4433">
        <w:trPr>
          <w:cantSplit/>
          <w:trHeight w:val="336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20"/>
                <w:lang w:eastAsia="zh-CN"/>
              </w:rPr>
            </w:pPr>
            <w:r w:rsidRPr="009D3FBC">
              <w:rPr>
                <w:color w:val="000000"/>
                <w:sz w:val="20"/>
                <w:lang w:eastAsia="zh-CN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color w:val="000000"/>
                <w:sz w:val="20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98.3%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95.0%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C4433">
              <w:rPr>
                <w:color w:val="000000"/>
                <w:sz w:val="18"/>
                <w:szCs w:val="18"/>
              </w:rPr>
              <w:t>96.5%</w:t>
            </w:r>
          </w:p>
        </w:tc>
      </w:tr>
      <w:tr w:rsidR="00A034A7" w:rsidRPr="00AF7B1B" w:rsidTr="00FC4433">
        <w:trPr>
          <w:cantSplit/>
          <w:trHeight w:val="35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4A7" w:rsidRPr="009D3FBC" w:rsidRDefault="00A034A7" w:rsidP="009174D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9D3FB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b/>
                <w:bCs/>
                <w:color w:val="000000"/>
                <w:sz w:val="20"/>
              </w:rPr>
              <w:t>-1.2%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b/>
                <w:bCs/>
                <w:color w:val="000000"/>
                <w:sz w:val="20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b/>
                <w:bCs/>
                <w:color w:val="000000"/>
                <w:sz w:val="20"/>
              </w:rPr>
              <w:t>-0.5%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D430A" w:rsidRDefault="00A034A7" w:rsidP="009174D6">
            <w:pPr>
              <w:spacing w:before="0"/>
              <w:jc w:val="center"/>
              <w:rPr>
                <w:sz w:val="20"/>
              </w:rPr>
            </w:pPr>
            <w:r w:rsidRPr="00AD430A">
              <w:rPr>
                <w:b/>
                <w:bCs/>
                <w:color w:val="000000"/>
                <w:sz w:val="20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AC0C0F" w:rsidRDefault="00A034A7" w:rsidP="009174D6">
            <w:pPr>
              <w:spacing w:before="0"/>
              <w:jc w:val="center"/>
              <w:rPr>
                <w:sz w:val="20"/>
              </w:rPr>
            </w:pPr>
            <w:r w:rsidRPr="00AC0C0F">
              <w:rPr>
                <w:b/>
                <w:bCs/>
                <w:color w:val="000000"/>
                <w:sz w:val="20"/>
              </w:rPr>
              <w:t>-0.4%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FC4433">
              <w:rPr>
                <w:b/>
                <w:bCs/>
                <w:color w:val="000000"/>
                <w:sz w:val="20"/>
              </w:rPr>
              <w:t>97.6%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FC4433">
              <w:rPr>
                <w:b/>
                <w:bCs/>
                <w:color w:val="000000"/>
                <w:sz w:val="20"/>
              </w:rPr>
              <w:t>95.4%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034A7" w:rsidRPr="00FC4433" w:rsidRDefault="00A034A7" w:rsidP="009174D6">
            <w:pPr>
              <w:spacing w:before="0"/>
              <w:jc w:val="center"/>
              <w:rPr>
                <w:b/>
                <w:bCs/>
                <w:color w:val="000000"/>
                <w:sz w:val="20"/>
              </w:rPr>
            </w:pPr>
            <w:r w:rsidRPr="00FC4433">
              <w:rPr>
                <w:b/>
                <w:bCs/>
                <w:color w:val="000000"/>
                <w:sz w:val="20"/>
              </w:rPr>
              <w:t>95.6%</w:t>
            </w:r>
          </w:p>
        </w:tc>
      </w:tr>
    </w:tbl>
    <w:p w:rsidR="00AB08F1" w:rsidRDefault="00AB08F1" w:rsidP="00B33634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References</w:t>
      </w:r>
    </w:p>
    <w:p w:rsidR="00AB08F1" w:rsidRDefault="00203ABE" w:rsidP="009E3E2F">
      <w:pPr>
        <w:numPr>
          <w:ilvl w:val="0"/>
          <w:numId w:val="12"/>
        </w:numPr>
        <w:jc w:val="both"/>
      </w:pPr>
      <w:bookmarkStart w:id="2" w:name="_Ref336843752"/>
      <w:r w:rsidRPr="00EB1D06">
        <w:t>J</w:t>
      </w:r>
      <w:r>
        <w:t>.</w:t>
      </w:r>
      <w:r w:rsidRPr="00EB1D06">
        <w:t xml:space="preserve"> </w:t>
      </w:r>
      <w:r w:rsidR="00EB1D06" w:rsidRPr="00EB1D06">
        <w:t xml:space="preserve">An, </w:t>
      </w:r>
      <w:r w:rsidRPr="00EB1D06">
        <w:t>Y</w:t>
      </w:r>
      <w:r>
        <w:t>.</w:t>
      </w:r>
      <w:r w:rsidR="00EB1D06" w:rsidRPr="00EB1D06">
        <w:t>-</w:t>
      </w:r>
      <w:r w:rsidRPr="00EB1D06">
        <w:t>W</w:t>
      </w:r>
      <w:r>
        <w:t>.</w:t>
      </w:r>
      <w:r w:rsidRPr="00EB1D06">
        <w:t xml:space="preserve"> </w:t>
      </w:r>
      <w:r w:rsidR="00EB1D06" w:rsidRPr="00EB1D06">
        <w:t>Chen, J</w:t>
      </w:r>
      <w:r>
        <w:t>.</w:t>
      </w:r>
      <w:r w:rsidR="00EB1D06" w:rsidRPr="00EB1D06">
        <w:t>-L</w:t>
      </w:r>
      <w:r>
        <w:t>.</w:t>
      </w:r>
      <w:r w:rsidR="00EB1D06" w:rsidRPr="00EB1D06">
        <w:t xml:space="preserve"> Lin, </w:t>
      </w:r>
      <w:r w:rsidRPr="00EB1D06">
        <w:t>Y</w:t>
      </w:r>
      <w:r>
        <w:t>.</w:t>
      </w:r>
      <w:r w:rsidR="00EB1D06" w:rsidRPr="00EB1D06">
        <w:t>-</w:t>
      </w:r>
      <w:r w:rsidRPr="00EB1D06">
        <w:t>W</w:t>
      </w:r>
      <w:r>
        <w:t>.</w:t>
      </w:r>
      <w:r w:rsidRPr="00EB1D06">
        <w:t xml:space="preserve"> </w:t>
      </w:r>
      <w:r w:rsidR="00EB1D06" w:rsidRPr="00EB1D06">
        <w:t xml:space="preserve">Huang, and </w:t>
      </w:r>
      <w:r w:rsidRPr="00EB1D06">
        <w:t>S</w:t>
      </w:r>
      <w:r>
        <w:t>.</w:t>
      </w:r>
      <w:r w:rsidRPr="00EB1D06">
        <w:t xml:space="preserve"> </w:t>
      </w:r>
      <w:r w:rsidR="00EB1D06" w:rsidRPr="00EB1D06">
        <w:t>Lei</w:t>
      </w:r>
      <w:r w:rsidR="00EB1D06">
        <w:t xml:space="preserve">, </w:t>
      </w:r>
      <w:r w:rsidR="00AB08F1">
        <w:t>"</w:t>
      </w:r>
      <w:r w:rsidR="009E3E2F" w:rsidRPr="009E3E2F">
        <w:t>3D-CE5.h related: Inter-view motion prediction for HEVC-based 3D video coding</w:t>
      </w:r>
      <w:r w:rsidR="00AB08F1">
        <w:t xml:space="preserve">," </w:t>
      </w:r>
      <w:r w:rsidR="009E3E2F">
        <w:t xml:space="preserve">ITU-T SG 16 WP 3 and ISO/IEC JTC 1/SC 29/WG 11, </w:t>
      </w:r>
      <w:r w:rsidR="009556E8">
        <w:t>JCT3V</w:t>
      </w:r>
      <w:r w:rsidR="009E3E2F">
        <w:t>-A0049r1, 1st Meeting: Stockholm, SE, 16–20 July 2012</w:t>
      </w:r>
      <w:r w:rsidR="00AB08F1">
        <w:t>.</w:t>
      </w:r>
      <w:bookmarkEnd w:id="2"/>
    </w:p>
    <w:p w:rsidR="00720D23" w:rsidRDefault="00203ABE" w:rsidP="00720D23">
      <w:pPr>
        <w:numPr>
          <w:ilvl w:val="0"/>
          <w:numId w:val="12"/>
        </w:numPr>
        <w:jc w:val="both"/>
      </w:pPr>
      <w:bookmarkStart w:id="3" w:name="_Ref336845676"/>
      <w:r w:rsidRPr="0081224B">
        <w:t>J</w:t>
      </w:r>
      <w:r>
        <w:t>.</w:t>
      </w:r>
      <w:r w:rsidRPr="0081224B">
        <w:t xml:space="preserve"> </w:t>
      </w:r>
      <w:r w:rsidR="00720D23" w:rsidRPr="0081224B">
        <w:t xml:space="preserve">Sung, </w:t>
      </w:r>
      <w:r w:rsidRPr="0081224B">
        <w:t>M</w:t>
      </w:r>
      <w:r>
        <w:t>.</w:t>
      </w:r>
      <w:r w:rsidRPr="0081224B">
        <w:t xml:space="preserve"> </w:t>
      </w:r>
      <w:r w:rsidR="00720D23" w:rsidRPr="0081224B">
        <w:t xml:space="preserve">Koo, </w:t>
      </w:r>
      <w:r w:rsidRPr="0081224B">
        <w:t>S</w:t>
      </w:r>
      <w:r>
        <w:t>.</w:t>
      </w:r>
      <w:r w:rsidRPr="0081224B">
        <w:t xml:space="preserve"> </w:t>
      </w:r>
      <w:r w:rsidR="00720D23" w:rsidRPr="0081224B">
        <w:t>Yea</w:t>
      </w:r>
      <w:r w:rsidR="00720D23">
        <w:t>, "</w:t>
      </w:r>
      <w:r w:rsidR="00720D23" w:rsidRPr="0081224B">
        <w:rPr>
          <w:rFonts w:hint="eastAsia"/>
          <w:lang w:val="en-CA"/>
        </w:rPr>
        <w:t>3D-CE5.h: Simplification of disparity vector derivation for HEVC-based 3D video coding</w:t>
      </w:r>
      <w:r w:rsidR="00720D23" w:rsidRPr="0081224B">
        <w:t xml:space="preserve">," </w:t>
      </w:r>
      <w:r w:rsidR="00720D23" w:rsidRPr="004C1DA7">
        <w:t>IT</w:t>
      </w:r>
      <w:r w:rsidR="00720D23">
        <w:t>U-T SG 16 WP 3 and ISO/IEC JTC 1/SC 29/WG 11, JCT3V-A0126, 1st Meeting: Stockholm, SE, 16–20 July 2012.</w:t>
      </w:r>
    </w:p>
    <w:p w:rsidR="00567094" w:rsidRDefault="00203ABE" w:rsidP="006D2A09">
      <w:pPr>
        <w:numPr>
          <w:ilvl w:val="0"/>
          <w:numId w:val="12"/>
        </w:numPr>
        <w:jc w:val="both"/>
      </w:pPr>
      <w:bookmarkStart w:id="4" w:name="_Ref336845660"/>
      <w:bookmarkEnd w:id="3"/>
      <w:r>
        <w:t xml:space="preserve">O. </w:t>
      </w:r>
      <w:proofErr w:type="spellStart"/>
      <w:r w:rsidR="00021EFC">
        <w:t>Bici</w:t>
      </w:r>
      <w:proofErr w:type="spellEnd"/>
      <w:r w:rsidR="00021EFC">
        <w:t xml:space="preserve">, </w:t>
      </w:r>
      <w:r>
        <w:t xml:space="preserve">J. </w:t>
      </w:r>
      <w:proofErr w:type="spellStart"/>
      <w:r w:rsidR="00021EFC">
        <w:t>Lainema</w:t>
      </w:r>
      <w:proofErr w:type="spellEnd"/>
      <w:r w:rsidR="00021EFC">
        <w:t xml:space="preserve">, </w:t>
      </w:r>
      <w:r>
        <w:t xml:space="preserve">K. </w:t>
      </w:r>
      <w:proofErr w:type="spellStart"/>
      <w:r w:rsidR="00021EFC">
        <w:t>Ugur</w:t>
      </w:r>
      <w:proofErr w:type="spellEnd"/>
      <w:r w:rsidR="003371EA">
        <w:t>,</w:t>
      </w:r>
      <w:r w:rsidR="00021EFC">
        <w:t xml:space="preserve"> </w:t>
      </w:r>
      <w:r w:rsidR="00EC28E7">
        <w:t>"</w:t>
      </w:r>
      <w:proofErr w:type="spellStart"/>
      <w:r w:rsidR="00021EFC" w:rsidRPr="00021EFC">
        <w:t>CE9</w:t>
      </w:r>
      <w:proofErr w:type="spellEnd"/>
      <w:r w:rsidR="00021EFC" w:rsidRPr="00021EFC">
        <w:t>: Results of SP experiments on simplification of merge process</w:t>
      </w:r>
      <w:r w:rsidR="00567094">
        <w:t xml:space="preserve">," </w:t>
      </w:r>
      <w:r w:rsidR="006D2A09">
        <w:t>JCT-VC of ITU-T SG16 WP3 and ISO/IEC JTC1/SC29/WG11</w:t>
      </w:r>
      <w:r w:rsidR="00567094">
        <w:t xml:space="preserve">, </w:t>
      </w:r>
      <w:r w:rsidR="00D4535E">
        <w:t xml:space="preserve">JCTVC-H0252, </w:t>
      </w:r>
      <w:r w:rsidR="003371EA">
        <w:t>Feb</w:t>
      </w:r>
      <w:r w:rsidR="00567094">
        <w:t>. 2012.</w:t>
      </w:r>
      <w:bookmarkEnd w:id="4"/>
    </w:p>
    <w:p w:rsidR="00FF5279" w:rsidRDefault="00FF5279" w:rsidP="001A5C0D">
      <w:pPr>
        <w:numPr>
          <w:ilvl w:val="0"/>
          <w:numId w:val="12"/>
        </w:numPr>
      </w:pPr>
      <w:bookmarkStart w:id="5" w:name="_Ref336846010"/>
      <w:r w:rsidRPr="000D655A">
        <w:t xml:space="preserve">3DV-HTM version </w:t>
      </w:r>
      <w:r w:rsidR="00872F36">
        <w:t>4</w:t>
      </w:r>
      <w:r>
        <w:t>.</w:t>
      </w:r>
      <w:r w:rsidR="00872F36">
        <w:t>0.</w:t>
      </w:r>
      <w:r>
        <w:t xml:space="preserve">1: </w:t>
      </w:r>
      <w:hyperlink r:id="rId16" w:history="1">
        <w:r w:rsidR="005969AB" w:rsidRPr="00C954C2">
          <w:rPr>
            <w:rStyle w:val="Hyperlink"/>
          </w:rPr>
          <w:t>https://hevc.hhi.fraunhofer.de/svn/svn_3DVCSoftware/tags/HTM-4.0.1/</w:t>
        </w:r>
      </w:hyperlink>
      <w:r w:rsidRPr="000D655A">
        <w:t>.</w:t>
      </w:r>
      <w:bookmarkEnd w:id="5"/>
    </w:p>
    <w:p w:rsidR="00D7099C" w:rsidRDefault="00203ABE" w:rsidP="00282478">
      <w:pPr>
        <w:numPr>
          <w:ilvl w:val="0"/>
          <w:numId w:val="12"/>
        </w:numPr>
        <w:jc w:val="both"/>
      </w:pPr>
      <w:bookmarkStart w:id="6" w:name="_Ref336845974"/>
      <w:r w:rsidRPr="00282478">
        <w:t>D</w:t>
      </w:r>
      <w:r>
        <w:t>.</w:t>
      </w:r>
      <w:r w:rsidRPr="00282478">
        <w:t xml:space="preserve"> </w:t>
      </w:r>
      <w:proofErr w:type="spellStart"/>
      <w:r w:rsidR="00282478" w:rsidRPr="00282478">
        <w:t>Rusanovskyy</w:t>
      </w:r>
      <w:proofErr w:type="spellEnd"/>
      <w:r w:rsidR="00282478" w:rsidRPr="00282478">
        <w:t xml:space="preserve">, </w:t>
      </w:r>
      <w:r w:rsidRPr="00282478">
        <w:t>K</w:t>
      </w:r>
      <w:r>
        <w:t>.</w:t>
      </w:r>
      <w:r w:rsidRPr="00282478">
        <w:t xml:space="preserve"> </w:t>
      </w:r>
      <w:r w:rsidR="00282478" w:rsidRPr="00282478">
        <w:t xml:space="preserve">Müller, </w:t>
      </w:r>
      <w:r w:rsidRPr="00282478">
        <w:t>A</w:t>
      </w:r>
      <w:r>
        <w:t>.</w:t>
      </w:r>
      <w:r w:rsidRPr="00282478">
        <w:t xml:space="preserve"> </w:t>
      </w:r>
      <w:r w:rsidR="00282478" w:rsidRPr="00282478">
        <w:t>Vetro</w:t>
      </w:r>
      <w:r w:rsidR="00282478">
        <w:t xml:space="preserve">, </w:t>
      </w:r>
      <w:r w:rsidR="00D7099C">
        <w:t>"</w:t>
      </w:r>
      <w:r w:rsidR="00DB1917" w:rsidRPr="00DB1917">
        <w:t>Common Test Conditions of 3DV Core Experiments</w:t>
      </w:r>
      <w:r w:rsidR="00D7099C">
        <w:t xml:space="preserve">," </w:t>
      </w:r>
      <w:r w:rsidR="00DB1917">
        <w:t xml:space="preserve">ITU-T SG 16 WP 3 and ISO/IEC JTC 1/SC 29/WG 11, </w:t>
      </w:r>
      <w:r w:rsidR="009556E8">
        <w:t>JCT3V</w:t>
      </w:r>
      <w:r w:rsidR="00DB1917">
        <w:t>-A1100, 1st Meeting: Stockholm, SE, 16–20 July 2012.</w:t>
      </w:r>
      <w:bookmarkEnd w:id="6"/>
    </w:p>
    <w:p w:rsidR="001F2594" w:rsidRPr="00CF39C0" w:rsidRDefault="001F2594" w:rsidP="00B33634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 w:rsidRPr="00B33634">
        <w:t>Pa</w:t>
      </w:r>
      <w:r w:rsidRPr="00CF39C0">
        <w:t>tent rights declaration</w:t>
      </w:r>
      <w:r w:rsidR="00B94B06" w:rsidRPr="00CF39C0">
        <w:t>(s)</w:t>
      </w:r>
    </w:p>
    <w:p w:rsidR="007F1F8B" w:rsidRPr="005B217D" w:rsidRDefault="000001A0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7F1F8B" w:rsidRPr="005B217D" w:rsidSect="00AF7B1B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81E" w:rsidRDefault="000A781E">
      <w:r>
        <w:separator/>
      </w:r>
    </w:p>
  </w:endnote>
  <w:endnote w:type="continuationSeparator" w:id="0">
    <w:p w:rsidR="000A781E" w:rsidRDefault="000A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71269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71269">
      <w:rPr>
        <w:rStyle w:val="PageNumber"/>
        <w:noProof/>
      </w:rPr>
      <w:t>2012-10-07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81E" w:rsidRDefault="000A781E">
      <w:r>
        <w:separator/>
      </w:r>
    </w:p>
  </w:footnote>
  <w:footnote w:type="continuationSeparator" w:id="0">
    <w:p w:rsidR="000A781E" w:rsidRDefault="000A78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235FCE"/>
    <w:multiLevelType w:val="hybridMultilevel"/>
    <w:tmpl w:val="646E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E3454"/>
    <w:multiLevelType w:val="hybridMultilevel"/>
    <w:tmpl w:val="874ABA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47AC5"/>
    <w:multiLevelType w:val="hybridMultilevel"/>
    <w:tmpl w:val="2A72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4F75895"/>
    <w:multiLevelType w:val="hybridMultilevel"/>
    <w:tmpl w:val="3574EE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C4915FA"/>
    <w:multiLevelType w:val="hybridMultilevel"/>
    <w:tmpl w:val="8E327F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437D32"/>
    <w:multiLevelType w:val="hybridMultilevel"/>
    <w:tmpl w:val="53CC4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9F76BD3"/>
    <w:multiLevelType w:val="hybridMultilevel"/>
    <w:tmpl w:val="9FF64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703B4921"/>
    <w:multiLevelType w:val="hybridMultilevel"/>
    <w:tmpl w:val="70A29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4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5"/>
  </w:num>
  <w:num w:numId="13">
    <w:abstractNumId w:val="9"/>
  </w:num>
  <w:num w:numId="14">
    <w:abstractNumId w:val="11"/>
  </w:num>
  <w:num w:numId="15">
    <w:abstractNumId w:val="5"/>
  </w:num>
  <w:num w:numId="16">
    <w:abstractNumId w:val="8"/>
  </w:num>
  <w:num w:numId="17">
    <w:abstractNumId w:val="7"/>
  </w:num>
  <w:num w:numId="18">
    <w:abstractNumId w:val="16"/>
  </w:num>
  <w:num w:numId="19">
    <w:abstractNumId w:val="1"/>
  </w:num>
  <w:num w:numId="20">
    <w:abstractNumId w:val="3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7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1A0"/>
    <w:rsid w:val="00003577"/>
    <w:rsid w:val="000036BD"/>
    <w:rsid w:val="00004DA7"/>
    <w:rsid w:val="00015F7A"/>
    <w:rsid w:val="00021EFC"/>
    <w:rsid w:val="00022066"/>
    <w:rsid w:val="0004440A"/>
    <w:rsid w:val="000458BC"/>
    <w:rsid w:val="00045C41"/>
    <w:rsid w:val="00046C03"/>
    <w:rsid w:val="00047422"/>
    <w:rsid w:val="000516E5"/>
    <w:rsid w:val="00054D4B"/>
    <w:rsid w:val="000559FB"/>
    <w:rsid w:val="00056190"/>
    <w:rsid w:val="00057DAA"/>
    <w:rsid w:val="00061B13"/>
    <w:rsid w:val="00064FF4"/>
    <w:rsid w:val="000758B5"/>
    <w:rsid w:val="0007614F"/>
    <w:rsid w:val="0008077D"/>
    <w:rsid w:val="00092457"/>
    <w:rsid w:val="000A3B33"/>
    <w:rsid w:val="000A6409"/>
    <w:rsid w:val="000A6806"/>
    <w:rsid w:val="000A781E"/>
    <w:rsid w:val="000B0B0F"/>
    <w:rsid w:val="000B1C6B"/>
    <w:rsid w:val="000B4FF9"/>
    <w:rsid w:val="000C09AC"/>
    <w:rsid w:val="000C26AC"/>
    <w:rsid w:val="000D129E"/>
    <w:rsid w:val="000D16B3"/>
    <w:rsid w:val="000D1B04"/>
    <w:rsid w:val="000D2550"/>
    <w:rsid w:val="000D3C28"/>
    <w:rsid w:val="000D47B8"/>
    <w:rsid w:val="000D655A"/>
    <w:rsid w:val="000E00F3"/>
    <w:rsid w:val="000E25DA"/>
    <w:rsid w:val="000E360F"/>
    <w:rsid w:val="000E3D85"/>
    <w:rsid w:val="000E4A2D"/>
    <w:rsid w:val="000E7024"/>
    <w:rsid w:val="000E79F7"/>
    <w:rsid w:val="000F1543"/>
    <w:rsid w:val="000F158C"/>
    <w:rsid w:val="000F2118"/>
    <w:rsid w:val="000F34E5"/>
    <w:rsid w:val="00102F3D"/>
    <w:rsid w:val="0010643D"/>
    <w:rsid w:val="00107598"/>
    <w:rsid w:val="001108B2"/>
    <w:rsid w:val="001136A5"/>
    <w:rsid w:val="001151BF"/>
    <w:rsid w:val="00123447"/>
    <w:rsid w:val="00124E38"/>
    <w:rsid w:val="0012580B"/>
    <w:rsid w:val="00131F90"/>
    <w:rsid w:val="0013526E"/>
    <w:rsid w:val="0013549E"/>
    <w:rsid w:val="001374BE"/>
    <w:rsid w:val="00142548"/>
    <w:rsid w:val="00145037"/>
    <w:rsid w:val="0014771F"/>
    <w:rsid w:val="0014790B"/>
    <w:rsid w:val="00156123"/>
    <w:rsid w:val="00157409"/>
    <w:rsid w:val="00160863"/>
    <w:rsid w:val="00160C3F"/>
    <w:rsid w:val="00165CA5"/>
    <w:rsid w:val="001703F0"/>
    <w:rsid w:val="00171371"/>
    <w:rsid w:val="0017500D"/>
    <w:rsid w:val="00175A24"/>
    <w:rsid w:val="00175B34"/>
    <w:rsid w:val="0017723E"/>
    <w:rsid w:val="00181F10"/>
    <w:rsid w:val="00187E58"/>
    <w:rsid w:val="00193AA3"/>
    <w:rsid w:val="00194162"/>
    <w:rsid w:val="00194AB3"/>
    <w:rsid w:val="001A1504"/>
    <w:rsid w:val="001A297E"/>
    <w:rsid w:val="001A368E"/>
    <w:rsid w:val="001A592D"/>
    <w:rsid w:val="001A5B40"/>
    <w:rsid w:val="001A5C0D"/>
    <w:rsid w:val="001A7329"/>
    <w:rsid w:val="001B4E28"/>
    <w:rsid w:val="001C3525"/>
    <w:rsid w:val="001C6DFD"/>
    <w:rsid w:val="001D1BD2"/>
    <w:rsid w:val="001E02BE"/>
    <w:rsid w:val="001E09F4"/>
    <w:rsid w:val="001E377E"/>
    <w:rsid w:val="001E3B37"/>
    <w:rsid w:val="001F17D4"/>
    <w:rsid w:val="001F2594"/>
    <w:rsid w:val="001F4897"/>
    <w:rsid w:val="00203ABE"/>
    <w:rsid w:val="002055A6"/>
    <w:rsid w:val="00206460"/>
    <w:rsid w:val="002069B4"/>
    <w:rsid w:val="00215DFC"/>
    <w:rsid w:val="002168CC"/>
    <w:rsid w:val="00217ABD"/>
    <w:rsid w:val="00217E44"/>
    <w:rsid w:val="002212DF"/>
    <w:rsid w:val="00225B49"/>
    <w:rsid w:val="00227BA7"/>
    <w:rsid w:val="00227BBC"/>
    <w:rsid w:val="00233163"/>
    <w:rsid w:val="00234B48"/>
    <w:rsid w:val="0025147A"/>
    <w:rsid w:val="00253219"/>
    <w:rsid w:val="002551F8"/>
    <w:rsid w:val="00263398"/>
    <w:rsid w:val="00263E13"/>
    <w:rsid w:val="00265BCF"/>
    <w:rsid w:val="00272ADF"/>
    <w:rsid w:val="00275BCF"/>
    <w:rsid w:val="002765C2"/>
    <w:rsid w:val="00282478"/>
    <w:rsid w:val="00287232"/>
    <w:rsid w:val="00292257"/>
    <w:rsid w:val="002962AB"/>
    <w:rsid w:val="002A063A"/>
    <w:rsid w:val="002A07B4"/>
    <w:rsid w:val="002A2F9F"/>
    <w:rsid w:val="002A4237"/>
    <w:rsid w:val="002A4B5D"/>
    <w:rsid w:val="002A51A3"/>
    <w:rsid w:val="002A52B8"/>
    <w:rsid w:val="002A54E0"/>
    <w:rsid w:val="002B1595"/>
    <w:rsid w:val="002B191D"/>
    <w:rsid w:val="002B2C0C"/>
    <w:rsid w:val="002B7246"/>
    <w:rsid w:val="002C3D42"/>
    <w:rsid w:val="002C4FA2"/>
    <w:rsid w:val="002C5054"/>
    <w:rsid w:val="002D02B0"/>
    <w:rsid w:val="002D0AF6"/>
    <w:rsid w:val="002D205A"/>
    <w:rsid w:val="002E6F65"/>
    <w:rsid w:val="002E7CAE"/>
    <w:rsid w:val="002F112E"/>
    <w:rsid w:val="002F164D"/>
    <w:rsid w:val="002F3895"/>
    <w:rsid w:val="002F3CBA"/>
    <w:rsid w:val="002F476C"/>
    <w:rsid w:val="003003D6"/>
    <w:rsid w:val="0030173B"/>
    <w:rsid w:val="00304D43"/>
    <w:rsid w:val="00306206"/>
    <w:rsid w:val="003100F7"/>
    <w:rsid w:val="00310C50"/>
    <w:rsid w:val="0031495D"/>
    <w:rsid w:val="0031619F"/>
    <w:rsid w:val="003162F4"/>
    <w:rsid w:val="00317D85"/>
    <w:rsid w:val="00321260"/>
    <w:rsid w:val="00321E49"/>
    <w:rsid w:val="00326300"/>
    <w:rsid w:val="00326922"/>
    <w:rsid w:val="00327C56"/>
    <w:rsid w:val="00327FC8"/>
    <w:rsid w:val="003315A1"/>
    <w:rsid w:val="00336403"/>
    <w:rsid w:val="00336754"/>
    <w:rsid w:val="003370FE"/>
    <w:rsid w:val="003371EA"/>
    <w:rsid w:val="003373EC"/>
    <w:rsid w:val="003414A8"/>
    <w:rsid w:val="00342FF4"/>
    <w:rsid w:val="00353F24"/>
    <w:rsid w:val="00355FAA"/>
    <w:rsid w:val="003619F9"/>
    <w:rsid w:val="00362166"/>
    <w:rsid w:val="0036466E"/>
    <w:rsid w:val="0036575D"/>
    <w:rsid w:val="00365FB0"/>
    <w:rsid w:val="003662DA"/>
    <w:rsid w:val="0037004C"/>
    <w:rsid w:val="003706CC"/>
    <w:rsid w:val="00376CF9"/>
    <w:rsid w:val="00377710"/>
    <w:rsid w:val="00377D80"/>
    <w:rsid w:val="00386A9D"/>
    <w:rsid w:val="00394495"/>
    <w:rsid w:val="003A2D8E"/>
    <w:rsid w:val="003B3A27"/>
    <w:rsid w:val="003B6657"/>
    <w:rsid w:val="003B7868"/>
    <w:rsid w:val="003C13F3"/>
    <w:rsid w:val="003C20E4"/>
    <w:rsid w:val="003C7035"/>
    <w:rsid w:val="003D03F8"/>
    <w:rsid w:val="003D4B8F"/>
    <w:rsid w:val="003E179B"/>
    <w:rsid w:val="003E2C97"/>
    <w:rsid w:val="003E45D5"/>
    <w:rsid w:val="003E6AC1"/>
    <w:rsid w:val="003E6F90"/>
    <w:rsid w:val="003F5D0F"/>
    <w:rsid w:val="004138B2"/>
    <w:rsid w:val="00414101"/>
    <w:rsid w:val="004154A6"/>
    <w:rsid w:val="00433DDB"/>
    <w:rsid w:val="00437619"/>
    <w:rsid w:val="00451913"/>
    <w:rsid w:val="00454883"/>
    <w:rsid w:val="00455FD4"/>
    <w:rsid w:val="0045676A"/>
    <w:rsid w:val="00473882"/>
    <w:rsid w:val="004763E7"/>
    <w:rsid w:val="00481056"/>
    <w:rsid w:val="0048249C"/>
    <w:rsid w:val="00482DED"/>
    <w:rsid w:val="00486A14"/>
    <w:rsid w:val="00487F38"/>
    <w:rsid w:val="00491B6C"/>
    <w:rsid w:val="0049223F"/>
    <w:rsid w:val="00494B9C"/>
    <w:rsid w:val="004A143D"/>
    <w:rsid w:val="004A2A63"/>
    <w:rsid w:val="004B210C"/>
    <w:rsid w:val="004B594F"/>
    <w:rsid w:val="004B7611"/>
    <w:rsid w:val="004C08F0"/>
    <w:rsid w:val="004C5514"/>
    <w:rsid w:val="004C5859"/>
    <w:rsid w:val="004C607B"/>
    <w:rsid w:val="004C69F5"/>
    <w:rsid w:val="004C7154"/>
    <w:rsid w:val="004D405F"/>
    <w:rsid w:val="004E2127"/>
    <w:rsid w:val="004E4F4F"/>
    <w:rsid w:val="004E5C68"/>
    <w:rsid w:val="004E6789"/>
    <w:rsid w:val="004F1A6B"/>
    <w:rsid w:val="004F4258"/>
    <w:rsid w:val="004F61E3"/>
    <w:rsid w:val="0051015C"/>
    <w:rsid w:val="00514784"/>
    <w:rsid w:val="00516CF1"/>
    <w:rsid w:val="00517EB0"/>
    <w:rsid w:val="0052029B"/>
    <w:rsid w:val="00521D58"/>
    <w:rsid w:val="005239E1"/>
    <w:rsid w:val="00531AE9"/>
    <w:rsid w:val="00537EE7"/>
    <w:rsid w:val="00540B49"/>
    <w:rsid w:val="00540FCF"/>
    <w:rsid w:val="00542CAB"/>
    <w:rsid w:val="0054357F"/>
    <w:rsid w:val="00545391"/>
    <w:rsid w:val="00550A66"/>
    <w:rsid w:val="00551AAF"/>
    <w:rsid w:val="0055283E"/>
    <w:rsid w:val="005564EF"/>
    <w:rsid w:val="00556E05"/>
    <w:rsid w:val="00561E03"/>
    <w:rsid w:val="00563C10"/>
    <w:rsid w:val="00567094"/>
    <w:rsid w:val="00567EC7"/>
    <w:rsid w:val="00570013"/>
    <w:rsid w:val="005721B3"/>
    <w:rsid w:val="005728FE"/>
    <w:rsid w:val="00572D26"/>
    <w:rsid w:val="005801A2"/>
    <w:rsid w:val="005811A2"/>
    <w:rsid w:val="00594ADD"/>
    <w:rsid w:val="005952A5"/>
    <w:rsid w:val="005969AB"/>
    <w:rsid w:val="005A33A1"/>
    <w:rsid w:val="005A4ACF"/>
    <w:rsid w:val="005A75A7"/>
    <w:rsid w:val="005B217D"/>
    <w:rsid w:val="005B4665"/>
    <w:rsid w:val="005C385F"/>
    <w:rsid w:val="005D1BCD"/>
    <w:rsid w:val="005E1AC6"/>
    <w:rsid w:val="005E1F4A"/>
    <w:rsid w:val="005E4FE0"/>
    <w:rsid w:val="005E5544"/>
    <w:rsid w:val="005F456B"/>
    <w:rsid w:val="005F6F1B"/>
    <w:rsid w:val="005F74DB"/>
    <w:rsid w:val="00600F6C"/>
    <w:rsid w:val="0060258A"/>
    <w:rsid w:val="00604A32"/>
    <w:rsid w:val="00605D49"/>
    <w:rsid w:val="006069A0"/>
    <w:rsid w:val="00613455"/>
    <w:rsid w:val="00613577"/>
    <w:rsid w:val="00616A92"/>
    <w:rsid w:val="00624B33"/>
    <w:rsid w:val="00626F99"/>
    <w:rsid w:val="00630AA2"/>
    <w:rsid w:val="0063486F"/>
    <w:rsid w:val="006372F1"/>
    <w:rsid w:val="0063762D"/>
    <w:rsid w:val="00640521"/>
    <w:rsid w:val="0064069F"/>
    <w:rsid w:val="00642E86"/>
    <w:rsid w:val="00646528"/>
    <w:rsid w:val="00646707"/>
    <w:rsid w:val="00650385"/>
    <w:rsid w:val="00660812"/>
    <w:rsid w:val="00662E58"/>
    <w:rsid w:val="00664DCF"/>
    <w:rsid w:val="00667F59"/>
    <w:rsid w:val="00670FBD"/>
    <w:rsid w:val="00676659"/>
    <w:rsid w:val="00677338"/>
    <w:rsid w:val="00684C7B"/>
    <w:rsid w:val="0069088F"/>
    <w:rsid w:val="00695CA9"/>
    <w:rsid w:val="006A54A9"/>
    <w:rsid w:val="006A78FC"/>
    <w:rsid w:val="006C3655"/>
    <w:rsid w:val="006C52C1"/>
    <w:rsid w:val="006C5D39"/>
    <w:rsid w:val="006C75C1"/>
    <w:rsid w:val="006C7A5F"/>
    <w:rsid w:val="006D2A09"/>
    <w:rsid w:val="006D2CE8"/>
    <w:rsid w:val="006D38CD"/>
    <w:rsid w:val="006E2810"/>
    <w:rsid w:val="006E5417"/>
    <w:rsid w:val="00702198"/>
    <w:rsid w:val="007046AB"/>
    <w:rsid w:val="007052FE"/>
    <w:rsid w:val="00707BE5"/>
    <w:rsid w:val="00712F60"/>
    <w:rsid w:val="0071446F"/>
    <w:rsid w:val="00716D25"/>
    <w:rsid w:val="007179A2"/>
    <w:rsid w:val="00720093"/>
    <w:rsid w:val="00720D23"/>
    <w:rsid w:val="00720E3B"/>
    <w:rsid w:val="00722A56"/>
    <w:rsid w:val="00723062"/>
    <w:rsid w:val="007340BE"/>
    <w:rsid w:val="007368B9"/>
    <w:rsid w:val="00745F6B"/>
    <w:rsid w:val="00747A16"/>
    <w:rsid w:val="00750D05"/>
    <w:rsid w:val="00751EAD"/>
    <w:rsid w:val="00752FBF"/>
    <w:rsid w:val="0075585E"/>
    <w:rsid w:val="00755ACD"/>
    <w:rsid w:val="00770571"/>
    <w:rsid w:val="007709AD"/>
    <w:rsid w:val="00773773"/>
    <w:rsid w:val="00775E55"/>
    <w:rsid w:val="007768FF"/>
    <w:rsid w:val="007824D3"/>
    <w:rsid w:val="00794ECF"/>
    <w:rsid w:val="00796EE3"/>
    <w:rsid w:val="007A2293"/>
    <w:rsid w:val="007A2FF6"/>
    <w:rsid w:val="007A3C44"/>
    <w:rsid w:val="007A7D29"/>
    <w:rsid w:val="007B2B9C"/>
    <w:rsid w:val="007B4AB8"/>
    <w:rsid w:val="007B5C65"/>
    <w:rsid w:val="007C58E6"/>
    <w:rsid w:val="007C69D7"/>
    <w:rsid w:val="007D0761"/>
    <w:rsid w:val="007E044A"/>
    <w:rsid w:val="007E1312"/>
    <w:rsid w:val="007E1A1F"/>
    <w:rsid w:val="007E6099"/>
    <w:rsid w:val="007E7646"/>
    <w:rsid w:val="007F1F8B"/>
    <w:rsid w:val="007F67A1"/>
    <w:rsid w:val="00803DEF"/>
    <w:rsid w:val="00807FF1"/>
    <w:rsid w:val="008102BB"/>
    <w:rsid w:val="00812E02"/>
    <w:rsid w:val="00813D91"/>
    <w:rsid w:val="008206C8"/>
    <w:rsid w:val="0082077D"/>
    <w:rsid w:val="00832223"/>
    <w:rsid w:val="00842DE1"/>
    <w:rsid w:val="00845FFF"/>
    <w:rsid w:val="00852DC7"/>
    <w:rsid w:val="008538D3"/>
    <w:rsid w:val="00854687"/>
    <w:rsid w:val="00854C01"/>
    <w:rsid w:val="008562E4"/>
    <w:rsid w:val="008640B9"/>
    <w:rsid w:val="008642C3"/>
    <w:rsid w:val="00864BA0"/>
    <w:rsid w:val="008662A7"/>
    <w:rsid w:val="00871269"/>
    <w:rsid w:val="00872F36"/>
    <w:rsid w:val="00874A6C"/>
    <w:rsid w:val="00876C65"/>
    <w:rsid w:val="008855A1"/>
    <w:rsid w:val="0088752B"/>
    <w:rsid w:val="00891076"/>
    <w:rsid w:val="00896B63"/>
    <w:rsid w:val="008A4B4C"/>
    <w:rsid w:val="008B0838"/>
    <w:rsid w:val="008B2260"/>
    <w:rsid w:val="008C1456"/>
    <w:rsid w:val="008C239F"/>
    <w:rsid w:val="008C3467"/>
    <w:rsid w:val="008D15F9"/>
    <w:rsid w:val="008E05CA"/>
    <w:rsid w:val="008E3433"/>
    <w:rsid w:val="008E480C"/>
    <w:rsid w:val="008E5502"/>
    <w:rsid w:val="008F7DE6"/>
    <w:rsid w:val="009005D0"/>
    <w:rsid w:val="0090453F"/>
    <w:rsid w:val="0090505D"/>
    <w:rsid w:val="00905095"/>
    <w:rsid w:val="0090546B"/>
    <w:rsid w:val="009069C3"/>
    <w:rsid w:val="00907757"/>
    <w:rsid w:val="0091120F"/>
    <w:rsid w:val="00914008"/>
    <w:rsid w:val="009174D6"/>
    <w:rsid w:val="009212B0"/>
    <w:rsid w:val="009234A5"/>
    <w:rsid w:val="009235E2"/>
    <w:rsid w:val="00923E14"/>
    <w:rsid w:val="00926993"/>
    <w:rsid w:val="00931247"/>
    <w:rsid w:val="009336F7"/>
    <w:rsid w:val="009374A7"/>
    <w:rsid w:val="0093799F"/>
    <w:rsid w:val="009428A3"/>
    <w:rsid w:val="009470ED"/>
    <w:rsid w:val="00951CE2"/>
    <w:rsid w:val="00951F0C"/>
    <w:rsid w:val="0095317C"/>
    <w:rsid w:val="009556E8"/>
    <w:rsid w:val="00955C57"/>
    <w:rsid w:val="00972DBA"/>
    <w:rsid w:val="009832EB"/>
    <w:rsid w:val="00983427"/>
    <w:rsid w:val="0098551D"/>
    <w:rsid w:val="00991B60"/>
    <w:rsid w:val="0099518F"/>
    <w:rsid w:val="009957AA"/>
    <w:rsid w:val="009A2B9C"/>
    <w:rsid w:val="009A4D17"/>
    <w:rsid w:val="009A523D"/>
    <w:rsid w:val="009B024E"/>
    <w:rsid w:val="009B356D"/>
    <w:rsid w:val="009C011E"/>
    <w:rsid w:val="009C42E4"/>
    <w:rsid w:val="009D0597"/>
    <w:rsid w:val="009D12D8"/>
    <w:rsid w:val="009D3DC9"/>
    <w:rsid w:val="009D3FBC"/>
    <w:rsid w:val="009D7035"/>
    <w:rsid w:val="009E0246"/>
    <w:rsid w:val="009E3B6D"/>
    <w:rsid w:val="009E3E2F"/>
    <w:rsid w:val="009E4518"/>
    <w:rsid w:val="009F182A"/>
    <w:rsid w:val="009F3D9A"/>
    <w:rsid w:val="009F496B"/>
    <w:rsid w:val="009F7338"/>
    <w:rsid w:val="00A01439"/>
    <w:rsid w:val="00A026FF"/>
    <w:rsid w:val="00A02E61"/>
    <w:rsid w:val="00A03496"/>
    <w:rsid w:val="00A034A7"/>
    <w:rsid w:val="00A05CFF"/>
    <w:rsid w:val="00A05DFC"/>
    <w:rsid w:val="00A12DFE"/>
    <w:rsid w:val="00A14CFC"/>
    <w:rsid w:val="00A23620"/>
    <w:rsid w:val="00A2413C"/>
    <w:rsid w:val="00A2758E"/>
    <w:rsid w:val="00A30013"/>
    <w:rsid w:val="00A32653"/>
    <w:rsid w:val="00A40394"/>
    <w:rsid w:val="00A43137"/>
    <w:rsid w:val="00A56108"/>
    <w:rsid w:val="00A56198"/>
    <w:rsid w:val="00A56B97"/>
    <w:rsid w:val="00A6093D"/>
    <w:rsid w:val="00A658F3"/>
    <w:rsid w:val="00A7216C"/>
    <w:rsid w:val="00A76A6D"/>
    <w:rsid w:val="00A77886"/>
    <w:rsid w:val="00A83253"/>
    <w:rsid w:val="00A8644C"/>
    <w:rsid w:val="00A87975"/>
    <w:rsid w:val="00A97B6A"/>
    <w:rsid w:val="00AA13DE"/>
    <w:rsid w:val="00AA2EED"/>
    <w:rsid w:val="00AA4460"/>
    <w:rsid w:val="00AA56E8"/>
    <w:rsid w:val="00AA6E84"/>
    <w:rsid w:val="00AB08F1"/>
    <w:rsid w:val="00AB2494"/>
    <w:rsid w:val="00AB6CB3"/>
    <w:rsid w:val="00AB762F"/>
    <w:rsid w:val="00AB795F"/>
    <w:rsid w:val="00AC0C0F"/>
    <w:rsid w:val="00AC37AB"/>
    <w:rsid w:val="00AC5FB2"/>
    <w:rsid w:val="00AC7032"/>
    <w:rsid w:val="00AC70D0"/>
    <w:rsid w:val="00AC76BE"/>
    <w:rsid w:val="00AD430A"/>
    <w:rsid w:val="00AD6BBE"/>
    <w:rsid w:val="00AE0822"/>
    <w:rsid w:val="00AE341B"/>
    <w:rsid w:val="00AF0434"/>
    <w:rsid w:val="00AF19FA"/>
    <w:rsid w:val="00AF3B96"/>
    <w:rsid w:val="00AF70C1"/>
    <w:rsid w:val="00AF715D"/>
    <w:rsid w:val="00AF7B1B"/>
    <w:rsid w:val="00B02A04"/>
    <w:rsid w:val="00B0484B"/>
    <w:rsid w:val="00B07CA7"/>
    <w:rsid w:val="00B1174A"/>
    <w:rsid w:val="00B1279A"/>
    <w:rsid w:val="00B1404D"/>
    <w:rsid w:val="00B2304C"/>
    <w:rsid w:val="00B2728F"/>
    <w:rsid w:val="00B33634"/>
    <w:rsid w:val="00B36F0C"/>
    <w:rsid w:val="00B417F4"/>
    <w:rsid w:val="00B45097"/>
    <w:rsid w:val="00B5222E"/>
    <w:rsid w:val="00B56218"/>
    <w:rsid w:val="00B57B5F"/>
    <w:rsid w:val="00B61C96"/>
    <w:rsid w:val="00B63806"/>
    <w:rsid w:val="00B66535"/>
    <w:rsid w:val="00B71583"/>
    <w:rsid w:val="00B71EB7"/>
    <w:rsid w:val="00B73A2A"/>
    <w:rsid w:val="00B8376B"/>
    <w:rsid w:val="00B8757F"/>
    <w:rsid w:val="00B876F1"/>
    <w:rsid w:val="00B93827"/>
    <w:rsid w:val="00B94B06"/>
    <w:rsid w:val="00B94C28"/>
    <w:rsid w:val="00B95C93"/>
    <w:rsid w:val="00BA075E"/>
    <w:rsid w:val="00BA409C"/>
    <w:rsid w:val="00BA40D5"/>
    <w:rsid w:val="00BA4A03"/>
    <w:rsid w:val="00BA5E8E"/>
    <w:rsid w:val="00BB0287"/>
    <w:rsid w:val="00BB541C"/>
    <w:rsid w:val="00BB5A4E"/>
    <w:rsid w:val="00BB6149"/>
    <w:rsid w:val="00BC0F0D"/>
    <w:rsid w:val="00BC10BA"/>
    <w:rsid w:val="00BC23FE"/>
    <w:rsid w:val="00BC291D"/>
    <w:rsid w:val="00BC463A"/>
    <w:rsid w:val="00BC5AFD"/>
    <w:rsid w:val="00BC6A66"/>
    <w:rsid w:val="00BD5DDB"/>
    <w:rsid w:val="00BD6021"/>
    <w:rsid w:val="00BE4A3B"/>
    <w:rsid w:val="00BE5AC1"/>
    <w:rsid w:val="00BF2333"/>
    <w:rsid w:val="00BF7F50"/>
    <w:rsid w:val="00C0037F"/>
    <w:rsid w:val="00C017FE"/>
    <w:rsid w:val="00C0449E"/>
    <w:rsid w:val="00C0495C"/>
    <w:rsid w:val="00C04F43"/>
    <w:rsid w:val="00C0609D"/>
    <w:rsid w:val="00C101FF"/>
    <w:rsid w:val="00C105B8"/>
    <w:rsid w:val="00C115AB"/>
    <w:rsid w:val="00C243AC"/>
    <w:rsid w:val="00C30249"/>
    <w:rsid w:val="00C3723B"/>
    <w:rsid w:val="00C416BB"/>
    <w:rsid w:val="00C606C9"/>
    <w:rsid w:val="00C71FBD"/>
    <w:rsid w:val="00C73AB1"/>
    <w:rsid w:val="00C80288"/>
    <w:rsid w:val="00C8030F"/>
    <w:rsid w:val="00C82CE3"/>
    <w:rsid w:val="00C84003"/>
    <w:rsid w:val="00C87DAC"/>
    <w:rsid w:val="00C90650"/>
    <w:rsid w:val="00C966CD"/>
    <w:rsid w:val="00C9787D"/>
    <w:rsid w:val="00C97D78"/>
    <w:rsid w:val="00CA3C37"/>
    <w:rsid w:val="00CA7811"/>
    <w:rsid w:val="00CB084C"/>
    <w:rsid w:val="00CB4877"/>
    <w:rsid w:val="00CC2AAE"/>
    <w:rsid w:val="00CC5A42"/>
    <w:rsid w:val="00CD0EAB"/>
    <w:rsid w:val="00CE0A4C"/>
    <w:rsid w:val="00CF34DB"/>
    <w:rsid w:val="00CF39C0"/>
    <w:rsid w:val="00CF558F"/>
    <w:rsid w:val="00D025C5"/>
    <w:rsid w:val="00D06791"/>
    <w:rsid w:val="00D073E2"/>
    <w:rsid w:val="00D120A7"/>
    <w:rsid w:val="00D13755"/>
    <w:rsid w:val="00D32D03"/>
    <w:rsid w:val="00D34AFB"/>
    <w:rsid w:val="00D35CF4"/>
    <w:rsid w:val="00D406AD"/>
    <w:rsid w:val="00D43927"/>
    <w:rsid w:val="00D446EC"/>
    <w:rsid w:val="00D4535E"/>
    <w:rsid w:val="00D51BF0"/>
    <w:rsid w:val="00D539F9"/>
    <w:rsid w:val="00D55942"/>
    <w:rsid w:val="00D61229"/>
    <w:rsid w:val="00D635EF"/>
    <w:rsid w:val="00D7099C"/>
    <w:rsid w:val="00D7322F"/>
    <w:rsid w:val="00D75E63"/>
    <w:rsid w:val="00D80398"/>
    <w:rsid w:val="00D807BF"/>
    <w:rsid w:val="00D851DF"/>
    <w:rsid w:val="00D8583A"/>
    <w:rsid w:val="00D85992"/>
    <w:rsid w:val="00D875B4"/>
    <w:rsid w:val="00D910BD"/>
    <w:rsid w:val="00D94E5C"/>
    <w:rsid w:val="00D97615"/>
    <w:rsid w:val="00DA7887"/>
    <w:rsid w:val="00DB1917"/>
    <w:rsid w:val="00DB2641"/>
    <w:rsid w:val="00DB2C26"/>
    <w:rsid w:val="00DC064C"/>
    <w:rsid w:val="00DC3ED9"/>
    <w:rsid w:val="00DC52B2"/>
    <w:rsid w:val="00DC6B4A"/>
    <w:rsid w:val="00DD386B"/>
    <w:rsid w:val="00DD4405"/>
    <w:rsid w:val="00DD59E1"/>
    <w:rsid w:val="00DE273F"/>
    <w:rsid w:val="00DE6AAB"/>
    <w:rsid w:val="00DE6B43"/>
    <w:rsid w:val="00DF020C"/>
    <w:rsid w:val="00E11923"/>
    <w:rsid w:val="00E12DB9"/>
    <w:rsid w:val="00E21F20"/>
    <w:rsid w:val="00E262D4"/>
    <w:rsid w:val="00E36250"/>
    <w:rsid w:val="00E463CF"/>
    <w:rsid w:val="00E4657D"/>
    <w:rsid w:val="00E4748A"/>
    <w:rsid w:val="00E47B6E"/>
    <w:rsid w:val="00E5215E"/>
    <w:rsid w:val="00E53519"/>
    <w:rsid w:val="00E54511"/>
    <w:rsid w:val="00E56344"/>
    <w:rsid w:val="00E6141D"/>
    <w:rsid w:val="00E61DAC"/>
    <w:rsid w:val="00E72B80"/>
    <w:rsid w:val="00E74823"/>
    <w:rsid w:val="00E75C54"/>
    <w:rsid w:val="00E75FE3"/>
    <w:rsid w:val="00E82703"/>
    <w:rsid w:val="00E8272B"/>
    <w:rsid w:val="00E8677C"/>
    <w:rsid w:val="00E86C4C"/>
    <w:rsid w:val="00E9238A"/>
    <w:rsid w:val="00E93E71"/>
    <w:rsid w:val="00E97C2E"/>
    <w:rsid w:val="00EA6089"/>
    <w:rsid w:val="00EA7D68"/>
    <w:rsid w:val="00EB1D06"/>
    <w:rsid w:val="00EB3806"/>
    <w:rsid w:val="00EB5915"/>
    <w:rsid w:val="00EB7AB1"/>
    <w:rsid w:val="00EC28E7"/>
    <w:rsid w:val="00EC549D"/>
    <w:rsid w:val="00ED17E2"/>
    <w:rsid w:val="00ED304A"/>
    <w:rsid w:val="00ED4069"/>
    <w:rsid w:val="00ED739B"/>
    <w:rsid w:val="00EF48CC"/>
    <w:rsid w:val="00F061C2"/>
    <w:rsid w:val="00F06974"/>
    <w:rsid w:val="00F22BC0"/>
    <w:rsid w:val="00F23500"/>
    <w:rsid w:val="00F25D6A"/>
    <w:rsid w:val="00F3603C"/>
    <w:rsid w:val="00F43337"/>
    <w:rsid w:val="00F44E56"/>
    <w:rsid w:val="00F45084"/>
    <w:rsid w:val="00F47251"/>
    <w:rsid w:val="00F47C24"/>
    <w:rsid w:val="00F712B5"/>
    <w:rsid w:val="00F7281D"/>
    <w:rsid w:val="00F73032"/>
    <w:rsid w:val="00F73DCA"/>
    <w:rsid w:val="00F75305"/>
    <w:rsid w:val="00F75D7C"/>
    <w:rsid w:val="00F7600B"/>
    <w:rsid w:val="00F8187A"/>
    <w:rsid w:val="00F836F1"/>
    <w:rsid w:val="00F848FC"/>
    <w:rsid w:val="00F87A84"/>
    <w:rsid w:val="00F9282A"/>
    <w:rsid w:val="00F93249"/>
    <w:rsid w:val="00F96BAD"/>
    <w:rsid w:val="00FA06BC"/>
    <w:rsid w:val="00FA22CA"/>
    <w:rsid w:val="00FA5322"/>
    <w:rsid w:val="00FA7101"/>
    <w:rsid w:val="00FA7AF9"/>
    <w:rsid w:val="00FB0E84"/>
    <w:rsid w:val="00FC4433"/>
    <w:rsid w:val="00FC479C"/>
    <w:rsid w:val="00FD01C2"/>
    <w:rsid w:val="00FD469C"/>
    <w:rsid w:val="00FE2894"/>
    <w:rsid w:val="00FE4A95"/>
    <w:rsid w:val="00FF009A"/>
    <w:rsid w:val="00FF0464"/>
    <w:rsid w:val="00FF05E4"/>
    <w:rsid w:val="00FF0CE3"/>
    <w:rsid w:val="00FF183A"/>
    <w:rsid w:val="00FF3AE4"/>
    <w:rsid w:val="00FF523C"/>
    <w:rsid w:val="00FF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5CF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B8376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B8376B"/>
    <w:rPr>
      <w:rFonts w:eastAsia="SimSun"/>
      <w:b/>
      <w:bCs/>
      <w:lang w:eastAsia="en-US"/>
    </w:rPr>
  </w:style>
  <w:style w:type="table" w:styleId="TableGrid">
    <w:name w:val="Table Grid"/>
    <w:basedOn w:val="TableNormal"/>
    <w:uiPriority w:val="59"/>
    <w:rsid w:val="005A75A7"/>
    <w:rPr>
      <w:rFonts w:eastAsia="SimSu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rsid w:val="004C6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69F5"/>
    <w:rPr>
      <w:sz w:val="20"/>
    </w:rPr>
  </w:style>
  <w:style w:type="character" w:customStyle="1" w:styleId="CommentTextChar">
    <w:name w:val="Comment Text Char"/>
    <w:link w:val="CommentText"/>
    <w:rsid w:val="004C69F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C69F5"/>
    <w:rPr>
      <w:b/>
      <w:bCs/>
    </w:rPr>
  </w:style>
  <w:style w:type="character" w:customStyle="1" w:styleId="CommentSubjectChar">
    <w:name w:val="Comment Subject Char"/>
    <w:link w:val="CommentSubject"/>
    <w:rsid w:val="004C69F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AB795F"/>
    <w:pPr>
      <w:ind w:left="720"/>
      <w:contextualSpacing/>
    </w:pPr>
  </w:style>
  <w:style w:type="paragraph" w:styleId="Revision">
    <w:name w:val="Revision"/>
    <w:hidden/>
    <w:uiPriority w:val="99"/>
    <w:semiHidden/>
    <w:rsid w:val="00B417F4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evc.hhi.fraunhofer.de/svn/svn_3DVCSoftware/tags/HTM-4.0.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D041A-ECD9-45E2-889F-E6F4572A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1585</Words>
  <Characters>9037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10601</CharactersWithSpaces>
  <SharedDoc>false</SharedDoc>
  <HLinks>
    <vt:vector size="18" baseType="variant">
      <vt:variant>
        <vt:i4>6684683</vt:i4>
      </vt:variant>
      <vt:variant>
        <vt:i4>33</vt:i4>
      </vt:variant>
      <vt:variant>
        <vt:i4>0</vt:i4>
      </vt:variant>
      <vt:variant>
        <vt:i4>5</vt:i4>
      </vt:variant>
      <vt:variant>
        <vt:lpwstr>https://hevc.hhi.fraunhofer.de/svn/svn_3DVCSoftware/tags/HTM-4.0.1/</vt:lpwstr>
      </vt:variant>
      <vt:variant>
        <vt:lpwstr/>
      </vt:variant>
      <vt:variant>
        <vt:i4>5898286</vt:i4>
      </vt:variant>
      <vt:variant>
        <vt:i4>3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139</cp:revision>
  <cp:lastPrinted>2012-10-06T03:59:00Z</cp:lastPrinted>
  <dcterms:created xsi:type="dcterms:W3CDTF">2012-10-06T03:50:00Z</dcterms:created>
  <dcterms:modified xsi:type="dcterms:W3CDTF">2012-10-08T01:46:00Z</dcterms:modified>
</cp:coreProperties>
</file>