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053F1" w14:textId="77777777" w:rsidR="00EA0D3C" w:rsidRPr="005E338B" w:rsidRDefault="00EA0D3C" w:rsidP="005F0A2A">
      <w:pPr>
        <w:jc w:val="center"/>
        <w:outlineLvl w:val="0"/>
        <w:rPr>
          <w:b/>
          <w:sz w:val="28"/>
          <w:szCs w:val="28"/>
        </w:rPr>
      </w:pPr>
      <w:r w:rsidRPr="005E338B">
        <w:rPr>
          <w:b/>
          <w:sz w:val="28"/>
          <w:szCs w:val="28"/>
        </w:rPr>
        <w:t>INTERNATIONAL ORGANISATION FOR STANDARDISATION</w:t>
      </w:r>
    </w:p>
    <w:p w14:paraId="6E50FF38" w14:textId="77777777" w:rsidR="00EA0D3C" w:rsidRPr="005E338B" w:rsidRDefault="00EA0D3C" w:rsidP="005F0A2A">
      <w:pPr>
        <w:jc w:val="center"/>
        <w:outlineLvl w:val="0"/>
        <w:rPr>
          <w:b/>
          <w:sz w:val="28"/>
        </w:rPr>
      </w:pPr>
      <w:r w:rsidRPr="005E338B">
        <w:rPr>
          <w:b/>
          <w:sz w:val="28"/>
        </w:rPr>
        <w:t>ORGANISATION INTERNATIONALE DE NORMALISATION</w:t>
      </w:r>
    </w:p>
    <w:p w14:paraId="345BE9CD" w14:textId="77777777" w:rsidR="00EA0D3C" w:rsidRPr="005E338B" w:rsidRDefault="00EA0D3C" w:rsidP="005F0A2A">
      <w:pPr>
        <w:jc w:val="center"/>
        <w:outlineLvl w:val="0"/>
        <w:rPr>
          <w:b/>
          <w:sz w:val="28"/>
        </w:rPr>
      </w:pPr>
      <w:r w:rsidRPr="005E338B">
        <w:rPr>
          <w:b/>
          <w:sz w:val="28"/>
        </w:rPr>
        <w:t>ISO/IEC JTC1/SC29/WG11</w:t>
      </w:r>
    </w:p>
    <w:p w14:paraId="45252B06" w14:textId="77777777" w:rsidR="00EA0D3C" w:rsidRPr="005E338B" w:rsidRDefault="00EA0D3C" w:rsidP="005F0A2A">
      <w:pPr>
        <w:jc w:val="center"/>
        <w:outlineLvl w:val="0"/>
        <w:rPr>
          <w:b/>
        </w:rPr>
      </w:pPr>
      <w:r w:rsidRPr="005E338B">
        <w:rPr>
          <w:b/>
          <w:sz w:val="28"/>
        </w:rPr>
        <w:t>CODING OF MOVING PICTURES AND AUDIO</w:t>
      </w:r>
    </w:p>
    <w:p w14:paraId="3DF05EF2" w14:textId="77777777" w:rsidR="00EA0D3C" w:rsidRPr="005E338B" w:rsidRDefault="00EA0D3C" w:rsidP="00EA0D3C">
      <w:pPr>
        <w:tabs>
          <w:tab w:val="left" w:pos="5387"/>
        </w:tabs>
        <w:spacing w:line="240" w:lineRule="exact"/>
        <w:jc w:val="center"/>
        <w:rPr>
          <w:b/>
        </w:rPr>
      </w:pPr>
    </w:p>
    <w:p w14:paraId="4977349E" w14:textId="2D37D34A" w:rsidR="00EA0D3C" w:rsidRPr="005E338B" w:rsidRDefault="00EA0D3C" w:rsidP="005F0A2A">
      <w:pPr>
        <w:jc w:val="right"/>
        <w:outlineLvl w:val="0"/>
        <w:rPr>
          <w:b/>
        </w:rPr>
      </w:pPr>
      <w:r w:rsidRPr="005E338B">
        <w:rPr>
          <w:b/>
        </w:rPr>
        <w:t>ISO/IEC JTC1/SC29/WG11</w:t>
      </w:r>
      <w:r w:rsidR="000D0C16" w:rsidRPr="005E338B">
        <w:rPr>
          <w:b/>
        </w:rPr>
        <w:t xml:space="preserve"> </w:t>
      </w:r>
      <w:r w:rsidRPr="005E338B">
        <w:rPr>
          <w:b/>
        </w:rPr>
        <w:t>MPEG20</w:t>
      </w:r>
      <w:r w:rsidRPr="005E338B">
        <w:rPr>
          <w:b/>
          <w:lang w:eastAsia="ja-JP"/>
        </w:rPr>
        <w:t>1</w:t>
      </w:r>
      <w:r w:rsidR="008E04FC">
        <w:rPr>
          <w:b/>
          <w:lang w:eastAsia="ja-JP"/>
        </w:rPr>
        <w:t>6</w:t>
      </w:r>
      <w:r w:rsidRPr="005E338B">
        <w:rPr>
          <w:b/>
        </w:rPr>
        <w:t>/</w:t>
      </w:r>
      <w:r w:rsidRPr="005E338B">
        <w:rPr>
          <w:b/>
          <w:color w:val="FF0000"/>
          <w:lang w:eastAsia="ja-JP"/>
        </w:rPr>
        <w:t>M</w:t>
      </w:r>
      <w:r w:rsidR="00F320F0" w:rsidRPr="00F320F0">
        <w:rPr>
          <w:b/>
          <w:color w:val="FF0000"/>
          <w:lang w:eastAsia="ja-JP"/>
        </w:rPr>
        <w:t>38924</w:t>
      </w:r>
      <w:bookmarkStart w:id="0" w:name="_GoBack"/>
      <w:bookmarkEnd w:id="0"/>
    </w:p>
    <w:p w14:paraId="7D2A6EE8" w14:textId="77777777" w:rsidR="002F424F" w:rsidRPr="005E338B" w:rsidRDefault="008E04FC" w:rsidP="005F0A2A">
      <w:pPr>
        <w:wordWrap w:val="0"/>
        <w:jc w:val="right"/>
        <w:outlineLvl w:val="0"/>
        <w:rPr>
          <w:rFonts w:eastAsia="Malgun Gothic"/>
          <w:b/>
        </w:rPr>
      </w:pPr>
      <w:r>
        <w:rPr>
          <w:b/>
          <w:lang w:eastAsia="ja-JP"/>
        </w:rPr>
        <w:t>October</w:t>
      </w:r>
      <w:r w:rsidR="003D07F5" w:rsidRPr="005E338B">
        <w:rPr>
          <w:rFonts w:eastAsia="Malgun Gothic"/>
          <w:b/>
        </w:rPr>
        <w:t xml:space="preserve"> 201</w:t>
      </w:r>
      <w:r w:rsidR="00313132">
        <w:rPr>
          <w:rFonts w:eastAsia="Malgun Gothic"/>
          <w:b/>
        </w:rPr>
        <w:t>6</w:t>
      </w:r>
      <w:r w:rsidR="006016AC" w:rsidRPr="005E338B">
        <w:rPr>
          <w:rFonts w:eastAsia="Malgun Gothic"/>
          <w:b/>
        </w:rPr>
        <w:t xml:space="preserve">, </w:t>
      </w:r>
      <w:r>
        <w:rPr>
          <w:rFonts w:eastAsia="Malgun Gothic"/>
          <w:b/>
        </w:rPr>
        <w:t>Chengdu</w:t>
      </w:r>
      <w:r w:rsidR="001707B0">
        <w:rPr>
          <w:rFonts w:eastAsia="Malgun Gothic"/>
          <w:b/>
        </w:rPr>
        <w:t xml:space="preserve">, </w:t>
      </w:r>
      <w:r>
        <w:rPr>
          <w:rFonts w:eastAsia="Malgun Gothic"/>
          <w:b/>
        </w:rPr>
        <w:t>China</w:t>
      </w:r>
    </w:p>
    <w:p w14:paraId="5FEDAE7E" w14:textId="77777777" w:rsidR="002F4216" w:rsidRPr="005E338B" w:rsidRDefault="002F4216" w:rsidP="00351B35">
      <w:pPr>
        <w:jc w:val="right"/>
        <w:rPr>
          <w:b/>
          <w:lang w:eastAsia="ja-JP"/>
        </w:rPr>
      </w:pPr>
    </w:p>
    <w:p w14:paraId="3C4C0D7D" w14:textId="77777777" w:rsidR="00EA0D3C" w:rsidRPr="005E338B" w:rsidRDefault="00EA0D3C" w:rsidP="00EA0D3C">
      <w:pPr>
        <w:jc w:val="right"/>
        <w:rPr>
          <w:b/>
          <w:lang w:eastAsia="ja-JP"/>
        </w:rPr>
      </w:pPr>
    </w:p>
    <w:p w14:paraId="4CAE3599" w14:textId="77777777" w:rsidR="00EA0D3C" w:rsidRPr="005E338B" w:rsidRDefault="00EA0D3C" w:rsidP="00EA0D3C">
      <w:pPr>
        <w:spacing w:line="240" w:lineRule="exact"/>
      </w:pPr>
    </w:p>
    <w:tbl>
      <w:tblPr>
        <w:tblW w:w="0" w:type="auto"/>
        <w:tblLook w:val="01E0" w:firstRow="1" w:lastRow="1" w:firstColumn="1" w:lastColumn="1" w:noHBand="0" w:noVBand="0"/>
      </w:tblPr>
      <w:tblGrid>
        <w:gridCol w:w="1079"/>
        <w:gridCol w:w="8276"/>
      </w:tblGrid>
      <w:tr w:rsidR="00EA0D3C" w:rsidRPr="005E338B" w14:paraId="4463B024" w14:textId="77777777">
        <w:tc>
          <w:tcPr>
            <w:tcW w:w="1080" w:type="dxa"/>
          </w:tcPr>
          <w:p w14:paraId="524B0978" w14:textId="618DA179" w:rsidR="00EA0D3C" w:rsidRPr="005E338B" w:rsidRDefault="00EA0D3C" w:rsidP="00EA0D3C">
            <w:pPr>
              <w:suppressAutoHyphens/>
              <w:rPr>
                <w:b/>
              </w:rPr>
            </w:pPr>
          </w:p>
        </w:tc>
        <w:tc>
          <w:tcPr>
            <w:tcW w:w="8491" w:type="dxa"/>
          </w:tcPr>
          <w:p w14:paraId="23B72719" w14:textId="11789AAB" w:rsidR="00EA0D3C" w:rsidRPr="005E338B" w:rsidRDefault="00EA0D3C" w:rsidP="004256BD">
            <w:pPr>
              <w:suppressAutoHyphens/>
              <w:rPr>
                <w:b/>
              </w:rPr>
            </w:pPr>
          </w:p>
        </w:tc>
      </w:tr>
      <w:tr w:rsidR="00EA0D3C" w:rsidRPr="005E338B" w14:paraId="4201B9AE" w14:textId="77777777">
        <w:tc>
          <w:tcPr>
            <w:tcW w:w="1080" w:type="dxa"/>
          </w:tcPr>
          <w:p w14:paraId="3F69288C" w14:textId="77777777" w:rsidR="00EA0D3C" w:rsidRPr="005E338B" w:rsidRDefault="00EA0D3C" w:rsidP="00EA0D3C">
            <w:pPr>
              <w:suppressAutoHyphens/>
              <w:rPr>
                <w:b/>
              </w:rPr>
            </w:pPr>
            <w:r w:rsidRPr="005E338B">
              <w:rPr>
                <w:b/>
              </w:rPr>
              <w:t>Status</w:t>
            </w:r>
          </w:p>
        </w:tc>
        <w:tc>
          <w:tcPr>
            <w:tcW w:w="8491" w:type="dxa"/>
          </w:tcPr>
          <w:p w14:paraId="40456A09" w14:textId="580BC9A0" w:rsidR="00EA0D3C" w:rsidRPr="005E338B" w:rsidRDefault="002D1932" w:rsidP="00EA0D3C">
            <w:pPr>
              <w:suppressAutoHyphens/>
              <w:rPr>
                <w:b/>
              </w:rPr>
            </w:pPr>
            <w:r>
              <w:rPr>
                <w:b/>
              </w:rPr>
              <w:t>Contribution</w:t>
            </w:r>
          </w:p>
        </w:tc>
      </w:tr>
      <w:tr w:rsidR="00EA0D3C" w:rsidRPr="005E338B" w14:paraId="54F6C184" w14:textId="77777777">
        <w:tc>
          <w:tcPr>
            <w:tcW w:w="1080" w:type="dxa"/>
          </w:tcPr>
          <w:p w14:paraId="573D1CF4" w14:textId="77777777" w:rsidR="00EA0D3C" w:rsidRPr="005E338B" w:rsidRDefault="00EA0D3C" w:rsidP="00EA0D3C">
            <w:pPr>
              <w:suppressAutoHyphens/>
              <w:rPr>
                <w:b/>
              </w:rPr>
            </w:pPr>
            <w:r w:rsidRPr="005E338B">
              <w:rPr>
                <w:b/>
              </w:rPr>
              <w:t>Title</w:t>
            </w:r>
          </w:p>
        </w:tc>
        <w:tc>
          <w:tcPr>
            <w:tcW w:w="8491" w:type="dxa"/>
          </w:tcPr>
          <w:p w14:paraId="5E8CA730" w14:textId="267D2D59" w:rsidR="00EA0D3C" w:rsidRPr="005E338B" w:rsidRDefault="002B1EF8" w:rsidP="00DC5811">
            <w:pPr>
              <w:suppressAutoHyphens/>
              <w:rPr>
                <w:b/>
              </w:rPr>
            </w:pPr>
            <w:r>
              <w:rPr>
                <w:b/>
              </w:rPr>
              <w:t xml:space="preserve">Video </w:t>
            </w:r>
            <w:r w:rsidR="009F5EB1">
              <w:rPr>
                <w:b/>
              </w:rPr>
              <w:t xml:space="preserve">and File Format </w:t>
            </w:r>
            <w:r w:rsidR="001630D7">
              <w:rPr>
                <w:b/>
              </w:rPr>
              <w:t>u</w:t>
            </w:r>
            <w:r w:rsidR="005F2AD4">
              <w:rPr>
                <w:b/>
              </w:rPr>
              <w:t xml:space="preserve">nspecified </w:t>
            </w:r>
            <w:proofErr w:type="spellStart"/>
            <w:r w:rsidR="005F2AD4">
              <w:rPr>
                <w:b/>
              </w:rPr>
              <w:t>nal</w:t>
            </w:r>
            <w:r>
              <w:rPr>
                <w:b/>
              </w:rPr>
              <w:t>_unit_type</w:t>
            </w:r>
            <w:proofErr w:type="spellEnd"/>
          </w:p>
        </w:tc>
      </w:tr>
      <w:tr w:rsidR="002D1932" w:rsidRPr="005E338B" w14:paraId="315E0CD5" w14:textId="77777777">
        <w:tc>
          <w:tcPr>
            <w:tcW w:w="1080" w:type="dxa"/>
          </w:tcPr>
          <w:p w14:paraId="3BF162B1" w14:textId="3C7B2A67" w:rsidR="002D1932" w:rsidRPr="005E338B" w:rsidRDefault="002D1932" w:rsidP="00EA0D3C">
            <w:pPr>
              <w:suppressAutoHyphens/>
              <w:rPr>
                <w:b/>
              </w:rPr>
            </w:pPr>
            <w:r>
              <w:rPr>
                <w:b/>
              </w:rPr>
              <w:t>Authors</w:t>
            </w:r>
          </w:p>
        </w:tc>
        <w:tc>
          <w:tcPr>
            <w:tcW w:w="8491" w:type="dxa"/>
          </w:tcPr>
          <w:p w14:paraId="3663E53C" w14:textId="15D37EC3" w:rsidR="002D1932" w:rsidRDefault="004A6136" w:rsidP="004A6136">
            <w:pPr>
              <w:suppressAutoHyphens/>
              <w:rPr>
                <w:b/>
              </w:rPr>
            </w:pPr>
            <w:r>
              <w:rPr>
                <w:b/>
              </w:rPr>
              <w:t xml:space="preserve">Walt </w:t>
            </w:r>
            <w:proofErr w:type="spellStart"/>
            <w:r>
              <w:rPr>
                <w:b/>
              </w:rPr>
              <w:t>Husak</w:t>
            </w:r>
            <w:proofErr w:type="spellEnd"/>
            <w:r>
              <w:rPr>
                <w:b/>
              </w:rPr>
              <w:t xml:space="preserve">, </w:t>
            </w:r>
            <w:r w:rsidR="002D1932">
              <w:rPr>
                <w:b/>
              </w:rPr>
              <w:t>Michael Dolan (Dolby)</w:t>
            </w:r>
            <w:r>
              <w:rPr>
                <w:b/>
              </w:rPr>
              <w:t>;</w:t>
            </w:r>
            <w:r w:rsidR="002D1932">
              <w:rPr>
                <w:b/>
              </w:rPr>
              <w:t xml:space="preserve"> Dave Singer (Apple) </w:t>
            </w:r>
          </w:p>
        </w:tc>
      </w:tr>
    </w:tbl>
    <w:p w14:paraId="196AC012" w14:textId="045658B1" w:rsidR="00EA0D3C" w:rsidRDefault="00EA0D3C" w:rsidP="00EA0D3C"/>
    <w:p w14:paraId="5B823F7B" w14:textId="77777777" w:rsidR="00C818D2" w:rsidRDefault="00C818D2" w:rsidP="00EA0D3C"/>
    <w:p w14:paraId="320967CD" w14:textId="5A1916D4" w:rsidR="00C818D2" w:rsidRDefault="00C818D2" w:rsidP="00C818D2">
      <w:pPr>
        <w:pStyle w:val="Heading1"/>
      </w:pPr>
      <w:r>
        <w:t>Background</w:t>
      </w:r>
      <w:r w:rsidR="006B2750">
        <w:t xml:space="preserve"> &amp; Problem</w:t>
      </w:r>
    </w:p>
    <w:p w14:paraId="41F2FD62" w14:textId="77777777" w:rsidR="00C818D2" w:rsidRDefault="00C818D2" w:rsidP="00EA0D3C"/>
    <w:p w14:paraId="25CDE31E" w14:textId="79D9F456" w:rsidR="009F5EB1" w:rsidRDefault="005F2AD4" w:rsidP="004A6136">
      <w:r>
        <w:t>This contribution is about the video provisions in 14496-10 (AVC)</w:t>
      </w:r>
      <w:r w:rsidR="005D1D26">
        <w:t>, clause 7.4.1</w:t>
      </w:r>
      <w:r>
        <w:t xml:space="preserve"> and 23008-2 (HEVC)</w:t>
      </w:r>
      <w:r w:rsidR="005D1D26">
        <w:t>, clause 7.4.2.2</w:t>
      </w:r>
      <w:r>
        <w:t xml:space="preserve"> on “unspecified” val</w:t>
      </w:r>
      <w:r w:rsidR="004A6136">
        <w:t xml:space="preserve">ues of the </w:t>
      </w:r>
      <w:proofErr w:type="spellStart"/>
      <w:r w:rsidR="004A6136">
        <w:t>nal_unit_type</w:t>
      </w:r>
      <w:proofErr w:type="spellEnd"/>
      <w:r w:rsidR="004A6136">
        <w:t xml:space="preserve"> field. </w:t>
      </w:r>
      <w:r>
        <w:t xml:space="preserve">During discussions in Geneva in </w:t>
      </w:r>
      <w:r w:rsidR="001630D7">
        <w:t xml:space="preserve">the </w:t>
      </w:r>
      <w:r>
        <w:t xml:space="preserve">File Format AHG regarding the use of these </w:t>
      </w:r>
      <w:r w:rsidR="001630D7">
        <w:t xml:space="preserve">field </w:t>
      </w:r>
      <w:r>
        <w:t xml:space="preserve">values, it was </w:t>
      </w:r>
      <w:r w:rsidR="00C818D2">
        <w:t>noted</w:t>
      </w:r>
      <w:r>
        <w:t xml:space="preserve"> that:</w:t>
      </w:r>
    </w:p>
    <w:p w14:paraId="3D905D8A" w14:textId="668EB6DC" w:rsidR="005F2AD4" w:rsidRDefault="005F2AD4" w:rsidP="004A6136"/>
    <w:p w14:paraId="6C2CEF4D" w14:textId="76B884C3" w:rsidR="001630D7" w:rsidRDefault="006B2750" w:rsidP="005F2AD4">
      <w:pPr>
        <w:pStyle w:val="ListParagraph"/>
        <w:numPr>
          <w:ilvl w:val="0"/>
          <w:numId w:val="8"/>
        </w:numPr>
      </w:pPr>
      <w:r>
        <w:t>Unspecified v</w:t>
      </w:r>
      <w:r w:rsidR="001630D7">
        <w:t xml:space="preserve">alues are not managed today, so all values are available to all users and </w:t>
      </w:r>
      <w:r w:rsidR="009F5EB1">
        <w:t>applications</w:t>
      </w:r>
      <w:r w:rsidR="001630D7">
        <w:t>;</w:t>
      </w:r>
    </w:p>
    <w:p w14:paraId="37531531" w14:textId="559290ED" w:rsidR="005F2AD4" w:rsidRDefault="005F2AD4" w:rsidP="005F2AD4">
      <w:pPr>
        <w:pStyle w:val="ListParagraph"/>
        <w:numPr>
          <w:ilvl w:val="0"/>
          <w:numId w:val="8"/>
        </w:numPr>
      </w:pPr>
      <w:r>
        <w:t xml:space="preserve">Some </w:t>
      </w:r>
      <w:r w:rsidR="00713AAB">
        <w:t xml:space="preserve">entities </w:t>
      </w:r>
      <w:r>
        <w:t>ha</w:t>
      </w:r>
      <w:r w:rsidR="00713AAB">
        <w:t>ve</w:t>
      </w:r>
      <w:r>
        <w:t xml:space="preserve"> defined </w:t>
      </w:r>
      <w:r w:rsidR="00713AAB">
        <w:t xml:space="preserve">NAL unit </w:t>
      </w:r>
      <w:r>
        <w:t>payloads for values in this range</w:t>
      </w:r>
      <w:r w:rsidR="00713AAB">
        <w:t xml:space="preserve"> (including IETF’s RTP specification) some expecting them not to collide</w:t>
      </w:r>
      <w:r w:rsidR="005D1D26">
        <w:t xml:space="preserve"> (multiple different payloads with the same </w:t>
      </w:r>
      <w:proofErr w:type="spellStart"/>
      <w:r w:rsidR="005D1D26">
        <w:t>nal_unit_type</w:t>
      </w:r>
      <w:proofErr w:type="spellEnd"/>
      <w:r w:rsidR="005D1D26">
        <w:t xml:space="preserve"> value)</w:t>
      </w:r>
      <w:r>
        <w:t>;</w:t>
      </w:r>
    </w:p>
    <w:p w14:paraId="1899467D" w14:textId="1B04C73E" w:rsidR="005F2AD4" w:rsidRDefault="001630D7" w:rsidP="005F2AD4">
      <w:pPr>
        <w:pStyle w:val="ListParagraph"/>
        <w:numPr>
          <w:ilvl w:val="0"/>
          <w:numId w:val="8"/>
        </w:numPr>
      </w:pPr>
      <w:r>
        <w:t>14496-15 defines two values itself (extractors)</w:t>
      </w:r>
      <w:r w:rsidR="00C26C9F">
        <w:t xml:space="preserve"> which precludes their use by others</w:t>
      </w:r>
      <w:r>
        <w:t>; and</w:t>
      </w:r>
    </w:p>
    <w:p w14:paraId="0E6ED68D" w14:textId="35B27A75" w:rsidR="001630D7" w:rsidRDefault="001630D7" w:rsidP="005F2AD4">
      <w:pPr>
        <w:pStyle w:val="ListParagraph"/>
        <w:numPr>
          <w:ilvl w:val="0"/>
          <w:numId w:val="8"/>
        </w:numPr>
      </w:pPr>
      <w:r>
        <w:t xml:space="preserve">14496-15 is proposed to constrain inclusion of </w:t>
      </w:r>
      <w:r w:rsidR="00C26C9F">
        <w:t>some</w:t>
      </w:r>
      <w:r>
        <w:t xml:space="preserve"> values as well as export of </w:t>
      </w:r>
      <w:r w:rsidR="00C26C9F">
        <w:t>some</w:t>
      </w:r>
      <w:r>
        <w:t xml:space="preserve"> values.</w:t>
      </w:r>
    </w:p>
    <w:p w14:paraId="5D07630F" w14:textId="0F8DB117" w:rsidR="00C818D2" w:rsidRDefault="00C818D2" w:rsidP="00EA0D3C"/>
    <w:p w14:paraId="505894F4" w14:textId="625CF52F" w:rsidR="009711E1" w:rsidRDefault="009711E1" w:rsidP="00EA0D3C">
      <w:r>
        <w:t xml:space="preserve">Without better guidance and management, </w:t>
      </w:r>
      <w:r w:rsidR="00C26C9F">
        <w:t xml:space="preserve">value </w:t>
      </w:r>
      <w:r>
        <w:t>collisions and conflicting semantics can be defined</w:t>
      </w:r>
      <w:r w:rsidR="006B2750">
        <w:t xml:space="preserve"> causing interoperability problems</w:t>
      </w:r>
      <w:r>
        <w:t xml:space="preserve">. At the </w:t>
      </w:r>
      <w:r w:rsidR="00193B9C">
        <w:t>application</w:t>
      </w:r>
      <w:r>
        <w:t xml:space="preserve"> bound</w:t>
      </w:r>
      <w:r w:rsidR="00C26C9F">
        <w:t xml:space="preserve">aries, </w:t>
      </w:r>
      <w:r w:rsidR="006B2750">
        <w:t xml:space="preserve">both </w:t>
      </w:r>
      <w:r w:rsidR="00C26C9F">
        <w:t>semantics</w:t>
      </w:r>
      <w:r w:rsidR="006B2750">
        <w:t xml:space="preserve"> and values</w:t>
      </w:r>
      <w:r w:rsidR="00C26C9F">
        <w:t xml:space="preserve"> can collide</w:t>
      </w:r>
      <w:r w:rsidR="006B2750">
        <w:t>, e.g.</w:t>
      </w:r>
      <w:r w:rsidR="004A6136">
        <w:t xml:space="preserve"> </w:t>
      </w:r>
      <w:r w:rsidR="00C26C9F">
        <w:t>IS</w:t>
      </w:r>
      <w:r>
        <w:t xml:space="preserve">O BMFF allows the set {x, y, z} but the elementary stream environment only permits {x, y}.  Further, within a single </w:t>
      </w:r>
      <w:r w:rsidR="00193B9C">
        <w:t>application</w:t>
      </w:r>
      <w:r>
        <w:t>, collisions will occur since there is no management of the use of the fields</w:t>
      </w:r>
      <w:r w:rsidR="00C26C9F">
        <w:t xml:space="preserve"> by non-MPEG users</w:t>
      </w:r>
      <w:r>
        <w:t>.</w:t>
      </w:r>
    </w:p>
    <w:p w14:paraId="466F9E1B" w14:textId="431159E2" w:rsidR="002A02D2" w:rsidRDefault="002A02D2" w:rsidP="00EA0D3C"/>
    <w:p w14:paraId="0BB21868" w14:textId="7FD6FB3C" w:rsidR="002A02D2" w:rsidRDefault="002A02D2" w:rsidP="00EA0D3C">
      <w:r>
        <w:t xml:space="preserve">The text in </w:t>
      </w:r>
      <w:r w:rsidR="00193B9C">
        <w:t xml:space="preserve">14496-10 &amp; </w:t>
      </w:r>
      <w:r>
        <w:t xml:space="preserve">23008-2, noting “particular care must be taken” </w:t>
      </w:r>
      <w:r w:rsidR="00193B9C">
        <w:t xml:space="preserve">does not provide </w:t>
      </w:r>
      <w:r>
        <w:t xml:space="preserve">any specific guidance </w:t>
      </w:r>
      <w:r w:rsidR="00193B9C">
        <w:t>or encourage the possibility of managing the use</w:t>
      </w:r>
      <w:r>
        <w:t>.</w:t>
      </w:r>
    </w:p>
    <w:p w14:paraId="79720B2E" w14:textId="2723E484" w:rsidR="002053D7" w:rsidRDefault="002053D7" w:rsidP="00EA0D3C"/>
    <w:p w14:paraId="790FB00E" w14:textId="6E8E332F" w:rsidR="009711E1" w:rsidRDefault="009711E1" w:rsidP="00C818D2">
      <w:pPr>
        <w:pStyle w:val="Heading1"/>
      </w:pPr>
      <w:r>
        <w:t>Proposal</w:t>
      </w:r>
    </w:p>
    <w:p w14:paraId="604E77FA" w14:textId="3FE0F08F" w:rsidR="009711E1" w:rsidRDefault="009711E1" w:rsidP="009711E1">
      <w:r>
        <w:t xml:space="preserve">In order to address the situation, we propose that clarifications by made to the video specs about the expectations of managing these values; and </w:t>
      </w:r>
      <w:r w:rsidR="00193B9C">
        <w:t xml:space="preserve">then also document </w:t>
      </w:r>
      <w:r>
        <w:t xml:space="preserve">specific management technique(s) be defined in MPEG-defined </w:t>
      </w:r>
      <w:r w:rsidR="002B3EEC">
        <w:t>applications</w:t>
      </w:r>
      <w:r>
        <w:t xml:space="preserve">, specifically </w:t>
      </w:r>
      <w:r w:rsidR="002B3EEC">
        <w:t>ISO/IEC 14496-15</w:t>
      </w:r>
      <w:r>
        <w:t>.</w:t>
      </w:r>
    </w:p>
    <w:p w14:paraId="1E621B4B" w14:textId="5774D6DB" w:rsidR="009711E1" w:rsidRDefault="009711E1" w:rsidP="009711E1"/>
    <w:p w14:paraId="43C88254" w14:textId="3C7084E9" w:rsidR="002053D7" w:rsidRDefault="009711E1" w:rsidP="00C818D2">
      <w:pPr>
        <w:pStyle w:val="Heading2"/>
      </w:pPr>
      <w:r>
        <w:lastRenderedPageBreak/>
        <w:t>Prop</w:t>
      </w:r>
      <w:r w:rsidR="002053D7">
        <w:t>osed text changes to 14496-10</w:t>
      </w:r>
    </w:p>
    <w:p w14:paraId="43A7A78D" w14:textId="632FEC2A" w:rsidR="002053D7" w:rsidRDefault="002053D7" w:rsidP="002053D7"/>
    <w:p w14:paraId="4083F9F9" w14:textId="282E910C" w:rsidR="0029100F" w:rsidRPr="009D5C25" w:rsidRDefault="009D5C25" w:rsidP="002053D7">
      <w:pPr>
        <w:rPr>
          <w:i/>
        </w:rPr>
      </w:pPr>
      <w:r>
        <w:rPr>
          <w:i/>
        </w:rPr>
        <w:t>Change</w:t>
      </w:r>
      <w:r w:rsidR="0029100F" w:rsidRPr="009D5C25">
        <w:rPr>
          <w:i/>
        </w:rPr>
        <w:t xml:space="preserve"> clause </w:t>
      </w:r>
      <w:r w:rsidRPr="009D5C25">
        <w:rPr>
          <w:i/>
        </w:rPr>
        <w:t>7.4.1:</w:t>
      </w:r>
    </w:p>
    <w:p w14:paraId="67D8F43C" w14:textId="091E86A7" w:rsidR="009D5C25" w:rsidRDefault="009D5C25" w:rsidP="002053D7"/>
    <w:p w14:paraId="73207ADF" w14:textId="44A51B38" w:rsidR="009D5C25" w:rsidRDefault="009D5C25" w:rsidP="009D5C25">
      <w:pPr>
        <w:autoSpaceDE w:val="0"/>
        <w:autoSpaceDN w:val="0"/>
        <w:adjustRightInd w:val="0"/>
        <w:ind w:left="720"/>
        <w:jc w:val="left"/>
      </w:pPr>
      <w:r>
        <w:rPr>
          <w:rFonts w:ascii="TimesNewRoman" w:hAnsi="TimesNewRoman" w:cs="TimesNewRoman"/>
          <w:sz w:val="18"/>
          <w:szCs w:val="18"/>
        </w:rPr>
        <w:t xml:space="preserve">NOTE 2 – NAL unit types 0 and </w:t>
      </w:r>
      <w:proofErr w:type="gramStart"/>
      <w:r>
        <w:rPr>
          <w:rFonts w:ascii="TimesNewRoman" w:hAnsi="TimesNewRoman" w:cs="TimesNewRoman"/>
          <w:sz w:val="18"/>
          <w:szCs w:val="18"/>
        </w:rPr>
        <w:t>24..</w:t>
      </w:r>
      <w:proofErr w:type="gramEnd"/>
      <w:r>
        <w:rPr>
          <w:rFonts w:ascii="TimesNewRoman" w:hAnsi="TimesNewRoman" w:cs="TimesNewRoman"/>
          <w:sz w:val="18"/>
          <w:szCs w:val="18"/>
        </w:rPr>
        <w:t xml:space="preserve">31 may be used as determined by the application. No decoding process for these values of </w:t>
      </w:r>
      <w:proofErr w:type="spellStart"/>
      <w:r>
        <w:rPr>
          <w:rFonts w:ascii="TimesNewRoman" w:hAnsi="TimesNewRoman" w:cs="TimesNewRoman"/>
          <w:sz w:val="18"/>
          <w:szCs w:val="18"/>
        </w:rPr>
        <w:t>nal_unit_type</w:t>
      </w:r>
      <w:proofErr w:type="spellEnd"/>
      <w:r>
        <w:rPr>
          <w:rFonts w:ascii="TimesNewRoman" w:hAnsi="TimesNewRoman" w:cs="TimesNewRoman"/>
          <w:sz w:val="18"/>
          <w:szCs w:val="18"/>
        </w:rPr>
        <w:t xml:space="preserve"> is specified in this Standard. Since different applications might use NAL unit types 0 and </w:t>
      </w:r>
      <w:proofErr w:type="gramStart"/>
      <w:r>
        <w:rPr>
          <w:rFonts w:ascii="TimesNewRoman" w:hAnsi="TimesNewRoman" w:cs="TimesNewRoman"/>
          <w:sz w:val="18"/>
          <w:szCs w:val="18"/>
        </w:rPr>
        <w:t>24..</w:t>
      </w:r>
      <w:proofErr w:type="gramEnd"/>
      <w:r>
        <w:rPr>
          <w:rFonts w:ascii="TimesNewRoman" w:hAnsi="TimesNewRoman" w:cs="TimesNewRoman"/>
          <w:sz w:val="18"/>
          <w:szCs w:val="18"/>
        </w:rPr>
        <w:t xml:space="preserve">31 for different purposes, particular care must be exercised in the design of encoders that generate NAL units with </w:t>
      </w:r>
      <w:proofErr w:type="spellStart"/>
      <w:r>
        <w:rPr>
          <w:rFonts w:ascii="TimesNewRoman" w:hAnsi="TimesNewRoman" w:cs="TimesNewRoman"/>
          <w:sz w:val="18"/>
          <w:szCs w:val="18"/>
        </w:rPr>
        <w:t>nal_unit_type</w:t>
      </w:r>
      <w:proofErr w:type="spellEnd"/>
      <w:r>
        <w:rPr>
          <w:rFonts w:ascii="TimesNewRoman" w:hAnsi="TimesNewRoman" w:cs="TimesNewRoman"/>
          <w:sz w:val="18"/>
          <w:szCs w:val="18"/>
        </w:rPr>
        <w:t xml:space="preserve"> equal to 0 or in the range of 24 to 31, inclusive, and in the design of decoders that interpret the content of NAL units with </w:t>
      </w:r>
      <w:proofErr w:type="spellStart"/>
      <w:r>
        <w:rPr>
          <w:rFonts w:ascii="TimesNewRoman" w:hAnsi="TimesNewRoman" w:cs="TimesNewRoman"/>
          <w:sz w:val="18"/>
          <w:szCs w:val="18"/>
        </w:rPr>
        <w:t>nal_unit_type</w:t>
      </w:r>
      <w:proofErr w:type="spellEnd"/>
      <w:r>
        <w:rPr>
          <w:rFonts w:ascii="TimesNewRoman" w:hAnsi="TimesNewRoman" w:cs="TimesNewRoman"/>
          <w:sz w:val="18"/>
          <w:szCs w:val="18"/>
        </w:rPr>
        <w:t xml:space="preserve"> equal to 0 or in the range of 24 to 31, inclusive.</w:t>
      </w:r>
      <w:r w:rsidRPr="00E81D81">
        <w:rPr>
          <w:rFonts w:ascii="TimesNewRoman" w:hAnsi="TimesNewRoman" w:cs="TimesNewRoman"/>
          <w:color w:val="FF0000"/>
          <w:sz w:val="18"/>
          <w:szCs w:val="18"/>
        </w:rPr>
        <w:t xml:space="preserve"> </w:t>
      </w:r>
      <w:r w:rsidR="00396A78" w:rsidRPr="00E81D81">
        <w:rPr>
          <w:color w:val="FF0000"/>
          <w:sz w:val="18"/>
          <w:szCs w:val="18"/>
        </w:rPr>
        <w:t xml:space="preserve">This specification does not define any </w:t>
      </w:r>
      <w:r w:rsidR="005D1D26">
        <w:rPr>
          <w:color w:val="FF0000"/>
          <w:sz w:val="18"/>
          <w:szCs w:val="18"/>
        </w:rPr>
        <w:t>management</w:t>
      </w:r>
      <w:r w:rsidR="00396A78" w:rsidRPr="00E81D81">
        <w:rPr>
          <w:color w:val="FF0000"/>
          <w:sz w:val="18"/>
          <w:szCs w:val="18"/>
        </w:rPr>
        <w:t xml:space="preserve"> for these values. These </w:t>
      </w:r>
      <w:proofErr w:type="spellStart"/>
      <w:r w:rsidR="00396A78" w:rsidRPr="00E81D81">
        <w:rPr>
          <w:color w:val="FF0000"/>
          <w:sz w:val="18"/>
          <w:szCs w:val="18"/>
        </w:rPr>
        <w:t>nal_unit_type</w:t>
      </w:r>
      <w:proofErr w:type="spellEnd"/>
      <w:r w:rsidR="00396A78" w:rsidRPr="00E81D81">
        <w:rPr>
          <w:color w:val="FF0000"/>
          <w:sz w:val="18"/>
          <w:szCs w:val="18"/>
        </w:rPr>
        <w:t xml:space="preserve"> code values may only be suitable for use in contexts in which collisions of usage </w:t>
      </w:r>
      <w:r w:rsidR="005D1D26">
        <w:rPr>
          <w:color w:val="FF0000"/>
          <w:sz w:val="18"/>
          <w:szCs w:val="18"/>
        </w:rPr>
        <w:t>(</w:t>
      </w:r>
      <w:r w:rsidR="005D1D26" w:rsidRPr="005D1D26">
        <w:rPr>
          <w:color w:val="FF0000"/>
          <w:sz w:val="18"/>
          <w:szCs w:val="18"/>
        </w:rPr>
        <w:t xml:space="preserve">multiple different payloads with the same </w:t>
      </w:r>
      <w:proofErr w:type="spellStart"/>
      <w:r w:rsidR="005D1D26" w:rsidRPr="005D1D26">
        <w:rPr>
          <w:color w:val="FF0000"/>
          <w:sz w:val="18"/>
          <w:szCs w:val="18"/>
        </w:rPr>
        <w:t>nal_unit_type</w:t>
      </w:r>
      <w:proofErr w:type="spellEnd"/>
      <w:r w:rsidR="005D1D26" w:rsidRPr="005D1D26">
        <w:rPr>
          <w:color w:val="FF0000"/>
          <w:sz w:val="18"/>
          <w:szCs w:val="18"/>
        </w:rPr>
        <w:t xml:space="preserve"> value)</w:t>
      </w:r>
      <w:r w:rsidR="005D1D26">
        <w:rPr>
          <w:color w:val="FF0000"/>
          <w:sz w:val="18"/>
          <w:szCs w:val="18"/>
        </w:rPr>
        <w:t xml:space="preserve"> </w:t>
      </w:r>
      <w:r w:rsidR="00396A78" w:rsidRPr="00E81D81">
        <w:rPr>
          <w:color w:val="FF0000"/>
          <w:sz w:val="18"/>
          <w:szCs w:val="18"/>
        </w:rPr>
        <w:t>are either unimportant, or not possible</w:t>
      </w:r>
      <w:r w:rsidR="007C1C2D" w:rsidRPr="00E81D81">
        <w:rPr>
          <w:color w:val="FF0000"/>
          <w:sz w:val="18"/>
          <w:szCs w:val="18"/>
        </w:rPr>
        <w:t>,</w:t>
      </w:r>
      <w:r w:rsidR="00396A78" w:rsidRPr="00E81D81">
        <w:rPr>
          <w:color w:val="FF0000"/>
          <w:sz w:val="18"/>
          <w:szCs w:val="18"/>
        </w:rPr>
        <w:t xml:space="preserve"> or are managed, e.g. defined or managed in the controlling application or transport specification, or by controlling the environment in which streams are distributed.</w:t>
      </w:r>
    </w:p>
    <w:p w14:paraId="31764E0C" w14:textId="77777777" w:rsidR="0029100F" w:rsidRDefault="0029100F" w:rsidP="002053D7"/>
    <w:p w14:paraId="38637623" w14:textId="7A8E3412" w:rsidR="009711E1" w:rsidRDefault="002053D7" w:rsidP="00C818D2">
      <w:pPr>
        <w:pStyle w:val="Heading2"/>
      </w:pPr>
      <w:r>
        <w:t xml:space="preserve">Proposed text changes to </w:t>
      </w:r>
      <w:r w:rsidR="009711E1">
        <w:t>23008-2</w:t>
      </w:r>
    </w:p>
    <w:p w14:paraId="73BF5555" w14:textId="3CD4BE05" w:rsidR="009711E1" w:rsidRDefault="009711E1" w:rsidP="009711E1"/>
    <w:p w14:paraId="488A97B6" w14:textId="300A8D51" w:rsidR="0029100F" w:rsidRPr="0029100F" w:rsidRDefault="009D5C25" w:rsidP="009711E1">
      <w:pPr>
        <w:rPr>
          <w:i/>
        </w:rPr>
      </w:pPr>
      <w:r>
        <w:rPr>
          <w:i/>
        </w:rPr>
        <w:t>Change</w:t>
      </w:r>
      <w:r w:rsidR="0029100F" w:rsidRPr="0029100F">
        <w:rPr>
          <w:i/>
        </w:rPr>
        <w:t xml:space="preserve"> clause 7.4.2.2:</w:t>
      </w:r>
    </w:p>
    <w:p w14:paraId="06A94BDA" w14:textId="77777777" w:rsidR="0029100F" w:rsidRDefault="0029100F" w:rsidP="009711E1"/>
    <w:p w14:paraId="21F01E7D" w14:textId="0D120B8A" w:rsidR="00421306" w:rsidRDefault="00421306" w:rsidP="002053D7">
      <w:pPr>
        <w:spacing w:before="58"/>
        <w:ind w:left="576" w:right="108"/>
        <w:rPr>
          <w:rFonts w:eastAsia="Times New Roman"/>
          <w:sz w:val="18"/>
          <w:szCs w:val="18"/>
        </w:rPr>
      </w:pPr>
      <w:r w:rsidRPr="00E043A1">
        <w:rPr>
          <w:rFonts w:eastAsia="Times New Roman"/>
          <w:spacing w:val="-1"/>
          <w:sz w:val="18"/>
          <w:szCs w:val="18"/>
        </w:rPr>
        <w:t>NOTE</w:t>
      </w:r>
      <w:r w:rsidRPr="00E043A1">
        <w:rPr>
          <w:rFonts w:eastAsia="Times New Roman"/>
          <w:spacing w:val="-2"/>
          <w:sz w:val="18"/>
          <w:szCs w:val="18"/>
        </w:rPr>
        <w:t xml:space="preserve"> </w:t>
      </w:r>
      <w:r w:rsidRPr="00E043A1">
        <w:rPr>
          <w:rFonts w:eastAsia="Times New Roman"/>
          <w:sz w:val="18"/>
          <w:szCs w:val="18"/>
        </w:rPr>
        <w:t>1</w:t>
      </w:r>
      <w:r w:rsidRPr="00E043A1">
        <w:rPr>
          <w:rFonts w:eastAsia="Times New Roman"/>
          <w:spacing w:val="-2"/>
          <w:sz w:val="18"/>
          <w:szCs w:val="18"/>
        </w:rPr>
        <w:t xml:space="preserve"> </w:t>
      </w:r>
      <w:r w:rsidRPr="00E043A1">
        <w:rPr>
          <w:rFonts w:eastAsia="Times New Roman"/>
          <w:sz w:val="18"/>
          <w:szCs w:val="18"/>
        </w:rPr>
        <w:t>–</w:t>
      </w:r>
      <w:r w:rsidRPr="00E043A1">
        <w:rPr>
          <w:rFonts w:eastAsia="Times New Roman"/>
          <w:spacing w:val="-3"/>
          <w:sz w:val="18"/>
          <w:szCs w:val="18"/>
        </w:rPr>
        <w:t xml:space="preserve"> </w:t>
      </w:r>
      <w:r w:rsidRPr="00E043A1">
        <w:rPr>
          <w:rFonts w:eastAsia="Times New Roman"/>
          <w:spacing w:val="-1"/>
          <w:sz w:val="18"/>
          <w:szCs w:val="18"/>
        </w:rPr>
        <w:t>NAL</w:t>
      </w:r>
      <w:r w:rsidRPr="00E043A1">
        <w:rPr>
          <w:rFonts w:eastAsia="Times New Roman"/>
          <w:spacing w:val="5"/>
          <w:sz w:val="18"/>
          <w:szCs w:val="18"/>
        </w:rPr>
        <w:t xml:space="preserve"> </w:t>
      </w:r>
      <w:r w:rsidRPr="00E043A1">
        <w:rPr>
          <w:rFonts w:eastAsia="Times New Roman"/>
          <w:spacing w:val="-1"/>
          <w:sz w:val="18"/>
          <w:szCs w:val="18"/>
        </w:rPr>
        <w:t>unit</w:t>
      </w:r>
      <w:r w:rsidRPr="00E043A1">
        <w:rPr>
          <w:rFonts w:eastAsia="Times New Roman"/>
          <w:spacing w:val="5"/>
          <w:sz w:val="18"/>
          <w:szCs w:val="18"/>
        </w:rPr>
        <w:t xml:space="preserve"> </w:t>
      </w:r>
      <w:r w:rsidRPr="00E043A1">
        <w:rPr>
          <w:rFonts w:eastAsia="Times New Roman"/>
          <w:spacing w:val="-1"/>
          <w:sz w:val="18"/>
          <w:szCs w:val="18"/>
        </w:rPr>
        <w:t>types</w:t>
      </w:r>
      <w:r w:rsidRPr="00E043A1">
        <w:rPr>
          <w:rFonts w:eastAsia="Times New Roman"/>
          <w:spacing w:val="5"/>
          <w:sz w:val="18"/>
          <w:szCs w:val="18"/>
        </w:rPr>
        <w:t xml:space="preserve"> </w:t>
      </w:r>
      <w:r w:rsidRPr="00E043A1">
        <w:rPr>
          <w:rFonts w:eastAsia="Times New Roman"/>
          <w:sz w:val="18"/>
          <w:szCs w:val="18"/>
        </w:rPr>
        <w:t>in</w:t>
      </w:r>
      <w:r w:rsidRPr="00E043A1">
        <w:rPr>
          <w:rFonts w:eastAsia="Times New Roman"/>
          <w:spacing w:val="5"/>
          <w:sz w:val="18"/>
          <w:szCs w:val="18"/>
        </w:rPr>
        <w:t xml:space="preserve"> </w:t>
      </w:r>
      <w:r w:rsidRPr="00E043A1">
        <w:rPr>
          <w:rFonts w:eastAsia="Times New Roman"/>
          <w:spacing w:val="-1"/>
          <w:sz w:val="18"/>
          <w:szCs w:val="18"/>
        </w:rPr>
        <w:t>the</w:t>
      </w:r>
      <w:r w:rsidRPr="00E043A1">
        <w:rPr>
          <w:rFonts w:eastAsia="Times New Roman"/>
          <w:spacing w:val="5"/>
          <w:sz w:val="18"/>
          <w:szCs w:val="18"/>
        </w:rPr>
        <w:t xml:space="preserve"> </w:t>
      </w:r>
      <w:r w:rsidRPr="00E043A1">
        <w:rPr>
          <w:rFonts w:eastAsia="Times New Roman"/>
          <w:spacing w:val="-1"/>
          <w:sz w:val="18"/>
          <w:szCs w:val="18"/>
        </w:rPr>
        <w:t>range</w:t>
      </w:r>
      <w:r w:rsidRPr="00E043A1">
        <w:rPr>
          <w:rFonts w:eastAsia="Times New Roman"/>
          <w:spacing w:val="5"/>
          <w:sz w:val="18"/>
          <w:szCs w:val="18"/>
        </w:rPr>
        <w:t xml:space="preserve"> </w:t>
      </w:r>
      <w:r w:rsidRPr="00E043A1">
        <w:rPr>
          <w:rFonts w:eastAsia="Times New Roman"/>
          <w:spacing w:val="-1"/>
          <w:sz w:val="18"/>
          <w:szCs w:val="18"/>
        </w:rPr>
        <w:t>of</w:t>
      </w:r>
      <w:r w:rsidRPr="00E043A1">
        <w:rPr>
          <w:rFonts w:eastAsia="Times New Roman"/>
          <w:spacing w:val="4"/>
          <w:sz w:val="18"/>
          <w:szCs w:val="18"/>
        </w:rPr>
        <w:t xml:space="preserve"> </w:t>
      </w:r>
      <w:r w:rsidRPr="00E043A1">
        <w:rPr>
          <w:rFonts w:eastAsia="Times New Roman"/>
          <w:spacing w:val="-1"/>
          <w:sz w:val="18"/>
          <w:szCs w:val="18"/>
        </w:rPr>
        <w:t>UNSPEC</w:t>
      </w:r>
      <w:proofErr w:type="gramStart"/>
      <w:r w:rsidRPr="00E043A1">
        <w:rPr>
          <w:rFonts w:eastAsia="Times New Roman"/>
          <w:spacing w:val="-1"/>
          <w:sz w:val="18"/>
          <w:szCs w:val="18"/>
        </w:rPr>
        <w:t>48..</w:t>
      </w:r>
      <w:proofErr w:type="gramEnd"/>
      <w:r w:rsidRPr="00E043A1">
        <w:rPr>
          <w:rFonts w:eastAsia="Times New Roman"/>
          <w:spacing w:val="-1"/>
          <w:sz w:val="18"/>
          <w:szCs w:val="18"/>
        </w:rPr>
        <w:t>UNSPEC63</w:t>
      </w:r>
      <w:r w:rsidRPr="00E043A1">
        <w:rPr>
          <w:rFonts w:eastAsia="Times New Roman"/>
          <w:spacing w:val="6"/>
          <w:sz w:val="18"/>
          <w:szCs w:val="18"/>
        </w:rPr>
        <w:t xml:space="preserve"> </w:t>
      </w:r>
      <w:r w:rsidRPr="00E043A1">
        <w:rPr>
          <w:rFonts w:eastAsia="Times New Roman"/>
          <w:sz w:val="18"/>
          <w:szCs w:val="18"/>
        </w:rPr>
        <w:t>may</w:t>
      </w:r>
      <w:r w:rsidRPr="00E043A1">
        <w:rPr>
          <w:rFonts w:eastAsia="Times New Roman"/>
          <w:spacing w:val="8"/>
          <w:sz w:val="18"/>
          <w:szCs w:val="18"/>
        </w:rPr>
        <w:t xml:space="preserve"> </w:t>
      </w:r>
      <w:r w:rsidRPr="00E043A1">
        <w:rPr>
          <w:rFonts w:eastAsia="Times New Roman"/>
          <w:spacing w:val="-1"/>
          <w:sz w:val="18"/>
          <w:szCs w:val="18"/>
        </w:rPr>
        <w:t>be</w:t>
      </w:r>
      <w:r w:rsidRPr="00E043A1">
        <w:rPr>
          <w:rFonts w:eastAsia="Times New Roman"/>
          <w:spacing w:val="6"/>
          <w:sz w:val="18"/>
          <w:szCs w:val="18"/>
        </w:rPr>
        <w:t xml:space="preserve"> </w:t>
      </w:r>
      <w:r w:rsidRPr="00E043A1">
        <w:rPr>
          <w:rFonts w:eastAsia="Times New Roman"/>
          <w:spacing w:val="-1"/>
          <w:sz w:val="18"/>
          <w:szCs w:val="18"/>
        </w:rPr>
        <w:t>used</w:t>
      </w:r>
      <w:r w:rsidRPr="00E043A1">
        <w:rPr>
          <w:rFonts w:eastAsia="Times New Roman"/>
          <w:spacing w:val="4"/>
          <w:sz w:val="18"/>
          <w:szCs w:val="18"/>
        </w:rPr>
        <w:t xml:space="preserve"> </w:t>
      </w:r>
      <w:r w:rsidRPr="00E043A1">
        <w:rPr>
          <w:rFonts w:eastAsia="Times New Roman"/>
          <w:sz w:val="18"/>
          <w:szCs w:val="18"/>
        </w:rPr>
        <w:t>as</w:t>
      </w:r>
      <w:r w:rsidRPr="00E043A1">
        <w:rPr>
          <w:rFonts w:eastAsia="Times New Roman"/>
          <w:spacing w:val="5"/>
          <w:sz w:val="18"/>
          <w:szCs w:val="18"/>
        </w:rPr>
        <w:t xml:space="preserve"> </w:t>
      </w:r>
      <w:r w:rsidRPr="00E043A1">
        <w:rPr>
          <w:rFonts w:eastAsia="Times New Roman"/>
          <w:spacing w:val="-1"/>
          <w:sz w:val="18"/>
          <w:szCs w:val="18"/>
        </w:rPr>
        <w:t>determined</w:t>
      </w:r>
      <w:r w:rsidRPr="00E043A1">
        <w:rPr>
          <w:rFonts w:eastAsia="Times New Roman"/>
          <w:spacing w:val="5"/>
          <w:sz w:val="18"/>
          <w:szCs w:val="18"/>
        </w:rPr>
        <w:t xml:space="preserve"> </w:t>
      </w:r>
      <w:r w:rsidRPr="00E043A1">
        <w:rPr>
          <w:rFonts w:eastAsia="Times New Roman"/>
          <w:spacing w:val="-1"/>
          <w:sz w:val="18"/>
          <w:szCs w:val="18"/>
        </w:rPr>
        <w:t>by</w:t>
      </w:r>
      <w:r w:rsidRPr="00E043A1">
        <w:rPr>
          <w:rFonts w:eastAsia="Times New Roman"/>
          <w:spacing w:val="5"/>
          <w:sz w:val="18"/>
          <w:szCs w:val="18"/>
        </w:rPr>
        <w:t xml:space="preserve"> </w:t>
      </w:r>
      <w:r w:rsidRPr="00E043A1">
        <w:rPr>
          <w:rFonts w:eastAsia="Times New Roman"/>
          <w:spacing w:val="-1"/>
          <w:sz w:val="18"/>
          <w:szCs w:val="18"/>
        </w:rPr>
        <w:t>the</w:t>
      </w:r>
      <w:r w:rsidRPr="00E043A1">
        <w:rPr>
          <w:rFonts w:eastAsia="Times New Roman"/>
          <w:spacing w:val="4"/>
          <w:sz w:val="18"/>
          <w:szCs w:val="18"/>
        </w:rPr>
        <w:t xml:space="preserve"> </w:t>
      </w:r>
      <w:r w:rsidRPr="00E043A1">
        <w:rPr>
          <w:rFonts w:eastAsia="Times New Roman"/>
          <w:spacing w:val="-1"/>
          <w:sz w:val="18"/>
          <w:szCs w:val="18"/>
        </w:rPr>
        <w:t>application.</w:t>
      </w:r>
      <w:r w:rsidRPr="00E043A1">
        <w:rPr>
          <w:rFonts w:eastAsia="Times New Roman"/>
          <w:spacing w:val="6"/>
          <w:sz w:val="18"/>
          <w:szCs w:val="18"/>
        </w:rPr>
        <w:t xml:space="preserve"> </w:t>
      </w:r>
      <w:r w:rsidRPr="00E043A1">
        <w:rPr>
          <w:rFonts w:eastAsia="Times New Roman"/>
          <w:sz w:val="18"/>
          <w:szCs w:val="18"/>
        </w:rPr>
        <w:t>No</w:t>
      </w:r>
      <w:r w:rsidRPr="00E043A1">
        <w:rPr>
          <w:rFonts w:eastAsia="Times New Roman"/>
          <w:spacing w:val="5"/>
          <w:sz w:val="18"/>
          <w:szCs w:val="18"/>
        </w:rPr>
        <w:t xml:space="preserve"> </w:t>
      </w:r>
      <w:r w:rsidRPr="00E043A1">
        <w:rPr>
          <w:rFonts w:eastAsia="Times New Roman"/>
          <w:sz w:val="18"/>
          <w:szCs w:val="18"/>
        </w:rPr>
        <w:t>decoding</w:t>
      </w:r>
      <w:r w:rsidRPr="00E043A1">
        <w:rPr>
          <w:rFonts w:eastAsia="Times New Roman"/>
          <w:spacing w:val="69"/>
          <w:w w:val="99"/>
          <w:sz w:val="18"/>
          <w:szCs w:val="18"/>
        </w:rPr>
        <w:t xml:space="preserve"> </w:t>
      </w:r>
      <w:r w:rsidRPr="00E043A1">
        <w:rPr>
          <w:rFonts w:eastAsia="Times New Roman"/>
          <w:sz w:val="18"/>
          <w:szCs w:val="18"/>
        </w:rPr>
        <w:t>process</w:t>
      </w:r>
      <w:r w:rsidRPr="00E043A1">
        <w:rPr>
          <w:rFonts w:eastAsia="Times New Roman"/>
          <w:spacing w:val="2"/>
          <w:sz w:val="18"/>
          <w:szCs w:val="18"/>
        </w:rPr>
        <w:t xml:space="preserve"> </w:t>
      </w:r>
      <w:r w:rsidRPr="00E043A1">
        <w:rPr>
          <w:rFonts w:eastAsia="Times New Roman"/>
          <w:sz w:val="18"/>
          <w:szCs w:val="18"/>
        </w:rPr>
        <w:t>for</w:t>
      </w:r>
      <w:r w:rsidRPr="00E043A1">
        <w:rPr>
          <w:rFonts w:eastAsia="Times New Roman"/>
          <w:spacing w:val="2"/>
          <w:sz w:val="18"/>
          <w:szCs w:val="18"/>
        </w:rPr>
        <w:t xml:space="preserve"> </w:t>
      </w:r>
      <w:r w:rsidRPr="00E043A1">
        <w:rPr>
          <w:rFonts w:eastAsia="Times New Roman"/>
          <w:spacing w:val="-1"/>
          <w:sz w:val="18"/>
          <w:szCs w:val="18"/>
        </w:rPr>
        <w:t>these</w:t>
      </w:r>
      <w:r w:rsidRPr="00E043A1">
        <w:rPr>
          <w:rFonts w:eastAsia="Times New Roman"/>
          <w:spacing w:val="1"/>
          <w:sz w:val="18"/>
          <w:szCs w:val="18"/>
        </w:rPr>
        <w:t xml:space="preserve"> </w:t>
      </w:r>
      <w:r w:rsidRPr="00E043A1">
        <w:rPr>
          <w:rFonts w:eastAsia="Times New Roman"/>
          <w:spacing w:val="-1"/>
          <w:sz w:val="18"/>
          <w:szCs w:val="18"/>
        </w:rPr>
        <w:t>values</w:t>
      </w:r>
      <w:r w:rsidRPr="00E043A1">
        <w:rPr>
          <w:rFonts w:eastAsia="Times New Roman"/>
          <w:spacing w:val="2"/>
          <w:sz w:val="18"/>
          <w:szCs w:val="18"/>
        </w:rPr>
        <w:t xml:space="preserve"> </w:t>
      </w:r>
      <w:r w:rsidRPr="00E043A1">
        <w:rPr>
          <w:rFonts w:eastAsia="Times New Roman"/>
          <w:sz w:val="18"/>
          <w:szCs w:val="18"/>
        </w:rPr>
        <w:t>of</w:t>
      </w:r>
      <w:r w:rsidRPr="00E043A1">
        <w:rPr>
          <w:rFonts w:eastAsia="Times New Roman"/>
          <w:spacing w:val="2"/>
          <w:sz w:val="18"/>
          <w:szCs w:val="18"/>
        </w:rPr>
        <w:t xml:space="preserve"> </w:t>
      </w:r>
      <w:proofErr w:type="spellStart"/>
      <w:r w:rsidRPr="00E043A1">
        <w:rPr>
          <w:rFonts w:eastAsia="Times New Roman"/>
          <w:spacing w:val="-1"/>
          <w:sz w:val="18"/>
          <w:szCs w:val="18"/>
        </w:rPr>
        <w:t>nal_unit_type</w:t>
      </w:r>
      <w:proofErr w:type="spellEnd"/>
      <w:r w:rsidRPr="00E043A1">
        <w:rPr>
          <w:rFonts w:eastAsia="Times New Roman"/>
          <w:spacing w:val="1"/>
          <w:sz w:val="18"/>
          <w:szCs w:val="18"/>
        </w:rPr>
        <w:t xml:space="preserve"> </w:t>
      </w:r>
      <w:r w:rsidRPr="00E043A1">
        <w:rPr>
          <w:rFonts w:eastAsia="Times New Roman"/>
          <w:sz w:val="18"/>
          <w:szCs w:val="18"/>
        </w:rPr>
        <w:t>is</w:t>
      </w:r>
      <w:r w:rsidRPr="00E043A1">
        <w:rPr>
          <w:rFonts w:eastAsia="Times New Roman"/>
          <w:spacing w:val="2"/>
          <w:sz w:val="18"/>
          <w:szCs w:val="18"/>
        </w:rPr>
        <w:t xml:space="preserve"> </w:t>
      </w:r>
      <w:r w:rsidRPr="00E043A1">
        <w:rPr>
          <w:rFonts w:eastAsia="Times New Roman"/>
          <w:spacing w:val="-1"/>
          <w:sz w:val="18"/>
          <w:szCs w:val="18"/>
        </w:rPr>
        <w:t>specified</w:t>
      </w:r>
      <w:r w:rsidRPr="00E043A1">
        <w:rPr>
          <w:rFonts w:eastAsia="Times New Roman"/>
          <w:spacing w:val="1"/>
          <w:sz w:val="18"/>
          <w:szCs w:val="18"/>
        </w:rPr>
        <w:t xml:space="preserve"> </w:t>
      </w:r>
      <w:r w:rsidRPr="00E043A1">
        <w:rPr>
          <w:rFonts w:eastAsia="Times New Roman"/>
          <w:sz w:val="18"/>
          <w:szCs w:val="18"/>
        </w:rPr>
        <w:t>in</w:t>
      </w:r>
      <w:r w:rsidRPr="00E043A1">
        <w:rPr>
          <w:rFonts w:eastAsia="Times New Roman"/>
          <w:spacing w:val="2"/>
          <w:sz w:val="18"/>
          <w:szCs w:val="18"/>
        </w:rPr>
        <w:t xml:space="preserve"> </w:t>
      </w:r>
      <w:r w:rsidRPr="00E043A1">
        <w:rPr>
          <w:rFonts w:eastAsia="Times New Roman"/>
          <w:spacing w:val="-1"/>
          <w:sz w:val="18"/>
          <w:szCs w:val="18"/>
        </w:rPr>
        <w:t>this</w:t>
      </w:r>
      <w:r w:rsidRPr="00E043A1">
        <w:rPr>
          <w:rFonts w:eastAsia="Times New Roman"/>
          <w:spacing w:val="1"/>
          <w:sz w:val="18"/>
          <w:szCs w:val="18"/>
        </w:rPr>
        <w:t xml:space="preserve"> </w:t>
      </w:r>
      <w:r w:rsidRPr="00E043A1">
        <w:rPr>
          <w:rFonts w:eastAsia="Times New Roman"/>
          <w:spacing w:val="-1"/>
          <w:sz w:val="18"/>
          <w:szCs w:val="18"/>
        </w:rPr>
        <w:t>Specification.</w:t>
      </w:r>
      <w:r w:rsidRPr="00E043A1">
        <w:rPr>
          <w:rFonts w:eastAsia="Times New Roman"/>
          <w:spacing w:val="3"/>
          <w:sz w:val="18"/>
          <w:szCs w:val="18"/>
        </w:rPr>
        <w:t xml:space="preserve"> </w:t>
      </w:r>
      <w:r w:rsidRPr="00E043A1">
        <w:rPr>
          <w:rFonts w:eastAsia="Times New Roman"/>
          <w:spacing w:val="-1"/>
          <w:sz w:val="18"/>
          <w:szCs w:val="18"/>
        </w:rPr>
        <w:t>Since</w:t>
      </w:r>
      <w:r w:rsidRPr="00E043A1">
        <w:rPr>
          <w:rFonts w:eastAsia="Times New Roman"/>
          <w:spacing w:val="1"/>
          <w:sz w:val="18"/>
          <w:szCs w:val="18"/>
        </w:rPr>
        <w:t xml:space="preserve"> </w:t>
      </w:r>
      <w:r w:rsidRPr="00E043A1">
        <w:rPr>
          <w:rFonts w:eastAsia="Times New Roman"/>
          <w:spacing w:val="-1"/>
          <w:sz w:val="18"/>
          <w:szCs w:val="18"/>
        </w:rPr>
        <w:t>different</w:t>
      </w:r>
      <w:r w:rsidRPr="00E043A1">
        <w:rPr>
          <w:rFonts w:eastAsia="Times New Roman"/>
          <w:spacing w:val="1"/>
          <w:sz w:val="18"/>
          <w:szCs w:val="18"/>
        </w:rPr>
        <w:t xml:space="preserve"> </w:t>
      </w:r>
      <w:r w:rsidRPr="00E043A1">
        <w:rPr>
          <w:rFonts w:eastAsia="Times New Roman"/>
          <w:spacing w:val="-1"/>
          <w:sz w:val="18"/>
          <w:szCs w:val="18"/>
        </w:rPr>
        <w:t>applications</w:t>
      </w:r>
      <w:r w:rsidRPr="00E043A1">
        <w:rPr>
          <w:rFonts w:eastAsia="Times New Roman"/>
          <w:spacing w:val="3"/>
          <w:sz w:val="18"/>
          <w:szCs w:val="18"/>
        </w:rPr>
        <w:t xml:space="preserve"> </w:t>
      </w:r>
      <w:r w:rsidRPr="00E043A1">
        <w:rPr>
          <w:rFonts w:eastAsia="Times New Roman"/>
          <w:sz w:val="18"/>
          <w:szCs w:val="18"/>
        </w:rPr>
        <w:t>might</w:t>
      </w:r>
      <w:r w:rsidRPr="00E043A1">
        <w:rPr>
          <w:rFonts w:eastAsia="Times New Roman"/>
          <w:spacing w:val="2"/>
          <w:sz w:val="18"/>
          <w:szCs w:val="18"/>
        </w:rPr>
        <w:t xml:space="preserve"> </w:t>
      </w:r>
      <w:r w:rsidRPr="00E043A1">
        <w:rPr>
          <w:rFonts w:eastAsia="Times New Roman"/>
          <w:spacing w:val="-1"/>
          <w:sz w:val="18"/>
          <w:szCs w:val="18"/>
        </w:rPr>
        <w:t>use</w:t>
      </w:r>
      <w:r w:rsidRPr="00E043A1">
        <w:rPr>
          <w:rFonts w:eastAsia="Times New Roman"/>
          <w:spacing w:val="2"/>
          <w:sz w:val="18"/>
          <w:szCs w:val="18"/>
        </w:rPr>
        <w:t xml:space="preserve"> </w:t>
      </w:r>
      <w:r w:rsidRPr="00E043A1">
        <w:rPr>
          <w:rFonts w:eastAsia="Times New Roman"/>
          <w:sz w:val="18"/>
          <w:szCs w:val="18"/>
        </w:rPr>
        <w:t>these</w:t>
      </w:r>
      <w:r w:rsidRPr="00E043A1">
        <w:rPr>
          <w:rFonts w:eastAsia="Times New Roman"/>
          <w:spacing w:val="2"/>
          <w:sz w:val="18"/>
          <w:szCs w:val="18"/>
        </w:rPr>
        <w:t xml:space="preserve"> </w:t>
      </w:r>
      <w:r w:rsidRPr="00E043A1">
        <w:rPr>
          <w:rFonts w:eastAsia="Times New Roman"/>
          <w:spacing w:val="-1"/>
          <w:sz w:val="18"/>
          <w:szCs w:val="18"/>
        </w:rPr>
        <w:t>NAL</w:t>
      </w:r>
      <w:r w:rsidRPr="00E043A1">
        <w:rPr>
          <w:rFonts w:eastAsia="Times New Roman"/>
          <w:spacing w:val="2"/>
          <w:sz w:val="18"/>
          <w:szCs w:val="18"/>
        </w:rPr>
        <w:t xml:space="preserve"> </w:t>
      </w:r>
      <w:r w:rsidRPr="00E043A1">
        <w:rPr>
          <w:rFonts w:eastAsia="Times New Roman"/>
          <w:spacing w:val="-1"/>
          <w:sz w:val="18"/>
          <w:szCs w:val="18"/>
        </w:rPr>
        <w:t>unit</w:t>
      </w:r>
      <w:r w:rsidRPr="00E043A1">
        <w:rPr>
          <w:rFonts w:eastAsia="Times New Roman"/>
          <w:spacing w:val="98"/>
          <w:w w:val="99"/>
          <w:sz w:val="18"/>
          <w:szCs w:val="18"/>
        </w:rPr>
        <w:t xml:space="preserve"> </w:t>
      </w:r>
      <w:r w:rsidRPr="00E043A1">
        <w:rPr>
          <w:rFonts w:eastAsia="Times New Roman"/>
          <w:spacing w:val="-1"/>
          <w:sz w:val="18"/>
          <w:szCs w:val="18"/>
        </w:rPr>
        <w:t>types</w:t>
      </w:r>
      <w:r w:rsidRPr="00E043A1">
        <w:rPr>
          <w:rFonts w:eastAsia="Times New Roman"/>
          <w:spacing w:val="23"/>
          <w:sz w:val="18"/>
          <w:szCs w:val="18"/>
        </w:rPr>
        <w:t xml:space="preserve"> </w:t>
      </w:r>
      <w:r w:rsidRPr="00E043A1">
        <w:rPr>
          <w:rFonts w:eastAsia="Times New Roman"/>
          <w:sz w:val="18"/>
          <w:szCs w:val="18"/>
        </w:rPr>
        <w:t>for</w:t>
      </w:r>
      <w:r w:rsidRPr="00E043A1">
        <w:rPr>
          <w:rFonts w:eastAsia="Times New Roman"/>
          <w:spacing w:val="24"/>
          <w:sz w:val="18"/>
          <w:szCs w:val="18"/>
        </w:rPr>
        <w:t xml:space="preserve"> </w:t>
      </w:r>
      <w:r w:rsidRPr="00E043A1">
        <w:rPr>
          <w:rFonts w:eastAsia="Times New Roman"/>
          <w:spacing w:val="-1"/>
          <w:sz w:val="18"/>
          <w:szCs w:val="18"/>
        </w:rPr>
        <w:t>different</w:t>
      </w:r>
      <w:r w:rsidRPr="00E043A1">
        <w:rPr>
          <w:rFonts w:eastAsia="Times New Roman"/>
          <w:spacing w:val="24"/>
          <w:sz w:val="18"/>
          <w:szCs w:val="18"/>
        </w:rPr>
        <w:t xml:space="preserve"> </w:t>
      </w:r>
      <w:r w:rsidRPr="00E043A1">
        <w:rPr>
          <w:rFonts w:eastAsia="Times New Roman"/>
          <w:spacing w:val="-1"/>
          <w:sz w:val="18"/>
          <w:szCs w:val="18"/>
        </w:rPr>
        <w:t>purposes,</w:t>
      </w:r>
      <w:r w:rsidRPr="00E043A1">
        <w:rPr>
          <w:rFonts w:eastAsia="Times New Roman"/>
          <w:spacing w:val="25"/>
          <w:sz w:val="18"/>
          <w:szCs w:val="18"/>
        </w:rPr>
        <w:t xml:space="preserve"> </w:t>
      </w:r>
      <w:r w:rsidRPr="00E043A1">
        <w:rPr>
          <w:rFonts w:eastAsia="Times New Roman"/>
          <w:spacing w:val="-1"/>
          <w:sz w:val="18"/>
          <w:szCs w:val="18"/>
        </w:rPr>
        <w:t>particular</w:t>
      </w:r>
      <w:r w:rsidRPr="00E043A1">
        <w:rPr>
          <w:rFonts w:eastAsia="Times New Roman"/>
          <w:spacing w:val="23"/>
          <w:sz w:val="18"/>
          <w:szCs w:val="18"/>
        </w:rPr>
        <w:t xml:space="preserve"> </w:t>
      </w:r>
      <w:r w:rsidRPr="00E043A1">
        <w:rPr>
          <w:rFonts w:eastAsia="Times New Roman"/>
          <w:spacing w:val="-1"/>
          <w:sz w:val="18"/>
          <w:szCs w:val="18"/>
        </w:rPr>
        <w:t>care</w:t>
      </w:r>
      <w:r w:rsidRPr="00E043A1">
        <w:rPr>
          <w:rFonts w:eastAsia="Times New Roman"/>
          <w:spacing w:val="24"/>
          <w:sz w:val="18"/>
          <w:szCs w:val="18"/>
        </w:rPr>
        <w:t xml:space="preserve"> </w:t>
      </w:r>
      <w:r w:rsidRPr="00E043A1">
        <w:rPr>
          <w:rFonts w:eastAsia="Times New Roman"/>
          <w:spacing w:val="-1"/>
          <w:sz w:val="18"/>
          <w:szCs w:val="18"/>
        </w:rPr>
        <w:t>must</w:t>
      </w:r>
      <w:r w:rsidRPr="00E043A1">
        <w:rPr>
          <w:rFonts w:eastAsia="Times New Roman"/>
          <w:spacing w:val="25"/>
          <w:sz w:val="18"/>
          <w:szCs w:val="18"/>
        </w:rPr>
        <w:t xml:space="preserve"> </w:t>
      </w:r>
      <w:r w:rsidRPr="00E043A1">
        <w:rPr>
          <w:rFonts w:eastAsia="Times New Roman"/>
          <w:sz w:val="18"/>
          <w:szCs w:val="18"/>
        </w:rPr>
        <w:t>be</w:t>
      </w:r>
      <w:r w:rsidRPr="00E043A1">
        <w:rPr>
          <w:rFonts w:eastAsia="Times New Roman"/>
          <w:spacing w:val="23"/>
          <w:sz w:val="18"/>
          <w:szCs w:val="18"/>
        </w:rPr>
        <w:t xml:space="preserve"> </w:t>
      </w:r>
      <w:r w:rsidRPr="00E043A1">
        <w:rPr>
          <w:rFonts w:eastAsia="Times New Roman"/>
          <w:spacing w:val="-1"/>
          <w:sz w:val="18"/>
          <w:szCs w:val="18"/>
        </w:rPr>
        <w:t>exercised</w:t>
      </w:r>
      <w:r w:rsidRPr="00E043A1">
        <w:rPr>
          <w:rFonts w:eastAsia="Times New Roman"/>
          <w:spacing w:val="22"/>
          <w:sz w:val="18"/>
          <w:szCs w:val="18"/>
        </w:rPr>
        <w:t xml:space="preserve"> </w:t>
      </w:r>
      <w:r w:rsidRPr="00E043A1">
        <w:rPr>
          <w:rFonts w:eastAsia="Times New Roman"/>
          <w:spacing w:val="-1"/>
          <w:sz w:val="18"/>
          <w:szCs w:val="18"/>
        </w:rPr>
        <w:t>in</w:t>
      </w:r>
      <w:r w:rsidRPr="00E043A1">
        <w:rPr>
          <w:rFonts w:eastAsia="Times New Roman"/>
          <w:spacing w:val="23"/>
          <w:sz w:val="18"/>
          <w:szCs w:val="18"/>
        </w:rPr>
        <w:t xml:space="preserve"> </w:t>
      </w:r>
      <w:r w:rsidRPr="00E043A1">
        <w:rPr>
          <w:rFonts w:eastAsia="Times New Roman"/>
          <w:sz w:val="18"/>
          <w:szCs w:val="18"/>
        </w:rPr>
        <w:t>the</w:t>
      </w:r>
      <w:r w:rsidRPr="00E043A1">
        <w:rPr>
          <w:rFonts w:eastAsia="Times New Roman"/>
          <w:spacing w:val="23"/>
          <w:sz w:val="18"/>
          <w:szCs w:val="18"/>
        </w:rPr>
        <w:t xml:space="preserve"> </w:t>
      </w:r>
      <w:r w:rsidRPr="00E043A1">
        <w:rPr>
          <w:rFonts w:eastAsia="Times New Roman"/>
          <w:sz w:val="18"/>
          <w:szCs w:val="18"/>
        </w:rPr>
        <w:t>design</w:t>
      </w:r>
      <w:r w:rsidRPr="00E043A1">
        <w:rPr>
          <w:rFonts w:eastAsia="Times New Roman"/>
          <w:spacing w:val="24"/>
          <w:sz w:val="18"/>
          <w:szCs w:val="18"/>
        </w:rPr>
        <w:t xml:space="preserve"> </w:t>
      </w:r>
      <w:r w:rsidRPr="00E043A1">
        <w:rPr>
          <w:rFonts w:eastAsia="Times New Roman"/>
          <w:sz w:val="18"/>
          <w:szCs w:val="18"/>
        </w:rPr>
        <w:t>of</w:t>
      </w:r>
      <w:r w:rsidRPr="00E043A1">
        <w:rPr>
          <w:rFonts w:eastAsia="Times New Roman"/>
          <w:spacing w:val="22"/>
          <w:sz w:val="18"/>
          <w:szCs w:val="18"/>
        </w:rPr>
        <w:t xml:space="preserve"> </w:t>
      </w:r>
      <w:r w:rsidRPr="00E043A1">
        <w:rPr>
          <w:rFonts w:eastAsia="Times New Roman"/>
          <w:sz w:val="18"/>
          <w:szCs w:val="18"/>
        </w:rPr>
        <w:t>encoders</w:t>
      </w:r>
      <w:r w:rsidRPr="00E043A1">
        <w:rPr>
          <w:rFonts w:eastAsia="Times New Roman"/>
          <w:spacing w:val="22"/>
          <w:sz w:val="18"/>
          <w:szCs w:val="18"/>
        </w:rPr>
        <w:t xml:space="preserve"> </w:t>
      </w:r>
      <w:r w:rsidRPr="00E043A1">
        <w:rPr>
          <w:rFonts w:eastAsia="Times New Roman"/>
          <w:sz w:val="18"/>
          <w:szCs w:val="18"/>
        </w:rPr>
        <w:t>that</w:t>
      </w:r>
      <w:r w:rsidRPr="00E043A1">
        <w:rPr>
          <w:rFonts w:eastAsia="Times New Roman"/>
          <w:spacing w:val="25"/>
          <w:sz w:val="18"/>
          <w:szCs w:val="18"/>
        </w:rPr>
        <w:t xml:space="preserve"> </w:t>
      </w:r>
      <w:r w:rsidRPr="00E043A1">
        <w:rPr>
          <w:rFonts w:eastAsia="Times New Roman"/>
          <w:sz w:val="18"/>
          <w:szCs w:val="18"/>
        </w:rPr>
        <w:t>generate</w:t>
      </w:r>
      <w:r w:rsidRPr="00E043A1">
        <w:rPr>
          <w:rFonts w:eastAsia="Times New Roman"/>
          <w:spacing w:val="24"/>
          <w:sz w:val="18"/>
          <w:szCs w:val="18"/>
        </w:rPr>
        <w:t xml:space="preserve"> </w:t>
      </w:r>
      <w:r w:rsidRPr="00E043A1">
        <w:rPr>
          <w:rFonts w:eastAsia="Times New Roman"/>
          <w:spacing w:val="-1"/>
          <w:sz w:val="18"/>
          <w:szCs w:val="18"/>
        </w:rPr>
        <w:t>NAL</w:t>
      </w:r>
      <w:r w:rsidRPr="00E043A1">
        <w:rPr>
          <w:rFonts w:eastAsia="Times New Roman"/>
          <w:spacing w:val="24"/>
          <w:sz w:val="18"/>
          <w:szCs w:val="18"/>
        </w:rPr>
        <w:t xml:space="preserve"> </w:t>
      </w:r>
      <w:r w:rsidRPr="00E043A1">
        <w:rPr>
          <w:rFonts w:eastAsia="Times New Roman"/>
          <w:spacing w:val="-1"/>
          <w:sz w:val="18"/>
          <w:szCs w:val="18"/>
        </w:rPr>
        <w:t>units</w:t>
      </w:r>
      <w:r w:rsidRPr="00E043A1">
        <w:rPr>
          <w:rFonts w:eastAsia="Times New Roman"/>
          <w:spacing w:val="23"/>
          <w:sz w:val="18"/>
          <w:szCs w:val="18"/>
        </w:rPr>
        <w:t xml:space="preserve"> </w:t>
      </w:r>
      <w:r w:rsidRPr="00E043A1">
        <w:rPr>
          <w:rFonts w:eastAsia="Times New Roman"/>
          <w:spacing w:val="-1"/>
          <w:sz w:val="18"/>
          <w:szCs w:val="18"/>
        </w:rPr>
        <w:t>with</w:t>
      </w:r>
      <w:r w:rsidRPr="00E043A1">
        <w:rPr>
          <w:rFonts w:eastAsia="Times New Roman"/>
          <w:spacing w:val="25"/>
          <w:sz w:val="18"/>
          <w:szCs w:val="18"/>
        </w:rPr>
        <w:t xml:space="preserve"> </w:t>
      </w:r>
      <w:r w:rsidRPr="00E043A1">
        <w:rPr>
          <w:rFonts w:eastAsia="Times New Roman"/>
          <w:spacing w:val="-1"/>
          <w:sz w:val="18"/>
          <w:szCs w:val="18"/>
        </w:rPr>
        <w:t>these</w:t>
      </w:r>
      <w:r w:rsidRPr="00E043A1">
        <w:rPr>
          <w:rFonts w:eastAsia="Times New Roman"/>
          <w:spacing w:val="79"/>
          <w:w w:val="99"/>
          <w:sz w:val="18"/>
          <w:szCs w:val="18"/>
        </w:rPr>
        <w:t xml:space="preserve"> </w:t>
      </w:r>
      <w:proofErr w:type="spellStart"/>
      <w:r w:rsidRPr="00E043A1">
        <w:rPr>
          <w:rFonts w:eastAsia="Times New Roman"/>
          <w:spacing w:val="-1"/>
          <w:sz w:val="18"/>
          <w:szCs w:val="18"/>
        </w:rPr>
        <w:t>nal_unit_type</w:t>
      </w:r>
      <w:proofErr w:type="spellEnd"/>
      <w:r w:rsidRPr="00E043A1">
        <w:rPr>
          <w:rFonts w:eastAsia="Times New Roman"/>
          <w:spacing w:val="-4"/>
          <w:sz w:val="18"/>
          <w:szCs w:val="18"/>
        </w:rPr>
        <w:t xml:space="preserve"> </w:t>
      </w:r>
      <w:r w:rsidRPr="00E043A1">
        <w:rPr>
          <w:rFonts w:eastAsia="Times New Roman"/>
          <w:sz w:val="18"/>
          <w:szCs w:val="18"/>
        </w:rPr>
        <w:t>values,</w:t>
      </w:r>
      <w:r w:rsidRPr="00E043A1">
        <w:rPr>
          <w:rFonts w:eastAsia="Times New Roman"/>
          <w:spacing w:val="-5"/>
          <w:sz w:val="18"/>
          <w:szCs w:val="18"/>
        </w:rPr>
        <w:t xml:space="preserve"> </w:t>
      </w:r>
      <w:r w:rsidRPr="00E043A1">
        <w:rPr>
          <w:rFonts w:eastAsia="Times New Roman"/>
          <w:sz w:val="18"/>
          <w:szCs w:val="18"/>
        </w:rPr>
        <w:t>and</w:t>
      </w:r>
      <w:r w:rsidRPr="00E043A1">
        <w:rPr>
          <w:rFonts w:eastAsia="Times New Roman"/>
          <w:spacing w:val="-5"/>
          <w:sz w:val="18"/>
          <w:szCs w:val="18"/>
        </w:rPr>
        <w:t xml:space="preserve"> </w:t>
      </w:r>
      <w:r w:rsidRPr="00E043A1">
        <w:rPr>
          <w:rFonts w:eastAsia="Times New Roman"/>
          <w:sz w:val="18"/>
          <w:szCs w:val="18"/>
        </w:rPr>
        <w:t>in</w:t>
      </w:r>
      <w:r w:rsidRPr="00E043A1">
        <w:rPr>
          <w:rFonts w:eastAsia="Times New Roman"/>
          <w:spacing w:val="-4"/>
          <w:sz w:val="18"/>
          <w:szCs w:val="18"/>
        </w:rPr>
        <w:t xml:space="preserve"> </w:t>
      </w:r>
      <w:r w:rsidRPr="00E043A1">
        <w:rPr>
          <w:rFonts w:eastAsia="Times New Roman"/>
          <w:spacing w:val="-1"/>
          <w:sz w:val="18"/>
          <w:szCs w:val="18"/>
        </w:rPr>
        <w:t>the</w:t>
      </w:r>
      <w:r w:rsidRPr="00E043A1">
        <w:rPr>
          <w:rFonts w:eastAsia="Times New Roman"/>
          <w:spacing w:val="-4"/>
          <w:sz w:val="18"/>
          <w:szCs w:val="18"/>
        </w:rPr>
        <w:t xml:space="preserve"> </w:t>
      </w:r>
      <w:r w:rsidRPr="00E043A1">
        <w:rPr>
          <w:rFonts w:eastAsia="Times New Roman"/>
          <w:spacing w:val="-1"/>
          <w:sz w:val="18"/>
          <w:szCs w:val="18"/>
        </w:rPr>
        <w:t>design</w:t>
      </w:r>
      <w:r w:rsidRPr="00E043A1">
        <w:rPr>
          <w:rFonts w:eastAsia="Times New Roman"/>
          <w:spacing w:val="-4"/>
          <w:sz w:val="18"/>
          <w:szCs w:val="18"/>
        </w:rPr>
        <w:t xml:space="preserve"> </w:t>
      </w:r>
      <w:r w:rsidRPr="00E043A1">
        <w:rPr>
          <w:rFonts w:eastAsia="Times New Roman"/>
          <w:sz w:val="18"/>
          <w:szCs w:val="18"/>
        </w:rPr>
        <w:t>of</w:t>
      </w:r>
      <w:r w:rsidRPr="00E043A1">
        <w:rPr>
          <w:rFonts w:eastAsia="Times New Roman"/>
          <w:spacing w:val="-6"/>
          <w:sz w:val="18"/>
          <w:szCs w:val="18"/>
        </w:rPr>
        <w:t xml:space="preserve"> </w:t>
      </w:r>
      <w:r w:rsidRPr="00E043A1">
        <w:rPr>
          <w:rFonts w:eastAsia="Times New Roman"/>
          <w:spacing w:val="-1"/>
          <w:sz w:val="18"/>
          <w:szCs w:val="18"/>
        </w:rPr>
        <w:t>decoders</w:t>
      </w:r>
      <w:r w:rsidRPr="00E043A1">
        <w:rPr>
          <w:rFonts w:eastAsia="Times New Roman"/>
          <w:spacing w:val="-4"/>
          <w:sz w:val="18"/>
          <w:szCs w:val="18"/>
        </w:rPr>
        <w:t xml:space="preserve"> </w:t>
      </w:r>
      <w:r w:rsidRPr="00E043A1">
        <w:rPr>
          <w:rFonts w:eastAsia="Times New Roman"/>
          <w:sz w:val="18"/>
          <w:szCs w:val="18"/>
        </w:rPr>
        <w:t>that</w:t>
      </w:r>
      <w:r w:rsidRPr="00E043A1">
        <w:rPr>
          <w:rFonts w:eastAsia="Times New Roman"/>
          <w:spacing w:val="-5"/>
          <w:sz w:val="18"/>
          <w:szCs w:val="18"/>
        </w:rPr>
        <w:t xml:space="preserve"> </w:t>
      </w:r>
      <w:r w:rsidRPr="00E043A1">
        <w:rPr>
          <w:rFonts w:eastAsia="Times New Roman"/>
          <w:spacing w:val="-1"/>
          <w:sz w:val="18"/>
          <w:szCs w:val="18"/>
        </w:rPr>
        <w:t>interpret</w:t>
      </w:r>
      <w:r w:rsidRPr="00E043A1">
        <w:rPr>
          <w:rFonts w:eastAsia="Times New Roman"/>
          <w:spacing w:val="-4"/>
          <w:sz w:val="18"/>
          <w:szCs w:val="18"/>
        </w:rPr>
        <w:t xml:space="preserve"> </w:t>
      </w:r>
      <w:r w:rsidRPr="00E043A1">
        <w:rPr>
          <w:rFonts w:eastAsia="Times New Roman"/>
          <w:spacing w:val="-1"/>
          <w:sz w:val="18"/>
          <w:szCs w:val="18"/>
        </w:rPr>
        <w:t>the</w:t>
      </w:r>
      <w:r w:rsidRPr="00E043A1">
        <w:rPr>
          <w:rFonts w:eastAsia="Times New Roman"/>
          <w:spacing w:val="-4"/>
          <w:sz w:val="18"/>
          <w:szCs w:val="18"/>
        </w:rPr>
        <w:t xml:space="preserve"> </w:t>
      </w:r>
      <w:r w:rsidRPr="00E043A1">
        <w:rPr>
          <w:rFonts w:eastAsia="Times New Roman"/>
          <w:spacing w:val="-1"/>
          <w:sz w:val="18"/>
          <w:szCs w:val="18"/>
        </w:rPr>
        <w:t>content</w:t>
      </w:r>
      <w:r w:rsidRPr="00E043A1">
        <w:rPr>
          <w:rFonts w:eastAsia="Times New Roman"/>
          <w:spacing w:val="-5"/>
          <w:sz w:val="18"/>
          <w:szCs w:val="18"/>
        </w:rPr>
        <w:t xml:space="preserve"> </w:t>
      </w:r>
      <w:r w:rsidRPr="00E043A1">
        <w:rPr>
          <w:rFonts w:eastAsia="Times New Roman"/>
          <w:sz w:val="18"/>
          <w:szCs w:val="18"/>
        </w:rPr>
        <w:t>of</w:t>
      </w:r>
      <w:r w:rsidRPr="00E043A1">
        <w:rPr>
          <w:rFonts w:eastAsia="Times New Roman"/>
          <w:spacing w:val="-4"/>
          <w:sz w:val="18"/>
          <w:szCs w:val="18"/>
        </w:rPr>
        <w:t xml:space="preserve"> </w:t>
      </w:r>
      <w:r w:rsidRPr="00E043A1">
        <w:rPr>
          <w:rFonts w:eastAsia="Times New Roman"/>
          <w:spacing w:val="-1"/>
          <w:sz w:val="18"/>
          <w:szCs w:val="18"/>
        </w:rPr>
        <w:t>NAL</w:t>
      </w:r>
      <w:r w:rsidRPr="00E043A1">
        <w:rPr>
          <w:rFonts w:eastAsia="Times New Roman"/>
          <w:spacing w:val="-4"/>
          <w:sz w:val="18"/>
          <w:szCs w:val="18"/>
        </w:rPr>
        <w:t xml:space="preserve"> </w:t>
      </w:r>
      <w:r w:rsidRPr="00E043A1">
        <w:rPr>
          <w:rFonts w:eastAsia="Times New Roman"/>
          <w:spacing w:val="-1"/>
          <w:sz w:val="18"/>
          <w:szCs w:val="18"/>
        </w:rPr>
        <w:t>units</w:t>
      </w:r>
      <w:r w:rsidRPr="00E043A1">
        <w:rPr>
          <w:rFonts w:eastAsia="Times New Roman"/>
          <w:spacing w:val="-4"/>
          <w:sz w:val="18"/>
          <w:szCs w:val="18"/>
        </w:rPr>
        <w:t xml:space="preserve"> </w:t>
      </w:r>
      <w:r w:rsidRPr="00E043A1">
        <w:rPr>
          <w:rFonts w:eastAsia="Times New Roman"/>
          <w:sz w:val="18"/>
          <w:szCs w:val="18"/>
        </w:rPr>
        <w:t>with</w:t>
      </w:r>
      <w:r w:rsidRPr="00E043A1">
        <w:rPr>
          <w:rFonts w:eastAsia="Times New Roman"/>
          <w:spacing w:val="-5"/>
          <w:sz w:val="18"/>
          <w:szCs w:val="18"/>
        </w:rPr>
        <w:t xml:space="preserve"> </w:t>
      </w:r>
      <w:r w:rsidRPr="00E043A1">
        <w:rPr>
          <w:rFonts w:eastAsia="Times New Roman"/>
          <w:spacing w:val="-1"/>
          <w:sz w:val="18"/>
          <w:szCs w:val="18"/>
        </w:rPr>
        <w:t>these</w:t>
      </w:r>
      <w:r w:rsidRPr="00E043A1">
        <w:rPr>
          <w:rFonts w:eastAsia="Times New Roman"/>
          <w:spacing w:val="-4"/>
          <w:sz w:val="18"/>
          <w:szCs w:val="18"/>
        </w:rPr>
        <w:t xml:space="preserve"> </w:t>
      </w:r>
      <w:proofErr w:type="spellStart"/>
      <w:r w:rsidRPr="00E043A1">
        <w:rPr>
          <w:rFonts w:eastAsia="Times New Roman"/>
          <w:spacing w:val="-1"/>
          <w:sz w:val="18"/>
          <w:szCs w:val="18"/>
        </w:rPr>
        <w:t>nal_unit_type</w:t>
      </w:r>
      <w:proofErr w:type="spellEnd"/>
      <w:r w:rsidRPr="00E043A1">
        <w:rPr>
          <w:rFonts w:eastAsia="Times New Roman"/>
          <w:spacing w:val="-5"/>
          <w:sz w:val="18"/>
          <w:szCs w:val="18"/>
        </w:rPr>
        <w:t xml:space="preserve"> </w:t>
      </w:r>
      <w:r w:rsidRPr="00E043A1">
        <w:rPr>
          <w:rFonts w:eastAsia="Times New Roman"/>
          <w:sz w:val="18"/>
          <w:szCs w:val="18"/>
        </w:rPr>
        <w:t>values.</w:t>
      </w:r>
      <w:r w:rsidR="009D5C25">
        <w:rPr>
          <w:rFonts w:eastAsia="Times New Roman"/>
          <w:sz w:val="18"/>
          <w:szCs w:val="18"/>
        </w:rPr>
        <w:t xml:space="preserve"> </w:t>
      </w:r>
      <w:r w:rsidR="00193B9C" w:rsidRPr="00E81D81">
        <w:rPr>
          <w:color w:val="FF0000"/>
          <w:sz w:val="18"/>
          <w:szCs w:val="18"/>
        </w:rPr>
        <w:t xml:space="preserve">This specification does not define any </w:t>
      </w:r>
      <w:r w:rsidR="005D1D26">
        <w:rPr>
          <w:color w:val="FF0000"/>
          <w:sz w:val="18"/>
          <w:szCs w:val="18"/>
        </w:rPr>
        <w:t>management</w:t>
      </w:r>
      <w:r w:rsidR="00193B9C" w:rsidRPr="00E81D81">
        <w:rPr>
          <w:color w:val="FF0000"/>
          <w:sz w:val="18"/>
          <w:szCs w:val="18"/>
        </w:rPr>
        <w:t xml:space="preserve"> for these values. These </w:t>
      </w:r>
      <w:proofErr w:type="spellStart"/>
      <w:r w:rsidR="00193B9C" w:rsidRPr="00E81D81">
        <w:rPr>
          <w:color w:val="FF0000"/>
          <w:sz w:val="18"/>
          <w:szCs w:val="18"/>
        </w:rPr>
        <w:t>nal_unit_type</w:t>
      </w:r>
      <w:proofErr w:type="spellEnd"/>
      <w:r w:rsidR="00193B9C" w:rsidRPr="00E81D81">
        <w:rPr>
          <w:color w:val="FF0000"/>
          <w:sz w:val="18"/>
          <w:szCs w:val="18"/>
        </w:rPr>
        <w:t xml:space="preserve"> code values may only be suitable for use in contexts in which collisions of usage </w:t>
      </w:r>
      <w:r w:rsidR="005D1D26">
        <w:rPr>
          <w:color w:val="FF0000"/>
          <w:sz w:val="18"/>
          <w:szCs w:val="18"/>
        </w:rPr>
        <w:t>(</w:t>
      </w:r>
      <w:r w:rsidR="005D1D26" w:rsidRPr="005D1D26">
        <w:rPr>
          <w:color w:val="FF0000"/>
          <w:sz w:val="18"/>
          <w:szCs w:val="18"/>
        </w:rPr>
        <w:t xml:space="preserve">multiple different payloads with the same </w:t>
      </w:r>
      <w:proofErr w:type="spellStart"/>
      <w:r w:rsidR="005D1D26" w:rsidRPr="005D1D26">
        <w:rPr>
          <w:color w:val="FF0000"/>
          <w:sz w:val="18"/>
          <w:szCs w:val="18"/>
        </w:rPr>
        <w:t>nal_unit_type</w:t>
      </w:r>
      <w:proofErr w:type="spellEnd"/>
      <w:r w:rsidR="005D1D26" w:rsidRPr="005D1D26">
        <w:rPr>
          <w:color w:val="FF0000"/>
          <w:sz w:val="18"/>
          <w:szCs w:val="18"/>
        </w:rPr>
        <w:t xml:space="preserve"> value)</w:t>
      </w:r>
      <w:r w:rsidR="005D1D26">
        <w:rPr>
          <w:color w:val="FF0000"/>
          <w:sz w:val="18"/>
          <w:szCs w:val="18"/>
        </w:rPr>
        <w:t xml:space="preserve"> </w:t>
      </w:r>
      <w:r w:rsidR="00193B9C" w:rsidRPr="00E81D81">
        <w:rPr>
          <w:color w:val="FF0000"/>
          <w:sz w:val="18"/>
          <w:szCs w:val="18"/>
        </w:rPr>
        <w:t>are either unimportant, or not possible or are managed, e.g. defined or managed in the controlling application or transport specification, or by controlling the environment in which streams are distributed.</w:t>
      </w:r>
    </w:p>
    <w:p w14:paraId="5014042C" w14:textId="2AF0F509" w:rsidR="009711E1" w:rsidRDefault="009711E1" w:rsidP="009711E1"/>
    <w:p w14:paraId="78F52711" w14:textId="7455FAAE" w:rsidR="009711E1" w:rsidRDefault="009711E1" w:rsidP="00C818D2">
      <w:pPr>
        <w:pStyle w:val="Heading2"/>
      </w:pPr>
      <w:r>
        <w:t>Proposed text changes to 14496-15</w:t>
      </w:r>
    </w:p>
    <w:p w14:paraId="217ECEF0" w14:textId="18D58C0E" w:rsidR="009711E1" w:rsidRDefault="009711E1" w:rsidP="009711E1"/>
    <w:p w14:paraId="536AB7C5" w14:textId="1FDC21E4" w:rsidR="009711E1" w:rsidRDefault="002B3EEC" w:rsidP="009711E1">
      <w:pPr>
        <w:rPr>
          <w:i/>
        </w:rPr>
      </w:pPr>
      <w:r>
        <w:rPr>
          <w:i/>
        </w:rPr>
        <w:t xml:space="preserve">Change </w:t>
      </w:r>
      <w:r w:rsidR="0029100F">
        <w:rPr>
          <w:i/>
        </w:rPr>
        <w:t xml:space="preserve">all </w:t>
      </w:r>
      <w:r>
        <w:rPr>
          <w:i/>
        </w:rPr>
        <w:t xml:space="preserve">“unspecified” row(s) of </w:t>
      </w:r>
      <w:r w:rsidR="002A02D2" w:rsidRPr="002A02D2">
        <w:rPr>
          <w:i/>
        </w:rPr>
        <w:t>Table 2</w:t>
      </w:r>
      <w:r>
        <w:rPr>
          <w:i/>
        </w:rPr>
        <w:t>, Table3, and Table 6</w:t>
      </w:r>
      <w:r w:rsidR="002A02D2" w:rsidRPr="002A02D2">
        <w:rPr>
          <w:i/>
        </w:rPr>
        <w:t>:</w:t>
      </w:r>
    </w:p>
    <w:p w14:paraId="7AA6BE60" w14:textId="329CC56A" w:rsidR="002B3EEC" w:rsidRDefault="002B3EEC" w:rsidP="009711E1">
      <w:pPr>
        <w:rPr>
          <w:i/>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5"/>
        <w:gridCol w:w="2635"/>
        <w:gridCol w:w="2160"/>
        <w:gridCol w:w="2042"/>
        <w:gridCol w:w="1489"/>
      </w:tblGrid>
      <w:tr w:rsidR="0029100F" w:rsidRPr="00353E17" w14:paraId="25E6D90E" w14:textId="77777777" w:rsidTr="00EE6914">
        <w:trPr>
          <w:jc w:val="center"/>
        </w:trPr>
        <w:tc>
          <w:tcPr>
            <w:tcW w:w="1585" w:type="dxa"/>
            <w:tcBorders>
              <w:top w:val="single" w:sz="4" w:space="0" w:color="auto"/>
              <w:left w:val="single" w:sz="4" w:space="0" w:color="auto"/>
              <w:bottom w:val="single" w:sz="4" w:space="0" w:color="auto"/>
              <w:right w:val="single" w:sz="4" w:space="0" w:color="auto"/>
            </w:tcBorders>
            <w:shd w:val="clear" w:color="auto" w:fill="auto"/>
          </w:tcPr>
          <w:p w14:paraId="40F47827" w14:textId="77777777" w:rsidR="0029100F" w:rsidRPr="00353E17" w:rsidRDefault="0029100F" w:rsidP="00EE6914">
            <w:pPr>
              <w:jc w:val="center"/>
              <w:rPr>
                <w:b/>
                <w:sz w:val="18"/>
              </w:rPr>
            </w:pPr>
            <w:r w:rsidRPr="00A67D30">
              <w:rPr>
                <w:b/>
                <w:sz w:val="18"/>
              </w:rPr>
              <w:t xml:space="preserve">Value of </w:t>
            </w:r>
            <w:proofErr w:type="spellStart"/>
            <w:r w:rsidRPr="00A67D30">
              <w:rPr>
                <w:b/>
                <w:sz w:val="18"/>
              </w:rPr>
              <w:t>nal_unit_type</w:t>
            </w:r>
            <w:proofErr w:type="spellEnd"/>
          </w:p>
        </w:tc>
        <w:tc>
          <w:tcPr>
            <w:tcW w:w="2635" w:type="dxa"/>
            <w:tcBorders>
              <w:top w:val="single" w:sz="4" w:space="0" w:color="auto"/>
              <w:left w:val="single" w:sz="4" w:space="0" w:color="auto"/>
              <w:bottom w:val="single" w:sz="4" w:space="0" w:color="auto"/>
              <w:right w:val="single" w:sz="4" w:space="0" w:color="auto"/>
            </w:tcBorders>
            <w:shd w:val="clear" w:color="auto" w:fill="auto"/>
          </w:tcPr>
          <w:p w14:paraId="7DB23AF1" w14:textId="77777777" w:rsidR="0029100F" w:rsidRPr="00353E17" w:rsidRDefault="0029100F" w:rsidP="00EE6914">
            <w:pPr>
              <w:pStyle w:val="CommentText"/>
              <w:spacing w:after="0"/>
              <w:jc w:val="center"/>
              <w:rPr>
                <w:b/>
                <w:sz w:val="18"/>
              </w:rPr>
            </w:pPr>
            <w:r w:rsidRPr="00A67D30">
              <w:rPr>
                <w:b/>
                <w:sz w:val="18"/>
              </w:rPr>
              <w:t>Description</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398C3A65" w14:textId="77777777" w:rsidR="0029100F" w:rsidRPr="00353E17" w:rsidRDefault="0029100F" w:rsidP="00EE6914">
            <w:pPr>
              <w:pStyle w:val="CommentText"/>
              <w:spacing w:after="0"/>
              <w:jc w:val="center"/>
              <w:rPr>
                <w:b/>
                <w:sz w:val="18"/>
              </w:rPr>
            </w:pPr>
            <w:r w:rsidRPr="00A67D30">
              <w:rPr>
                <w:b/>
                <w:sz w:val="18"/>
              </w:rPr>
              <w:t xml:space="preserve">Video elementary stream (sample entry </w:t>
            </w:r>
            <w:r w:rsidRPr="00AB0BD4">
              <w:rPr>
                <w:rFonts w:ascii="Courier" w:hAnsi="Courier"/>
                <w:b/>
                <w:sz w:val="18"/>
              </w:rPr>
              <w:t>'avc1'</w:t>
            </w:r>
            <w:r w:rsidRPr="00A67D30">
              <w:rPr>
                <w:b/>
                <w:sz w:val="18"/>
              </w:rPr>
              <w:t xml:space="preserve"> or </w:t>
            </w:r>
            <w:r w:rsidRPr="00AB0BD4">
              <w:rPr>
                <w:rFonts w:ascii="Courier" w:hAnsi="Courier"/>
                <w:b/>
                <w:sz w:val="18"/>
              </w:rPr>
              <w:t>'avc2'</w:t>
            </w:r>
            <w:r w:rsidRPr="00A67D30">
              <w:rPr>
                <w:b/>
                <w:sz w:val="18"/>
              </w:rPr>
              <w:t>)</w:t>
            </w:r>
          </w:p>
        </w:tc>
        <w:tc>
          <w:tcPr>
            <w:tcW w:w="2042" w:type="dxa"/>
            <w:tcBorders>
              <w:top w:val="single" w:sz="4" w:space="0" w:color="auto"/>
              <w:left w:val="single" w:sz="4" w:space="0" w:color="auto"/>
              <w:bottom w:val="single" w:sz="4" w:space="0" w:color="auto"/>
              <w:right w:val="single" w:sz="4" w:space="0" w:color="auto"/>
            </w:tcBorders>
            <w:shd w:val="clear" w:color="auto" w:fill="auto"/>
          </w:tcPr>
          <w:p w14:paraId="53A8FE7F" w14:textId="77777777" w:rsidR="0029100F" w:rsidRPr="00353E17" w:rsidRDefault="0029100F" w:rsidP="00EE6914">
            <w:pPr>
              <w:pStyle w:val="CommentText"/>
              <w:spacing w:after="0"/>
              <w:jc w:val="center"/>
              <w:rPr>
                <w:b/>
                <w:sz w:val="18"/>
              </w:rPr>
            </w:pPr>
            <w:r w:rsidRPr="00A67D30">
              <w:rPr>
                <w:b/>
                <w:sz w:val="18"/>
              </w:rPr>
              <w:t xml:space="preserve">Video elementary stream (sample entry </w:t>
            </w:r>
            <w:r w:rsidRPr="00AB0BD4">
              <w:rPr>
                <w:rFonts w:ascii="Courier" w:hAnsi="Courier"/>
                <w:b/>
                <w:sz w:val="18"/>
              </w:rPr>
              <w:t>'avc3'</w:t>
            </w:r>
            <w:r w:rsidRPr="00A67D30">
              <w:rPr>
                <w:b/>
                <w:sz w:val="18"/>
              </w:rPr>
              <w:t xml:space="preserve"> or </w:t>
            </w:r>
            <w:r w:rsidRPr="00AB0BD4">
              <w:rPr>
                <w:rFonts w:ascii="Courier" w:hAnsi="Courier"/>
                <w:b/>
                <w:sz w:val="18"/>
              </w:rPr>
              <w:t>'avc4'</w:t>
            </w:r>
            <w:r w:rsidRPr="00A67D30">
              <w:rPr>
                <w:b/>
                <w:sz w:val="18"/>
              </w:rPr>
              <w:t>)</w:t>
            </w:r>
          </w:p>
        </w:tc>
        <w:tc>
          <w:tcPr>
            <w:tcW w:w="1489" w:type="dxa"/>
            <w:tcBorders>
              <w:top w:val="single" w:sz="4" w:space="0" w:color="auto"/>
              <w:left w:val="single" w:sz="4" w:space="0" w:color="auto"/>
              <w:bottom w:val="single" w:sz="4" w:space="0" w:color="auto"/>
              <w:right w:val="single" w:sz="4" w:space="0" w:color="auto"/>
            </w:tcBorders>
            <w:shd w:val="clear" w:color="auto" w:fill="auto"/>
          </w:tcPr>
          <w:p w14:paraId="153824C2" w14:textId="77777777" w:rsidR="0029100F" w:rsidRPr="00353E17" w:rsidRDefault="0029100F" w:rsidP="00EE6914">
            <w:pPr>
              <w:pStyle w:val="CommentText"/>
              <w:spacing w:after="0"/>
              <w:jc w:val="center"/>
              <w:rPr>
                <w:b/>
                <w:sz w:val="18"/>
              </w:rPr>
            </w:pPr>
            <w:r w:rsidRPr="00A67D30">
              <w:rPr>
                <w:b/>
                <w:sz w:val="18"/>
              </w:rPr>
              <w:t>Parameter set elementary stream</w:t>
            </w:r>
          </w:p>
        </w:tc>
      </w:tr>
      <w:tr w:rsidR="0029100F" w:rsidRPr="00353E17" w14:paraId="573F8F38" w14:textId="77777777" w:rsidTr="00EE6914">
        <w:trPr>
          <w:jc w:val="center"/>
        </w:trPr>
        <w:tc>
          <w:tcPr>
            <w:tcW w:w="1585" w:type="dxa"/>
            <w:tcBorders>
              <w:top w:val="single" w:sz="4" w:space="0" w:color="auto"/>
              <w:left w:val="single" w:sz="4" w:space="0" w:color="auto"/>
              <w:bottom w:val="single" w:sz="4" w:space="0" w:color="auto"/>
              <w:right w:val="single" w:sz="4" w:space="0" w:color="auto"/>
            </w:tcBorders>
          </w:tcPr>
          <w:p w14:paraId="2421B8DE" w14:textId="31F2F733" w:rsidR="0029100F" w:rsidRPr="00353E17" w:rsidRDefault="0029100F" w:rsidP="00EE6914">
            <w:pPr>
              <w:pStyle w:val="Index1"/>
              <w:jc w:val="center"/>
              <w:rPr>
                <w:b w:val="0"/>
              </w:rPr>
            </w:pPr>
            <w:r>
              <w:rPr>
                <w:b w:val="0"/>
              </w:rPr>
              <w:t>x</w:t>
            </w:r>
          </w:p>
        </w:tc>
        <w:tc>
          <w:tcPr>
            <w:tcW w:w="2635" w:type="dxa"/>
            <w:tcBorders>
              <w:top w:val="single" w:sz="4" w:space="0" w:color="auto"/>
              <w:left w:val="single" w:sz="4" w:space="0" w:color="auto"/>
              <w:bottom w:val="single" w:sz="4" w:space="0" w:color="auto"/>
              <w:right w:val="single" w:sz="4" w:space="0" w:color="auto"/>
            </w:tcBorders>
          </w:tcPr>
          <w:p w14:paraId="3CBDDAC4" w14:textId="77777777" w:rsidR="0029100F" w:rsidRPr="00353E17" w:rsidRDefault="0029100F" w:rsidP="00EE6914">
            <w:pPr>
              <w:pStyle w:val="zzLc5"/>
              <w:numPr>
                <w:ilvl w:val="4"/>
                <w:numId w:val="9"/>
              </w:numPr>
              <w:spacing w:after="0"/>
              <w:rPr>
                <w:sz w:val="18"/>
              </w:rPr>
            </w:pPr>
            <w:r w:rsidRPr="00A67D30">
              <w:rPr>
                <w:sz w:val="18"/>
              </w:rPr>
              <w:t>Unspecified</w:t>
            </w:r>
          </w:p>
        </w:tc>
        <w:tc>
          <w:tcPr>
            <w:tcW w:w="2160" w:type="dxa"/>
            <w:tcBorders>
              <w:top w:val="single" w:sz="4" w:space="0" w:color="auto"/>
              <w:left w:val="single" w:sz="4" w:space="0" w:color="auto"/>
              <w:bottom w:val="single" w:sz="4" w:space="0" w:color="auto"/>
              <w:right w:val="single" w:sz="4" w:space="0" w:color="auto"/>
            </w:tcBorders>
          </w:tcPr>
          <w:p w14:paraId="5A7E5AEE" w14:textId="15D37E99" w:rsidR="0029100F" w:rsidRPr="00353E17" w:rsidRDefault="0029100F" w:rsidP="00EE6914">
            <w:pPr>
              <w:pStyle w:val="TableEntry"/>
              <w:spacing w:before="2" w:after="2"/>
              <w:rPr>
                <w:rStyle w:val="CommentReference"/>
                <w:sz w:val="18"/>
              </w:rPr>
            </w:pPr>
            <w:r w:rsidRPr="00E81D81">
              <w:rPr>
                <w:rStyle w:val="CommentReference"/>
                <w:strike/>
                <w:color w:val="FF0000"/>
                <w:sz w:val="18"/>
              </w:rPr>
              <w:t>Not specified by this part of ISO/IEC 14496</w:t>
            </w:r>
            <w:r w:rsidRPr="00E81D81">
              <w:rPr>
                <w:rStyle w:val="CommentReference"/>
                <w:color w:val="FF0000"/>
                <w:sz w:val="18"/>
              </w:rPr>
              <w:t>See Annex F</w:t>
            </w:r>
          </w:p>
        </w:tc>
        <w:tc>
          <w:tcPr>
            <w:tcW w:w="2042" w:type="dxa"/>
            <w:tcBorders>
              <w:top w:val="single" w:sz="4" w:space="0" w:color="auto"/>
              <w:left w:val="single" w:sz="4" w:space="0" w:color="auto"/>
              <w:bottom w:val="single" w:sz="4" w:space="0" w:color="auto"/>
              <w:right w:val="single" w:sz="4" w:space="0" w:color="auto"/>
            </w:tcBorders>
          </w:tcPr>
          <w:p w14:paraId="3C735279" w14:textId="0D3FE094" w:rsidR="0029100F" w:rsidRPr="00353E17" w:rsidRDefault="00E81D81" w:rsidP="00EE6914">
            <w:pPr>
              <w:jc w:val="center"/>
              <w:rPr>
                <w:rStyle w:val="CommentReference"/>
                <w:sz w:val="18"/>
              </w:rPr>
            </w:pPr>
            <w:r w:rsidRPr="00E81D81">
              <w:rPr>
                <w:rStyle w:val="CommentReference"/>
                <w:strike/>
                <w:color w:val="FF0000"/>
                <w:sz w:val="18"/>
              </w:rPr>
              <w:t>Not specified by this part of ISO/IEC 14496</w:t>
            </w:r>
            <w:r w:rsidRPr="00E81D81">
              <w:rPr>
                <w:rStyle w:val="CommentReference"/>
                <w:color w:val="FF0000"/>
                <w:sz w:val="18"/>
              </w:rPr>
              <w:t>See Annex F</w:t>
            </w:r>
          </w:p>
        </w:tc>
        <w:tc>
          <w:tcPr>
            <w:tcW w:w="1489" w:type="dxa"/>
            <w:tcBorders>
              <w:top w:val="single" w:sz="4" w:space="0" w:color="auto"/>
              <w:left w:val="single" w:sz="4" w:space="0" w:color="auto"/>
              <w:bottom w:val="single" w:sz="4" w:space="0" w:color="auto"/>
              <w:right w:val="single" w:sz="4" w:space="0" w:color="auto"/>
            </w:tcBorders>
          </w:tcPr>
          <w:p w14:paraId="2F2FC905" w14:textId="6697485C" w:rsidR="0029100F" w:rsidRPr="00353E17" w:rsidRDefault="00E81D81" w:rsidP="00EE6914">
            <w:pPr>
              <w:jc w:val="center"/>
              <w:rPr>
                <w:sz w:val="18"/>
              </w:rPr>
            </w:pPr>
            <w:r w:rsidRPr="00E81D81">
              <w:rPr>
                <w:rStyle w:val="CommentReference"/>
                <w:strike/>
                <w:color w:val="FF0000"/>
                <w:sz w:val="18"/>
              </w:rPr>
              <w:t>Not specified by this part of ISO/IEC 14496</w:t>
            </w:r>
            <w:r w:rsidRPr="00E81D81">
              <w:rPr>
                <w:rStyle w:val="CommentReference"/>
                <w:color w:val="FF0000"/>
                <w:sz w:val="18"/>
              </w:rPr>
              <w:t>See Annex F</w:t>
            </w:r>
          </w:p>
        </w:tc>
      </w:tr>
    </w:tbl>
    <w:p w14:paraId="434E3D50" w14:textId="77777777" w:rsidR="0029100F" w:rsidRDefault="0029100F" w:rsidP="009711E1">
      <w:pPr>
        <w:rPr>
          <w:i/>
        </w:rPr>
      </w:pPr>
    </w:p>
    <w:p w14:paraId="2B707243" w14:textId="1F3941C3" w:rsidR="002B3EEC" w:rsidRDefault="002B3EEC" w:rsidP="009711E1">
      <w:pPr>
        <w:rPr>
          <w:i/>
        </w:rPr>
      </w:pPr>
    </w:p>
    <w:p w14:paraId="729CAAF5" w14:textId="5B0CDA8E" w:rsidR="002B3EEC" w:rsidRPr="002A02D2" w:rsidRDefault="002B3EEC" w:rsidP="009711E1">
      <w:pPr>
        <w:rPr>
          <w:i/>
        </w:rPr>
      </w:pPr>
      <w:r>
        <w:rPr>
          <w:i/>
        </w:rPr>
        <w:t xml:space="preserve">Change </w:t>
      </w:r>
      <w:r w:rsidR="0029100F">
        <w:rPr>
          <w:i/>
        </w:rPr>
        <w:t>A.1</w:t>
      </w:r>
      <w:r w:rsidR="0082448F">
        <w:rPr>
          <w:i/>
        </w:rPr>
        <w:t>:</w:t>
      </w:r>
    </w:p>
    <w:p w14:paraId="0B5AE638" w14:textId="77777777" w:rsidR="002B3EEC" w:rsidRPr="00A67D30" w:rsidRDefault="002B3EEC" w:rsidP="002B3EEC">
      <w:pPr>
        <w:pStyle w:val="a2"/>
        <w:numPr>
          <w:ilvl w:val="1"/>
          <w:numId w:val="10"/>
        </w:numPr>
        <w:tabs>
          <w:tab w:val="clear" w:pos="360"/>
          <w:tab w:val="num" w:pos="860"/>
        </w:tabs>
        <w:ind w:left="500"/>
      </w:pPr>
      <w:bookmarkStart w:id="1" w:name="_Toc118693418"/>
      <w:bookmarkStart w:id="2" w:name="_Toc117242321"/>
      <w:bookmarkStart w:id="3" w:name="_Toc370302986"/>
      <w:bookmarkStart w:id="4" w:name="_Toc458586387"/>
      <w:r w:rsidRPr="00A67D30">
        <w:t>Introduction</w:t>
      </w:r>
      <w:bookmarkEnd w:id="1"/>
      <w:bookmarkEnd w:id="2"/>
      <w:bookmarkEnd w:id="3"/>
      <w:bookmarkEnd w:id="4"/>
    </w:p>
    <w:p w14:paraId="393EB003" w14:textId="77777777" w:rsidR="002B3EEC" w:rsidRPr="00A67D30" w:rsidRDefault="002B3EEC" w:rsidP="002B3EEC">
      <w:pPr>
        <w:ind w:left="500"/>
      </w:pPr>
      <w:r w:rsidRPr="00A67D30">
        <w:t>Aggregators and Extractors are file format internal structures enabling efficient grouping of NAL units or extraction of NAL units from other tracks.</w:t>
      </w:r>
    </w:p>
    <w:p w14:paraId="34F3405E" w14:textId="662C6C5B" w:rsidR="002B3EEC" w:rsidRDefault="002B3EEC" w:rsidP="002B3EEC">
      <w:pPr>
        <w:ind w:left="500"/>
      </w:pPr>
      <w:r w:rsidRPr="00A67D30">
        <w:t xml:space="preserve">Aggregators and Extractors use </w:t>
      </w:r>
      <w:r>
        <w:t xml:space="preserve">a syntax that is similar to </w:t>
      </w:r>
      <w:r w:rsidRPr="00A67D30">
        <w:t>the NAL unit syntax</w:t>
      </w:r>
      <w:r>
        <w:t xml:space="preserve"> but does not follow the start code emulation prevention mechanism required for the NAL unit syntax as specified in ISO/IEC 14496-10 or ISO/IEC 23008-2</w:t>
      </w:r>
      <w:r w:rsidRPr="00A67D30">
        <w:t xml:space="preserve">. These </w:t>
      </w:r>
      <w:r>
        <w:t xml:space="preserve">NAL-unit-like </w:t>
      </w:r>
      <w:r w:rsidRPr="00A67D30">
        <w:t xml:space="preserve">structures are seen as NAL units in the context of the sample structure. While accessing a sample, Aggregators </w:t>
      </w:r>
      <w:r>
        <w:t>shall</w:t>
      </w:r>
      <w:r w:rsidRPr="00A67D30">
        <w:t xml:space="preserve"> be removed (leaving their contained or referenced NAL </w:t>
      </w:r>
      <w:r>
        <w:t>u</w:t>
      </w:r>
      <w:r w:rsidRPr="00A67D30">
        <w:t xml:space="preserve">nits) and Extractors </w:t>
      </w:r>
      <w:r>
        <w:t>shall</w:t>
      </w:r>
      <w:r w:rsidRPr="00A67D30">
        <w:t xml:space="preserve"> be replaced by the data they reference. Aggregators and Extractors </w:t>
      </w:r>
      <w:r>
        <w:t>shall</w:t>
      </w:r>
      <w:r w:rsidRPr="00A67D30">
        <w:t xml:space="preserve"> not be </w:t>
      </w:r>
      <w:r>
        <w:t>output by file parsers</w:t>
      </w:r>
      <w:r w:rsidRPr="00A67D30">
        <w:t>.</w:t>
      </w:r>
    </w:p>
    <w:p w14:paraId="5145C52F" w14:textId="7CAA8C04" w:rsidR="0029100F" w:rsidRDefault="0029100F" w:rsidP="002B3EEC">
      <w:pPr>
        <w:ind w:left="500"/>
      </w:pPr>
    </w:p>
    <w:p w14:paraId="35CA5D88" w14:textId="3DB01000" w:rsidR="0029100F" w:rsidRPr="00A67D30" w:rsidRDefault="0029100F" w:rsidP="002B3EEC">
      <w:pPr>
        <w:ind w:left="500"/>
      </w:pPr>
      <w:r w:rsidRPr="00E81D81">
        <w:rPr>
          <w:color w:val="FF0000"/>
        </w:rPr>
        <w:t xml:space="preserve">See Annex F for more information about use of “unspecified” </w:t>
      </w:r>
      <w:proofErr w:type="spellStart"/>
      <w:r w:rsidRPr="00E81D81">
        <w:rPr>
          <w:color w:val="FF0000"/>
        </w:rPr>
        <w:t>nal_unit_type</w:t>
      </w:r>
      <w:proofErr w:type="spellEnd"/>
      <w:r w:rsidRPr="00E81D81">
        <w:rPr>
          <w:color w:val="FF0000"/>
        </w:rPr>
        <w:t xml:space="preserve"> values.</w:t>
      </w:r>
    </w:p>
    <w:p w14:paraId="72F9262B" w14:textId="6B8336AC" w:rsidR="002B3EEC" w:rsidRPr="00E81D81" w:rsidRDefault="002B3EEC" w:rsidP="002B3EEC">
      <w:pPr>
        <w:ind w:left="500"/>
        <w:rPr>
          <w:strike/>
          <w:color w:val="FF0000"/>
        </w:rPr>
      </w:pPr>
      <w:r w:rsidRPr="00E81D81">
        <w:rPr>
          <w:strike/>
          <w:color w:val="FF0000"/>
        </w:rPr>
        <w:t>These structures use NAL unit types reserved for the application/transport layer by ISO/IEC 14496-10 or ISO/IEC 23008-2.</w:t>
      </w:r>
    </w:p>
    <w:p w14:paraId="5B3A3F86" w14:textId="6D8D7C8A" w:rsidR="002B3EEC" w:rsidRPr="00E81D81" w:rsidRDefault="002B3EEC" w:rsidP="002B3EEC">
      <w:pPr>
        <w:pStyle w:val="Note"/>
        <w:ind w:left="1220"/>
        <w:rPr>
          <w:strike/>
          <w:color w:val="FF0000"/>
        </w:rPr>
      </w:pPr>
      <w:r w:rsidRPr="00E81D81">
        <w:rPr>
          <w:strike/>
          <w:color w:val="FF0000"/>
        </w:rPr>
        <w:t>NOTE 1:</w:t>
      </w:r>
      <w:r w:rsidRPr="00E81D81">
        <w:rPr>
          <w:strike/>
          <w:color w:val="FF0000"/>
        </w:rPr>
        <w:tab/>
        <w:t>The following is from ISO/IEC 14496-10:</w:t>
      </w:r>
    </w:p>
    <w:p w14:paraId="64A3D3EA" w14:textId="51719ACC" w:rsidR="002B3EEC" w:rsidRPr="00E81D81" w:rsidRDefault="002B3EEC" w:rsidP="002B3EEC">
      <w:pPr>
        <w:pStyle w:val="Note"/>
        <w:ind w:left="1460"/>
        <w:rPr>
          <w:strike/>
          <w:color w:val="FF0000"/>
        </w:rPr>
      </w:pPr>
      <w:r w:rsidRPr="00E81D81">
        <w:rPr>
          <w:strike/>
          <w:color w:val="FF0000"/>
        </w:rPr>
        <w:t xml:space="preserve">“NOTE – NAL unit types 0 and </w:t>
      </w:r>
      <w:proofErr w:type="gramStart"/>
      <w:r w:rsidRPr="00E81D81">
        <w:rPr>
          <w:strike/>
          <w:color w:val="FF0000"/>
        </w:rPr>
        <w:t>24..</w:t>
      </w:r>
      <w:proofErr w:type="gramEnd"/>
      <w:r w:rsidRPr="00E81D81">
        <w:rPr>
          <w:strike/>
          <w:color w:val="FF0000"/>
        </w:rPr>
        <w:t xml:space="preserve">31 may be used as determined by the application. No decoding process for these values of </w:t>
      </w:r>
      <w:proofErr w:type="spellStart"/>
      <w:r w:rsidRPr="00E81D81">
        <w:rPr>
          <w:strike/>
          <w:color w:val="FF0000"/>
        </w:rPr>
        <w:t>nal_unit_type</w:t>
      </w:r>
      <w:proofErr w:type="spellEnd"/>
      <w:r w:rsidRPr="00E81D81">
        <w:rPr>
          <w:rFonts w:ascii="Times" w:hAnsi="Times" w:cs="Times"/>
          <w:strike/>
          <w:color w:val="FF0000"/>
        </w:rPr>
        <w:t xml:space="preserve"> </w:t>
      </w:r>
      <w:r w:rsidRPr="00E81D81">
        <w:rPr>
          <w:strike/>
          <w:color w:val="FF0000"/>
        </w:rPr>
        <w:t>is specified in this Recommendation | International Standard.”</w:t>
      </w:r>
    </w:p>
    <w:p w14:paraId="7C05A8D9" w14:textId="5E23EF78" w:rsidR="002B3EEC" w:rsidRPr="00E81D81" w:rsidRDefault="002B3EEC" w:rsidP="002B3EEC">
      <w:pPr>
        <w:pStyle w:val="Note"/>
        <w:ind w:left="1220"/>
        <w:rPr>
          <w:strike/>
          <w:color w:val="FF0000"/>
          <w:szCs w:val="18"/>
        </w:rPr>
      </w:pPr>
      <w:r w:rsidRPr="00E81D81">
        <w:rPr>
          <w:strike/>
          <w:color w:val="FF0000"/>
          <w:szCs w:val="18"/>
        </w:rPr>
        <w:t>NOTE 2:</w:t>
      </w:r>
      <w:r w:rsidRPr="00E81D81">
        <w:rPr>
          <w:strike/>
          <w:color w:val="FF0000"/>
          <w:szCs w:val="18"/>
        </w:rPr>
        <w:tab/>
        <w:t>The following is from ISO/IEC 23008-2:</w:t>
      </w:r>
    </w:p>
    <w:p w14:paraId="002B7BCE" w14:textId="24EE5DE7" w:rsidR="002B3EEC" w:rsidRPr="00035589" w:rsidRDefault="002B3EEC" w:rsidP="002B3EEC">
      <w:pPr>
        <w:pStyle w:val="Note"/>
        <w:ind w:left="1460"/>
        <w:rPr>
          <w:szCs w:val="18"/>
        </w:rPr>
      </w:pPr>
      <w:r w:rsidRPr="00E81D81">
        <w:rPr>
          <w:strike/>
          <w:color w:val="FF0000"/>
          <w:szCs w:val="18"/>
        </w:rPr>
        <w:t>"NOTE 1 – NAL unit types in the range of UNSPEC</w:t>
      </w:r>
      <w:proofErr w:type="gramStart"/>
      <w:r w:rsidRPr="00E81D81">
        <w:rPr>
          <w:strike/>
          <w:color w:val="FF0000"/>
          <w:szCs w:val="18"/>
        </w:rPr>
        <w:t>48..</w:t>
      </w:r>
      <w:proofErr w:type="gramEnd"/>
      <w:r w:rsidRPr="00E81D81">
        <w:rPr>
          <w:strike/>
          <w:color w:val="FF0000"/>
          <w:szCs w:val="18"/>
        </w:rPr>
        <w:t xml:space="preserve">UNSPEC63 may be used as determined by the application. No decoding process for these values of </w:t>
      </w:r>
      <w:proofErr w:type="spellStart"/>
      <w:r w:rsidRPr="00E81D81">
        <w:rPr>
          <w:strike/>
          <w:color w:val="FF0000"/>
          <w:szCs w:val="18"/>
        </w:rPr>
        <w:t>nal_unit_type</w:t>
      </w:r>
      <w:proofErr w:type="spellEnd"/>
      <w:r w:rsidRPr="00E81D81">
        <w:rPr>
          <w:strike/>
          <w:color w:val="FF0000"/>
          <w:szCs w:val="18"/>
        </w:rPr>
        <w:t xml:space="preserve"> is specified in this Specification. Since different applications might use these NAL unit types for different purposes, particular care must be exercised in the design of encoders that generate NAL units with these </w:t>
      </w:r>
      <w:proofErr w:type="spellStart"/>
      <w:r w:rsidRPr="00E81D81">
        <w:rPr>
          <w:strike/>
          <w:color w:val="FF0000"/>
          <w:szCs w:val="18"/>
        </w:rPr>
        <w:t>nal_unit_type</w:t>
      </w:r>
      <w:proofErr w:type="spellEnd"/>
      <w:r w:rsidRPr="00E81D81">
        <w:rPr>
          <w:strike/>
          <w:color w:val="FF0000"/>
          <w:szCs w:val="18"/>
        </w:rPr>
        <w:t xml:space="preserve"> values, and in the design of decoders that interpret the content of NAL units with these </w:t>
      </w:r>
      <w:proofErr w:type="spellStart"/>
      <w:r w:rsidRPr="00E81D81">
        <w:rPr>
          <w:strike/>
          <w:color w:val="FF0000"/>
          <w:szCs w:val="18"/>
        </w:rPr>
        <w:t>nal_unit_type</w:t>
      </w:r>
      <w:proofErr w:type="spellEnd"/>
      <w:r w:rsidRPr="00E81D81">
        <w:rPr>
          <w:strike/>
          <w:color w:val="FF0000"/>
          <w:szCs w:val="18"/>
        </w:rPr>
        <w:t xml:space="preserve"> values."</w:t>
      </w:r>
    </w:p>
    <w:p w14:paraId="184B2DBE" w14:textId="7D182BAB" w:rsidR="009711E1" w:rsidRDefault="009711E1" w:rsidP="009711E1"/>
    <w:p w14:paraId="5594E7C3" w14:textId="5DCCDF66" w:rsidR="00293DBC" w:rsidRPr="002A02D2" w:rsidRDefault="00293DBC" w:rsidP="00293DBC">
      <w:pPr>
        <w:rPr>
          <w:i/>
        </w:rPr>
      </w:pPr>
      <w:r w:rsidRPr="002A02D2">
        <w:rPr>
          <w:i/>
        </w:rPr>
        <w:t>Add a</w:t>
      </w:r>
      <w:r>
        <w:rPr>
          <w:i/>
        </w:rPr>
        <w:t xml:space="preserve"> new Annex </w:t>
      </w:r>
      <w:r w:rsidR="002B3EEC">
        <w:rPr>
          <w:i/>
        </w:rPr>
        <w:t>F</w:t>
      </w:r>
      <w:r w:rsidRPr="002A02D2">
        <w:rPr>
          <w:i/>
        </w:rPr>
        <w:t>:</w:t>
      </w:r>
    </w:p>
    <w:p w14:paraId="23502B2B" w14:textId="4BDF1860" w:rsidR="00293DBC" w:rsidRDefault="00293DBC" w:rsidP="009711E1"/>
    <w:p w14:paraId="48B6FC6E" w14:textId="68ED7485" w:rsidR="00293DBC" w:rsidRDefault="002B3EEC" w:rsidP="00481AFE">
      <w:pPr>
        <w:pStyle w:val="Heading1"/>
        <w:numPr>
          <w:ilvl w:val="0"/>
          <w:numId w:val="0"/>
        </w:numPr>
        <w:ind w:left="1152" w:hanging="432"/>
      </w:pPr>
      <w:r>
        <w:t xml:space="preserve">Annex F – Unspecified </w:t>
      </w:r>
      <w:proofErr w:type="spellStart"/>
      <w:r w:rsidR="00481AFE">
        <w:t>nal_unit_type</w:t>
      </w:r>
      <w:proofErr w:type="spellEnd"/>
      <w:r w:rsidR="00481AFE">
        <w:t xml:space="preserve"> value management</w:t>
      </w:r>
    </w:p>
    <w:p w14:paraId="0F8D8993" w14:textId="6CAE37E3" w:rsidR="002B3EEC" w:rsidRDefault="002B3EEC" w:rsidP="00481AFE">
      <w:pPr>
        <w:ind w:left="720"/>
      </w:pPr>
    </w:p>
    <w:p w14:paraId="72A2E118" w14:textId="08515898" w:rsidR="002B3EEC" w:rsidRDefault="00FB558D" w:rsidP="00481AFE">
      <w:pPr>
        <w:ind w:left="720"/>
      </w:pPr>
      <w:r>
        <w:t xml:space="preserve">This Annex describes </w:t>
      </w:r>
      <w:r w:rsidR="00193B9C">
        <w:t>a recommended</w:t>
      </w:r>
      <w:r>
        <w:t xml:space="preserve"> management mechanism </w:t>
      </w:r>
      <w:r w:rsidR="00481AFE">
        <w:t xml:space="preserve">for the </w:t>
      </w:r>
      <w:proofErr w:type="spellStart"/>
      <w:r w:rsidR="00481AFE">
        <w:t>nal_unit_type</w:t>
      </w:r>
      <w:proofErr w:type="spellEnd"/>
      <w:r w:rsidR="00481AFE">
        <w:t xml:space="preserve"> fields </w:t>
      </w:r>
      <w:r w:rsidR="000F67E9">
        <w:t xml:space="preserve">that are defined </w:t>
      </w:r>
      <w:r w:rsidR="00193B9C">
        <w:t>in</w:t>
      </w:r>
      <w:r>
        <w:t xml:space="preserve"> </w:t>
      </w:r>
      <w:r w:rsidR="00BE6B5F">
        <w:t xml:space="preserve">ISO/IEC </w:t>
      </w:r>
      <w:r>
        <w:t>14496-10 (AVC)</w:t>
      </w:r>
      <w:r w:rsidR="001301C1">
        <w:t>, clause 7.4.1</w:t>
      </w:r>
      <w:r>
        <w:t xml:space="preserve"> and </w:t>
      </w:r>
      <w:r w:rsidR="00BE6B5F">
        <w:t xml:space="preserve">ISO/IEC </w:t>
      </w:r>
      <w:r>
        <w:t>23008-2 (HEVC)</w:t>
      </w:r>
      <w:r w:rsidR="001301C1">
        <w:t>, clause 7.4.2.2</w:t>
      </w:r>
      <w:r w:rsidR="000F67E9">
        <w:t xml:space="preserve"> for use 'as determined by the application'</w:t>
      </w:r>
      <w:r>
        <w:t>.</w:t>
      </w:r>
      <w:r w:rsidR="00603726">
        <w:t xml:space="preserve"> Some values are defined in this standard and some are available for use under the conditions specified below.</w:t>
      </w:r>
    </w:p>
    <w:p w14:paraId="2418F883" w14:textId="357A9D3E" w:rsidR="000F67E9" w:rsidRPr="005D1D26" w:rsidRDefault="000F67E9" w:rsidP="000F67E9">
      <w:pPr>
        <w:ind w:left="500"/>
        <w:rPr>
          <w:color w:val="FF0000"/>
        </w:rPr>
      </w:pPr>
    </w:p>
    <w:p w14:paraId="6E43FB6A" w14:textId="3374FE62" w:rsidR="000F67E9" w:rsidRDefault="000F67E9" w:rsidP="00481AFE">
      <w:pPr>
        <w:ind w:left="720"/>
      </w:pPr>
      <w:r>
        <w:t xml:space="preserve">In an AVC or HEVC context, all these codes are 'user definable' as defined in this annex. The tables below define their use in </w:t>
      </w:r>
      <w:r w:rsidR="005D1D26">
        <w:t xml:space="preserve">AVC, </w:t>
      </w:r>
      <w:r>
        <w:t>scalable and layered coding.</w:t>
      </w:r>
    </w:p>
    <w:p w14:paraId="643DEC77" w14:textId="517C1A5D" w:rsidR="00FB558D" w:rsidRDefault="00FB558D" w:rsidP="00481AFE">
      <w:pPr>
        <w:ind w:left="720"/>
      </w:pPr>
    </w:p>
    <w:p w14:paraId="6C472715" w14:textId="18102ECD" w:rsidR="005D1D26" w:rsidRPr="00BE6B5F" w:rsidRDefault="005D1D26" w:rsidP="005D1D26">
      <w:pPr>
        <w:ind w:left="720"/>
        <w:jc w:val="center"/>
        <w:rPr>
          <w:b/>
        </w:rPr>
      </w:pPr>
      <w:r>
        <w:rPr>
          <w:b/>
        </w:rPr>
        <w:t>Table W</w:t>
      </w:r>
      <w:r w:rsidRPr="00BE6B5F">
        <w:rPr>
          <w:b/>
        </w:rPr>
        <w:t xml:space="preserve">. </w:t>
      </w:r>
      <w:r>
        <w:rPr>
          <w:b/>
        </w:rPr>
        <w:t xml:space="preserve">AVC </w:t>
      </w:r>
      <w:proofErr w:type="spellStart"/>
      <w:r>
        <w:rPr>
          <w:b/>
        </w:rPr>
        <w:t>nal_unit_type</w:t>
      </w:r>
      <w:proofErr w:type="spellEnd"/>
      <w:r>
        <w:rPr>
          <w:b/>
        </w:rPr>
        <w:t xml:space="preserve"> value assignments</w:t>
      </w:r>
    </w:p>
    <w:tbl>
      <w:tblPr>
        <w:tblStyle w:val="TableGrid"/>
        <w:tblW w:w="0" w:type="auto"/>
        <w:tblInd w:w="720" w:type="dxa"/>
        <w:tblLook w:val="04A0" w:firstRow="1" w:lastRow="0" w:firstColumn="1" w:lastColumn="0" w:noHBand="0" w:noVBand="1"/>
      </w:tblPr>
      <w:tblGrid>
        <w:gridCol w:w="3235"/>
        <w:gridCol w:w="5390"/>
      </w:tblGrid>
      <w:tr w:rsidR="005D1D26" w14:paraId="55A43002" w14:textId="77777777" w:rsidTr="00EE6914">
        <w:tc>
          <w:tcPr>
            <w:tcW w:w="3235" w:type="dxa"/>
          </w:tcPr>
          <w:p w14:paraId="00B331E4" w14:textId="77777777" w:rsidR="005D1D26" w:rsidRPr="00BE6B5F" w:rsidRDefault="005D1D26" w:rsidP="00EE6914">
            <w:pPr>
              <w:jc w:val="center"/>
              <w:rPr>
                <w:b/>
              </w:rPr>
            </w:pPr>
            <w:proofErr w:type="spellStart"/>
            <w:r w:rsidRPr="00BE6B5F">
              <w:rPr>
                <w:b/>
              </w:rPr>
              <w:t>nal_unit_type</w:t>
            </w:r>
            <w:proofErr w:type="spellEnd"/>
            <w:r w:rsidRPr="00BE6B5F">
              <w:rPr>
                <w:b/>
              </w:rPr>
              <w:t xml:space="preserve"> value</w:t>
            </w:r>
          </w:p>
        </w:tc>
        <w:tc>
          <w:tcPr>
            <w:tcW w:w="5390" w:type="dxa"/>
          </w:tcPr>
          <w:p w14:paraId="758DA29C" w14:textId="77777777" w:rsidR="005D1D26" w:rsidRPr="00BE6B5F" w:rsidRDefault="005D1D26" w:rsidP="00EE6914">
            <w:pPr>
              <w:jc w:val="center"/>
              <w:rPr>
                <w:b/>
              </w:rPr>
            </w:pPr>
            <w:r w:rsidRPr="00BE6B5F">
              <w:rPr>
                <w:b/>
              </w:rPr>
              <w:t>assignment</w:t>
            </w:r>
          </w:p>
        </w:tc>
      </w:tr>
      <w:tr w:rsidR="005D1D26" w14:paraId="4F23A7BC" w14:textId="77777777" w:rsidTr="00EE6914">
        <w:tc>
          <w:tcPr>
            <w:tcW w:w="3235" w:type="dxa"/>
          </w:tcPr>
          <w:p w14:paraId="16D2B357" w14:textId="77777777" w:rsidR="005D1D26" w:rsidRDefault="005D1D26" w:rsidP="00EE6914">
            <w:r>
              <w:t>0</w:t>
            </w:r>
          </w:p>
        </w:tc>
        <w:tc>
          <w:tcPr>
            <w:tcW w:w="5390" w:type="dxa"/>
          </w:tcPr>
          <w:p w14:paraId="2C36D8B0" w14:textId="77777777" w:rsidR="005D1D26" w:rsidRDefault="005D1D26" w:rsidP="00EE6914">
            <w:r>
              <w:t>User definable</w:t>
            </w:r>
          </w:p>
        </w:tc>
      </w:tr>
      <w:tr w:rsidR="005D1D26" w14:paraId="65D63150" w14:textId="77777777" w:rsidTr="00EE6914">
        <w:tc>
          <w:tcPr>
            <w:tcW w:w="3235" w:type="dxa"/>
          </w:tcPr>
          <w:p w14:paraId="25E6C24C" w14:textId="508756DA" w:rsidR="005D1D26" w:rsidRDefault="005D1D26" w:rsidP="00EE6914">
            <w:r>
              <w:t>24-31</w:t>
            </w:r>
          </w:p>
        </w:tc>
        <w:tc>
          <w:tcPr>
            <w:tcW w:w="5390" w:type="dxa"/>
          </w:tcPr>
          <w:p w14:paraId="20B89FC6" w14:textId="77777777" w:rsidR="005D1D26" w:rsidRDefault="005D1D26" w:rsidP="00EE6914">
            <w:r>
              <w:t>User definable</w:t>
            </w:r>
          </w:p>
        </w:tc>
      </w:tr>
    </w:tbl>
    <w:p w14:paraId="5405A809" w14:textId="77777777" w:rsidR="005D1D26" w:rsidRDefault="005D1D26" w:rsidP="005D1D26">
      <w:pPr>
        <w:ind w:left="720"/>
      </w:pPr>
    </w:p>
    <w:p w14:paraId="780C31AA" w14:textId="77777777" w:rsidR="005D1D26" w:rsidRDefault="005D1D26" w:rsidP="005D1D26">
      <w:pPr>
        <w:ind w:left="720"/>
      </w:pPr>
    </w:p>
    <w:p w14:paraId="210C3482" w14:textId="77777777" w:rsidR="005D1D26" w:rsidRDefault="005D1D26" w:rsidP="00481AFE">
      <w:pPr>
        <w:ind w:left="720"/>
      </w:pPr>
    </w:p>
    <w:p w14:paraId="006331B9" w14:textId="767C8661" w:rsidR="002B3EEC" w:rsidRPr="00BE6B5F" w:rsidRDefault="00481AFE" w:rsidP="000F67E9">
      <w:pPr>
        <w:ind w:left="720"/>
        <w:jc w:val="center"/>
        <w:rPr>
          <w:b/>
        </w:rPr>
      </w:pPr>
      <w:r w:rsidRPr="00BE6B5F">
        <w:rPr>
          <w:b/>
        </w:rPr>
        <w:t xml:space="preserve">Table X. </w:t>
      </w:r>
      <w:r w:rsidR="000F67E9">
        <w:rPr>
          <w:b/>
        </w:rPr>
        <w:t xml:space="preserve">SVC/MVC </w:t>
      </w:r>
      <w:proofErr w:type="spellStart"/>
      <w:r w:rsidR="00BE6B5F">
        <w:rPr>
          <w:b/>
        </w:rPr>
        <w:t>nal_unit_type</w:t>
      </w:r>
      <w:proofErr w:type="spellEnd"/>
      <w:r w:rsidR="00BE6B5F">
        <w:rPr>
          <w:b/>
        </w:rPr>
        <w:t xml:space="preserve"> value assignments</w:t>
      </w:r>
    </w:p>
    <w:tbl>
      <w:tblPr>
        <w:tblStyle w:val="TableGrid"/>
        <w:tblW w:w="0" w:type="auto"/>
        <w:tblInd w:w="720" w:type="dxa"/>
        <w:tblLook w:val="04A0" w:firstRow="1" w:lastRow="0" w:firstColumn="1" w:lastColumn="0" w:noHBand="0" w:noVBand="1"/>
      </w:tblPr>
      <w:tblGrid>
        <w:gridCol w:w="3235"/>
        <w:gridCol w:w="5390"/>
      </w:tblGrid>
      <w:tr w:rsidR="00BE6B5F" w14:paraId="37218FE2" w14:textId="77777777" w:rsidTr="00BE6B5F">
        <w:tc>
          <w:tcPr>
            <w:tcW w:w="3235" w:type="dxa"/>
          </w:tcPr>
          <w:p w14:paraId="2D523051" w14:textId="16F7A170" w:rsidR="00BE6B5F" w:rsidRPr="00BE6B5F" w:rsidRDefault="00BE6B5F" w:rsidP="00BE6B5F">
            <w:pPr>
              <w:jc w:val="center"/>
              <w:rPr>
                <w:b/>
              </w:rPr>
            </w:pPr>
            <w:proofErr w:type="spellStart"/>
            <w:r w:rsidRPr="00BE6B5F">
              <w:rPr>
                <w:b/>
              </w:rPr>
              <w:t>nal_unit_type</w:t>
            </w:r>
            <w:proofErr w:type="spellEnd"/>
            <w:r w:rsidRPr="00BE6B5F">
              <w:rPr>
                <w:b/>
              </w:rPr>
              <w:t xml:space="preserve"> value</w:t>
            </w:r>
          </w:p>
        </w:tc>
        <w:tc>
          <w:tcPr>
            <w:tcW w:w="5390" w:type="dxa"/>
          </w:tcPr>
          <w:p w14:paraId="45144ED8" w14:textId="20FEC7DE" w:rsidR="00BE6B5F" w:rsidRPr="00BE6B5F" w:rsidRDefault="00BE6B5F" w:rsidP="00BE6B5F">
            <w:pPr>
              <w:jc w:val="center"/>
              <w:rPr>
                <w:b/>
              </w:rPr>
            </w:pPr>
            <w:r w:rsidRPr="00BE6B5F">
              <w:rPr>
                <w:b/>
              </w:rPr>
              <w:t>assignment</w:t>
            </w:r>
          </w:p>
        </w:tc>
      </w:tr>
      <w:tr w:rsidR="00BE6B5F" w14:paraId="65624F66" w14:textId="77777777" w:rsidTr="00BE6B5F">
        <w:tc>
          <w:tcPr>
            <w:tcW w:w="3235" w:type="dxa"/>
          </w:tcPr>
          <w:p w14:paraId="1D999BA8" w14:textId="49DCF987" w:rsidR="00BE6B5F" w:rsidRDefault="00BE6B5F" w:rsidP="00EE6914">
            <w:r>
              <w:t>0</w:t>
            </w:r>
          </w:p>
        </w:tc>
        <w:tc>
          <w:tcPr>
            <w:tcW w:w="5390" w:type="dxa"/>
          </w:tcPr>
          <w:p w14:paraId="28F54B9B" w14:textId="223C20E4" w:rsidR="00BE6B5F" w:rsidRDefault="00BE6B5F" w:rsidP="000F67E9">
            <w:r>
              <w:t xml:space="preserve">User </w:t>
            </w:r>
            <w:r w:rsidR="000F67E9">
              <w:t>definable</w:t>
            </w:r>
          </w:p>
        </w:tc>
      </w:tr>
      <w:tr w:rsidR="00BE6B5F" w14:paraId="4D78E134" w14:textId="77777777" w:rsidTr="00BE6B5F">
        <w:tc>
          <w:tcPr>
            <w:tcW w:w="3235" w:type="dxa"/>
          </w:tcPr>
          <w:p w14:paraId="078CF0F2" w14:textId="6FA0F657" w:rsidR="00BE6B5F" w:rsidRDefault="00BE6B5F" w:rsidP="00EE6914">
            <w:r>
              <w:t>24-29</w:t>
            </w:r>
          </w:p>
        </w:tc>
        <w:tc>
          <w:tcPr>
            <w:tcW w:w="5390" w:type="dxa"/>
          </w:tcPr>
          <w:p w14:paraId="4504352D" w14:textId="77C682CC" w:rsidR="00BE6B5F" w:rsidRDefault="00BE6B5F" w:rsidP="000F67E9">
            <w:r>
              <w:t xml:space="preserve">User </w:t>
            </w:r>
            <w:r w:rsidR="000F67E9">
              <w:t>definable</w:t>
            </w:r>
          </w:p>
        </w:tc>
      </w:tr>
      <w:tr w:rsidR="00BE6B5F" w14:paraId="1020B7DB" w14:textId="77777777" w:rsidTr="00BE6B5F">
        <w:tc>
          <w:tcPr>
            <w:tcW w:w="3235" w:type="dxa"/>
          </w:tcPr>
          <w:p w14:paraId="26655195" w14:textId="0A8CBD7D" w:rsidR="00BE6B5F" w:rsidRDefault="00BE6B5F" w:rsidP="00EE6914">
            <w:r>
              <w:t>30-31</w:t>
            </w:r>
          </w:p>
        </w:tc>
        <w:tc>
          <w:tcPr>
            <w:tcW w:w="5390" w:type="dxa"/>
          </w:tcPr>
          <w:p w14:paraId="17F79520" w14:textId="65F04278" w:rsidR="00BE6B5F" w:rsidRDefault="00BE6B5F" w:rsidP="00EE6914">
            <w:r>
              <w:t>As defined in Annex A</w:t>
            </w:r>
          </w:p>
        </w:tc>
      </w:tr>
    </w:tbl>
    <w:p w14:paraId="1B948F82" w14:textId="77777777" w:rsidR="00BE6B5F" w:rsidRDefault="00BE6B5F" w:rsidP="00481AFE">
      <w:pPr>
        <w:ind w:left="720"/>
      </w:pPr>
    </w:p>
    <w:p w14:paraId="3D25FD66" w14:textId="05E28633" w:rsidR="002B3EEC" w:rsidRDefault="002B3EEC" w:rsidP="00481AFE">
      <w:pPr>
        <w:ind w:left="720"/>
      </w:pPr>
    </w:p>
    <w:p w14:paraId="38C707D2" w14:textId="6DE7C32E" w:rsidR="002B3EEC" w:rsidRPr="00BE6B5F" w:rsidRDefault="00481AFE" w:rsidP="00BE6B5F">
      <w:pPr>
        <w:ind w:left="720"/>
        <w:jc w:val="center"/>
        <w:rPr>
          <w:b/>
        </w:rPr>
      </w:pPr>
      <w:r w:rsidRPr="00BE6B5F">
        <w:rPr>
          <w:b/>
        </w:rPr>
        <w:t xml:space="preserve">Table Y. </w:t>
      </w:r>
      <w:r w:rsidR="000F67E9">
        <w:rPr>
          <w:b/>
        </w:rPr>
        <w:t xml:space="preserve">Layered and Multiview </w:t>
      </w:r>
      <w:r w:rsidR="002B3EEC" w:rsidRPr="00BE6B5F">
        <w:rPr>
          <w:b/>
        </w:rPr>
        <w:t xml:space="preserve">HEVC </w:t>
      </w:r>
      <w:proofErr w:type="spellStart"/>
      <w:r w:rsidR="002B3EEC" w:rsidRPr="00BE6B5F">
        <w:rPr>
          <w:b/>
        </w:rPr>
        <w:t>nal_unit_type</w:t>
      </w:r>
      <w:proofErr w:type="spellEnd"/>
      <w:r w:rsidR="002B3EEC" w:rsidRPr="00BE6B5F">
        <w:rPr>
          <w:b/>
        </w:rPr>
        <w:t xml:space="preserve"> value</w:t>
      </w:r>
      <w:r w:rsidR="00BE6B5F">
        <w:rPr>
          <w:b/>
        </w:rPr>
        <w:t xml:space="preserve"> assignment</w:t>
      </w:r>
      <w:r w:rsidR="002B3EEC" w:rsidRPr="00BE6B5F">
        <w:rPr>
          <w:b/>
        </w:rPr>
        <w:t>s</w:t>
      </w:r>
    </w:p>
    <w:tbl>
      <w:tblPr>
        <w:tblStyle w:val="TableGrid"/>
        <w:tblW w:w="0" w:type="auto"/>
        <w:tblInd w:w="720" w:type="dxa"/>
        <w:tblLook w:val="04A0" w:firstRow="1" w:lastRow="0" w:firstColumn="1" w:lastColumn="0" w:noHBand="0" w:noVBand="1"/>
      </w:tblPr>
      <w:tblGrid>
        <w:gridCol w:w="3235"/>
        <w:gridCol w:w="5390"/>
      </w:tblGrid>
      <w:tr w:rsidR="00BE6B5F" w14:paraId="298998FF" w14:textId="77777777" w:rsidTr="00BE6B5F">
        <w:tc>
          <w:tcPr>
            <w:tcW w:w="3235" w:type="dxa"/>
          </w:tcPr>
          <w:p w14:paraId="09734DC2" w14:textId="77777777" w:rsidR="00BE6B5F" w:rsidRPr="00BE6B5F" w:rsidRDefault="00BE6B5F" w:rsidP="00EE6914">
            <w:pPr>
              <w:jc w:val="center"/>
              <w:rPr>
                <w:b/>
              </w:rPr>
            </w:pPr>
            <w:proofErr w:type="spellStart"/>
            <w:r w:rsidRPr="00BE6B5F">
              <w:rPr>
                <w:b/>
              </w:rPr>
              <w:t>nal_unit_type</w:t>
            </w:r>
            <w:proofErr w:type="spellEnd"/>
            <w:r w:rsidRPr="00BE6B5F">
              <w:rPr>
                <w:b/>
              </w:rPr>
              <w:t xml:space="preserve"> value</w:t>
            </w:r>
          </w:p>
        </w:tc>
        <w:tc>
          <w:tcPr>
            <w:tcW w:w="5390" w:type="dxa"/>
          </w:tcPr>
          <w:p w14:paraId="277AB54A" w14:textId="77777777" w:rsidR="00BE6B5F" w:rsidRPr="00BE6B5F" w:rsidRDefault="00BE6B5F" w:rsidP="00EE6914">
            <w:pPr>
              <w:jc w:val="center"/>
              <w:rPr>
                <w:b/>
              </w:rPr>
            </w:pPr>
            <w:r w:rsidRPr="00BE6B5F">
              <w:rPr>
                <w:b/>
              </w:rPr>
              <w:t>assignment</w:t>
            </w:r>
          </w:p>
        </w:tc>
      </w:tr>
      <w:tr w:rsidR="00BE6B5F" w14:paraId="1FD1D94E" w14:textId="77777777" w:rsidTr="00BE6B5F">
        <w:tc>
          <w:tcPr>
            <w:tcW w:w="3235" w:type="dxa"/>
          </w:tcPr>
          <w:p w14:paraId="1EBF428F" w14:textId="77777777" w:rsidR="00BE6B5F" w:rsidRDefault="00BE6B5F" w:rsidP="00EE6914">
            <w:r>
              <w:t>0</w:t>
            </w:r>
          </w:p>
        </w:tc>
        <w:tc>
          <w:tcPr>
            <w:tcW w:w="5390" w:type="dxa"/>
          </w:tcPr>
          <w:p w14:paraId="2A692C36" w14:textId="1594C040" w:rsidR="00BE6B5F" w:rsidRDefault="00BE6B5F" w:rsidP="000F67E9">
            <w:r>
              <w:t xml:space="preserve">User </w:t>
            </w:r>
            <w:r w:rsidR="000F67E9">
              <w:t>definable</w:t>
            </w:r>
          </w:p>
        </w:tc>
      </w:tr>
      <w:tr w:rsidR="00BE6B5F" w14:paraId="33090058" w14:textId="77777777" w:rsidTr="00BE6B5F">
        <w:tc>
          <w:tcPr>
            <w:tcW w:w="3235" w:type="dxa"/>
          </w:tcPr>
          <w:p w14:paraId="508A35F7" w14:textId="6E0DBFE1" w:rsidR="00BE6B5F" w:rsidRDefault="00BE6B5F" w:rsidP="00EE6914">
            <w:r>
              <w:t>48-49</w:t>
            </w:r>
          </w:p>
        </w:tc>
        <w:tc>
          <w:tcPr>
            <w:tcW w:w="5390" w:type="dxa"/>
          </w:tcPr>
          <w:p w14:paraId="61451A26" w14:textId="76CEA745" w:rsidR="00BE6B5F" w:rsidRDefault="00BE6B5F" w:rsidP="00EE6914">
            <w:r>
              <w:t>As defined in Annex A</w:t>
            </w:r>
          </w:p>
        </w:tc>
      </w:tr>
      <w:tr w:rsidR="00BE6B5F" w14:paraId="1D3D5F33" w14:textId="77777777" w:rsidTr="00BE6B5F">
        <w:tc>
          <w:tcPr>
            <w:tcW w:w="3235" w:type="dxa"/>
          </w:tcPr>
          <w:p w14:paraId="7B5EEFF4" w14:textId="02F8E9FD" w:rsidR="00BE6B5F" w:rsidRDefault="00BE6B5F" w:rsidP="00EE6914">
            <w:r>
              <w:t>50-63</w:t>
            </w:r>
          </w:p>
        </w:tc>
        <w:tc>
          <w:tcPr>
            <w:tcW w:w="5390" w:type="dxa"/>
          </w:tcPr>
          <w:p w14:paraId="0428687E" w14:textId="06A01FB6" w:rsidR="00BE6B5F" w:rsidRDefault="00BE6B5F" w:rsidP="000F67E9">
            <w:r>
              <w:t xml:space="preserve">User </w:t>
            </w:r>
            <w:r w:rsidR="000F67E9">
              <w:t>definable</w:t>
            </w:r>
          </w:p>
        </w:tc>
      </w:tr>
    </w:tbl>
    <w:p w14:paraId="19811E47" w14:textId="77777777" w:rsidR="00BE6B5F" w:rsidRDefault="00BE6B5F" w:rsidP="00481AFE">
      <w:pPr>
        <w:ind w:left="720"/>
      </w:pPr>
    </w:p>
    <w:p w14:paraId="307A2CBC" w14:textId="77777777" w:rsidR="000F67E9" w:rsidRDefault="000F67E9" w:rsidP="000F67E9">
      <w:pPr>
        <w:ind w:left="720"/>
      </w:pPr>
    </w:p>
    <w:p w14:paraId="49BC0D5A" w14:textId="33C0802F" w:rsidR="000F67E9" w:rsidRDefault="000F67E9" w:rsidP="000F67E9">
      <w:pPr>
        <w:ind w:left="720"/>
      </w:pPr>
      <w:proofErr w:type="spellStart"/>
      <w:r w:rsidRPr="000F67E9">
        <w:t>nal_unit_type</w:t>
      </w:r>
      <w:proofErr w:type="spellEnd"/>
      <w:r w:rsidRPr="000F67E9">
        <w:t xml:space="preserve"> values that are marked “user defin</w:t>
      </w:r>
      <w:r>
        <w:t>able</w:t>
      </w:r>
      <w:r w:rsidRPr="000F67E9">
        <w:t>” are only suitable for use when the possibility of collision (</w:t>
      </w:r>
      <w:r w:rsidR="005D1D26" w:rsidRPr="005D1D26">
        <w:t xml:space="preserve">multiple different payloads with the same </w:t>
      </w:r>
      <w:proofErr w:type="spellStart"/>
      <w:r w:rsidR="005D1D26" w:rsidRPr="005D1D26">
        <w:t>nal_unit_type</w:t>
      </w:r>
      <w:proofErr w:type="spellEnd"/>
      <w:r w:rsidR="005D1D26" w:rsidRPr="005D1D26">
        <w:t xml:space="preserve"> value</w:t>
      </w:r>
      <w:r w:rsidRPr="000F67E9">
        <w:t xml:space="preserve">) is managed. Within the file format, a best practice is to </w:t>
      </w:r>
      <w:r>
        <w:t xml:space="preserve">set the </w:t>
      </w:r>
      <w:proofErr w:type="spellStart"/>
      <w:r w:rsidRPr="00080202">
        <w:t>SampleEntry</w:t>
      </w:r>
      <w:proofErr w:type="spellEnd"/>
      <w:r w:rsidRPr="00080202">
        <w:t xml:space="preserve"> format</w:t>
      </w:r>
      <w:r>
        <w:t xml:space="preserve"> field to a sample entry code value registered at MP4RA that is not defined in this specification, e.g. not ‘hev1’</w:t>
      </w:r>
      <w:r w:rsidRPr="000F67E9">
        <w:t xml:space="preserve">, and the management of this value space </w:t>
      </w:r>
      <w:r>
        <w:t xml:space="preserve">is then </w:t>
      </w:r>
      <w:r w:rsidRPr="000F67E9">
        <w:t>defined by the specification of that sample entry code. Other ways to avoid collision include controlling the environment in which files are distributed.</w:t>
      </w:r>
    </w:p>
    <w:p w14:paraId="51E19EB7" w14:textId="77777777" w:rsidR="005D1D26" w:rsidRPr="000F67E9" w:rsidRDefault="005D1D26" w:rsidP="000F67E9">
      <w:pPr>
        <w:ind w:left="720"/>
      </w:pPr>
    </w:p>
    <w:p w14:paraId="249F59F3" w14:textId="5E187D08" w:rsidR="0082448F" w:rsidRDefault="0082448F" w:rsidP="0048648F">
      <w:pPr>
        <w:ind w:left="720"/>
      </w:pPr>
      <w:r>
        <w:t xml:space="preserve">User defined values should not be </w:t>
      </w:r>
      <w:r w:rsidR="000F67E9">
        <w:t xml:space="preserve">transferred to the video decoder </w:t>
      </w:r>
      <w:r>
        <w:t xml:space="preserve">unless the payload is known to </w:t>
      </w:r>
      <w:r w:rsidR="000F67E9">
        <w:t xml:space="preserve">obey the rules for </w:t>
      </w:r>
      <w:r w:rsidR="0048648F">
        <w:t>the format of</w:t>
      </w:r>
      <w:r w:rsidR="000F67E9">
        <w:t xml:space="preserve"> a NAL unit, including being</w:t>
      </w:r>
      <w:r>
        <w:t xml:space="preserve"> designed to prevent start code emulation.</w:t>
      </w:r>
    </w:p>
    <w:p w14:paraId="414713E7" w14:textId="77777777" w:rsidR="00BE6B5F" w:rsidRPr="009711E1" w:rsidRDefault="00BE6B5F" w:rsidP="00481AFE">
      <w:pPr>
        <w:ind w:left="720"/>
      </w:pPr>
    </w:p>
    <w:sectPr w:rsidR="00BE6B5F" w:rsidRPr="009711E1" w:rsidSect="00EA0D3C">
      <w:pgSz w:w="11907" w:h="16840" w:code="9"/>
      <w:pgMar w:top="1418" w:right="1134"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auto"/>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
    <w:altName w:val="Times New Roman"/>
    <w:panose1 w:val="00000000000000000000"/>
    <w:charset w:val="00"/>
    <w:family w:val="roman"/>
    <w:notTrueType/>
    <w:pitch w:val="default"/>
  </w:font>
  <w:font w:name="Courier">
    <w:panose1 w:val="02070409020205020404"/>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55008"/>
    <w:multiLevelType w:val="multilevel"/>
    <w:tmpl w:val="791EE6E4"/>
    <w:lvl w:ilvl="0">
      <w:start w:val="1"/>
      <w:numFmt w:val="upperLetter"/>
      <w:pStyle w:val="a5"/>
      <w:suff w:val="nothing"/>
      <w:lvlText w:val="Annex %1"/>
      <w:lvlJc w:val="left"/>
      <w:pPr>
        <w:ind w:left="0" w:firstLine="0"/>
      </w:pPr>
      <w:rPr>
        <w:rFonts w:ascii="Arial" w:hAnsi="Arial" w:hint="default"/>
        <w:b/>
        <w:i w:val="0"/>
        <w:sz w:val="28"/>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pStyle w:val="a2"/>
      <w:lvlText w:val="%1.%2.%3.%4"/>
      <w:lvlJc w:val="left"/>
      <w:pPr>
        <w:tabs>
          <w:tab w:val="num" w:pos="1080"/>
        </w:tabs>
        <w:ind w:left="0" w:firstLine="0"/>
      </w:pPr>
      <w:rPr>
        <w:b/>
        <w:i w:val="0"/>
      </w:rPr>
    </w:lvl>
    <w:lvl w:ilvl="4">
      <w:start w:val="1"/>
      <w:numFmt w:val="decimal"/>
      <w:pStyle w:val="a3"/>
      <w:lvlText w:val="%1.%2.%3.%4.%5"/>
      <w:lvlJc w:val="left"/>
      <w:pPr>
        <w:tabs>
          <w:tab w:val="num" w:pos="1080"/>
        </w:tabs>
        <w:ind w:left="0" w:firstLine="0"/>
      </w:pPr>
      <w:rPr>
        <w:b/>
        <w:i w:val="0"/>
      </w:rPr>
    </w:lvl>
    <w:lvl w:ilvl="5">
      <w:start w:val="1"/>
      <w:numFmt w:val="decimal"/>
      <w:pStyle w:val="a4"/>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112F6B16"/>
    <w:multiLevelType w:val="hybridMultilevel"/>
    <w:tmpl w:val="2E48C9B0"/>
    <w:lvl w:ilvl="0" w:tplc="E732F398">
      <w:numFmt w:val="none"/>
      <w:lvlText w:val=""/>
      <w:lvlJc w:val="left"/>
      <w:pPr>
        <w:tabs>
          <w:tab w:val="num" w:pos="360"/>
        </w:tabs>
      </w:pPr>
    </w:lvl>
    <w:lvl w:ilvl="1" w:tplc="97D2C9EC">
      <w:start w:val="1"/>
      <w:numFmt w:val="bullet"/>
      <w:lvlText w:val="•"/>
      <w:lvlJc w:val="left"/>
      <w:pPr>
        <w:ind w:left="1810" w:hanging="596"/>
      </w:pPr>
      <w:rPr>
        <w:rFonts w:hint="default"/>
      </w:rPr>
    </w:lvl>
    <w:lvl w:ilvl="2" w:tplc="1D0EF830">
      <w:start w:val="1"/>
      <w:numFmt w:val="bullet"/>
      <w:lvlText w:val="•"/>
      <w:lvlJc w:val="left"/>
      <w:pPr>
        <w:ind w:left="2714" w:hanging="596"/>
      </w:pPr>
      <w:rPr>
        <w:rFonts w:hint="default"/>
      </w:rPr>
    </w:lvl>
    <w:lvl w:ilvl="3" w:tplc="E1365694">
      <w:start w:val="1"/>
      <w:numFmt w:val="bullet"/>
      <w:lvlText w:val="•"/>
      <w:lvlJc w:val="left"/>
      <w:pPr>
        <w:ind w:left="3618" w:hanging="596"/>
      </w:pPr>
      <w:rPr>
        <w:rFonts w:hint="default"/>
      </w:rPr>
    </w:lvl>
    <w:lvl w:ilvl="4" w:tplc="BF9EBBD2">
      <w:start w:val="1"/>
      <w:numFmt w:val="bullet"/>
      <w:lvlText w:val="•"/>
      <w:lvlJc w:val="left"/>
      <w:pPr>
        <w:ind w:left="4522" w:hanging="596"/>
      </w:pPr>
      <w:rPr>
        <w:rFonts w:hint="default"/>
      </w:rPr>
    </w:lvl>
    <w:lvl w:ilvl="5" w:tplc="E12A8696">
      <w:start w:val="1"/>
      <w:numFmt w:val="bullet"/>
      <w:lvlText w:val="•"/>
      <w:lvlJc w:val="left"/>
      <w:pPr>
        <w:ind w:left="5425" w:hanging="596"/>
      </w:pPr>
      <w:rPr>
        <w:rFonts w:hint="default"/>
      </w:rPr>
    </w:lvl>
    <w:lvl w:ilvl="6" w:tplc="BCD856C8">
      <w:start w:val="1"/>
      <w:numFmt w:val="bullet"/>
      <w:lvlText w:val="•"/>
      <w:lvlJc w:val="left"/>
      <w:pPr>
        <w:ind w:left="6329" w:hanging="596"/>
      </w:pPr>
      <w:rPr>
        <w:rFonts w:hint="default"/>
      </w:rPr>
    </w:lvl>
    <w:lvl w:ilvl="7" w:tplc="96A6F516">
      <w:start w:val="1"/>
      <w:numFmt w:val="bullet"/>
      <w:lvlText w:val="•"/>
      <w:lvlJc w:val="left"/>
      <w:pPr>
        <w:ind w:left="7233" w:hanging="596"/>
      </w:pPr>
      <w:rPr>
        <w:rFonts w:hint="default"/>
      </w:rPr>
    </w:lvl>
    <w:lvl w:ilvl="8" w:tplc="EE92F6DA">
      <w:start w:val="1"/>
      <w:numFmt w:val="bullet"/>
      <w:lvlText w:val="•"/>
      <w:lvlJc w:val="left"/>
      <w:pPr>
        <w:ind w:left="8136" w:hanging="596"/>
      </w:pPr>
      <w:rPr>
        <w:rFonts w:hint="default"/>
      </w:rPr>
    </w:lvl>
  </w:abstractNum>
  <w:abstractNum w:abstractNumId="2" w15:restartNumberingAfterBreak="0">
    <w:nsid w:val="24BB6045"/>
    <w:multiLevelType w:val="hybridMultilevel"/>
    <w:tmpl w:val="2438C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4A26A0"/>
    <w:multiLevelType w:val="hybridMultilevel"/>
    <w:tmpl w:val="C478A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591220"/>
    <w:multiLevelType w:val="multilevel"/>
    <w:tmpl w:val="A32E99CA"/>
    <w:lvl w:ilvl="0">
      <w:start w:val="7"/>
      <w:numFmt w:val="decimal"/>
      <w:lvlText w:val="%1"/>
      <w:lvlJc w:val="left"/>
      <w:pPr>
        <w:ind w:left="834" w:hanging="720"/>
      </w:pPr>
      <w:rPr>
        <w:rFonts w:hint="default"/>
      </w:rPr>
    </w:lvl>
    <w:lvl w:ilvl="1">
      <w:start w:val="4"/>
      <w:numFmt w:val="decimal"/>
      <w:lvlText w:val="%1.%2"/>
      <w:lvlJc w:val="left"/>
      <w:pPr>
        <w:ind w:left="834" w:hanging="720"/>
      </w:pPr>
      <w:rPr>
        <w:rFonts w:ascii="Times New Roman" w:eastAsia="Times New Roman" w:hAnsi="Times New Roman" w:hint="default"/>
        <w:b/>
        <w:bCs/>
        <w:w w:val="99"/>
        <w:sz w:val="22"/>
        <w:szCs w:val="22"/>
      </w:rPr>
    </w:lvl>
    <w:lvl w:ilvl="2">
      <w:start w:val="1"/>
      <w:numFmt w:val="decimal"/>
      <w:lvlText w:val="%1.%2.%3"/>
      <w:lvlJc w:val="left"/>
      <w:pPr>
        <w:ind w:left="834" w:hanging="720"/>
      </w:pPr>
      <w:rPr>
        <w:rFonts w:ascii="Times New Roman" w:eastAsia="Times New Roman" w:hAnsi="Times New Roman" w:hint="default"/>
        <w:b/>
        <w:bCs/>
        <w:sz w:val="20"/>
        <w:szCs w:val="20"/>
      </w:rPr>
    </w:lvl>
    <w:lvl w:ilvl="3">
      <w:start w:val="1"/>
      <w:numFmt w:val="decimal"/>
      <w:lvlText w:val="%1.%2.%3.%4"/>
      <w:lvlJc w:val="left"/>
      <w:pPr>
        <w:ind w:left="114" w:hanging="795"/>
      </w:pPr>
      <w:rPr>
        <w:rFonts w:ascii="Times New Roman" w:eastAsia="Times New Roman" w:hAnsi="Times New Roman" w:hint="default"/>
        <w:b/>
        <w:bCs/>
        <w:sz w:val="20"/>
        <w:szCs w:val="20"/>
      </w:rPr>
    </w:lvl>
    <w:lvl w:ilvl="4">
      <w:start w:val="1"/>
      <w:numFmt w:val="decimal"/>
      <w:lvlText w:val="%1.%2.%3.%4.%5"/>
      <w:lvlJc w:val="left"/>
      <w:pPr>
        <w:ind w:left="908" w:hanging="795"/>
      </w:pPr>
      <w:rPr>
        <w:rFonts w:ascii="Times New Roman" w:eastAsia="Times New Roman" w:hAnsi="Times New Roman" w:hint="default"/>
        <w:b/>
        <w:bCs/>
        <w:sz w:val="20"/>
        <w:szCs w:val="20"/>
      </w:rPr>
    </w:lvl>
    <w:lvl w:ilvl="5">
      <w:start w:val="1"/>
      <w:numFmt w:val="bullet"/>
      <w:lvlText w:val="•"/>
      <w:lvlJc w:val="left"/>
      <w:pPr>
        <w:ind w:left="3467" w:hanging="795"/>
      </w:pPr>
      <w:rPr>
        <w:rFonts w:hint="default"/>
      </w:rPr>
    </w:lvl>
    <w:lvl w:ilvl="6">
      <w:start w:val="1"/>
      <w:numFmt w:val="bullet"/>
      <w:lvlText w:val="•"/>
      <w:lvlJc w:val="left"/>
      <w:pPr>
        <w:ind w:left="4746" w:hanging="795"/>
      </w:pPr>
      <w:rPr>
        <w:rFonts w:hint="default"/>
      </w:rPr>
    </w:lvl>
    <w:lvl w:ilvl="7">
      <w:start w:val="1"/>
      <w:numFmt w:val="bullet"/>
      <w:lvlText w:val="•"/>
      <w:lvlJc w:val="left"/>
      <w:pPr>
        <w:ind w:left="6026" w:hanging="795"/>
      </w:pPr>
      <w:rPr>
        <w:rFonts w:hint="default"/>
      </w:rPr>
    </w:lvl>
    <w:lvl w:ilvl="8">
      <w:start w:val="1"/>
      <w:numFmt w:val="bullet"/>
      <w:lvlText w:val="•"/>
      <w:lvlJc w:val="left"/>
      <w:pPr>
        <w:ind w:left="7305" w:hanging="795"/>
      </w:pPr>
      <w:rPr>
        <w:rFonts w:hint="default"/>
      </w:rPr>
    </w:lvl>
  </w:abstractNum>
  <w:abstractNum w:abstractNumId="5" w15:restartNumberingAfterBreak="0">
    <w:nsid w:val="387D4433"/>
    <w:multiLevelType w:val="multilevel"/>
    <w:tmpl w:val="EF029DE6"/>
    <w:lvl w:ilvl="0">
      <w:start w:val="1"/>
      <w:numFmt w:val="bullet"/>
      <w:pStyle w:val="ListBullet"/>
      <w:lvlText w:val=""/>
      <w:lvlJc w:val="left"/>
      <w:pPr>
        <w:ind w:left="400" w:hanging="400"/>
      </w:pPr>
      <w:rPr>
        <w:rFonts w:ascii="Symbol" w:hAnsi="Symbol"/>
      </w:rPr>
    </w:lvl>
    <w:lvl w:ilvl="1">
      <w:start w:val="1"/>
      <w:numFmt w:val="bullet"/>
      <w:lvlText w:val=""/>
      <w:lvlJc w:val="left"/>
      <w:pPr>
        <w:ind w:left="800" w:hanging="400"/>
      </w:pPr>
      <w:rPr>
        <w:rFonts w:ascii="Symbol" w:hAnsi="Symbol"/>
      </w:rPr>
    </w:lvl>
    <w:lvl w:ilvl="2">
      <w:start w:val="1"/>
      <w:numFmt w:val="bullet"/>
      <w:pStyle w:val="ListBullet3"/>
      <w:lvlText w:val=""/>
      <w:lvlJc w:val="left"/>
      <w:pPr>
        <w:ind w:left="1200" w:hanging="400"/>
      </w:pPr>
      <w:rPr>
        <w:rFonts w:ascii="Symbol" w:hAnsi="Symbol"/>
      </w:rPr>
    </w:lvl>
    <w:lvl w:ilvl="3">
      <w:start w:val="1"/>
      <w:numFmt w:val="bullet"/>
      <w:pStyle w:val="ListBullet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648D3330"/>
    <w:multiLevelType w:val="hybridMultilevel"/>
    <w:tmpl w:val="FBA69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C21EB2"/>
    <w:multiLevelType w:val="hybridMultilevel"/>
    <w:tmpl w:val="85BAC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7C8C4F6D"/>
    <w:multiLevelType w:val="hybridMultilevel"/>
    <w:tmpl w:val="24BE0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7"/>
  </w:num>
  <w:num w:numId="4">
    <w:abstractNumId w:val="9"/>
  </w:num>
  <w:num w:numId="5">
    <w:abstractNumId w:val="2"/>
  </w:num>
  <w:num w:numId="6">
    <w:abstractNumId w:val="1"/>
  </w:num>
  <w:num w:numId="7">
    <w:abstractNumId w:val="4"/>
  </w:num>
  <w:num w:numId="8">
    <w:abstractNumId w:val="3"/>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AC9"/>
    <w:rsid w:val="00073767"/>
    <w:rsid w:val="000757BA"/>
    <w:rsid w:val="000A7333"/>
    <w:rsid w:val="000D0C16"/>
    <w:rsid w:val="000D69CC"/>
    <w:rsid w:val="000F67E9"/>
    <w:rsid w:val="000F7ECB"/>
    <w:rsid w:val="00110088"/>
    <w:rsid w:val="001301C1"/>
    <w:rsid w:val="00153720"/>
    <w:rsid w:val="001630D7"/>
    <w:rsid w:val="001707B0"/>
    <w:rsid w:val="001938E5"/>
    <w:rsid w:val="00193B9C"/>
    <w:rsid w:val="001B136D"/>
    <w:rsid w:val="001C0105"/>
    <w:rsid w:val="001E7CC0"/>
    <w:rsid w:val="002053D7"/>
    <w:rsid w:val="00224263"/>
    <w:rsid w:val="00250BCF"/>
    <w:rsid w:val="002529BE"/>
    <w:rsid w:val="0029100F"/>
    <w:rsid w:val="00293DBC"/>
    <w:rsid w:val="002A02D2"/>
    <w:rsid w:val="002A2F17"/>
    <w:rsid w:val="002B1EF8"/>
    <w:rsid w:val="002B3EEC"/>
    <w:rsid w:val="002D1932"/>
    <w:rsid w:val="002F4216"/>
    <w:rsid w:val="002F424F"/>
    <w:rsid w:val="00313132"/>
    <w:rsid w:val="00320815"/>
    <w:rsid w:val="003276F3"/>
    <w:rsid w:val="00351B35"/>
    <w:rsid w:val="003570FF"/>
    <w:rsid w:val="00380B16"/>
    <w:rsid w:val="00392E2C"/>
    <w:rsid w:val="00396A78"/>
    <w:rsid w:val="003C22D0"/>
    <w:rsid w:val="003D07F5"/>
    <w:rsid w:val="003F68EE"/>
    <w:rsid w:val="003F7A02"/>
    <w:rsid w:val="00421306"/>
    <w:rsid w:val="004256BD"/>
    <w:rsid w:val="004274B9"/>
    <w:rsid w:val="004660B8"/>
    <w:rsid w:val="00471D2C"/>
    <w:rsid w:val="00481AFE"/>
    <w:rsid w:val="00483DB8"/>
    <w:rsid w:val="0048648F"/>
    <w:rsid w:val="004A2631"/>
    <w:rsid w:val="004A6136"/>
    <w:rsid w:val="004B7AA8"/>
    <w:rsid w:val="004D160F"/>
    <w:rsid w:val="00500AC9"/>
    <w:rsid w:val="00526A82"/>
    <w:rsid w:val="00570E88"/>
    <w:rsid w:val="0058262C"/>
    <w:rsid w:val="005C014E"/>
    <w:rsid w:val="005D1D26"/>
    <w:rsid w:val="005D2719"/>
    <w:rsid w:val="005D66BA"/>
    <w:rsid w:val="005E338B"/>
    <w:rsid w:val="005F0A2A"/>
    <w:rsid w:val="005F2AD4"/>
    <w:rsid w:val="005F6795"/>
    <w:rsid w:val="006016AC"/>
    <w:rsid w:val="00603726"/>
    <w:rsid w:val="00603F95"/>
    <w:rsid w:val="00694EDF"/>
    <w:rsid w:val="006A55B0"/>
    <w:rsid w:val="006B2750"/>
    <w:rsid w:val="006E08FA"/>
    <w:rsid w:val="00704710"/>
    <w:rsid w:val="00713AAB"/>
    <w:rsid w:val="00747BAE"/>
    <w:rsid w:val="00753F46"/>
    <w:rsid w:val="00777D23"/>
    <w:rsid w:val="00786588"/>
    <w:rsid w:val="007B124E"/>
    <w:rsid w:val="007B6AB4"/>
    <w:rsid w:val="007C1C2D"/>
    <w:rsid w:val="0082448F"/>
    <w:rsid w:val="008A200E"/>
    <w:rsid w:val="008C7A7C"/>
    <w:rsid w:val="008D33EC"/>
    <w:rsid w:val="008E04FC"/>
    <w:rsid w:val="008F43B8"/>
    <w:rsid w:val="00945822"/>
    <w:rsid w:val="009711CC"/>
    <w:rsid w:val="009711E1"/>
    <w:rsid w:val="009B3B07"/>
    <w:rsid w:val="009D5C25"/>
    <w:rsid w:val="009D6640"/>
    <w:rsid w:val="009E0BF4"/>
    <w:rsid w:val="009F5EB1"/>
    <w:rsid w:val="00A05E13"/>
    <w:rsid w:val="00A4644A"/>
    <w:rsid w:val="00AB02D0"/>
    <w:rsid w:val="00AC13FE"/>
    <w:rsid w:val="00AC686A"/>
    <w:rsid w:val="00B02443"/>
    <w:rsid w:val="00B1496B"/>
    <w:rsid w:val="00B85E1E"/>
    <w:rsid w:val="00BE6B5F"/>
    <w:rsid w:val="00C26C9F"/>
    <w:rsid w:val="00C5712D"/>
    <w:rsid w:val="00C628E8"/>
    <w:rsid w:val="00C65BAD"/>
    <w:rsid w:val="00C808F4"/>
    <w:rsid w:val="00C818D2"/>
    <w:rsid w:val="00C84257"/>
    <w:rsid w:val="00CA418D"/>
    <w:rsid w:val="00CF71A0"/>
    <w:rsid w:val="00D11A1A"/>
    <w:rsid w:val="00DA1C73"/>
    <w:rsid w:val="00DC0D0B"/>
    <w:rsid w:val="00DC5811"/>
    <w:rsid w:val="00DF45D5"/>
    <w:rsid w:val="00E043A1"/>
    <w:rsid w:val="00E12C32"/>
    <w:rsid w:val="00E20F77"/>
    <w:rsid w:val="00E63267"/>
    <w:rsid w:val="00E63810"/>
    <w:rsid w:val="00E71544"/>
    <w:rsid w:val="00E73099"/>
    <w:rsid w:val="00E81D81"/>
    <w:rsid w:val="00EA0D3C"/>
    <w:rsid w:val="00EE1223"/>
    <w:rsid w:val="00F16357"/>
    <w:rsid w:val="00F320F0"/>
    <w:rsid w:val="00F70BC4"/>
    <w:rsid w:val="00FA782D"/>
    <w:rsid w:val="00FB2473"/>
    <w:rsid w:val="00FB558D"/>
    <w:rsid w:val="00FC4C67"/>
    <w:rsid w:val="00FD71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9E6102C"/>
  <w15:docId w15:val="{84E39894-2C9F-4779-9BEE-6BF404E28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4873"/>
    <w:pPr>
      <w:jc w:val="both"/>
    </w:pPr>
    <w:rPr>
      <w:sz w:val="24"/>
      <w:szCs w:val="24"/>
    </w:rPr>
  </w:style>
  <w:style w:type="paragraph" w:styleId="Heading1">
    <w:name w:val="heading 1"/>
    <w:basedOn w:val="Normal"/>
    <w:next w:val="Normal"/>
    <w:link w:val="Heading1Char"/>
    <w:uiPriority w:val="9"/>
    <w:qFormat/>
    <w:rsid w:val="00C84873"/>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rsid w:val="00C84873"/>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rsid w:val="00C84873"/>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rsid w:val="00C84873"/>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rsid w:val="00C84873"/>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rsid w:val="00C84873"/>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rsid w:val="00C84873"/>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rsid w:val="00C84873"/>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rsid w:val="00C84873"/>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84873"/>
    <w:rPr>
      <w:rFonts w:ascii="Calibri" w:eastAsia="Times New Roman" w:hAnsi="Calibri" w:cs="Times New Roman"/>
      <w:b/>
      <w:bCs/>
      <w:kern w:val="32"/>
      <w:sz w:val="32"/>
      <w:szCs w:val="32"/>
    </w:rPr>
  </w:style>
  <w:style w:type="character" w:customStyle="1" w:styleId="Heading2Char">
    <w:name w:val="Heading 2 Char"/>
    <w:basedOn w:val="DefaultParagraphFont"/>
    <w:link w:val="Heading2"/>
    <w:uiPriority w:val="9"/>
    <w:semiHidden/>
    <w:rsid w:val="00C84873"/>
    <w:rPr>
      <w:rFonts w:ascii="Calibri" w:eastAsia="Times New Roman" w:hAnsi="Calibri" w:cs="Times New Roman"/>
      <w:b/>
      <w:bCs/>
      <w:i/>
      <w:iCs/>
      <w:sz w:val="28"/>
      <w:szCs w:val="28"/>
    </w:rPr>
  </w:style>
  <w:style w:type="character" w:customStyle="1" w:styleId="Heading3Char">
    <w:name w:val="Heading 3 Char"/>
    <w:basedOn w:val="DefaultParagraphFont"/>
    <w:link w:val="Heading3"/>
    <w:uiPriority w:val="9"/>
    <w:semiHidden/>
    <w:rsid w:val="00C84873"/>
    <w:rPr>
      <w:rFonts w:ascii="Calibri" w:eastAsia="Times New Roman" w:hAnsi="Calibri" w:cs="Times New Roman"/>
      <w:b/>
      <w:bCs/>
      <w:sz w:val="26"/>
      <w:szCs w:val="26"/>
    </w:rPr>
  </w:style>
  <w:style w:type="character" w:customStyle="1" w:styleId="Heading4Char">
    <w:name w:val="Heading 4 Char"/>
    <w:basedOn w:val="DefaultParagraphFont"/>
    <w:link w:val="Heading4"/>
    <w:uiPriority w:val="9"/>
    <w:semiHidden/>
    <w:rsid w:val="00C84873"/>
    <w:rPr>
      <w:rFonts w:ascii="Cambria" w:eastAsia="Times New Roman" w:hAnsi="Cambria" w:cs="Times New Roman"/>
      <w:b/>
      <w:bCs/>
      <w:sz w:val="28"/>
      <w:szCs w:val="28"/>
    </w:rPr>
  </w:style>
  <w:style w:type="character" w:customStyle="1" w:styleId="Heading5Char">
    <w:name w:val="Heading 5 Char"/>
    <w:basedOn w:val="DefaultParagraphFont"/>
    <w:link w:val="Heading5"/>
    <w:uiPriority w:val="9"/>
    <w:semiHidden/>
    <w:rsid w:val="00C84873"/>
    <w:rPr>
      <w:rFonts w:ascii="Cambria" w:eastAsia="Times New Roman" w:hAnsi="Cambria" w:cs="Times New Roman"/>
      <w:b/>
      <w:bCs/>
      <w:i/>
      <w:iCs/>
      <w:sz w:val="26"/>
      <w:szCs w:val="26"/>
    </w:rPr>
  </w:style>
  <w:style w:type="character" w:customStyle="1" w:styleId="Heading6Char">
    <w:name w:val="Heading 6 Char"/>
    <w:basedOn w:val="DefaultParagraphFont"/>
    <w:link w:val="Heading6"/>
    <w:uiPriority w:val="9"/>
    <w:semiHidden/>
    <w:rsid w:val="00C84873"/>
    <w:rPr>
      <w:rFonts w:ascii="Cambria" w:eastAsia="Times New Roman" w:hAnsi="Cambria" w:cs="Times New Roman"/>
      <w:b/>
      <w:bCs/>
      <w:sz w:val="22"/>
      <w:szCs w:val="22"/>
    </w:rPr>
  </w:style>
  <w:style w:type="character" w:customStyle="1" w:styleId="Heading7Char">
    <w:name w:val="Heading 7 Char"/>
    <w:basedOn w:val="DefaultParagraphFont"/>
    <w:link w:val="Heading7"/>
    <w:uiPriority w:val="9"/>
    <w:semiHidden/>
    <w:rsid w:val="00C84873"/>
    <w:rPr>
      <w:rFonts w:ascii="Cambria" w:eastAsia="Times New Roman" w:hAnsi="Cambria" w:cs="Times New Roman"/>
      <w:sz w:val="24"/>
      <w:szCs w:val="24"/>
    </w:rPr>
  </w:style>
  <w:style w:type="character" w:customStyle="1" w:styleId="Heading8Char">
    <w:name w:val="Heading 8 Char"/>
    <w:basedOn w:val="DefaultParagraphFont"/>
    <w:link w:val="Heading8"/>
    <w:uiPriority w:val="9"/>
    <w:semiHidden/>
    <w:rsid w:val="00C84873"/>
    <w:rPr>
      <w:rFonts w:ascii="Cambria" w:eastAsia="Times New Roman" w:hAnsi="Cambria" w:cs="Times New Roman"/>
      <w:i/>
      <w:iCs/>
      <w:sz w:val="24"/>
      <w:szCs w:val="24"/>
    </w:rPr>
  </w:style>
  <w:style w:type="character" w:customStyle="1" w:styleId="Heading9Char">
    <w:name w:val="Heading 9 Char"/>
    <w:basedOn w:val="DefaultParagraphFont"/>
    <w:link w:val="Heading9"/>
    <w:uiPriority w:val="9"/>
    <w:semiHidden/>
    <w:rsid w:val="00C84873"/>
    <w:rPr>
      <w:rFonts w:ascii="Calibri" w:eastAsia="Times New Roman" w:hAnsi="Calibri" w:cs="Times New Roman"/>
      <w:sz w:val="22"/>
      <w:szCs w:val="22"/>
    </w:rPr>
  </w:style>
  <w:style w:type="character" w:styleId="Hyperlink">
    <w:name w:val="Hyperlink"/>
    <w:basedOn w:val="DefaultParagraphFont"/>
    <w:uiPriority w:val="99"/>
    <w:unhideWhenUsed/>
    <w:rsid w:val="00526A82"/>
    <w:rPr>
      <w:color w:val="0000FF" w:themeColor="hyperlink"/>
      <w:u w:val="single"/>
    </w:rPr>
  </w:style>
  <w:style w:type="paragraph" w:styleId="ListParagraph">
    <w:name w:val="List Paragraph"/>
    <w:basedOn w:val="Normal"/>
    <w:uiPriority w:val="34"/>
    <w:qFormat/>
    <w:rsid w:val="00786588"/>
    <w:pPr>
      <w:ind w:left="720"/>
      <w:contextualSpacing/>
    </w:pPr>
  </w:style>
  <w:style w:type="paragraph" w:styleId="BalloonText">
    <w:name w:val="Balloon Text"/>
    <w:basedOn w:val="Normal"/>
    <w:link w:val="BalloonTextChar"/>
    <w:uiPriority w:val="99"/>
    <w:semiHidden/>
    <w:unhideWhenUsed/>
    <w:rsid w:val="00603F9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3F95"/>
    <w:rPr>
      <w:rFonts w:ascii="Segoe UI" w:hAnsi="Segoe UI" w:cs="Segoe UI"/>
      <w:sz w:val="18"/>
      <w:szCs w:val="18"/>
    </w:rPr>
  </w:style>
  <w:style w:type="character" w:styleId="FollowedHyperlink">
    <w:name w:val="FollowedHyperlink"/>
    <w:basedOn w:val="DefaultParagraphFont"/>
    <w:uiPriority w:val="99"/>
    <w:semiHidden/>
    <w:unhideWhenUsed/>
    <w:rsid w:val="002A2F17"/>
    <w:rPr>
      <w:color w:val="800080" w:themeColor="followedHyperlink"/>
      <w:u w:val="single"/>
    </w:rPr>
  </w:style>
  <w:style w:type="paragraph" w:customStyle="1" w:styleId="TableParagraph">
    <w:name w:val="Table Paragraph"/>
    <w:basedOn w:val="Normal"/>
    <w:uiPriority w:val="1"/>
    <w:qFormat/>
    <w:rsid w:val="002B1EF8"/>
    <w:pPr>
      <w:widowControl w:val="0"/>
      <w:jc w:val="left"/>
    </w:pPr>
    <w:rPr>
      <w:rFonts w:asciiTheme="minorHAnsi" w:eastAsiaTheme="minorHAnsi" w:hAnsiTheme="minorHAnsi" w:cstheme="minorBidi"/>
      <w:sz w:val="22"/>
      <w:szCs w:val="22"/>
    </w:rPr>
  </w:style>
  <w:style w:type="paragraph" w:styleId="BodyText">
    <w:name w:val="Body Text"/>
    <w:basedOn w:val="Normal"/>
    <w:link w:val="BodyTextChar"/>
    <w:uiPriority w:val="1"/>
    <w:qFormat/>
    <w:rsid w:val="00704710"/>
    <w:pPr>
      <w:widowControl w:val="0"/>
      <w:spacing w:before="136"/>
      <w:ind w:left="114"/>
      <w:jc w:val="left"/>
    </w:pPr>
    <w:rPr>
      <w:rFonts w:eastAsia="Times New Roman" w:cstheme="minorBidi"/>
      <w:sz w:val="20"/>
      <w:szCs w:val="20"/>
    </w:rPr>
  </w:style>
  <w:style w:type="character" w:customStyle="1" w:styleId="BodyTextChar">
    <w:name w:val="Body Text Char"/>
    <w:basedOn w:val="DefaultParagraphFont"/>
    <w:link w:val="BodyText"/>
    <w:uiPriority w:val="1"/>
    <w:rsid w:val="00704710"/>
    <w:rPr>
      <w:rFonts w:eastAsia="Times New Roman" w:cstheme="minorBidi"/>
    </w:rPr>
  </w:style>
  <w:style w:type="character" w:styleId="CommentReference">
    <w:name w:val="annotation reference"/>
    <w:uiPriority w:val="99"/>
    <w:unhideWhenUsed/>
    <w:rsid w:val="00C808F4"/>
    <w:rPr>
      <w:sz w:val="16"/>
      <w:szCs w:val="16"/>
    </w:rPr>
  </w:style>
  <w:style w:type="paragraph" w:styleId="CommentText">
    <w:name w:val="annotation text"/>
    <w:basedOn w:val="Normal"/>
    <w:link w:val="CommentTextChar"/>
    <w:uiPriority w:val="99"/>
    <w:unhideWhenUsed/>
    <w:rsid w:val="00C808F4"/>
    <w:pPr>
      <w:spacing w:after="240"/>
    </w:pPr>
    <w:rPr>
      <w:rFonts w:ascii="Cambria" w:eastAsia="Calibri" w:hAnsi="Cambria"/>
      <w:sz w:val="22"/>
      <w:szCs w:val="22"/>
      <w:lang w:val="en-GB"/>
    </w:rPr>
  </w:style>
  <w:style w:type="character" w:customStyle="1" w:styleId="CommentTextChar">
    <w:name w:val="Comment Text Char"/>
    <w:basedOn w:val="DefaultParagraphFont"/>
    <w:link w:val="CommentText"/>
    <w:uiPriority w:val="99"/>
    <w:rsid w:val="00C808F4"/>
    <w:rPr>
      <w:rFonts w:ascii="Cambria" w:eastAsia="Calibri" w:hAnsi="Cambria"/>
      <w:sz w:val="22"/>
      <w:szCs w:val="22"/>
      <w:lang w:val="en-GB"/>
    </w:rPr>
  </w:style>
  <w:style w:type="paragraph" w:styleId="Index1">
    <w:name w:val="index 1"/>
    <w:basedOn w:val="Normal"/>
    <w:semiHidden/>
    <w:rsid w:val="00C808F4"/>
    <w:pPr>
      <w:spacing w:line="210" w:lineRule="atLeast"/>
      <w:ind w:left="142" w:hanging="142"/>
      <w:jc w:val="left"/>
    </w:pPr>
    <w:rPr>
      <w:rFonts w:ascii="Cambria" w:eastAsia="Calibri" w:hAnsi="Cambria"/>
      <w:b/>
      <w:sz w:val="18"/>
      <w:szCs w:val="22"/>
      <w:lang w:val="en-GB"/>
    </w:rPr>
  </w:style>
  <w:style w:type="paragraph" w:styleId="ListBullet">
    <w:name w:val="List Bullet"/>
    <w:aliases w:val="UL"/>
    <w:basedOn w:val="Normal"/>
    <w:autoRedefine/>
    <w:rsid w:val="00C808F4"/>
    <w:pPr>
      <w:numPr>
        <w:numId w:val="9"/>
      </w:numPr>
      <w:spacing w:after="240" w:line="276" w:lineRule="auto"/>
    </w:pPr>
    <w:rPr>
      <w:rFonts w:ascii="Cambria" w:eastAsia="Calibri" w:hAnsi="Cambria"/>
      <w:sz w:val="22"/>
      <w:szCs w:val="22"/>
      <w:lang w:val="en-GB"/>
    </w:rPr>
  </w:style>
  <w:style w:type="paragraph" w:styleId="ListBullet3">
    <w:name w:val="List Bullet 3"/>
    <w:basedOn w:val="Normal"/>
    <w:autoRedefine/>
    <w:rsid w:val="00C808F4"/>
    <w:pPr>
      <w:numPr>
        <w:ilvl w:val="2"/>
        <w:numId w:val="9"/>
      </w:numPr>
      <w:spacing w:after="240" w:line="276" w:lineRule="auto"/>
    </w:pPr>
    <w:rPr>
      <w:rFonts w:ascii="Cambria" w:eastAsia="Calibri" w:hAnsi="Cambria"/>
      <w:sz w:val="22"/>
      <w:szCs w:val="22"/>
      <w:lang w:val="en-GB"/>
    </w:rPr>
  </w:style>
  <w:style w:type="paragraph" w:styleId="ListBullet4">
    <w:name w:val="List Bullet 4"/>
    <w:basedOn w:val="Normal"/>
    <w:autoRedefine/>
    <w:rsid w:val="00C808F4"/>
    <w:pPr>
      <w:numPr>
        <w:ilvl w:val="3"/>
        <w:numId w:val="9"/>
      </w:numPr>
      <w:spacing w:after="240" w:line="276" w:lineRule="auto"/>
    </w:pPr>
    <w:rPr>
      <w:rFonts w:ascii="Cambria" w:eastAsia="Calibri" w:hAnsi="Cambria"/>
      <w:sz w:val="22"/>
      <w:szCs w:val="22"/>
      <w:lang w:val="en-GB"/>
    </w:rPr>
  </w:style>
  <w:style w:type="paragraph" w:customStyle="1" w:styleId="zzLc5">
    <w:name w:val="zzLc5"/>
    <w:basedOn w:val="Normal"/>
    <w:next w:val="Normal"/>
    <w:rsid w:val="00C808F4"/>
    <w:pPr>
      <w:spacing w:after="240" w:line="276" w:lineRule="auto"/>
      <w:jc w:val="left"/>
    </w:pPr>
    <w:rPr>
      <w:rFonts w:ascii="Cambria" w:eastAsia="Calibri" w:hAnsi="Cambria"/>
      <w:sz w:val="22"/>
      <w:szCs w:val="22"/>
      <w:lang w:val="en-GB"/>
    </w:rPr>
  </w:style>
  <w:style w:type="paragraph" w:customStyle="1" w:styleId="TableEntry">
    <w:name w:val="TableEntry"/>
    <w:basedOn w:val="Normal"/>
    <w:rsid w:val="00C808F4"/>
    <w:pPr>
      <w:spacing w:line="276" w:lineRule="auto"/>
      <w:jc w:val="center"/>
    </w:pPr>
    <w:rPr>
      <w:rFonts w:ascii="Cambria" w:eastAsia="Calibri" w:hAnsi="Cambria"/>
      <w:sz w:val="22"/>
      <w:szCs w:val="22"/>
      <w:lang w:val="en-GB"/>
    </w:rPr>
  </w:style>
  <w:style w:type="paragraph" w:styleId="CommentSubject">
    <w:name w:val="annotation subject"/>
    <w:basedOn w:val="CommentText"/>
    <w:next w:val="CommentText"/>
    <w:link w:val="CommentSubjectChar"/>
    <w:uiPriority w:val="99"/>
    <w:semiHidden/>
    <w:unhideWhenUsed/>
    <w:rsid w:val="00C808F4"/>
    <w:pPr>
      <w:spacing w:after="0"/>
    </w:pPr>
    <w:rPr>
      <w:rFonts w:ascii="Times New Roman" w:eastAsia="MS Mincho" w:hAnsi="Times New Roman"/>
      <w:b/>
      <w:bCs/>
      <w:sz w:val="20"/>
      <w:szCs w:val="20"/>
      <w:lang w:val="en-US"/>
    </w:rPr>
  </w:style>
  <w:style w:type="character" w:customStyle="1" w:styleId="CommentSubjectChar">
    <w:name w:val="Comment Subject Char"/>
    <w:basedOn w:val="CommentTextChar"/>
    <w:link w:val="CommentSubject"/>
    <w:uiPriority w:val="99"/>
    <w:semiHidden/>
    <w:rsid w:val="00C808F4"/>
    <w:rPr>
      <w:rFonts w:ascii="Cambria" w:eastAsia="Calibri" w:hAnsi="Cambria"/>
      <w:b/>
      <w:bCs/>
      <w:sz w:val="22"/>
      <w:szCs w:val="22"/>
      <w:lang w:val="en-GB"/>
    </w:rPr>
  </w:style>
  <w:style w:type="paragraph" w:styleId="Caption">
    <w:name w:val="caption"/>
    <w:basedOn w:val="Normal"/>
    <w:next w:val="Normal"/>
    <w:qFormat/>
    <w:rsid w:val="00293DBC"/>
    <w:pPr>
      <w:keepNext/>
      <w:keepLines/>
      <w:spacing w:before="120" w:after="120" w:line="276" w:lineRule="auto"/>
      <w:jc w:val="center"/>
    </w:pPr>
    <w:rPr>
      <w:rFonts w:ascii="Cambria" w:eastAsia="Calibri" w:hAnsi="Cambria"/>
      <w:b/>
      <w:sz w:val="22"/>
      <w:szCs w:val="22"/>
      <w:lang w:val="en-GB"/>
    </w:rPr>
  </w:style>
  <w:style w:type="paragraph" w:customStyle="1" w:styleId="a2">
    <w:name w:val="a2"/>
    <w:basedOn w:val="Heading2"/>
    <w:next w:val="Normal"/>
    <w:rsid w:val="002B3EEC"/>
    <w:pPr>
      <w:numPr>
        <w:ilvl w:val="3"/>
        <w:numId w:val="10"/>
      </w:numPr>
      <w:tabs>
        <w:tab w:val="left" w:pos="500"/>
        <w:tab w:val="left" w:pos="540"/>
        <w:tab w:val="left" w:pos="720"/>
      </w:tabs>
      <w:suppressAutoHyphens/>
      <w:spacing w:before="270" w:after="240" w:line="270" w:lineRule="exact"/>
      <w:jc w:val="left"/>
    </w:pPr>
    <w:rPr>
      <w:rFonts w:ascii="Cambria" w:eastAsia="MS Mincho" w:hAnsi="Cambria"/>
      <w:i w:val="0"/>
      <w:iCs w:val="0"/>
      <w:sz w:val="24"/>
      <w:szCs w:val="26"/>
      <w:lang w:val="en-GB"/>
    </w:rPr>
  </w:style>
  <w:style w:type="paragraph" w:customStyle="1" w:styleId="a3">
    <w:name w:val="a3"/>
    <w:basedOn w:val="Heading3"/>
    <w:next w:val="Normal"/>
    <w:rsid w:val="002B3EEC"/>
    <w:pPr>
      <w:numPr>
        <w:ilvl w:val="4"/>
        <w:numId w:val="10"/>
      </w:numPr>
      <w:tabs>
        <w:tab w:val="left" w:pos="640"/>
        <w:tab w:val="left" w:pos="880"/>
      </w:tabs>
      <w:suppressAutoHyphens/>
      <w:spacing w:before="60" w:after="240" w:line="250" w:lineRule="exact"/>
      <w:jc w:val="left"/>
    </w:pPr>
    <w:rPr>
      <w:rFonts w:ascii="Cambria" w:eastAsia="MS Mincho" w:hAnsi="Cambria"/>
      <w:bCs w:val="0"/>
      <w:sz w:val="22"/>
      <w:szCs w:val="20"/>
      <w:lang w:val="en-GB"/>
    </w:rPr>
  </w:style>
  <w:style w:type="paragraph" w:customStyle="1" w:styleId="a4">
    <w:name w:val="a4"/>
    <w:basedOn w:val="Heading4"/>
    <w:next w:val="Normal"/>
    <w:rsid w:val="002B3EEC"/>
    <w:pPr>
      <w:numPr>
        <w:ilvl w:val="5"/>
        <w:numId w:val="10"/>
      </w:numPr>
      <w:tabs>
        <w:tab w:val="left" w:pos="880"/>
      </w:tabs>
      <w:suppressAutoHyphens/>
      <w:spacing w:before="60" w:after="240" w:line="230" w:lineRule="exact"/>
      <w:jc w:val="left"/>
    </w:pPr>
    <w:rPr>
      <w:rFonts w:eastAsia="MS Mincho"/>
      <w:bCs w:val="0"/>
      <w:sz w:val="20"/>
      <w:szCs w:val="20"/>
      <w:lang w:val="en-GB"/>
    </w:rPr>
  </w:style>
  <w:style w:type="paragraph" w:customStyle="1" w:styleId="a5">
    <w:name w:val="a5"/>
    <w:basedOn w:val="Heading5"/>
    <w:next w:val="Normal"/>
    <w:rsid w:val="002B3EEC"/>
    <w:pPr>
      <w:keepNext/>
      <w:numPr>
        <w:ilvl w:val="0"/>
        <w:numId w:val="10"/>
      </w:numPr>
      <w:tabs>
        <w:tab w:val="left" w:pos="1140"/>
        <w:tab w:val="left" w:pos="1360"/>
      </w:tabs>
      <w:suppressAutoHyphens/>
      <w:spacing w:before="60" w:after="240" w:line="230" w:lineRule="exact"/>
      <w:jc w:val="left"/>
    </w:pPr>
    <w:rPr>
      <w:rFonts w:eastAsia="MS Mincho"/>
      <w:bCs w:val="0"/>
      <w:i w:val="0"/>
      <w:iCs w:val="0"/>
      <w:sz w:val="20"/>
      <w:szCs w:val="20"/>
      <w:lang w:val="en-GB"/>
    </w:rPr>
  </w:style>
  <w:style w:type="paragraph" w:customStyle="1" w:styleId="Note">
    <w:name w:val="Note"/>
    <w:basedOn w:val="Normal"/>
    <w:next w:val="Normal"/>
    <w:link w:val="NoteZchn"/>
    <w:rsid w:val="002B3EEC"/>
    <w:pPr>
      <w:tabs>
        <w:tab w:val="left" w:pos="960"/>
      </w:tabs>
      <w:spacing w:after="240" w:line="210" w:lineRule="atLeast"/>
      <w:ind w:left="360" w:right="360"/>
    </w:pPr>
    <w:rPr>
      <w:rFonts w:ascii="Cambria" w:eastAsia="Calibri" w:hAnsi="Cambria"/>
      <w:sz w:val="18"/>
      <w:szCs w:val="22"/>
      <w:lang w:val="en-GB"/>
    </w:rPr>
  </w:style>
  <w:style w:type="character" w:customStyle="1" w:styleId="NoteZchn">
    <w:name w:val="Note Zchn"/>
    <w:link w:val="Note"/>
    <w:rsid w:val="002B3EEC"/>
    <w:rPr>
      <w:rFonts w:ascii="Cambria" w:eastAsia="Calibri" w:hAnsi="Cambria"/>
      <w:sz w:val="18"/>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278999">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Documents\ISO\mx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1BE00-EB74-422D-833D-D810476A2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mxxxx.dot</Template>
  <TotalTime>13</TotalTime>
  <Pages>4</Pages>
  <Words>1206</Words>
  <Characters>6878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INTERNATIONAL ORGANISATION FOR STANDARDISATION</vt:lpstr>
    </vt:vector>
  </TitlesOfParts>
  <Company>ITSCJ</Company>
  <LinksUpToDate>false</LinksUpToDate>
  <CharactersWithSpaces>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Mike</dc:creator>
  <cp:keywords/>
  <dc:description/>
  <cp:lastModifiedBy>Michael Dolan</cp:lastModifiedBy>
  <cp:revision>6</cp:revision>
  <cp:lastPrinted>2014-06-26T20:51:00Z</cp:lastPrinted>
  <dcterms:created xsi:type="dcterms:W3CDTF">2016-08-17T17:20:00Z</dcterms:created>
  <dcterms:modified xsi:type="dcterms:W3CDTF">2016-08-22T17:39:00Z</dcterms:modified>
</cp:coreProperties>
</file>