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F5A78" w:rsidP="00C97D78">
            <w:pPr>
              <w:tabs>
                <w:tab w:val="left" w:pos="7200"/>
              </w:tabs>
              <w:spacing w:before="0"/>
              <w:rPr>
                <w:b/>
                <w:szCs w:val="22"/>
                <w:lang w:val="en-CA"/>
              </w:rPr>
            </w:pPr>
            <w:r>
              <w:rPr>
                <w:b/>
                <w:noProof/>
                <w:szCs w:val="22"/>
                <w:lang w:val="sv-SE" w:eastAsia="sv-SE"/>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sv-SE" w:eastAsia="sv-S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sv-SE" w:eastAsia="sv-S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18104A">
            <w:pPr>
              <w:tabs>
                <w:tab w:val="left" w:pos="7200"/>
              </w:tabs>
              <w:spacing w:before="0"/>
              <w:rPr>
                <w:b/>
                <w:szCs w:val="22"/>
                <w:lang w:val="en-CA"/>
              </w:rPr>
            </w:pPr>
            <w:r>
              <w:t>2</w:t>
            </w:r>
            <w:r w:rsidR="0018104A">
              <w:t>5</w:t>
            </w:r>
            <w:r w:rsidR="00BD5566">
              <w:t>th</w:t>
            </w:r>
            <w:r w:rsidR="00A767DC" w:rsidRPr="00B648F1">
              <w:t xml:space="preserve"> Meeting: </w:t>
            </w:r>
            <w:r w:rsidR="0018104A">
              <w:rPr>
                <w:lang w:val="en-CA"/>
              </w:rPr>
              <w:t>Chengdu</w:t>
            </w:r>
            <w:r w:rsidR="00657F7E" w:rsidRPr="00657F7E">
              <w:rPr>
                <w:lang w:val="en-CA"/>
              </w:rPr>
              <w:t xml:space="preserve">, </w:t>
            </w:r>
            <w:r w:rsidR="0018104A">
              <w:rPr>
                <w:lang w:val="en-CA"/>
              </w:rPr>
              <w:t>CN</w:t>
            </w:r>
            <w:r w:rsidR="00657F7E" w:rsidRPr="00657F7E">
              <w:rPr>
                <w:lang w:val="en-CA"/>
              </w:rPr>
              <w:t xml:space="preserve">, </w:t>
            </w:r>
            <w:r w:rsidR="0018104A">
              <w:rPr>
                <w:lang w:val="en-CA"/>
              </w:rPr>
              <w:t>14</w:t>
            </w:r>
            <w:r w:rsidR="00657F7E" w:rsidRPr="00657F7E">
              <w:rPr>
                <w:lang w:val="en-CA"/>
              </w:rPr>
              <w:t>–</w:t>
            </w:r>
            <w:r w:rsidR="0018104A">
              <w:rPr>
                <w:lang w:val="en-CA"/>
              </w:rPr>
              <w:t>21</w:t>
            </w:r>
            <w:r w:rsidR="00657F7E" w:rsidRPr="00657F7E">
              <w:rPr>
                <w:lang w:val="en-CA"/>
              </w:rPr>
              <w:t xml:space="preserve"> </w:t>
            </w:r>
            <w:r w:rsidR="0018104A">
              <w:rPr>
                <w:lang w:val="en-CA"/>
              </w:rPr>
              <w:t>October</w:t>
            </w:r>
            <w:r w:rsidR="00657F7E" w:rsidRPr="00657F7E">
              <w:rPr>
                <w:lang w:val="en-CA"/>
              </w:rPr>
              <w:t xml:space="preserve"> 2016</w:t>
            </w:r>
          </w:p>
        </w:tc>
        <w:tc>
          <w:tcPr>
            <w:tcW w:w="3168" w:type="dxa"/>
          </w:tcPr>
          <w:p w:rsidR="008A4B4C" w:rsidRPr="005B217D" w:rsidRDefault="00E61DAC" w:rsidP="00D5252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18104A">
              <w:rPr>
                <w:lang w:val="en-CA"/>
              </w:rPr>
              <w:t>Y</w:t>
            </w:r>
            <w:r w:rsidR="00D5252B" w:rsidRPr="00D5252B">
              <w:rPr>
                <w:lang w:val="en-CA"/>
              </w:rPr>
              <w:t>0030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655AF" w:rsidP="00D655AF">
            <w:pPr>
              <w:spacing w:before="60" w:after="60"/>
              <w:rPr>
                <w:b/>
                <w:szCs w:val="22"/>
                <w:lang w:val="en-CA"/>
              </w:rPr>
            </w:pPr>
            <w:r>
              <w:rPr>
                <w:b/>
                <w:szCs w:val="22"/>
                <w:lang w:val="en-CA"/>
              </w:rPr>
              <w:t>AHG on HDR and WCG: Multi</w:t>
            </w:r>
            <w:r w:rsidR="00C97E52">
              <w:rPr>
                <w:b/>
                <w:szCs w:val="22"/>
                <w:lang w:val="en-CA"/>
              </w:rPr>
              <w:t>-</w:t>
            </w:r>
            <w:r>
              <w:rPr>
                <w:b/>
                <w:szCs w:val="22"/>
                <w:lang w:val="en-CA"/>
              </w:rPr>
              <w:t>LUT Luma Adjustment Implementation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D655AF">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D655AF">
            <w:pPr>
              <w:spacing w:before="60" w:after="60"/>
              <w:rPr>
                <w:szCs w:val="22"/>
                <w:lang w:val="en-CA"/>
              </w:rPr>
            </w:pPr>
            <w:r w:rsidRPr="005B217D">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CF55D5" w:rsidRDefault="00D655AF" w:rsidP="00D655AF">
            <w:pPr>
              <w:spacing w:before="60" w:after="60"/>
              <w:rPr>
                <w:szCs w:val="22"/>
                <w:lang w:val="sv-SE"/>
              </w:rPr>
            </w:pPr>
            <w:r w:rsidRPr="00CF55D5">
              <w:rPr>
                <w:szCs w:val="22"/>
                <w:lang w:val="sv-SE"/>
              </w:rPr>
              <w:t>Jacob Ström</w:t>
            </w:r>
            <w:r w:rsidR="00E61DAC" w:rsidRPr="00CF55D5">
              <w:rPr>
                <w:szCs w:val="22"/>
                <w:lang w:val="sv-SE"/>
              </w:rPr>
              <w:br/>
            </w:r>
            <w:r w:rsidRPr="00CF55D5">
              <w:rPr>
                <w:szCs w:val="22"/>
                <w:lang w:val="sv-SE"/>
              </w:rPr>
              <w:t>Färögatan 6</w:t>
            </w:r>
            <w:r w:rsidR="00E61DAC" w:rsidRPr="00CF55D5">
              <w:rPr>
                <w:szCs w:val="22"/>
                <w:lang w:val="sv-SE"/>
              </w:rPr>
              <w:br/>
            </w:r>
            <w:r w:rsidRPr="00CF55D5">
              <w:rPr>
                <w:szCs w:val="22"/>
                <w:lang w:val="sv-SE"/>
              </w:rPr>
              <w:t>164 80 Stockholm</w:t>
            </w:r>
            <w:r w:rsidR="00E61DAC" w:rsidRPr="00CF55D5">
              <w:rPr>
                <w:szCs w:val="22"/>
                <w:lang w:val="sv-SE"/>
              </w:rPr>
              <w:br/>
            </w:r>
            <w:r w:rsidRPr="00CF55D5">
              <w:rPr>
                <w:szCs w:val="22"/>
                <w:lang w:val="sv-SE"/>
              </w:rPr>
              <w:t>Sweden</w:t>
            </w:r>
          </w:p>
        </w:tc>
        <w:tc>
          <w:tcPr>
            <w:tcW w:w="900" w:type="dxa"/>
          </w:tcPr>
          <w:p w:rsidR="00E61DAC" w:rsidRPr="005B217D" w:rsidRDefault="00E61DAC">
            <w:pPr>
              <w:spacing w:before="60" w:after="60"/>
              <w:rPr>
                <w:szCs w:val="22"/>
                <w:lang w:val="en-CA"/>
              </w:rPr>
            </w:pPr>
            <w:r w:rsidRPr="00CF55D5">
              <w:rPr>
                <w:szCs w:val="22"/>
                <w:lang w:val="sv-SE"/>
              </w:rPr>
              <w:br/>
            </w:r>
            <w:r w:rsidRPr="005B217D">
              <w:rPr>
                <w:szCs w:val="22"/>
                <w:lang w:val="en-CA"/>
              </w:rPr>
              <w:t>Tel:</w:t>
            </w:r>
            <w:r w:rsidRPr="005B217D">
              <w:rPr>
                <w:szCs w:val="22"/>
                <w:lang w:val="en-CA"/>
              </w:rPr>
              <w:br/>
              <w:t>Email:</w:t>
            </w:r>
          </w:p>
        </w:tc>
        <w:tc>
          <w:tcPr>
            <w:tcW w:w="3168" w:type="dxa"/>
          </w:tcPr>
          <w:p w:rsidR="00E61DAC" w:rsidRPr="005B217D" w:rsidRDefault="00E61DAC" w:rsidP="00E55BEB">
            <w:pPr>
              <w:spacing w:before="60" w:after="60"/>
              <w:rPr>
                <w:szCs w:val="22"/>
                <w:lang w:val="en-CA"/>
              </w:rPr>
            </w:pPr>
            <w:r w:rsidRPr="005B217D">
              <w:rPr>
                <w:szCs w:val="22"/>
                <w:lang w:val="en-CA"/>
              </w:rPr>
              <w:br/>
            </w:r>
            <w:r w:rsidR="00D655AF" w:rsidRPr="00AF7CF7">
              <w:rPr>
                <w:szCs w:val="22"/>
                <w:lang w:val="en-CA"/>
              </w:rPr>
              <w:t>+46</w:t>
            </w:r>
            <w:r w:rsidR="00E55BEB">
              <w:rPr>
                <w:szCs w:val="22"/>
                <w:lang w:val="en-CA"/>
              </w:rPr>
              <w:t>702672192</w:t>
            </w:r>
            <w:r w:rsidRPr="005B217D">
              <w:rPr>
                <w:szCs w:val="22"/>
                <w:lang w:val="en-CA"/>
              </w:rPr>
              <w:br/>
            </w:r>
            <w:proofErr w:type="spellStart"/>
            <w:r w:rsidR="00D655AF">
              <w:rPr>
                <w:szCs w:val="22"/>
                <w:lang w:val="en-CA"/>
              </w:rPr>
              <w:t>jacob.strom</w:t>
            </w:r>
            <w:proofErr w:type="spellEnd"/>
            <w:r w:rsidR="00D655AF">
              <w:rPr>
                <w:szCs w:val="22"/>
                <w:lang w:val="en-CA"/>
              </w:rPr>
              <w:t xml:space="preserve"> (at) ericsson.com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655AF">
            <w:pPr>
              <w:spacing w:before="60" w:after="60"/>
              <w:rPr>
                <w:szCs w:val="22"/>
                <w:lang w:val="en-CA"/>
              </w:rPr>
            </w:pPr>
            <w:r>
              <w:rPr>
                <w:szCs w:val="22"/>
                <w:lang w:val="en-CA"/>
              </w:rPr>
              <w:t>Ericsson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C97E52" w:rsidRPr="00DB2EC5" w:rsidRDefault="00C97E52" w:rsidP="00C97D78">
      <w:r>
        <w:rPr>
          <w:lang w:val="en-CA"/>
        </w:rPr>
        <w:t>This contribution presents a way to implement luma adjustment using multiple look-up tables</w:t>
      </w:r>
      <w:r w:rsidR="00D36C3E">
        <w:rPr>
          <w:lang w:val="en-CA"/>
        </w:rPr>
        <w:t xml:space="preserve"> (LUTs)</w:t>
      </w:r>
      <w:r>
        <w:rPr>
          <w:lang w:val="en-CA"/>
        </w:rPr>
        <w:t xml:space="preserve">. </w:t>
      </w:r>
      <w:r w:rsidR="00D36C3E">
        <w:rPr>
          <w:lang w:val="en-CA"/>
        </w:rPr>
        <w:t xml:space="preserve">Trilinear interpolation is used, and in an attempt to reduce errors due to interpolation over discontinuities, different LUTs are employed for different </w:t>
      </w:r>
      <w:r w:rsidR="000936D0">
        <w:rPr>
          <w:lang w:val="en-CA"/>
        </w:rPr>
        <w:t>cases</w:t>
      </w:r>
      <w:r w:rsidR="00D36C3E">
        <w:rPr>
          <w:lang w:val="en-CA"/>
        </w:rPr>
        <w:t>, depending upon whether the output color will clip any of its</w:t>
      </w:r>
      <w:r w:rsidR="000936D0">
        <w:rPr>
          <w:lang w:val="en-CA"/>
        </w:rPr>
        <w:t xml:space="preserve"> color components</w:t>
      </w:r>
      <w:r w:rsidR="00D36C3E">
        <w:rPr>
          <w:lang w:val="en-CA"/>
        </w:rPr>
        <w:t xml:space="preserve">. Seven 3D LUTs are used, indexed based on </w:t>
      </w:r>
      <w:proofErr w:type="spellStart"/>
      <w:r w:rsidR="00D36C3E">
        <w:rPr>
          <w:lang w:val="en-CA"/>
        </w:rPr>
        <w:t>Cb</w:t>
      </w:r>
      <w:proofErr w:type="spellEnd"/>
      <w:r w:rsidR="00D36C3E">
        <w:rPr>
          <w:lang w:val="en-CA"/>
        </w:rPr>
        <w:t xml:space="preserve">, Cr and </w:t>
      </w:r>
      <w:proofErr w:type="spellStart"/>
      <w:r w:rsidR="00D36C3E">
        <w:rPr>
          <w:lang w:val="en-CA"/>
        </w:rPr>
        <w:t>tfiYo</w:t>
      </w:r>
      <w:proofErr w:type="spellEnd"/>
      <w:r w:rsidR="00D36C3E">
        <w:rPr>
          <w:lang w:val="en-CA"/>
        </w:rPr>
        <w:t>, where the latter is the luminance of the color fed through the inverse transfer function. The different tables</w:t>
      </w:r>
      <w:r w:rsidR="00DB2EC5">
        <w:rPr>
          <w:lang w:val="en-CA"/>
        </w:rPr>
        <w:t xml:space="preserve"> have different dimensions, such as </w:t>
      </w:r>
      <m:oMath>
        <m:r>
          <w:rPr>
            <w:rFonts w:ascii="Cambria Math" w:hAnsi="Cambria Math"/>
            <w:lang w:val="en-CA"/>
          </w:rPr>
          <m:t>32×32×4</m:t>
        </m:r>
      </m:oMath>
      <w:r w:rsidR="00DB2EC5">
        <w:rPr>
          <w:lang w:val="en-CA"/>
        </w:rPr>
        <w:t xml:space="preserve"> values or </w:t>
      </w:r>
      <m:oMath>
        <m:r>
          <w:rPr>
            <w:rFonts w:ascii="Cambria Math" w:hAnsi="Cambria Math"/>
            <w:lang w:val="en-CA"/>
          </w:rPr>
          <m:t>16×16×16</m:t>
        </m:r>
      </m:oMath>
      <w:r w:rsidR="00DB2EC5">
        <w:rPr>
          <w:lang w:val="en-CA"/>
        </w:rPr>
        <w:t xml:space="preserve"> values. In total 99</w:t>
      </w:r>
      <w:r w:rsidR="00EB0304">
        <w:rPr>
          <w:lang w:val="en-CA"/>
        </w:rPr>
        <w:t>200</w:t>
      </w:r>
      <w:r w:rsidR="00DB2EC5">
        <w:rPr>
          <w:lang w:val="en-CA"/>
        </w:rPr>
        <w:t xml:space="preserve"> values are used for the LUTs and other tables, which the contribution states makes it feasible for video-rate hardware implementation</w:t>
      </w:r>
      <w:r w:rsidR="0042663F">
        <w:rPr>
          <w:lang w:val="en-CA"/>
        </w:rPr>
        <w:t>s</w:t>
      </w:r>
      <w:r w:rsidR="00FA39BD">
        <w:rPr>
          <w:lang w:val="en-CA"/>
        </w:rPr>
        <w:t>. In an estimate of the accuracy,</w:t>
      </w:r>
      <w:r w:rsidR="00DB2EC5">
        <w:rPr>
          <w:lang w:val="en-CA"/>
        </w:rPr>
        <w:t xml:space="preserve"> </w:t>
      </w:r>
      <w:bookmarkStart w:id="0" w:name="_GoBack"/>
      <w:bookmarkEnd w:id="0"/>
      <w:r w:rsidR="003E45F0">
        <w:rPr>
          <w:lang w:val="en-CA"/>
        </w:rPr>
        <w:t>on one frame of the Market sequence it is claimed that the RMSE error in luma is 0.53 code levels and a maximum error in luma of 1.61 code levels.</w:t>
      </w:r>
    </w:p>
    <w:p w:rsidR="00745F6B" w:rsidRPr="005B217D" w:rsidRDefault="00745F6B" w:rsidP="00E11923">
      <w:pPr>
        <w:pStyle w:val="Heading1"/>
        <w:rPr>
          <w:lang w:val="en-CA"/>
        </w:rPr>
      </w:pPr>
      <w:r w:rsidRPr="005B217D">
        <w:rPr>
          <w:lang w:val="en-CA"/>
        </w:rPr>
        <w:t xml:space="preserve">Introduction </w:t>
      </w:r>
    </w:p>
    <w:p w:rsidR="00AF31FE" w:rsidRDefault="00AF31FE" w:rsidP="00AF31FE">
      <w:pPr>
        <w:rPr>
          <w:lang w:val="en-CA"/>
        </w:rPr>
      </w:pPr>
      <w:r>
        <w:rPr>
          <w:lang w:val="en-CA"/>
        </w:rPr>
        <w:t xml:space="preserve">Prior to the MPEG Call for Evidence for HDR and WCG Video Coding </w:t>
      </w:r>
      <w:r>
        <w:rPr>
          <w:lang w:val="en-CA"/>
        </w:rPr>
        <w:fldChar w:fldCharType="begin"/>
      </w:r>
      <w:r>
        <w:rPr>
          <w:lang w:val="en-CA"/>
        </w:rPr>
        <w:instrText xml:space="preserve"> REF _Ref450898036 \r \h </w:instrText>
      </w:r>
      <w:r>
        <w:rPr>
          <w:lang w:val="en-CA"/>
        </w:rPr>
      </w:r>
      <w:r>
        <w:rPr>
          <w:lang w:val="en-CA"/>
        </w:rPr>
        <w:fldChar w:fldCharType="separate"/>
      </w:r>
      <w:r w:rsidR="00C810DB">
        <w:rPr>
          <w:lang w:val="en-CA"/>
        </w:rPr>
        <w:t>[1]</w:t>
      </w:r>
      <w:r>
        <w:rPr>
          <w:lang w:val="en-CA"/>
        </w:rPr>
        <w:fldChar w:fldCharType="end"/>
      </w:r>
      <w:r>
        <w:rPr>
          <w:lang w:val="en-CA"/>
        </w:rPr>
        <w:t xml:space="preserve"> it was reported in several contributions </w:t>
      </w:r>
      <w:r>
        <w:rPr>
          <w:lang w:val="en-CA"/>
        </w:rPr>
        <w:fldChar w:fldCharType="begin"/>
      </w:r>
      <w:r>
        <w:rPr>
          <w:lang w:val="en-CA"/>
        </w:rPr>
        <w:instrText xml:space="preserve"> REF _Ref450898043 \r \h </w:instrText>
      </w:r>
      <w:r>
        <w:rPr>
          <w:lang w:val="en-CA"/>
        </w:rPr>
      </w:r>
      <w:r>
        <w:rPr>
          <w:lang w:val="en-CA"/>
        </w:rPr>
        <w:fldChar w:fldCharType="separate"/>
      </w:r>
      <w:r w:rsidR="00C810DB">
        <w:rPr>
          <w:lang w:val="en-CA"/>
        </w:rPr>
        <w:t>[2]</w:t>
      </w:r>
      <w:r>
        <w:rPr>
          <w:lang w:val="en-CA"/>
        </w:rPr>
        <w:fldChar w:fldCharType="end"/>
      </w:r>
      <w:r>
        <w:rPr>
          <w:lang w:val="en-CA"/>
        </w:rPr>
        <w:t xml:space="preserve">, </w:t>
      </w:r>
      <w:r>
        <w:rPr>
          <w:lang w:val="en-CA"/>
        </w:rPr>
        <w:fldChar w:fldCharType="begin"/>
      </w:r>
      <w:r>
        <w:rPr>
          <w:lang w:val="en-CA"/>
        </w:rPr>
        <w:instrText xml:space="preserve"> REF _Ref308678689 \r \h </w:instrText>
      </w:r>
      <w:r>
        <w:rPr>
          <w:lang w:val="en-CA"/>
        </w:rPr>
      </w:r>
      <w:r>
        <w:rPr>
          <w:lang w:val="en-CA"/>
        </w:rPr>
        <w:fldChar w:fldCharType="separate"/>
      </w:r>
      <w:r w:rsidR="00C810DB">
        <w:rPr>
          <w:lang w:val="en-CA"/>
        </w:rPr>
        <w:t>[3]</w:t>
      </w:r>
      <w:r>
        <w:rPr>
          <w:lang w:val="en-CA"/>
        </w:rPr>
        <w:fldChar w:fldCharType="end"/>
      </w:r>
      <w:r>
        <w:rPr>
          <w:lang w:val="en-CA"/>
        </w:rPr>
        <w:t xml:space="preserve">, </w:t>
      </w:r>
      <w:r>
        <w:rPr>
          <w:lang w:val="en-CA"/>
        </w:rPr>
        <w:fldChar w:fldCharType="begin"/>
      </w:r>
      <w:r>
        <w:rPr>
          <w:lang w:val="en-CA"/>
        </w:rPr>
        <w:instrText xml:space="preserve"> REF _Ref308678693 \r \h </w:instrText>
      </w:r>
      <w:r>
        <w:rPr>
          <w:lang w:val="en-CA"/>
        </w:rPr>
      </w:r>
      <w:r>
        <w:rPr>
          <w:lang w:val="en-CA"/>
        </w:rPr>
        <w:fldChar w:fldCharType="separate"/>
      </w:r>
      <w:r w:rsidR="00C810DB">
        <w:rPr>
          <w:lang w:val="en-CA"/>
        </w:rPr>
        <w:t>[4]</w:t>
      </w:r>
      <w:r>
        <w:rPr>
          <w:lang w:val="en-CA"/>
        </w:rPr>
        <w:fldChar w:fldCharType="end"/>
      </w:r>
      <w:r>
        <w:rPr>
          <w:lang w:val="en-CA"/>
        </w:rPr>
        <w:t xml:space="preserve"> that there is a subjective quality problem with </w:t>
      </w:r>
      <w:r w:rsidR="007005D5">
        <w:rPr>
          <w:lang w:val="en-CA"/>
        </w:rPr>
        <w:t>using the</w:t>
      </w:r>
      <w:r>
        <w:rPr>
          <w:lang w:val="en-CA"/>
        </w:rPr>
        <w:t xml:space="preserve"> </w:t>
      </w:r>
      <w:proofErr w:type="spellStart"/>
      <w:r>
        <w:rPr>
          <w:lang w:val="en-CA"/>
        </w:rPr>
        <w:t>Y’CbCr</w:t>
      </w:r>
      <w:proofErr w:type="spellEnd"/>
      <w:r>
        <w:rPr>
          <w:lang w:val="en-CA"/>
        </w:rPr>
        <w:t xml:space="preserve"> non-constant luminance 4:2:0 color format</w:t>
      </w:r>
      <w:r w:rsidR="007005D5">
        <w:rPr>
          <w:lang w:val="en-CA"/>
        </w:rPr>
        <w:t xml:space="preserve"> for HDR</w:t>
      </w:r>
      <w:r>
        <w:rPr>
          <w:lang w:val="en-CA"/>
        </w:rPr>
        <w:t>.</w:t>
      </w:r>
    </w:p>
    <w:p w:rsidR="00133D4E" w:rsidRDefault="00AF31FE" w:rsidP="00AF31FE">
      <w:r>
        <w:rPr>
          <w:lang w:val="en-CA"/>
        </w:rPr>
        <w:t xml:space="preserve">In </w:t>
      </w:r>
      <w:r>
        <w:rPr>
          <w:lang w:val="en-CA"/>
        </w:rPr>
        <w:fldChar w:fldCharType="begin"/>
      </w:r>
      <w:r>
        <w:rPr>
          <w:lang w:val="en-CA"/>
        </w:rPr>
        <w:instrText xml:space="preserve"> REF _Ref315284516 \r \h </w:instrText>
      </w:r>
      <w:r>
        <w:rPr>
          <w:lang w:val="en-CA"/>
        </w:rPr>
      </w:r>
      <w:r>
        <w:rPr>
          <w:lang w:val="en-CA"/>
        </w:rPr>
        <w:fldChar w:fldCharType="separate"/>
      </w:r>
      <w:r w:rsidR="00C810DB">
        <w:rPr>
          <w:lang w:val="en-CA"/>
        </w:rPr>
        <w:t>[5]</w:t>
      </w:r>
      <w:r>
        <w:rPr>
          <w:lang w:val="en-CA"/>
        </w:rPr>
        <w:fldChar w:fldCharType="end"/>
      </w:r>
      <w:r>
        <w:rPr>
          <w:lang w:val="en-CA"/>
        </w:rPr>
        <w:t xml:space="preserve"> an iterative solution to the problem is proposed that finds the luma sample </w:t>
      </w:r>
      <w:proofErr w:type="gramStart"/>
      <w:r>
        <w:rPr>
          <w:lang w:val="en-CA"/>
        </w:rPr>
        <w:t>that result</w:t>
      </w:r>
      <w:r w:rsidR="00FB74E2">
        <w:rPr>
          <w:lang w:val="en-CA"/>
        </w:rPr>
        <w:t>s</w:t>
      </w:r>
      <w:proofErr w:type="gramEnd"/>
      <w:r>
        <w:rPr>
          <w:lang w:val="en-CA"/>
        </w:rPr>
        <w:t xml:space="preserve"> in a linear luminance that is closest to the original </w:t>
      </w:r>
      <w:r w:rsidR="00E134B9">
        <w:rPr>
          <w:lang w:val="en-CA"/>
        </w:rPr>
        <w:t xml:space="preserve">luminance </w:t>
      </w:r>
      <w:r>
        <w:rPr>
          <w:lang w:val="en-CA"/>
        </w:rPr>
        <w:t xml:space="preserve">signal. </w:t>
      </w:r>
      <w:r w:rsidR="00133D4E">
        <w:rPr>
          <w:lang w:val="en-CA"/>
        </w:rPr>
        <w:t xml:space="preserve">We will refer to this solution as iterative luma adjustment. </w:t>
      </w:r>
      <w:r>
        <w:rPr>
          <w:lang w:val="en-CA"/>
        </w:rPr>
        <w:t>A more detailed description</w:t>
      </w:r>
      <w:r w:rsidR="00133D4E">
        <w:rPr>
          <w:lang w:val="en-CA"/>
        </w:rPr>
        <w:t xml:space="preserve"> to this method is given in [7]. </w:t>
      </w:r>
      <w:r>
        <w:rPr>
          <w:lang w:val="en-CA"/>
        </w:rPr>
        <w:t xml:space="preserve">In </w:t>
      </w:r>
      <w:r>
        <w:t xml:space="preserve">[6] a non-iterative solution </w:t>
      </w:r>
      <w:r w:rsidR="00F26A4D">
        <w:t>based on linearization of the transfer function is proposed</w:t>
      </w:r>
      <w:r w:rsidR="00133D4E">
        <w:t xml:space="preserve">. </w:t>
      </w:r>
    </w:p>
    <w:p w:rsidR="002F5A78" w:rsidRDefault="00133D4E" w:rsidP="002F5A78">
      <w:r>
        <w:t xml:space="preserve">The most similar prior art </w:t>
      </w:r>
      <w:r w:rsidR="00FB74E2">
        <w:t xml:space="preserve">to our work </w:t>
      </w:r>
      <w:r>
        <w:t xml:space="preserve">is perhaps [8] and [9], where a LUT-based approach of obtaining the luma Y’ from the luminance </w:t>
      </w:r>
      <w:proofErr w:type="spellStart"/>
      <w:r>
        <w:t>Yo</w:t>
      </w:r>
      <w:proofErr w:type="spellEnd"/>
      <w:r>
        <w:t xml:space="preserve"> and </w:t>
      </w:r>
      <w:proofErr w:type="spellStart"/>
      <w:r>
        <w:t>Cb</w:t>
      </w:r>
      <w:proofErr w:type="spellEnd"/>
      <w:r>
        <w:t xml:space="preserve"> Cr is taken. The 3D space is divided into eight octants which are further subdivided until an error criterion has been reached. </w:t>
      </w:r>
      <w:r w:rsidR="002F5A78">
        <w:t xml:space="preserve">In the leaves of this tree coefficients of a second degree polynomial are stored that can </w:t>
      </w:r>
      <w:r w:rsidR="00FB74E2">
        <w:t xml:space="preserve">be used to </w:t>
      </w:r>
      <w:r w:rsidR="002F5A78">
        <w:t>calculate Y’</w:t>
      </w:r>
      <w:r w:rsidR="005E4376">
        <w:t xml:space="preserve"> from </w:t>
      </w:r>
      <w:proofErr w:type="spellStart"/>
      <w:r w:rsidR="005E4376">
        <w:t>tfiYo</w:t>
      </w:r>
      <w:proofErr w:type="spellEnd"/>
      <w:r w:rsidR="005E4376">
        <w:t>,</w:t>
      </w:r>
      <w:r w:rsidR="002F5A78">
        <w:t xml:space="preserve"> </w:t>
      </w:r>
      <w:proofErr w:type="spellStart"/>
      <w:r w:rsidR="002F5A78">
        <w:t>Cb</w:t>
      </w:r>
      <w:proofErr w:type="spellEnd"/>
      <w:r w:rsidR="002F5A78">
        <w:t xml:space="preserve"> and Cr</w:t>
      </w:r>
      <w:r w:rsidR="00FB74E2">
        <w:t>. H</w:t>
      </w:r>
      <w:r w:rsidR="006A13C2">
        <w:t xml:space="preserve">ere </w:t>
      </w:r>
      <w:proofErr w:type="spellStart"/>
      <w:r w:rsidR="006A13C2">
        <w:t>tfiYo</w:t>
      </w:r>
      <w:proofErr w:type="spellEnd"/>
      <w:r w:rsidR="006A13C2">
        <w:t xml:space="preserve"> = </w:t>
      </w:r>
      <m:oMath>
        <m:sSup>
          <m:sSupPr>
            <m:ctrlPr>
              <w:rPr>
                <w:rFonts w:ascii="Cambria Math" w:hAnsi="Cambria Math"/>
                <w:i/>
              </w:rPr>
            </m:ctrlPr>
          </m:sSupPr>
          <m:e>
            <m:r>
              <w:rPr>
                <w:rFonts w:ascii="Cambria Math" w:hAnsi="Cambria Math"/>
              </w:rPr>
              <m:t>tf</m:t>
            </m:r>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oMath>
      <w:r w:rsidR="006A13C2">
        <w:t xml:space="preserve"> denotes the inverse of the transfer function</w:t>
      </w:r>
      <w:r w:rsidR="005E4376">
        <w:t xml:space="preserve"> applied to the original luminance </w:t>
      </w:r>
      <w:proofErr w:type="spellStart"/>
      <w:r w:rsidR="005E4376">
        <w:t>Yo</w:t>
      </w:r>
      <w:proofErr w:type="spellEnd"/>
      <w:r w:rsidR="005E4376">
        <w:t>.</w:t>
      </w:r>
    </w:p>
    <w:p w:rsidR="002F5A78" w:rsidRDefault="002F5A78" w:rsidP="002F5A78">
      <w:r>
        <w:t xml:space="preserve">In this contribution an attempt is made to use LUTs without subdivision, employing trilinear interpolation between the eight </w:t>
      </w:r>
      <w:r w:rsidR="00942AF3">
        <w:t>v</w:t>
      </w:r>
      <w:r>
        <w:t xml:space="preserve">alues </w:t>
      </w:r>
      <w:r w:rsidR="00942AF3">
        <w:t xml:space="preserve">closest </w:t>
      </w:r>
      <w:r>
        <w:t xml:space="preserve">to </w:t>
      </w:r>
      <w:r w:rsidR="00942AF3">
        <w:t xml:space="preserve">the </w:t>
      </w:r>
      <w:r w:rsidR="006A13C2">
        <w:t>requested triplet (</w:t>
      </w:r>
      <w:proofErr w:type="spellStart"/>
      <w:r w:rsidR="006A13C2">
        <w:t>Cb</w:t>
      </w:r>
      <w:proofErr w:type="spellEnd"/>
      <w:r w:rsidR="006A13C2">
        <w:t xml:space="preserve">, Cr, </w:t>
      </w:r>
      <w:proofErr w:type="spellStart"/>
      <w:r w:rsidR="006A13C2">
        <w:t>tf</w:t>
      </w:r>
      <w:r w:rsidR="005E4376">
        <w:t>iYo</w:t>
      </w:r>
      <w:proofErr w:type="spellEnd"/>
      <w:r w:rsidR="005E4376">
        <w:t>).</w:t>
      </w:r>
    </w:p>
    <w:p w:rsidR="005E4376" w:rsidRDefault="005E4376" w:rsidP="005E4376">
      <w:pPr>
        <w:pStyle w:val="Heading1"/>
      </w:pPr>
      <w:r>
        <w:t>Interpolation over discontinuities</w:t>
      </w:r>
    </w:p>
    <w:p w:rsidR="005E4376" w:rsidRDefault="005E4376" w:rsidP="005E4376">
      <w:r>
        <w:t xml:space="preserve">A brute-force method for creating a LUT would be to quantize </w:t>
      </w:r>
      <w:proofErr w:type="spellStart"/>
      <w:r>
        <w:t>Cb</w:t>
      </w:r>
      <w:proofErr w:type="spellEnd"/>
      <w:r>
        <w:t xml:space="preserve">, Cr and </w:t>
      </w:r>
      <w:proofErr w:type="spellStart"/>
      <w:r>
        <w:t>tfiYo</w:t>
      </w:r>
      <w:proofErr w:type="spellEnd"/>
      <w:r>
        <w:t xml:space="preserve"> to ten bits and store the result. Assuming 1024 values per dimension this means </w:t>
      </w:r>
      <m:oMath>
        <m:sSup>
          <m:sSupPr>
            <m:ctrlPr>
              <w:rPr>
                <w:rFonts w:ascii="Cambria Math" w:hAnsi="Cambria Math"/>
                <w:i/>
              </w:rPr>
            </m:ctrlPr>
          </m:sSupPr>
          <m:e>
            <m:r>
              <w:rPr>
                <w:rFonts w:ascii="Cambria Math" w:hAnsi="Cambria Math"/>
              </w:rPr>
              <m:t>10</m:t>
            </m:r>
          </m:e>
          <m:sup>
            <m:r>
              <w:rPr>
                <w:rFonts w:ascii="Cambria Math" w:hAnsi="Cambria Math"/>
              </w:rPr>
              <m:t>30</m:t>
            </m:r>
          </m:sup>
        </m:sSup>
      </m:oMath>
      <w:r w:rsidR="008160F8">
        <w:t xml:space="preserve"> values or </w:t>
      </w:r>
      <w:r w:rsidR="00743A05">
        <w:t xml:space="preserve">1.25 </w:t>
      </w:r>
      <w:proofErr w:type="gramStart"/>
      <w:r w:rsidR="00743A05">
        <w:t>Gb</w:t>
      </w:r>
      <w:proofErr w:type="gramEnd"/>
      <w:r w:rsidR="00743A05">
        <w:t xml:space="preserve"> if we store 10 bits per value. While this is certainly feasible storage wise it may be difficult to guarantee a random access every clock cycle with a LUT that size.</w:t>
      </w:r>
    </w:p>
    <w:p w:rsidR="00743A05" w:rsidRDefault="00743A05" w:rsidP="005E4376">
      <w:r>
        <w:lastRenderedPageBreak/>
        <w:t xml:space="preserve">One possibility to lower the number of table entries </w:t>
      </w:r>
      <w:r w:rsidR="00CA0566">
        <w:t xml:space="preserve">while maintaining precision </w:t>
      </w:r>
      <w:r>
        <w:t xml:space="preserve">can be to </w:t>
      </w:r>
      <w:r w:rsidR="00AF51FA">
        <w:t>fetch several neighboring values from the LUT and interpolate between them to get the result</w:t>
      </w:r>
      <w:r>
        <w:t xml:space="preserve">. In this contribution we use trilinear interpolation. This means that we find the closest values </w:t>
      </w:r>
      <w:proofErr w:type="spellStart"/>
      <w:r>
        <w:t>tfiYoLo</w:t>
      </w:r>
      <w:proofErr w:type="spellEnd"/>
      <w:r>
        <w:t xml:space="preserve"> and </w:t>
      </w:r>
      <w:proofErr w:type="spellStart"/>
      <w:r>
        <w:t>tfiYoHi</w:t>
      </w:r>
      <w:proofErr w:type="spellEnd"/>
      <w:r>
        <w:t xml:space="preserve"> surrounding the requested value </w:t>
      </w:r>
      <w:proofErr w:type="spellStart"/>
      <w:r>
        <w:t>tfiYo</w:t>
      </w:r>
      <w:proofErr w:type="spellEnd"/>
      <w:r>
        <w:t xml:space="preserve">, and for both these cases we interpolate in </w:t>
      </w:r>
      <w:proofErr w:type="spellStart"/>
      <w:r>
        <w:t>Cb</w:t>
      </w:r>
      <w:proofErr w:type="spellEnd"/>
      <w:r>
        <w:t xml:space="preserve"> and Cr </w:t>
      </w:r>
      <w:proofErr w:type="spellStart"/>
      <w:r>
        <w:t>bilinearly</w:t>
      </w:r>
      <w:proofErr w:type="spellEnd"/>
      <w:r>
        <w:t xml:space="preserve">. These two cases are then combined linearly to get the resulting luma Y’. </w:t>
      </w:r>
    </w:p>
    <w:p w:rsidR="00743A05" w:rsidRDefault="00743A05" w:rsidP="005E4376">
      <w:r>
        <w:t xml:space="preserve">A problem with this solution is that the function Y’ = </w:t>
      </w:r>
      <w:proofErr w:type="spellStart"/>
      <w:proofErr w:type="gramStart"/>
      <w:r>
        <w:t>lumaAdjustment</w:t>
      </w:r>
      <w:proofErr w:type="spellEnd"/>
      <w:r>
        <w:t>(</w:t>
      </w:r>
      <w:proofErr w:type="spellStart"/>
      <w:proofErr w:type="gramEnd"/>
      <w:r>
        <w:t>tfiYo</w:t>
      </w:r>
      <w:proofErr w:type="spellEnd"/>
      <w:r>
        <w:t xml:space="preserve">, </w:t>
      </w:r>
      <w:proofErr w:type="spellStart"/>
      <w:r>
        <w:t>Cb</w:t>
      </w:r>
      <w:proofErr w:type="spellEnd"/>
      <w:r>
        <w:t xml:space="preserve">, Cr) that we are trying to approximate has discontinuities. Doing linear </w:t>
      </w:r>
      <w:r w:rsidR="003B599C">
        <w:t>interpolation</w:t>
      </w:r>
      <w:r>
        <w:t xml:space="preserve"> across a discontinuity typically gives bad results. This is intuiti</w:t>
      </w:r>
      <w:r w:rsidR="00586ABC">
        <w:t xml:space="preserve">vely easy to see from Figure 1 – the interpolated value </w:t>
      </w:r>
      <w:r w:rsidR="00B755EA">
        <w:t xml:space="preserve">(circle) </w:t>
      </w:r>
      <w:r w:rsidR="00586ABC">
        <w:t xml:space="preserve">becomes far from the real one </w:t>
      </w:r>
      <w:r w:rsidR="00B755EA">
        <w:t xml:space="preserve">(triangle) </w:t>
      </w:r>
      <w:r w:rsidR="00586ABC">
        <w:t>due to the discontinuity.</w:t>
      </w:r>
    </w:p>
    <w:p w:rsidR="0039459C" w:rsidRDefault="0039459C" w:rsidP="005E4376">
      <w:r>
        <w:rPr>
          <w:i/>
        </w:rPr>
        <w:t xml:space="preserve">                                        </w:t>
      </w:r>
      <w:r>
        <w:rPr>
          <w:noProof/>
          <w:lang w:val="sv-SE" w:eastAsia="sv-SE"/>
        </w:rPr>
        <w:drawing>
          <wp:inline distT="0" distB="0" distL="0" distR="0" wp14:anchorId="15A11C41" wp14:editId="1BC30384">
            <wp:extent cx="3067050" cy="2396323"/>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067050" cy="2396323"/>
                    </a:xfrm>
                    <a:prstGeom prst="rect">
                      <a:avLst/>
                    </a:prstGeom>
                  </pic:spPr>
                </pic:pic>
              </a:graphicData>
            </a:graphic>
          </wp:inline>
        </w:drawing>
      </w:r>
      <w:r>
        <w:br/>
      </w:r>
      <w:r w:rsidRPr="0039459C">
        <w:rPr>
          <w:i/>
        </w:rPr>
        <w:t>Figure 1: Example showing the problem of linearly interpolating over a discontinuity. The function drawn with solid blue is sampled before and after the discontinuity (squares). The middle value (red circle) becomes far from the true value (red triangle).</w:t>
      </w:r>
    </w:p>
    <w:p w:rsidR="00171F78" w:rsidRDefault="00586ABC" w:rsidP="005E4376">
      <w:r>
        <w:t>In the function we are trying to approximate, these discontinuities arise due to c</w:t>
      </w:r>
      <w:r w:rsidR="00171F78">
        <w:t>lipping of the color components. In detail, the luminance of a pixel is the weighted average of the linear RGB components</w:t>
      </w:r>
    </w:p>
    <w:p w:rsidR="00171F78" w:rsidRDefault="00171F78" w:rsidP="00171F78">
      <m:oMathPara>
        <m:oMath>
          <m:r>
            <w:rPr>
              <w:rFonts w:ascii="Cambria Math" w:hAnsi="Cambria Math"/>
            </w:rPr>
            <m:t>Yo=</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R+</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G+</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B.          (1)</m:t>
          </m:r>
        </m:oMath>
      </m:oMathPara>
    </w:p>
    <w:p w:rsidR="00171F78" w:rsidRDefault="00171F78" w:rsidP="00171F78">
      <w:r>
        <w:t xml:space="preserve">Since </w:t>
      </w:r>
      <m:oMath>
        <m:r>
          <w:rPr>
            <w:rFonts w:ascii="Cambria Math" w:hAnsi="Cambria Math"/>
          </w:rPr>
          <m:t>R = tf(R’)</m:t>
        </m:r>
      </m:oMath>
      <w:r>
        <w:t xml:space="preserve"> where </w:t>
      </w:r>
      <m:oMath>
        <m:r>
          <w:rPr>
            <w:rFonts w:ascii="Cambria Math" w:hAnsi="Cambria Math"/>
          </w:rPr>
          <m:t>tf(x)</m:t>
        </m:r>
      </m:oMath>
      <w:r>
        <w:t xml:space="preserve"> is the transfer function</w:t>
      </w:r>
      <w:r w:rsidR="003B599C">
        <w:t xml:space="preserve"> (we have used SMPTE ST 2084)</w:t>
      </w:r>
      <w:r>
        <w:t xml:space="preserve">, we get </w:t>
      </w:r>
    </w:p>
    <w:p w:rsidR="00171F78" w:rsidRDefault="00171F78" w:rsidP="00171F78">
      <m:oMathPara>
        <m:oMath>
          <m:r>
            <w:rPr>
              <w:rFonts w:ascii="Cambria Math" w:hAnsi="Cambria Math"/>
            </w:rPr>
            <m:t>Yo=</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R</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G</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B</m:t>
                  </m:r>
                </m:e>
                <m:sup>
                  <m:r>
                    <w:rPr>
                      <w:rFonts w:ascii="Cambria Math" w:hAnsi="Cambria Math"/>
                    </w:rPr>
                    <m:t>'</m:t>
                  </m:r>
                </m:sup>
              </m:sSup>
            </m:e>
          </m:d>
          <m:r>
            <w:rPr>
              <w:rFonts w:ascii="Cambria Math" w:hAnsi="Cambria Math"/>
            </w:rPr>
            <m:t>,           (2)</m:t>
          </m:r>
        </m:oMath>
      </m:oMathPara>
    </w:p>
    <w:p w:rsidR="00171F78" w:rsidRDefault="00171F78" w:rsidP="005E4376">
      <w:proofErr w:type="gramStart"/>
      <w:r>
        <w:t>or</w:t>
      </w:r>
      <w:proofErr w:type="gramEnd"/>
    </w:p>
    <w:p w:rsidR="00171F78" w:rsidRDefault="000A2943" w:rsidP="00171F78">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r>
            <w:rPr>
              <w:rFonts w:ascii="Cambria Math" w:hAnsi="Cambria Math"/>
            </w:rPr>
            <m:t>,          (3)</m:t>
          </m:r>
        </m:oMath>
      </m:oMathPara>
    </w:p>
    <w:p w:rsidR="00171F78" w:rsidRDefault="00171F78" w:rsidP="00171F78">
      <w:proofErr w:type="gramStart"/>
      <w:r>
        <w:t xml:space="preserve">where </w:t>
      </w:r>
      <w:proofErr w:type="gramEnd"/>
      <m:oMath>
        <m:sSub>
          <m:sSubPr>
            <m:ctrlPr>
              <w:rPr>
                <w:rFonts w:ascii="Cambria Math" w:hAnsi="Cambria Math"/>
                <w:i/>
              </w:rPr>
            </m:ctrlPr>
          </m:sSubPr>
          <m:e>
            <m:r>
              <w:rPr>
                <w:rFonts w:ascii="Cambria Math" w:hAnsi="Cambria Math"/>
              </w:rPr>
              <m:t>a</m:t>
            </m:r>
          </m:e>
          <m:sub>
            <m:r>
              <w:rPr>
                <w:rFonts w:ascii="Cambria Math" w:hAnsi="Cambria Math"/>
              </w:rPr>
              <m:t>13</m:t>
            </m:r>
          </m:sub>
        </m:sSub>
      </m:oMath>
      <w:r>
        <w:t xml:space="preserve">, </w:t>
      </w:r>
      <m:oMath>
        <m:sSub>
          <m:sSubPr>
            <m:ctrlPr>
              <w:rPr>
                <w:rFonts w:ascii="Cambria Math" w:hAnsi="Cambria Math"/>
                <w:i/>
              </w:rPr>
            </m:ctrlPr>
          </m:sSubPr>
          <m:e>
            <m:r>
              <w:rPr>
                <w:rFonts w:ascii="Cambria Math" w:hAnsi="Cambria Math"/>
              </w:rPr>
              <m:t>a</m:t>
            </m:r>
          </m:e>
          <m:sub>
            <m:r>
              <w:rPr>
                <w:rFonts w:ascii="Cambria Math" w:hAnsi="Cambria Math"/>
              </w:rPr>
              <m:t>22</m:t>
            </m:r>
          </m:sub>
        </m:sSub>
      </m:oMath>
      <w:r>
        <w:t xml:space="preserve">, </w:t>
      </w:r>
      <m:oMath>
        <m:sSub>
          <m:sSubPr>
            <m:ctrlPr>
              <w:rPr>
                <w:rFonts w:ascii="Cambria Math" w:hAnsi="Cambria Math"/>
                <w:i/>
              </w:rPr>
            </m:ctrlPr>
          </m:sSubPr>
          <m:e>
            <m:r>
              <w:rPr>
                <w:rFonts w:ascii="Cambria Math" w:hAnsi="Cambria Math"/>
              </w:rPr>
              <m:t>a</m:t>
            </m:r>
          </m:e>
          <m:sub>
            <m:r>
              <w:rPr>
                <w:rFonts w:ascii="Cambria Math" w:hAnsi="Cambria Math"/>
              </w:rPr>
              <m:t>23</m:t>
            </m:r>
          </m:sub>
        </m:sSub>
      </m:oMath>
      <w:r>
        <w:t xml:space="preserve">, and </w:t>
      </w:r>
      <m:oMath>
        <m:sSub>
          <m:sSubPr>
            <m:ctrlPr>
              <w:rPr>
                <w:rFonts w:ascii="Cambria Math" w:hAnsi="Cambria Math"/>
                <w:i/>
              </w:rPr>
            </m:ctrlPr>
          </m:sSubPr>
          <m:e>
            <m:r>
              <w:rPr>
                <w:rFonts w:ascii="Cambria Math" w:hAnsi="Cambria Math"/>
              </w:rPr>
              <m:t>a</m:t>
            </m:r>
          </m:e>
          <m:sub>
            <m:r>
              <w:rPr>
                <w:rFonts w:ascii="Cambria Math" w:hAnsi="Cambria Math"/>
              </w:rPr>
              <m:t>32</m:t>
            </m:r>
          </m:sub>
        </m:sSub>
      </m:oMath>
      <w:r>
        <w:t xml:space="preserve"> are positive constants that depend on the color space.</w:t>
      </w:r>
    </w:p>
    <w:p w:rsidR="005D743F" w:rsidRDefault="005D743F" w:rsidP="005E4376">
      <w:r>
        <w:t xml:space="preserve">Assume that we want to obtain Y’ = </w:t>
      </w:r>
      <w:proofErr w:type="spellStart"/>
      <w:r>
        <w:t>luma_</w:t>
      </w:r>
      <w:proofErr w:type="gramStart"/>
      <w:r>
        <w:t>adjustment</w:t>
      </w:r>
      <w:proofErr w:type="spellEnd"/>
      <w:r>
        <w:t>(</w:t>
      </w:r>
      <w:proofErr w:type="spellStart"/>
      <w:proofErr w:type="gramEnd"/>
      <w:r>
        <w:t>Yo</w:t>
      </w:r>
      <w:proofErr w:type="spellEnd"/>
      <w:r>
        <w:t xml:space="preserve">, </w:t>
      </w:r>
      <w:proofErr w:type="spellStart"/>
      <w:r>
        <w:t>Cb</w:t>
      </w:r>
      <w:proofErr w:type="spellEnd"/>
      <w:r>
        <w:t>, Cr) for a specific triplet (</w:t>
      </w:r>
      <w:proofErr w:type="spellStart"/>
      <w:r>
        <w:t>Yo</w:t>
      </w:r>
      <w:proofErr w:type="spellEnd"/>
      <w:r>
        <w:t xml:space="preserve">, </w:t>
      </w:r>
      <w:proofErr w:type="spellStart"/>
      <w:r>
        <w:t>Cb</w:t>
      </w:r>
      <w:proofErr w:type="spellEnd"/>
      <w:r>
        <w:t xml:space="preserve">, Cr) that we are interested in. </w:t>
      </w:r>
      <w:proofErr w:type="gramStart"/>
      <w:r>
        <w:t xml:space="preserve">Assume also that </w:t>
      </w:r>
      <w:r w:rsidR="003B599C">
        <w:t>we for some reason already know</w:t>
      </w:r>
      <w:r>
        <w:t xml:space="preserve"> that this particular triplet should not give a Y’ that will cause any component i</w:t>
      </w:r>
      <w:r w:rsidR="00851C02">
        <w:t>n Equation (5) to clip.</w:t>
      </w:r>
      <w:proofErr w:type="gramEnd"/>
      <w:r w:rsidR="00851C02">
        <w:t xml:space="preserve"> W</w:t>
      </w:r>
      <w:r>
        <w:t>hen we use the look-up table, we have to interpolate between the eight closest values to (</w:t>
      </w:r>
      <w:proofErr w:type="spellStart"/>
      <w:r>
        <w:t>Yo</w:t>
      </w:r>
      <w:proofErr w:type="spellEnd"/>
      <w:r>
        <w:t xml:space="preserve">, </w:t>
      </w:r>
      <w:proofErr w:type="spellStart"/>
      <w:r>
        <w:t>Cb</w:t>
      </w:r>
      <w:proofErr w:type="spellEnd"/>
      <w:r>
        <w:t xml:space="preserve">, Cr), and </w:t>
      </w:r>
      <w:r w:rsidR="00851C02">
        <w:t>even though (</w:t>
      </w:r>
      <w:proofErr w:type="spellStart"/>
      <w:r w:rsidR="00851C02">
        <w:t>Yo</w:t>
      </w:r>
      <w:proofErr w:type="spellEnd"/>
      <w:r w:rsidR="00851C02">
        <w:t xml:space="preserve">, </w:t>
      </w:r>
      <w:proofErr w:type="spellStart"/>
      <w:r w:rsidR="00851C02">
        <w:t>Cb</w:t>
      </w:r>
      <w:proofErr w:type="spellEnd"/>
      <w:r w:rsidR="00851C02">
        <w:t xml:space="preserve">, Cr) will not clip itself, </w:t>
      </w:r>
      <w:r>
        <w:t xml:space="preserve">some of these </w:t>
      </w:r>
      <w:r w:rsidR="00851C02">
        <w:t>neighboring values c</w:t>
      </w:r>
      <w:r>
        <w:t>lip. In that case we are interpolating across a discontinuit</w:t>
      </w:r>
      <w:r w:rsidR="006166E2">
        <w:t>y as in Figure 1 and the result</w:t>
      </w:r>
      <w:r>
        <w:t xml:space="preserve"> will be poor. </w:t>
      </w:r>
    </w:p>
    <w:p w:rsidR="00A64A75" w:rsidRDefault="00402657" w:rsidP="005E4376">
      <w:r>
        <w:t>Therefore we</w:t>
      </w:r>
      <w:r w:rsidR="005D743F">
        <w:t xml:space="preserve"> replace the </w:t>
      </w:r>
      <w:r w:rsidR="00410902">
        <w:t xml:space="preserve">function </w:t>
      </w:r>
      <m:oMath>
        <m:r>
          <w:rPr>
            <w:rFonts w:ascii="Cambria Math" w:hAnsi="Cambria Math"/>
          </w:rPr>
          <m:t>tf(x)</m:t>
        </m:r>
      </m:oMath>
      <w:r w:rsidR="00410902">
        <w:t xml:space="preserve"> with a function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oMath>
      <w:r w:rsidR="00410902">
        <w:t xml:space="preserve"> which does not clip, but is just a linear extension </w:t>
      </w:r>
      <w:proofErr w:type="gramStart"/>
      <w:r w:rsidR="00410902">
        <w:t xml:space="preserve">of </w:t>
      </w:r>
      <w:proofErr w:type="gramEnd"/>
      <m:oMath>
        <m:r>
          <w:rPr>
            <w:rFonts w:ascii="Cambria Math" w:hAnsi="Cambria Math"/>
          </w:rPr>
          <m:t>tf(x)</m:t>
        </m:r>
      </m:oMath>
      <w:r w:rsidR="00A64A75">
        <w:t xml:space="preserve">, as shown in Figure 2. The function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oMath>
      <w:r w:rsidR="00A64A75">
        <w:t xml:space="preserve"> can be defined as</w:t>
      </w:r>
    </w:p>
    <w:p w:rsidR="00A64A75" w:rsidRDefault="00A64A75" w:rsidP="005E4376">
      <m:oMathPara>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 xml:space="preserve">= </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tf</m:t>
                    </m:r>
                    <m:d>
                      <m:dPr>
                        <m:ctrlPr>
                          <w:rPr>
                            <w:rFonts w:ascii="Cambria Math" w:hAnsi="Cambria Math"/>
                            <w:i/>
                          </w:rPr>
                        </m:ctrlPr>
                      </m:dPr>
                      <m:e>
                        <m:r>
                          <w:rPr>
                            <w:rFonts w:ascii="Cambria Math" w:hAnsi="Cambria Math"/>
                          </w:rPr>
                          <m:t>x</m:t>
                        </m:r>
                      </m:e>
                    </m:d>
                    <m:r>
                      <w:rPr>
                        <w:rFonts w:ascii="Cambria Math" w:hAnsi="Cambria Math"/>
                      </w:rPr>
                      <m:t xml:space="preserve">                                                             if x≤1</m:t>
                    </m:r>
                  </m:e>
                </m:mr>
                <m:mr>
                  <m:e>
                    <m:r>
                      <w:rPr>
                        <w:rFonts w:ascii="Cambria Math" w:hAnsi="Cambria Math"/>
                      </w:rPr>
                      <m:t>10000+ 95534.92418</m:t>
                    </m:r>
                    <m:d>
                      <m:dPr>
                        <m:ctrlPr>
                          <w:rPr>
                            <w:rFonts w:ascii="Cambria Math" w:hAnsi="Cambria Math"/>
                            <w:i/>
                          </w:rPr>
                        </m:ctrlPr>
                      </m:dPr>
                      <m:e>
                        <m:r>
                          <w:rPr>
                            <w:rFonts w:ascii="Cambria Math" w:hAnsi="Cambria Math"/>
                          </w:rPr>
                          <m:t>x-1</m:t>
                        </m:r>
                      </m:e>
                    </m:d>
                    <m:r>
                      <w:rPr>
                        <w:rFonts w:ascii="Cambria Math" w:hAnsi="Cambria Math"/>
                      </w:rPr>
                      <m:t xml:space="preserve">            if x&gt;1</m:t>
                    </m:r>
                  </m:e>
                </m:mr>
              </m:m>
            </m:e>
          </m:d>
        </m:oMath>
      </m:oMathPara>
    </w:p>
    <w:p w:rsidR="00CF55D5" w:rsidRPr="00A64A75" w:rsidRDefault="00CF55D5" w:rsidP="005E4376">
      <w:pPr>
        <w:rPr>
          <w:i/>
        </w:rPr>
      </w:pPr>
      <w:r>
        <w:lastRenderedPageBreak/>
        <w:t xml:space="preserve">                                 </w:t>
      </w:r>
      <w:r>
        <w:rPr>
          <w:noProof/>
          <w:lang w:val="sv-SE" w:eastAsia="sv-SE"/>
        </w:rPr>
        <w:drawing>
          <wp:inline distT="0" distB="0" distL="0" distR="0" wp14:anchorId="3636A97E" wp14:editId="2C2E8EF4">
            <wp:extent cx="3543300" cy="26365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43300" cy="2636575"/>
                    </a:xfrm>
                    <a:prstGeom prst="rect">
                      <a:avLst/>
                    </a:prstGeom>
                  </pic:spPr>
                </pic:pic>
              </a:graphicData>
            </a:graphic>
          </wp:inline>
        </w:drawing>
      </w:r>
      <w:r>
        <w:br/>
      </w:r>
      <w:r w:rsidRPr="00A64A75">
        <w:rPr>
          <w:i/>
        </w:rPr>
        <w:t xml:space="preserve">Figure 2: When we create a LUT for values that do not clip, we use the linearly extended function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oMath>
      <w:r w:rsidRPr="00A64A75">
        <w:rPr>
          <w:i/>
        </w:rPr>
        <w:t xml:space="preserve"> (red curve) instead of the typical transfer function </w:t>
      </w:r>
      <m:oMath>
        <m:r>
          <w:rPr>
            <w:rFonts w:ascii="Cambria Math" w:hAnsi="Cambria Math"/>
          </w:rPr>
          <m:t>tf(x)</m:t>
        </m:r>
      </m:oMath>
      <w:r w:rsidRPr="00A64A75">
        <w:rPr>
          <w:i/>
        </w:rPr>
        <w:t xml:space="preserve"> (blue curve) that clips.</w:t>
      </w:r>
    </w:p>
    <w:p w:rsidR="005D743F" w:rsidRDefault="00410902" w:rsidP="005E4376">
      <w:r>
        <w:t xml:space="preserve">For the case when we know </w:t>
      </w:r>
      <w:r w:rsidR="00AC69F0">
        <w:t xml:space="preserve">that </w:t>
      </w:r>
      <w:r>
        <w:t xml:space="preserve">none of the components will clip, we therefore use </w:t>
      </w:r>
    </w:p>
    <w:p w:rsidR="00410902" w:rsidRDefault="000A2943" w:rsidP="00410902">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r>
            <w:rPr>
              <w:rFonts w:ascii="Cambria Math" w:hAnsi="Cambria Math"/>
            </w:rPr>
            <m:t>,          (4)</m:t>
          </m:r>
        </m:oMath>
      </m:oMathPara>
    </w:p>
    <w:p w:rsidR="00410902" w:rsidRDefault="00410902" w:rsidP="005E4376">
      <w:proofErr w:type="gramStart"/>
      <w:r>
        <w:t>when</w:t>
      </w:r>
      <w:proofErr w:type="gramEnd"/>
      <w:r>
        <w:t xml:space="preserve"> we create the</w:t>
      </w:r>
      <w:r w:rsidR="00CF55D5">
        <w:t xml:space="preserve"> LUT</w:t>
      </w:r>
      <w:r>
        <w:t xml:space="preserve">. This means that </w:t>
      </w:r>
      <w:r w:rsidR="00CF55D5">
        <w:t xml:space="preserve">there will be no interpolations across discontinuities, which will give a better interpolated value. However, it also means that we cannot use that LUT in case the solution actually does clip any of the components. </w:t>
      </w:r>
    </w:p>
    <w:p w:rsidR="008209FF" w:rsidRDefault="00CF55D5" w:rsidP="005E4376">
      <w:r>
        <w:t xml:space="preserve">Therefore, the idea in this contribution is to first find out whether the resulting Y’ will clip. This can be done as presented in [10]. If no components clip, we use one LUT. If one component clips, we use one of six LUTs depending upon which component clips and to which value. </w:t>
      </w:r>
      <w:r w:rsidR="001B3348">
        <w:t xml:space="preserve">In Appendix </w:t>
      </w:r>
      <w:proofErr w:type="gramStart"/>
      <w:r w:rsidR="001B3348">
        <w:t>A</w:t>
      </w:r>
      <w:proofErr w:type="gramEnd"/>
      <w:r w:rsidR="001B3348">
        <w:t xml:space="preserve"> we go into detail of the different cases and how the different LUTs are used. </w:t>
      </w:r>
    </w:p>
    <w:p w:rsidR="003E72A1" w:rsidRDefault="003E72A1" w:rsidP="003E72A1">
      <w:pPr>
        <w:pStyle w:val="Heading1"/>
      </w:pPr>
      <w:r>
        <w:t>LUT size</w:t>
      </w:r>
    </w:p>
    <w:p w:rsidR="003E72A1" w:rsidRDefault="003E72A1" w:rsidP="003E72A1">
      <w:r>
        <w:t>The following table shows the different LUTs and the number of values in each one.</w:t>
      </w:r>
    </w:p>
    <w:tbl>
      <w:tblPr>
        <w:tblStyle w:val="TableGrid"/>
        <w:tblW w:w="0" w:type="auto"/>
        <w:tblLook w:val="04A0" w:firstRow="1" w:lastRow="0" w:firstColumn="1" w:lastColumn="0" w:noHBand="0" w:noVBand="1"/>
      </w:tblPr>
      <w:tblGrid>
        <w:gridCol w:w="1809"/>
        <w:gridCol w:w="2061"/>
        <w:gridCol w:w="1908"/>
        <w:gridCol w:w="1418"/>
        <w:gridCol w:w="2030"/>
      </w:tblGrid>
      <w:tr w:rsidR="008C712E" w:rsidTr="008C712E">
        <w:trPr>
          <w:trHeight w:val="743"/>
        </w:trPr>
        <w:tc>
          <w:tcPr>
            <w:tcW w:w="1809" w:type="dxa"/>
          </w:tcPr>
          <w:p w:rsidR="008C712E" w:rsidRPr="003E72A1" w:rsidRDefault="008C712E" w:rsidP="00C03ABC">
            <w:pPr>
              <w:pStyle w:val="BodyText"/>
              <w:rPr>
                <w:rFonts w:ascii="Times New Roman" w:hAnsi="Times New Roman"/>
                <w:b/>
                <w:sz w:val="22"/>
                <w:szCs w:val="22"/>
              </w:rPr>
            </w:pPr>
            <w:r w:rsidRPr="003E72A1">
              <w:rPr>
                <w:rFonts w:ascii="Times New Roman" w:hAnsi="Times New Roman"/>
                <w:b/>
                <w:sz w:val="22"/>
                <w:szCs w:val="22"/>
              </w:rPr>
              <w:t>Type</w:t>
            </w:r>
          </w:p>
        </w:tc>
        <w:tc>
          <w:tcPr>
            <w:tcW w:w="2061" w:type="dxa"/>
          </w:tcPr>
          <w:p w:rsidR="008C712E" w:rsidRPr="003E72A1" w:rsidRDefault="008C712E" w:rsidP="00C03ABC">
            <w:pPr>
              <w:pStyle w:val="BodyText"/>
              <w:rPr>
                <w:rFonts w:ascii="Times New Roman" w:hAnsi="Times New Roman"/>
                <w:b/>
                <w:sz w:val="22"/>
                <w:szCs w:val="22"/>
              </w:rPr>
            </w:pPr>
            <w:r w:rsidRPr="003E72A1">
              <w:rPr>
                <w:rFonts w:ascii="Times New Roman" w:hAnsi="Times New Roman"/>
                <w:b/>
                <w:sz w:val="22"/>
                <w:szCs w:val="22"/>
              </w:rPr>
              <w:t>Number of values</w:t>
            </w:r>
          </w:p>
        </w:tc>
        <w:tc>
          <w:tcPr>
            <w:tcW w:w="1908" w:type="dxa"/>
          </w:tcPr>
          <w:p w:rsidR="008C712E" w:rsidRPr="003E72A1" w:rsidRDefault="008C712E" w:rsidP="008C712E">
            <w:pPr>
              <w:pStyle w:val="BodyText"/>
              <w:rPr>
                <w:rFonts w:ascii="Times New Roman" w:hAnsi="Times New Roman"/>
                <w:b/>
                <w:sz w:val="22"/>
                <w:szCs w:val="22"/>
              </w:rPr>
            </w:pPr>
            <w:r>
              <w:rPr>
                <w:rFonts w:ascii="Times New Roman" w:hAnsi="Times New Roman"/>
                <w:b/>
                <w:sz w:val="22"/>
                <w:szCs w:val="22"/>
              </w:rPr>
              <w:t>Instanti</w:t>
            </w:r>
            <w:r w:rsidRPr="003E72A1">
              <w:rPr>
                <w:rFonts w:ascii="Times New Roman" w:hAnsi="Times New Roman"/>
                <w:b/>
                <w:sz w:val="22"/>
                <w:szCs w:val="22"/>
              </w:rPr>
              <w:t>ations</w:t>
            </w:r>
          </w:p>
        </w:tc>
        <w:tc>
          <w:tcPr>
            <w:tcW w:w="1418" w:type="dxa"/>
          </w:tcPr>
          <w:p w:rsidR="008C712E" w:rsidRPr="003E72A1" w:rsidRDefault="008C712E" w:rsidP="00C03ABC">
            <w:pPr>
              <w:pStyle w:val="BodyText"/>
              <w:rPr>
                <w:rFonts w:ascii="Times New Roman" w:hAnsi="Times New Roman"/>
                <w:b/>
                <w:sz w:val="22"/>
                <w:szCs w:val="22"/>
              </w:rPr>
            </w:pPr>
            <w:proofErr w:type="spellStart"/>
            <w:r w:rsidRPr="003E72A1">
              <w:rPr>
                <w:rFonts w:ascii="Times New Roman" w:hAnsi="Times New Roman"/>
                <w:b/>
                <w:sz w:val="22"/>
                <w:szCs w:val="22"/>
              </w:rPr>
              <w:t>Nestings</w:t>
            </w:r>
            <w:proofErr w:type="spellEnd"/>
          </w:p>
        </w:tc>
        <w:tc>
          <w:tcPr>
            <w:tcW w:w="2030" w:type="dxa"/>
          </w:tcPr>
          <w:p w:rsidR="008C712E" w:rsidRPr="003E72A1" w:rsidRDefault="008C712E" w:rsidP="00C03ABC">
            <w:pPr>
              <w:pStyle w:val="BodyText"/>
              <w:rPr>
                <w:rFonts w:ascii="Times New Roman" w:hAnsi="Times New Roman"/>
                <w:b/>
                <w:sz w:val="22"/>
                <w:szCs w:val="22"/>
              </w:rPr>
            </w:pPr>
            <w:r>
              <w:rPr>
                <w:rFonts w:ascii="Times New Roman" w:hAnsi="Times New Roman"/>
                <w:b/>
                <w:sz w:val="22"/>
                <w:szCs w:val="22"/>
              </w:rPr>
              <w:t>Number of values</w:t>
            </w:r>
          </w:p>
        </w:tc>
      </w:tr>
      <w:tr w:rsidR="008C712E" w:rsidTr="008C712E">
        <w:trPr>
          <w:trHeight w:val="500"/>
        </w:trPr>
        <w:tc>
          <w:tcPr>
            <w:tcW w:w="1809" w:type="dxa"/>
          </w:tcPr>
          <w:p w:rsidR="008C712E" w:rsidRDefault="008C712E" w:rsidP="00C03ABC">
            <w:pPr>
              <w:pStyle w:val="BodyText"/>
            </w:pPr>
            <m:oMathPara>
              <m:oMath>
                <m:r>
                  <w:rPr>
                    <w:rFonts w:ascii="Cambria Math" w:hAnsi="Cambria Math"/>
                  </w:rPr>
                  <m:t>tf(x)</m:t>
                </m:r>
              </m:oMath>
            </m:oMathPara>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2048</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6</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12288</w:t>
            </w:r>
          </w:p>
        </w:tc>
      </w:tr>
      <w:tr w:rsidR="008C712E" w:rsidTr="008C712E">
        <w:trPr>
          <w:trHeight w:val="485"/>
        </w:trPr>
        <w:tc>
          <w:tcPr>
            <w:tcW w:w="1809" w:type="dxa"/>
          </w:tcPr>
          <w:p w:rsidR="008C712E" w:rsidRDefault="008C712E" w:rsidP="00C03ABC">
            <w:pPr>
              <w:pStyle w:val="BodyText"/>
            </w:pPr>
            <m:oMathPara>
              <m:oMath>
                <m:sSup>
                  <m:sSupPr>
                    <m:ctrlPr>
                      <w:rPr>
                        <w:rFonts w:ascii="Cambria Math" w:hAnsi="Cambria Math"/>
                        <w:i/>
                      </w:rPr>
                    </m:ctrlPr>
                  </m:sSupPr>
                  <m:e>
                    <m:r>
                      <w:rPr>
                        <w:rFonts w:ascii="Cambria Math" w:hAnsi="Cambria Math"/>
                      </w:rPr>
                      <m:t>tf</m:t>
                    </m:r>
                  </m:e>
                  <m:sup>
                    <m:r>
                      <w:rPr>
                        <w:rFonts w:ascii="Cambria Math" w:hAnsi="Cambria Math"/>
                      </w:rPr>
                      <m:t>-1</m:t>
                    </m:r>
                  </m:sup>
                </m:sSup>
                <m:r>
                  <w:rPr>
                    <w:rFonts w:ascii="Cambria Math" w:hAnsi="Cambria Math"/>
                  </w:rPr>
                  <m:t>(x)</m:t>
                </m:r>
              </m:oMath>
            </m:oMathPara>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2048</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5</w:t>
            </w:r>
          </w:p>
        </w:tc>
        <w:tc>
          <w:tcPr>
            <w:tcW w:w="2030" w:type="dxa"/>
          </w:tcPr>
          <w:p w:rsidR="008C712E" w:rsidRPr="003E72A1" w:rsidRDefault="008C712E" w:rsidP="00C03ABC">
            <w:pPr>
              <w:rPr>
                <w:szCs w:val="22"/>
              </w:rPr>
            </w:pPr>
            <w:r w:rsidRPr="003E72A1">
              <w:rPr>
                <w:szCs w:val="22"/>
              </w:rPr>
              <w:t>10240</w:t>
            </w:r>
          </w:p>
        </w:tc>
      </w:tr>
      <w:tr w:rsidR="008C712E" w:rsidTr="008C712E">
        <w:trPr>
          <w:trHeight w:val="500"/>
        </w:trPr>
        <w:tc>
          <w:tcPr>
            <w:tcW w:w="1809" w:type="dxa"/>
          </w:tcPr>
          <w:p w:rsidR="008C712E" w:rsidRDefault="008C712E" w:rsidP="00C03ABC">
            <w:pPr>
              <w:pStyle w:val="BodyText"/>
            </w:pPr>
            <m:oMathPara>
              <m:oMath>
                <m:sSup>
                  <m:sSupPr>
                    <m:ctrlPr>
                      <w:rPr>
                        <w:rFonts w:ascii="Cambria Math" w:hAnsi="Cambria Math"/>
                        <w:i/>
                      </w:rPr>
                    </m:ctrlPr>
                  </m:sSupPr>
                  <m:e>
                    <m:r>
                      <w:rPr>
                        <w:rFonts w:ascii="Cambria Math" w:hAnsi="Cambria Math"/>
                      </w:rPr>
                      <m:t>x</m:t>
                    </m:r>
                  </m:e>
                  <m:sup>
                    <m:r>
                      <w:rPr>
                        <w:rFonts w:ascii="Cambria Math" w:hAnsi="Cambria Math"/>
                      </w:rPr>
                      <m:t>1/1.7</m:t>
                    </m:r>
                  </m:sup>
                </m:sSup>
              </m:oMath>
            </m:oMathPara>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2048</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5</w:t>
            </w:r>
          </w:p>
        </w:tc>
        <w:tc>
          <w:tcPr>
            <w:tcW w:w="2030" w:type="dxa"/>
          </w:tcPr>
          <w:p w:rsidR="008C712E" w:rsidRPr="003E72A1" w:rsidRDefault="008C712E" w:rsidP="00C03ABC">
            <w:pPr>
              <w:rPr>
                <w:szCs w:val="22"/>
              </w:rPr>
            </w:pPr>
            <w:r w:rsidRPr="003E72A1">
              <w:rPr>
                <w:szCs w:val="22"/>
              </w:rPr>
              <w:t>10240</w:t>
            </w:r>
          </w:p>
        </w:tc>
      </w:tr>
      <w:tr w:rsidR="008C712E" w:rsidTr="008C712E">
        <w:trPr>
          <w:trHeight w:val="485"/>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R0GfBf</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32x8x32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8192</w:t>
            </w:r>
          </w:p>
        </w:tc>
      </w:tr>
      <w:tr w:rsidR="008C712E" w:rsidTr="008C712E">
        <w:trPr>
          <w:trHeight w:val="500"/>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RfG0Bf</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16x16x32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8192</w:t>
            </w:r>
          </w:p>
        </w:tc>
      </w:tr>
      <w:tr w:rsidR="008C712E" w:rsidTr="008C712E">
        <w:trPr>
          <w:trHeight w:val="500"/>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RfGfB0</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4x32x32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4096</w:t>
            </w:r>
          </w:p>
        </w:tc>
      </w:tr>
      <w:tr w:rsidR="008C712E" w:rsidTr="008C712E">
        <w:trPr>
          <w:trHeight w:val="485"/>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R1GfBf</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32x4x32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4096</w:t>
            </w:r>
          </w:p>
        </w:tc>
      </w:tr>
      <w:tr w:rsidR="008C712E" w:rsidTr="008C712E">
        <w:trPr>
          <w:trHeight w:val="500"/>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RfG1Bf</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16x16x16</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4096</w:t>
            </w:r>
          </w:p>
        </w:tc>
      </w:tr>
      <w:tr w:rsidR="008C712E" w:rsidTr="008C712E">
        <w:trPr>
          <w:trHeight w:val="485"/>
        </w:trPr>
        <w:tc>
          <w:tcPr>
            <w:tcW w:w="1809"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RfGfB1</w:t>
            </w:r>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4x32x32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4096</w:t>
            </w:r>
          </w:p>
        </w:tc>
      </w:tr>
      <w:tr w:rsidR="008C712E" w:rsidTr="008C712E">
        <w:trPr>
          <w:trHeight w:val="500"/>
        </w:trPr>
        <w:tc>
          <w:tcPr>
            <w:tcW w:w="1809" w:type="dxa"/>
          </w:tcPr>
          <w:p w:rsidR="008C712E" w:rsidRPr="003E72A1" w:rsidRDefault="008C712E" w:rsidP="00C03ABC">
            <w:pPr>
              <w:pStyle w:val="BodyText"/>
              <w:rPr>
                <w:rFonts w:ascii="Times New Roman" w:hAnsi="Times New Roman"/>
                <w:sz w:val="22"/>
                <w:szCs w:val="22"/>
              </w:rPr>
            </w:pPr>
            <w:proofErr w:type="spellStart"/>
            <w:r w:rsidRPr="003E72A1">
              <w:rPr>
                <w:rFonts w:ascii="Times New Roman" w:hAnsi="Times New Roman"/>
                <w:sz w:val="22"/>
                <w:szCs w:val="22"/>
              </w:rPr>
              <w:t>RfGfBf</w:t>
            </w:r>
            <w:proofErr w:type="spellEnd"/>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32x32x32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32768</w:t>
            </w:r>
          </w:p>
        </w:tc>
      </w:tr>
      <w:tr w:rsidR="008C712E" w:rsidTr="008C712E">
        <w:trPr>
          <w:trHeight w:val="485"/>
        </w:trPr>
        <w:tc>
          <w:tcPr>
            <w:tcW w:w="1809" w:type="dxa"/>
          </w:tcPr>
          <w:p w:rsidR="008C712E" w:rsidRPr="003E72A1" w:rsidRDefault="008C712E" w:rsidP="00C03ABC">
            <w:pPr>
              <w:pStyle w:val="BodyText"/>
              <w:rPr>
                <w:rFonts w:ascii="Times New Roman" w:hAnsi="Times New Roman"/>
                <w:sz w:val="22"/>
                <w:szCs w:val="22"/>
              </w:rPr>
            </w:pPr>
            <w:proofErr w:type="spellStart"/>
            <w:r w:rsidRPr="003E72A1">
              <w:rPr>
                <w:rFonts w:ascii="Times New Roman" w:hAnsi="Times New Roman"/>
                <w:sz w:val="22"/>
                <w:szCs w:val="22"/>
              </w:rPr>
              <w:t>CbMinMax</w:t>
            </w:r>
            <w:proofErr w:type="spellEnd"/>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7x32x2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448</w:t>
            </w:r>
          </w:p>
        </w:tc>
      </w:tr>
      <w:tr w:rsidR="008C712E" w:rsidTr="008C712E">
        <w:trPr>
          <w:trHeight w:val="500"/>
        </w:trPr>
        <w:tc>
          <w:tcPr>
            <w:tcW w:w="1809" w:type="dxa"/>
          </w:tcPr>
          <w:p w:rsidR="008C712E" w:rsidRPr="003E72A1" w:rsidRDefault="008C712E" w:rsidP="00C03ABC">
            <w:pPr>
              <w:pStyle w:val="BodyText"/>
              <w:rPr>
                <w:rFonts w:ascii="Times New Roman" w:hAnsi="Times New Roman"/>
                <w:sz w:val="22"/>
                <w:szCs w:val="22"/>
              </w:rPr>
            </w:pPr>
            <w:proofErr w:type="spellStart"/>
            <w:r w:rsidRPr="003E72A1">
              <w:rPr>
                <w:rFonts w:ascii="Times New Roman" w:hAnsi="Times New Roman"/>
                <w:sz w:val="22"/>
                <w:szCs w:val="22"/>
              </w:rPr>
              <w:t>CrMinMax</w:t>
            </w:r>
            <w:proofErr w:type="spellEnd"/>
          </w:p>
        </w:tc>
        <w:tc>
          <w:tcPr>
            <w:tcW w:w="2061"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7x32x2</w:t>
            </w:r>
          </w:p>
        </w:tc>
        <w:tc>
          <w:tcPr>
            <w:tcW w:w="190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1418" w:type="dxa"/>
          </w:tcPr>
          <w:p w:rsidR="008C712E" w:rsidRPr="003E72A1" w:rsidRDefault="008C712E" w:rsidP="00C03ABC">
            <w:pPr>
              <w:pStyle w:val="BodyText"/>
              <w:rPr>
                <w:rFonts w:ascii="Times New Roman" w:hAnsi="Times New Roman"/>
                <w:sz w:val="22"/>
                <w:szCs w:val="22"/>
              </w:rPr>
            </w:pPr>
            <w:r w:rsidRPr="003E72A1">
              <w:rPr>
                <w:rFonts w:ascii="Times New Roman" w:hAnsi="Times New Roman"/>
                <w:sz w:val="22"/>
                <w:szCs w:val="22"/>
              </w:rPr>
              <w:t>1</w:t>
            </w:r>
          </w:p>
        </w:tc>
        <w:tc>
          <w:tcPr>
            <w:tcW w:w="2030" w:type="dxa"/>
          </w:tcPr>
          <w:p w:rsidR="008C712E" w:rsidRPr="003E72A1" w:rsidRDefault="008C712E" w:rsidP="00C03ABC">
            <w:pPr>
              <w:rPr>
                <w:szCs w:val="22"/>
              </w:rPr>
            </w:pPr>
            <w:r w:rsidRPr="003E72A1">
              <w:rPr>
                <w:szCs w:val="22"/>
              </w:rPr>
              <w:t>448</w:t>
            </w:r>
          </w:p>
        </w:tc>
      </w:tr>
      <w:tr w:rsidR="008C712E" w:rsidTr="008C712E">
        <w:trPr>
          <w:trHeight w:val="500"/>
        </w:trPr>
        <w:tc>
          <w:tcPr>
            <w:tcW w:w="1809" w:type="dxa"/>
          </w:tcPr>
          <w:p w:rsidR="008C712E" w:rsidRPr="003E72A1" w:rsidRDefault="008C712E" w:rsidP="00C03ABC">
            <w:pPr>
              <w:pStyle w:val="BodyText"/>
              <w:rPr>
                <w:rFonts w:ascii="Times New Roman" w:hAnsi="Times New Roman"/>
                <w:b/>
                <w:sz w:val="22"/>
                <w:szCs w:val="22"/>
              </w:rPr>
            </w:pPr>
            <w:r w:rsidRPr="003E72A1">
              <w:rPr>
                <w:rFonts w:ascii="Times New Roman" w:hAnsi="Times New Roman"/>
                <w:b/>
                <w:sz w:val="22"/>
                <w:szCs w:val="22"/>
              </w:rPr>
              <w:t>sum</w:t>
            </w:r>
          </w:p>
        </w:tc>
        <w:tc>
          <w:tcPr>
            <w:tcW w:w="2061" w:type="dxa"/>
          </w:tcPr>
          <w:p w:rsidR="008C712E" w:rsidRPr="003E72A1" w:rsidRDefault="008C712E" w:rsidP="00C03ABC">
            <w:pPr>
              <w:pStyle w:val="BodyText"/>
              <w:rPr>
                <w:rFonts w:ascii="Times New Roman" w:hAnsi="Times New Roman"/>
                <w:b/>
                <w:sz w:val="22"/>
                <w:szCs w:val="22"/>
              </w:rPr>
            </w:pPr>
          </w:p>
        </w:tc>
        <w:tc>
          <w:tcPr>
            <w:tcW w:w="1908" w:type="dxa"/>
          </w:tcPr>
          <w:p w:rsidR="008C712E" w:rsidRPr="003E72A1" w:rsidRDefault="008C712E" w:rsidP="00C03ABC">
            <w:pPr>
              <w:pStyle w:val="BodyText"/>
              <w:rPr>
                <w:rFonts w:ascii="Times New Roman" w:hAnsi="Times New Roman"/>
                <w:b/>
                <w:sz w:val="22"/>
                <w:szCs w:val="22"/>
              </w:rPr>
            </w:pPr>
          </w:p>
        </w:tc>
        <w:tc>
          <w:tcPr>
            <w:tcW w:w="1418" w:type="dxa"/>
          </w:tcPr>
          <w:p w:rsidR="008C712E" w:rsidRPr="003E72A1" w:rsidRDefault="008C712E" w:rsidP="00C03ABC">
            <w:pPr>
              <w:pStyle w:val="BodyText"/>
              <w:rPr>
                <w:rFonts w:ascii="Times New Roman" w:hAnsi="Times New Roman"/>
                <w:b/>
                <w:sz w:val="22"/>
                <w:szCs w:val="22"/>
              </w:rPr>
            </w:pPr>
          </w:p>
        </w:tc>
        <w:tc>
          <w:tcPr>
            <w:tcW w:w="2030" w:type="dxa"/>
          </w:tcPr>
          <w:p w:rsidR="008C712E" w:rsidRPr="003E72A1" w:rsidRDefault="008C712E" w:rsidP="003E72A1">
            <w:pPr>
              <w:pStyle w:val="BodyText"/>
              <w:rPr>
                <w:rFonts w:ascii="Times New Roman" w:hAnsi="Times New Roman"/>
                <w:b/>
                <w:sz w:val="22"/>
                <w:szCs w:val="22"/>
              </w:rPr>
            </w:pPr>
            <w:r w:rsidRPr="003E72A1">
              <w:rPr>
                <w:rFonts w:ascii="Times New Roman" w:hAnsi="Times New Roman"/>
                <w:b/>
                <w:sz w:val="22"/>
                <w:szCs w:val="22"/>
              </w:rPr>
              <w:t>99200</w:t>
            </w:r>
          </w:p>
        </w:tc>
      </w:tr>
    </w:tbl>
    <w:p w:rsidR="003E72A1" w:rsidRDefault="003E72A1" w:rsidP="003E72A1">
      <w:r>
        <w:t xml:space="preserve">Here, </w:t>
      </w:r>
      <m:oMath>
        <m:r>
          <w:rPr>
            <w:rFonts w:ascii="Cambria Math" w:hAnsi="Cambria Math"/>
          </w:rPr>
          <m:t>tf(x)</m:t>
        </m:r>
      </m:oMath>
      <w:r>
        <w:t xml:space="preserve"> is a look-up table that calculates the forwa</w:t>
      </w:r>
      <w:proofErr w:type="spellStart"/>
      <w:r w:rsidR="001D259E">
        <w:t>rd</w:t>
      </w:r>
      <w:proofErr w:type="spellEnd"/>
      <w:r w:rsidR="001D259E">
        <w:t xml:space="preserve"> transfer function. It is</w:t>
      </w:r>
      <w:r>
        <w:t xml:space="preserve"> needed in the method in [10] that determines which variables clip, and it is multiplied by six since six parallel instantiations may be needed if one pixel per clock is needed. The next</w:t>
      </w:r>
      <w:proofErr w:type="gramStart"/>
      <w:r>
        <w:t xml:space="preserve">, </w:t>
      </w:r>
      <w:proofErr w:type="gramEnd"/>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(x)</m:t>
        </m:r>
      </m:oMath>
      <w:r>
        <w:t xml:space="preserve">, is used to calculate </w:t>
      </w:r>
      <w:proofErr w:type="spellStart"/>
      <w:r>
        <w:t>tfiYo</w:t>
      </w:r>
      <w:proofErr w:type="spellEnd"/>
      <w:r>
        <w:t>, as wel</w:t>
      </w:r>
      <w:r w:rsidR="001D259E">
        <w:t>l as in the case when two color components</w:t>
      </w:r>
      <w:r>
        <w:t xml:space="preserve"> clip</w:t>
      </w:r>
      <w:r w:rsidR="00CD3BDB">
        <w:t xml:space="preserve"> (see Appendix A)</w:t>
      </w:r>
      <w:r w:rsidR="00CD530D">
        <w:t>. As described in [11] several tables (</w:t>
      </w:r>
      <w:proofErr w:type="spellStart"/>
      <w:r w:rsidR="00CD530D">
        <w:t>nestings</w:t>
      </w:r>
      <w:proofErr w:type="spellEnd"/>
      <w:r w:rsidR="00CD530D">
        <w:t>) are needed to get good accuracy near 0</w:t>
      </w:r>
      <w:r>
        <w:t xml:space="preserve">. The </w:t>
      </w:r>
      <w:r w:rsidR="00CD530D">
        <w:t xml:space="preserve">power function is denoted </w:t>
      </w:r>
      <m:oMath>
        <m:sSup>
          <m:sSupPr>
            <m:ctrlPr>
              <w:rPr>
                <w:rFonts w:ascii="Cambria Math" w:hAnsi="Cambria Math"/>
                <w:i/>
              </w:rPr>
            </m:ctrlPr>
          </m:sSupPr>
          <m:e>
            <m:r>
              <w:rPr>
                <w:rFonts w:ascii="Cambria Math" w:hAnsi="Cambria Math"/>
              </w:rPr>
              <m:t>x</m:t>
            </m:r>
          </m:e>
          <m:sup>
            <m:r>
              <w:rPr>
                <w:rFonts w:ascii="Cambria Math" w:hAnsi="Cambria Math"/>
              </w:rPr>
              <m:t>1/1.7</m:t>
            </m:r>
          </m:sup>
        </m:sSup>
      </m:oMath>
      <w:r w:rsidR="00CD530D">
        <w:t xml:space="preserve"> and it is also nested. </w:t>
      </w:r>
      <w:proofErr w:type="gramStart"/>
      <w:r w:rsidR="00CD530D">
        <w:t xml:space="preserve">Among the LUTs storing the luminance, the one when no component clips is the biggest at 32 </w:t>
      </w:r>
      <w:proofErr w:type="spellStart"/>
      <w:r w:rsidR="00CD530D">
        <w:t>kValues</w:t>
      </w:r>
      <w:proofErr w:type="spellEnd"/>
      <w:r w:rsidR="00CD530D">
        <w:t>.</w:t>
      </w:r>
      <w:proofErr w:type="gramEnd"/>
      <w:r w:rsidR="00CD530D">
        <w:t xml:space="preserve"> Finally we also need to store min and max values for </w:t>
      </w:r>
      <w:proofErr w:type="spellStart"/>
      <w:r w:rsidR="00CD530D">
        <w:t>Cb</w:t>
      </w:r>
      <w:proofErr w:type="spellEnd"/>
      <w:r w:rsidR="00CD530D">
        <w:t xml:space="preserve"> and Cr. In total 99 </w:t>
      </w:r>
      <w:proofErr w:type="spellStart"/>
      <w:r w:rsidR="00CD530D">
        <w:t>kValues</w:t>
      </w:r>
      <w:proofErr w:type="spellEnd"/>
      <w:r w:rsidR="00CD530D">
        <w:t xml:space="preserve"> are needed.</w:t>
      </w:r>
    </w:p>
    <w:p w:rsidR="00CD530D" w:rsidRDefault="00CD530D" w:rsidP="00CD530D">
      <w:pPr>
        <w:pStyle w:val="Heading1"/>
      </w:pPr>
      <w:r>
        <w:lastRenderedPageBreak/>
        <w:t>Accuracy Evaluation</w:t>
      </w:r>
    </w:p>
    <w:p w:rsidR="00CD530D" w:rsidRDefault="00CD530D" w:rsidP="00CD530D">
      <w:r>
        <w:t>When we evaluate the accuracy, the error in the retrieved luma Y’ is not necessarily very important. The reason is that due to the non-linear relationship between luma and luminance, in some circumstances it is possible to have a rather large error in luma, whereas the error in luminance is very small.</w:t>
      </w:r>
    </w:p>
    <w:p w:rsidR="00CD530D" w:rsidRDefault="00CD530D" w:rsidP="00CD530D">
      <w:r>
        <w:t>Instead we can look at the error in luminance. However, just measuring the squared error of the luminance is also misleading, since it would say that an error between 5000 and 5005 is worse than an error between 0 and 4, which is at odds with how we perceive brightness.</w:t>
      </w:r>
    </w:p>
    <w:p w:rsidR="00C03ABC" w:rsidRDefault="00CD530D" w:rsidP="00CD530D">
      <w:r>
        <w:t xml:space="preserve">A more relevant metric is the error in the luminance after it has been fed through the </w:t>
      </w:r>
      <w:r w:rsidR="00C03ABC">
        <w:t xml:space="preserve">inverse of the </w:t>
      </w:r>
      <w:r>
        <w:t xml:space="preserve">transfer </w:t>
      </w:r>
      <w:proofErr w:type="gramStart"/>
      <w:r>
        <w:t xml:space="preserve">function </w:t>
      </w:r>
      <w:proofErr w:type="gramEnd"/>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(Y)</m:t>
        </m:r>
      </m:oMath>
      <w:r w:rsidR="00C03ABC">
        <w:t xml:space="preserve">. This is closer to the way </w:t>
      </w:r>
      <w:proofErr w:type="spellStart"/>
      <w:r w:rsidR="00C03ABC">
        <w:t>tPSNR</w:t>
      </w:r>
      <w:proofErr w:type="spellEnd"/>
      <w:r w:rsidR="001D259E">
        <w:t>-Y</w:t>
      </w:r>
      <w:r w:rsidR="00C03ABC">
        <w:t xml:space="preserve"> is measured and we therefore use this error metric here. </w:t>
      </w:r>
    </w:p>
    <w:p w:rsidR="00CD530D" w:rsidRDefault="00C03ABC" w:rsidP="00CD530D">
      <w:r>
        <w:t>We do two evaluations, for average error and for worst case error. We calcula</w:t>
      </w:r>
      <w:r w:rsidR="0022754E">
        <w:t xml:space="preserve">te the average of the squared </w:t>
      </w:r>
      <w:proofErr w:type="gramStart"/>
      <w:r w:rsidR="0022754E">
        <w:t xml:space="preserve">error </w:t>
      </w:r>
      <w:proofErr w:type="gramEnd"/>
      <m:oMath>
        <m:sSup>
          <m:sSupPr>
            <m:ctrlPr>
              <w:rPr>
                <w:rFonts w:ascii="Cambria Math" w:hAnsi="Cambria Math"/>
                <w:i/>
              </w:rPr>
            </m:ctrlPr>
          </m:sSupPr>
          <m:e>
            <m:d>
              <m:dPr>
                <m:ctrlPr>
                  <w:rPr>
                    <w:rFonts w:ascii="Cambria Math" w:hAnsi="Cambria Math"/>
                    <w:i/>
                  </w:rPr>
                </m:ctrlPr>
              </m:dPr>
              <m:e>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O</m:t>
                        </m:r>
                      </m:sub>
                    </m:sSub>
                  </m:e>
                </m:d>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LUT</m:t>
                        </m:r>
                      </m:sub>
                    </m:sSub>
                  </m:e>
                </m:d>
              </m:e>
            </m:d>
          </m:e>
          <m:sup>
            <m:r>
              <w:rPr>
                <w:rFonts w:ascii="Cambria Math" w:hAnsi="Cambria Math"/>
              </w:rPr>
              <m:t>2</m:t>
            </m:r>
          </m:sup>
        </m:sSup>
      </m:oMath>
      <w:r>
        <w:t xml:space="preserve">, where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t xml:space="preserve"> is the original luminance of the pixel and </w:t>
      </w:r>
      <m:oMath>
        <m:sSub>
          <m:sSubPr>
            <m:ctrlPr>
              <w:rPr>
                <w:rFonts w:ascii="Cambria Math" w:hAnsi="Cambria Math"/>
                <w:i/>
              </w:rPr>
            </m:ctrlPr>
          </m:sSubPr>
          <m:e>
            <m:r>
              <w:rPr>
                <w:rFonts w:ascii="Cambria Math" w:hAnsi="Cambria Math"/>
              </w:rPr>
              <m:t>Y</m:t>
            </m:r>
          </m:e>
          <m:sub>
            <m:r>
              <w:rPr>
                <w:rFonts w:ascii="Cambria Math" w:hAnsi="Cambria Math"/>
              </w:rPr>
              <m:t>LUT</m:t>
            </m:r>
          </m:sub>
        </m:sSub>
      </m:oMath>
      <w:r>
        <w:t xml:space="preserve"> is the luminance we get when feeding </w:t>
      </w:r>
      <m:oMath>
        <m:sSubSup>
          <m:sSubSupPr>
            <m:ctrlPr>
              <w:rPr>
                <w:rFonts w:ascii="Cambria Math" w:hAnsi="Cambria Math"/>
                <w:i/>
              </w:rPr>
            </m:ctrlPr>
          </m:sSubSupPr>
          <m:e>
            <m:r>
              <w:rPr>
                <w:rFonts w:ascii="Cambria Math" w:hAnsi="Cambria Math"/>
              </w:rPr>
              <m:t>Y</m:t>
            </m:r>
          </m:e>
          <m:sub>
            <m:r>
              <w:rPr>
                <w:rFonts w:ascii="Cambria Math" w:hAnsi="Cambria Math"/>
              </w:rPr>
              <m:t>LUT</m:t>
            </m:r>
          </m:sub>
          <m:sup>
            <m:r>
              <w:rPr>
                <w:rFonts w:ascii="Cambria Math" w:hAnsi="Cambria Math"/>
              </w:rPr>
              <m:t>'</m:t>
            </m:r>
          </m:sup>
        </m:sSubSup>
      </m:oMath>
      <w:r>
        <w:t xml:space="preserve"> into Equation (3), and </w:t>
      </w:r>
      <m:oMath>
        <m:sSubSup>
          <m:sSubSupPr>
            <m:ctrlPr>
              <w:rPr>
                <w:rFonts w:ascii="Cambria Math" w:hAnsi="Cambria Math"/>
                <w:i/>
              </w:rPr>
            </m:ctrlPr>
          </m:sSubSupPr>
          <m:e>
            <m:r>
              <w:rPr>
                <w:rFonts w:ascii="Cambria Math" w:hAnsi="Cambria Math"/>
              </w:rPr>
              <m:t>Y</m:t>
            </m:r>
          </m:e>
          <m:sub>
            <m:r>
              <w:rPr>
                <w:rFonts w:ascii="Cambria Math" w:hAnsi="Cambria Math"/>
              </w:rPr>
              <m:t>LUT</m:t>
            </m:r>
          </m:sub>
          <m:sup>
            <m:r>
              <w:rPr>
                <w:rFonts w:ascii="Cambria Math" w:hAnsi="Cambria Math"/>
              </w:rPr>
              <m:t>'</m:t>
            </m:r>
          </m:sup>
        </m:sSubSup>
      </m:oMath>
      <w:r>
        <w:t xml:space="preserve"> is the value we get from the LUT technique presented here.  </w:t>
      </w:r>
    </w:p>
    <w:p w:rsidR="000A2943" w:rsidRDefault="00C03ABC" w:rsidP="00CD530D">
      <w:pPr>
        <w:rPr>
          <w:lang w:val="en-CA"/>
        </w:rPr>
      </w:pPr>
      <w:r>
        <w:t xml:space="preserve">To find the average error, we do Monte Carlo sampling of the entire color space for all possible values </w:t>
      </w:r>
      <w:proofErr w:type="gramStart"/>
      <w:r>
        <w:t>of  (</w:t>
      </w:r>
      <w:proofErr w:type="spellStart"/>
      <w:proofErr w:type="gramEnd"/>
      <w:r>
        <w:t>Yo</w:t>
      </w:r>
      <w:proofErr w:type="spellEnd"/>
      <w:r>
        <w:t xml:space="preserve">, </w:t>
      </w:r>
      <w:proofErr w:type="spellStart"/>
      <w:r>
        <w:t>Cb</w:t>
      </w:r>
      <w:proofErr w:type="spellEnd"/>
      <w:r>
        <w:t xml:space="preserve">, Cr), and average the result. The root of that average equals the root mean square error of the system, and it is equal to </w:t>
      </w:r>
      <w:r>
        <w:rPr>
          <w:lang w:val="en-CA"/>
        </w:rPr>
        <w:t>0.</w:t>
      </w:r>
      <w:r w:rsidRPr="00DB2EC5">
        <w:rPr>
          <w:lang w:val="en-CA"/>
        </w:rPr>
        <w:t>0003540</w:t>
      </w:r>
      <w:r>
        <w:rPr>
          <w:lang w:val="en-CA"/>
        </w:rPr>
        <w:t xml:space="preserve">. </w:t>
      </w:r>
      <w:proofErr w:type="gramStart"/>
      <w:r>
        <w:rPr>
          <w:lang w:val="en-CA"/>
        </w:rPr>
        <w:t xml:space="preserve">To set that into perspective, </w:t>
      </w:r>
      <w:r w:rsidR="000A2943">
        <w:rPr>
          <w:lang w:val="en-CA"/>
        </w:rPr>
        <w:t xml:space="preserve">assume we have a white color and we change the luma value Y’ one </w:t>
      </w:r>
      <w:r w:rsidR="00131E89">
        <w:rPr>
          <w:lang w:val="en-CA"/>
        </w:rPr>
        <w:t>code level</w:t>
      </w:r>
      <w:r w:rsidR="000A2943">
        <w:rPr>
          <w:lang w:val="en-CA"/>
        </w:rPr>
        <w:t>.</w:t>
      </w:r>
      <w:proofErr w:type="gramEnd"/>
      <w:r w:rsidR="00A73877">
        <w:rPr>
          <w:lang w:val="en-CA"/>
        </w:rPr>
        <w:t xml:space="preserve"> The luminance is defined as </w:t>
      </w:r>
    </w:p>
    <w:p w:rsidR="000A2943" w:rsidRDefault="00A73877" w:rsidP="00CD530D">
      <w:pPr>
        <w:rPr>
          <w:lang w:val="en-CA"/>
        </w:rPr>
      </w:pPr>
      <m:oMathPara>
        <m:oMath>
          <m:r>
            <w:rPr>
              <w:rFonts w:ascii="Cambria Math" w:hAnsi="Cambria Math"/>
              <w:lang w:val="en-CA"/>
            </w:rPr>
            <m:t xml:space="preserve">        </m:t>
          </m:r>
          <m:r>
            <w:rPr>
              <w:rFonts w:ascii="Cambria Math" w:hAnsi="Cambria Math"/>
              <w:lang w:val="en-CA"/>
            </w:rPr>
            <m:t>Y=</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m:t>
              </m:r>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13</m:t>
                  </m:r>
                </m:sub>
              </m:sSub>
              <m:r>
                <w:rPr>
                  <w:rFonts w:ascii="Cambria Math" w:hAnsi="Cambria Math"/>
                  <w:lang w:val="en-CA"/>
                </w:rPr>
                <m:t>Cb</m:t>
              </m:r>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m:t>
              </m:r>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22</m:t>
                  </m:r>
                </m:sub>
              </m:sSub>
              <m:r>
                <w:rPr>
                  <w:rFonts w:ascii="Cambria Math" w:hAnsi="Cambria Math"/>
                  <w:lang w:val="en-CA"/>
                </w:rPr>
                <m:t>Cb-</m:t>
              </m:r>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23</m:t>
                  </m:r>
                </m:sub>
              </m:sSub>
              <m:r>
                <w:rPr>
                  <w:rFonts w:ascii="Cambria Math" w:hAnsi="Cambria Math"/>
                  <w:lang w:val="en-CA"/>
                </w:rPr>
                <m:t xml:space="preserve"> Cr</m:t>
              </m:r>
            </m:e>
          </m:d>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m:t>
              </m:r>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32</m:t>
                  </m:r>
                </m:sub>
              </m:sSub>
              <m:r>
                <w:rPr>
                  <w:rFonts w:ascii="Cambria Math" w:hAnsi="Cambria Math"/>
                  <w:lang w:val="en-CA"/>
                </w:rPr>
                <m:t>Cb</m:t>
              </m:r>
            </m:e>
          </m:d>
          <m:r>
            <w:rPr>
              <w:rFonts w:ascii="Cambria Math" w:hAnsi="Cambria Math"/>
              <w:lang w:val="en-CA"/>
            </w:rPr>
            <m:t xml:space="preserve">       (14)</m:t>
          </m:r>
        </m:oMath>
      </m:oMathPara>
    </w:p>
    <w:p w:rsidR="000A2943" w:rsidRDefault="000A2943" w:rsidP="00CD530D">
      <w:pPr>
        <w:rPr>
          <w:lang w:val="en-CA"/>
        </w:rPr>
      </w:pPr>
      <w:r>
        <w:rPr>
          <w:lang w:val="en-CA"/>
        </w:rPr>
        <w:t xml:space="preserve">Since the color is white, we have </w:t>
      </w:r>
      <w:proofErr w:type="spellStart"/>
      <w:r>
        <w:rPr>
          <w:lang w:val="en-CA"/>
        </w:rPr>
        <w:t>Cb</w:t>
      </w:r>
      <w:proofErr w:type="spellEnd"/>
      <w:r>
        <w:rPr>
          <w:lang w:val="en-CA"/>
        </w:rPr>
        <w:t xml:space="preserve"> = Cr = 0. We get</w:t>
      </w:r>
    </w:p>
    <w:p w:rsidR="000A2943" w:rsidRDefault="00A73877" w:rsidP="000A2943">
      <w:pPr>
        <w:rPr>
          <w:lang w:val="en-CA"/>
        </w:rPr>
      </w:pPr>
      <m:oMathPara>
        <m:oMath>
          <m:r>
            <w:rPr>
              <w:rFonts w:ascii="Cambria Math" w:hAnsi="Cambria Math"/>
              <w:lang w:val="en-CA"/>
            </w:rPr>
            <m:t xml:space="preserve">        </m:t>
          </m:r>
          <m:r>
            <w:rPr>
              <w:rFonts w:ascii="Cambria Math" w:hAnsi="Cambria Math"/>
              <w:lang w:val="en-CA"/>
            </w:rPr>
            <m:t>Y=</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e>
          </m:d>
          <m:r>
            <w:rPr>
              <w:rFonts w:ascii="Cambria Math" w:hAnsi="Cambria Math"/>
              <w:lang w:val="en-CA"/>
            </w:rPr>
            <m:t xml:space="preserve"> 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      (15)</m:t>
          </m:r>
        </m:oMath>
      </m:oMathPara>
    </w:p>
    <w:p w:rsidR="000A2943" w:rsidRDefault="000A2943" w:rsidP="00CD530D">
      <w:pPr>
        <w:rPr>
          <w:lang w:val="en-CA"/>
        </w:rPr>
      </w:pPr>
      <w:proofErr w:type="gramStart"/>
      <w:r>
        <w:rPr>
          <w:lang w:val="en-CA"/>
        </w:rPr>
        <w:t>where</w:t>
      </w:r>
      <w:proofErr w:type="gramEnd"/>
      <w:r>
        <w:rPr>
          <w:lang w:val="en-CA"/>
        </w:rPr>
        <w:t xml:space="preserve"> the last equality is due to the fact that </w:t>
      </w:r>
      <m:oMath>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R</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G</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m:t>
                </m:r>
              </m:e>
              <m:sub>
                <m:r>
                  <w:rPr>
                    <w:rFonts w:ascii="Cambria Math" w:hAnsi="Cambria Math"/>
                    <w:lang w:val="en-CA"/>
                  </w:rPr>
                  <m:t>B</m:t>
                </m:r>
              </m:sub>
            </m:sSub>
          </m:e>
        </m:d>
        <m:r>
          <w:rPr>
            <w:rFonts w:ascii="Cambria Math" w:hAnsi="Cambria Math"/>
            <w:lang w:val="en-CA"/>
          </w:rPr>
          <m:t>=1.</m:t>
        </m:r>
      </m:oMath>
      <w:r>
        <w:rPr>
          <w:lang w:val="en-CA"/>
        </w:rPr>
        <w:t xml:space="preserve"> Hence</w:t>
      </w:r>
    </w:p>
    <w:p w:rsidR="000A2943" w:rsidRPr="000A2943" w:rsidRDefault="00A73877" w:rsidP="00CD530D">
      <w:pPr>
        <w:rPr>
          <w:lang w:val="en-CA"/>
        </w:rPr>
      </w:pPr>
      <m:oMathPara>
        <m:oMath>
          <m:r>
            <w:rPr>
              <w:rFonts w:ascii="Cambria Math" w:hAnsi="Cambria Math"/>
              <w:lang w:val="en-CA"/>
            </w:rPr>
            <m:t xml:space="preserve">        </m:t>
          </m:r>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r>
                <w:rPr>
                  <w:rFonts w:ascii="Cambria Math" w:hAnsi="Cambria Math"/>
                  <w:lang w:val="en-CA"/>
                </w:rPr>
                <m:t>Y</m:t>
              </m:r>
            </m:e>
          </m:d>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r>
                <w:rPr>
                  <w:rFonts w:ascii="Cambria Math" w:hAnsi="Cambria Math"/>
                  <w:lang w:val="en-CA"/>
                </w:rPr>
                <m:t>tf</m:t>
              </m:r>
              <m:d>
                <m:dPr>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e>
          </m:d>
          <m:r>
            <w:rPr>
              <w:rFonts w:ascii="Cambria Math" w:hAnsi="Cambria Math"/>
              <w:lang w:val="en-CA"/>
            </w:rPr>
            <m:t>=</m:t>
          </m:r>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m:t>
          </m:r>
          <m:r>
            <w:rPr>
              <w:rFonts w:ascii="Cambria Math" w:hAnsi="Cambria Math"/>
              <w:lang w:val="en-CA"/>
            </w:rPr>
            <m:t xml:space="preserve">        (16)</m:t>
          </m:r>
        </m:oMath>
      </m:oMathPara>
    </w:p>
    <w:p w:rsidR="000A2943" w:rsidRDefault="00855090" w:rsidP="00CD530D">
      <w:pPr>
        <w:rPr>
          <w:lang w:val="en-CA"/>
        </w:rPr>
      </w:pPr>
      <w:r>
        <w:rPr>
          <w:lang w:val="en-CA"/>
        </w:rPr>
        <w:t>Assume we have</w:t>
      </w:r>
      <w:r w:rsidR="00D606BB">
        <w:rPr>
          <w:lang w:val="en-CA"/>
        </w:rPr>
        <w:t xml:space="preserve"> the two</w:t>
      </w:r>
      <w:r>
        <w:rPr>
          <w:lang w:val="en-CA"/>
        </w:rPr>
        <w:t xml:space="preserve"> code level</w:t>
      </w:r>
      <w:r w:rsidR="00D606BB">
        <w:rPr>
          <w:lang w:val="en-CA"/>
        </w:rPr>
        <w:t>s</w:t>
      </w:r>
      <w:r>
        <w:rPr>
          <w:lang w:val="en-CA"/>
        </w:rPr>
        <w:t xml:space="preserve"> 36</w:t>
      </w:r>
      <w:r w:rsidR="00757BA9">
        <w:rPr>
          <w:lang w:val="en-CA"/>
        </w:rPr>
        <w:t>4</w:t>
      </w:r>
      <w:r>
        <w:rPr>
          <w:lang w:val="en-CA"/>
        </w:rPr>
        <w:t xml:space="preserve"> and 3</w:t>
      </w:r>
      <w:r w:rsidR="00A73877">
        <w:rPr>
          <w:lang w:val="en-CA"/>
        </w:rPr>
        <w:t>6</w:t>
      </w:r>
      <w:r w:rsidR="00757BA9">
        <w:rPr>
          <w:lang w:val="en-CA"/>
        </w:rPr>
        <w:t>5</w:t>
      </w:r>
      <w:r w:rsidR="00A73877">
        <w:rPr>
          <w:lang w:val="en-CA"/>
        </w:rPr>
        <w:t xml:space="preserve"> where 64 represents 0.0 and 940 represents 1.0</w:t>
      </w:r>
      <w:r>
        <w:rPr>
          <w:lang w:val="en-CA"/>
        </w:rPr>
        <w:t xml:space="preserve">. This means </w:t>
      </w:r>
      <w:proofErr w:type="gramStart"/>
      <w:r>
        <w:rPr>
          <w:lang w:val="en-CA"/>
        </w:rPr>
        <w:t xml:space="preserve">that </w:t>
      </w:r>
      <w:proofErr w:type="gramEnd"/>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before</m:t>
            </m:r>
          </m:sub>
          <m:sup>
            <m:r>
              <w:rPr>
                <w:rFonts w:ascii="Cambria Math" w:hAnsi="Cambria Math"/>
                <w:lang w:val="en-CA"/>
              </w:rPr>
              <m:t>'</m:t>
            </m:r>
          </m:sup>
        </m:sSubSup>
        <m:r>
          <w:rPr>
            <w:rFonts w:ascii="Cambria Math" w:hAnsi="Cambria Math"/>
            <w:lang w:val="en-CA"/>
          </w:rPr>
          <m:t>=</m:t>
        </m:r>
        <m:f>
          <m:fPr>
            <m:ctrlPr>
              <w:rPr>
                <w:rFonts w:ascii="Cambria Math" w:hAnsi="Cambria Math"/>
                <w:i/>
                <w:lang w:val="en-CA"/>
              </w:rPr>
            </m:ctrlPr>
          </m:fPr>
          <m:num>
            <m:d>
              <m:dPr>
                <m:ctrlPr>
                  <w:rPr>
                    <w:rFonts w:ascii="Cambria Math" w:hAnsi="Cambria Math"/>
                    <w:i/>
                    <w:lang w:val="en-CA"/>
                  </w:rPr>
                </m:ctrlPr>
              </m:dPr>
              <m:e>
                <m:r>
                  <w:rPr>
                    <w:rFonts w:ascii="Cambria Math" w:hAnsi="Cambria Math"/>
                    <w:lang w:val="en-CA"/>
                  </w:rPr>
                  <m:t>36</m:t>
                </m:r>
                <m:r>
                  <w:rPr>
                    <w:rFonts w:ascii="Cambria Math" w:hAnsi="Cambria Math"/>
                    <w:lang w:val="en-CA"/>
                  </w:rPr>
                  <m:t>4</m:t>
                </m:r>
                <m:r>
                  <w:rPr>
                    <w:rFonts w:ascii="Cambria Math" w:hAnsi="Cambria Math"/>
                    <w:lang w:val="en-CA"/>
                  </w:rPr>
                  <m:t>-64</m:t>
                </m:r>
              </m:e>
            </m:d>
          </m:num>
          <m:den>
            <m:d>
              <m:dPr>
                <m:ctrlPr>
                  <w:rPr>
                    <w:rFonts w:ascii="Cambria Math" w:hAnsi="Cambria Math"/>
                    <w:i/>
                    <w:lang w:val="en-CA"/>
                  </w:rPr>
                </m:ctrlPr>
              </m:dPr>
              <m:e>
                <m:r>
                  <w:rPr>
                    <w:rFonts w:ascii="Cambria Math" w:hAnsi="Cambria Math"/>
                    <w:lang w:val="en-CA"/>
                  </w:rPr>
                  <m:t>940-64</m:t>
                </m:r>
              </m:e>
            </m:d>
          </m:den>
        </m:f>
        <m:r>
          <w:rPr>
            <w:rFonts w:ascii="Cambria Math" w:hAnsi="Cambria Math"/>
            <w:lang w:val="en-CA"/>
          </w:rPr>
          <m:t>=</m:t>
        </m:r>
        <m:f>
          <m:fPr>
            <m:ctrlPr>
              <w:rPr>
                <w:rFonts w:ascii="Cambria Math" w:hAnsi="Cambria Math"/>
                <w:i/>
                <w:lang w:val="en-CA"/>
              </w:rPr>
            </m:ctrlPr>
          </m:fPr>
          <m:num>
            <m:r>
              <w:rPr>
                <w:rFonts w:ascii="Cambria Math" w:hAnsi="Cambria Math"/>
                <w:lang w:val="en-CA"/>
              </w:rPr>
              <m:t>301</m:t>
            </m:r>
          </m:num>
          <m:den>
            <m:r>
              <w:rPr>
                <w:rFonts w:ascii="Cambria Math" w:hAnsi="Cambria Math"/>
                <w:lang w:val="en-CA"/>
              </w:rPr>
              <m:t>876</m:t>
            </m:r>
          </m:den>
        </m:f>
      </m:oMath>
      <w:r>
        <w:rPr>
          <w:lang w:val="en-CA"/>
        </w:rPr>
        <w:t xml:space="preserve">, and </w:t>
      </w:r>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after</m:t>
            </m:r>
          </m:sub>
          <m:sup>
            <m:r>
              <w:rPr>
                <w:rFonts w:ascii="Cambria Math" w:hAnsi="Cambria Math"/>
                <w:lang w:val="en-CA"/>
              </w:rPr>
              <m:t>'</m:t>
            </m:r>
          </m:sup>
        </m:sSubSup>
        <m:r>
          <w:rPr>
            <w:rFonts w:ascii="Cambria Math" w:hAnsi="Cambria Math"/>
            <w:lang w:val="en-CA"/>
          </w:rPr>
          <m:t xml:space="preserve">= </m:t>
        </m:r>
        <m:f>
          <m:fPr>
            <m:ctrlPr>
              <w:rPr>
                <w:rFonts w:ascii="Cambria Math" w:hAnsi="Cambria Math"/>
                <w:i/>
                <w:lang w:val="en-CA"/>
              </w:rPr>
            </m:ctrlPr>
          </m:fPr>
          <m:num>
            <m:d>
              <m:dPr>
                <m:ctrlPr>
                  <w:rPr>
                    <w:rFonts w:ascii="Cambria Math" w:hAnsi="Cambria Math"/>
                    <w:i/>
                    <w:lang w:val="en-CA"/>
                  </w:rPr>
                </m:ctrlPr>
              </m:dPr>
              <m:e>
                <m:r>
                  <w:rPr>
                    <w:rFonts w:ascii="Cambria Math" w:hAnsi="Cambria Math"/>
                    <w:lang w:val="en-CA"/>
                  </w:rPr>
                  <m:t>3</m:t>
                </m:r>
                <m:r>
                  <w:rPr>
                    <w:rFonts w:ascii="Cambria Math" w:hAnsi="Cambria Math"/>
                    <w:lang w:val="en-CA"/>
                  </w:rPr>
                  <m:t>6</m:t>
                </m:r>
                <m:r>
                  <w:rPr>
                    <w:rFonts w:ascii="Cambria Math" w:hAnsi="Cambria Math"/>
                    <w:lang w:val="en-CA"/>
                  </w:rPr>
                  <m:t>5</m:t>
                </m:r>
                <m:r>
                  <w:rPr>
                    <w:rFonts w:ascii="Cambria Math" w:hAnsi="Cambria Math"/>
                    <w:lang w:val="en-CA"/>
                  </w:rPr>
                  <m:t>-64</m:t>
                </m:r>
              </m:e>
            </m:d>
          </m:num>
          <m:den>
            <m:d>
              <m:dPr>
                <m:ctrlPr>
                  <w:rPr>
                    <w:rFonts w:ascii="Cambria Math" w:hAnsi="Cambria Math"/>
                    <w:i/>
                    <w:lang w:val="en-CA"/>
                  </w:rPr>
                </m:ctrlPr>
              </m:dPr>
              <m:e>
                <m:r>
                  <w:rPr>
                    <w:rFonts w:ascii="Cambria Math" w:hAnsi="Cambria Math"/>
                    <w:lang w:val="en-CA"/>
                  </w:rPr>
                  <m:t>940-64</m:t>
                </m:r>
              </m:e>
            </m:d>
          </m:den>
        </m:f>
        <m:r>
          <w:rPr>
            <w:rFonts w:ascii="Cambria Math" w:hAnsi="Cambria Math"/>
            <w:lang w:val="en-CA"/>
          </w:rPr>
          <m:t>=</m:t>
        </m:r>
        <m:f>
          <m:fPr>
            <m:ctrlPr>
              <w:rPr>
                <w:rFonts w:ascii="Cambria Math" w:hAnsi="Cambria Math"/>
                <w:i/>
                <w:lang w:val="en-CA"/>
              </w:rPr>
            </m:ctrlPr>
          </m:fPr>
          <m:num>
            <m:r>
              <w:rPr>
                <w:rFonts w:ascii="Cambria Math" w:hAnsi="Cambria Math"/>
                <w:lang w:val="en-CA"/>
              </w:rPr>
              <m:t>300</m:t>
            </m:r>
          </m:num>
          <m:den>
            <m:r>
              <w:rPr>
                <w:rFonts w:ascii="Cambria Math" w:hAnsi="Cambria Math"/>
                <w:lang w:val="en-CA"/>
              </w:rPr>
              <m:t>876</m:t>
            </m:r>
          </m:den>
        </m:f>
        <m:r>
          <w:rPr>
            <w:rFonts w:ascii="Cambria Math" w:hAnsi="Cambria Math"/>
            <w:lang w:val="en-CA"/>
          </w:rPr>
          <m:t>.</m:t>
        </m:r>
      </m:oMath>
      <w:r>
        <w:rPr>
          <w:lang w:val="en-CA"/>
        </w:rPr>
        <w:t xml:space="preserve"> The difference in luminance after inverse PQ is therefore</w:t>
      </w:r>
    </w:p>
    <w:p w:rsidR="00855090" w:rsidRDefault="00855090" w:rsidP="00CD530D">
      <w:pPr>
        <w:rPr>
          <w:lang w:val="en-CA"/>
        </w:rPr>
      </w:pPr>
      <m:oMath>
        <m:r>
          <w:rPr>
            <w:rFonts w:ascii="Cambria Math" w:hAnsi="Cambria Math"/>
            <w:lang w:val="en-CA"/>
          </w:rPr>
          <m:t>diff=t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after</m:t>
                </m:r>
              </m:sub>
            </m:sSub>
          </m:e>
        </m:d>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before</m:t>
                </m:r>
              </m:sub>
            </m:sSub>
          </m:e>
        </m:d>
        <m:r>
          <w:rPr>
            <w:rFonts w:ascii="Cambria Math" w:hAnsi="Cambria Math"/>
            <w:lang w:val="en-CA"/>
          </w:rPr>
          <m:t xml:space="preserve">= </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after</m:t>
            </m:r>
          </m:sub>
          <m:sup>
            <m:r>
              <w:rPr>
                <w:rFonts w:ascii="Cambria Math" w:hAnsi="Cambria Math"/>
                <w:lang w:val="en-CA"/>
              </w:rPr>
              <m:t>'</m:t>
            </m:r>
          </m:sup>
        </m:sSubSup>
        <m:r>
          <w:rPr>
            <w:rFonts w:ascii="Cambria Math" w:hAnsi="Cambria Math"/>
            <w:lang w:val="en-CA"/>
          </w:rPr>
          <m:t>-</m:t>
        </m:r>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before</m:t>
            </m:r>
          </m:sub>
          <m:sup>
            <m:r>
              <w:rPr>
                <w:rFonts w:ascii="Cambria Math" w:hAnsi="Cambria Math"/>
                <w:lang w:val="en-CA"/>
              </w:rPr>
              <m:t>'</m:t>
            </m:r>
          </m:sup>
        </m:sSubSup>
        <m:r>
          <w:rPr>
            <w:rFonts w:ascii="Cambria Math" w:hAnsi="Cambria Math"/>
            <w:lang w:val="en-CA"/>
          </w:rPr>
          <m:t>=</m:t>
        </m:r>
        <m:f>
          <m:fPr>
            <m:ctrlPr>
              <w:rPr>
                <w:rFonts w:ascii="Cambria Math" w:hAnsi="Cambria Math"/>
                <w:i/>
                <w:lang w:val="en-CA"/>
              </w:rPr>
            </m:ctrlPr>
          </m:fPr>
          <m:num>
            <m:r>
              <w:rPr>
                <w:rFonts w:ascii="Cambria Math" w:hAnsi="Cambria Math"/>
                <w:lang w:val="en-CA"/>
              </w:rPr>
              <m:t>301</m:t>
            </m:r>
          </m:num>
          <m:den>
            <m:r>
              <w:rPr>
                <w:rFonts w:ascii="Cambria Math" w:hAnsi="Cambria Math"/>
                <w:lang w:val="en-CA"/>
              </w:rPr>
              <m:t>876</m:t>
            </m:r>
          </m:den>
        </m:f>
        <m:r>
          <w:rPr>
            <w:rFonts w:ascii="Cambria Math" w:hAnsi="Cambria Math"/>
            <w:lang w:val="en-CA"/>
          </w:rPr>
          <m:t>-</m:t>
        </m:r>
        <m:f>
          <m:fPr>
            <m:ctrlPr>
              <w:rPr>
                <w:rFonts w:ascii="Cambria Math" w:hAnsi="Cambria Math"/>
                <w:i/>
                <w:lang w:val="en-CA"/>
              </w:rPr>
            </m:ctrlPr>
          </m:fPr>
          <m:num>
            <m:r>
              <w:rPr>
                <w:rFonts w:ascii="Cambria Math" w:hAnsi="Cambria Math"/>
                <w:lang w:val="en-CA"/>
              </w:rPr>
              <m:t>300</m:t>
            </m:r>
          </m:num>
          <m:den>
            <m:r>
              <w:rPr>
                <w:rFonts w:ascii="Cambria Math" w:hAnsi="Cambria Math"/>
                <w:lang w:val="en-CA"/>
              </w:rPr>
              <m:t>876</m:t>
            </m:r>
          </m:den>
        </m:f>
        <m:r>
          <w:rPr>
            <w:rFonts w:ascii="Cambria Math" w:hAnsi="Cambria Math"/>
            <w:lang w:val="en-CA"/>
          </w:rPr>
          <m:t>=</m:t>
        </m:r>
        <m:f>
          <m:fPr>
            <m:ctrlPr>
              <w:rPr>
                <w:rFonts w:ascii="Cambria Math" w:hAnsi="Cambria Math"/>
                <w:i/>
                <w:lang w:val="en-CA"/>
              </w:rPr>
            </m:ctrlPr>
          </m:fPr>
          <m:num>
            <m:r>
              <w:rPr>
                <w:rFonts w:ascii="Cambria Math" w:hAnsi="Cambria Math"/>
                <w:lang w:val="en-CA"/>
              </w:rPr>
              <m:t>1</m:t>
            </m:r>
          </m:num>
          <m:den>
            <m:r>
              <w:rPr>
                <w:rFonts w:ascii="Cambria Math" w:hAnsi="Cambria Math"/>
                <w:lang w:val="en-CA"/>
              </w:rPr>
              <m:t>876</m:t>
            </m:r>
          </m:den>
        </m:f>
        <m:r>
          <w:rPr>
            <w:rFonts w:ascii="Cambria Math" w:hAnsi="Cambria Math"/>
            <w:lang w:val="en-CA"/>
          </w:rPr>
          <m:t>=0.</m:t>
        </m:r>
        <m:r>
          <w:rPr>
            <w:rFonts w:ascii="Cambria Math" w:hAnsi="Cambria Math"/>
            <w:lang w:val="en-CA"/>
          </w:rPr>
          <m:t>00114155</m:t>
        </m:r>
      </m:oMath>
      <w:r>
        <w:rPr>
          <w:lang w:val="en-CA"/>
        </w:rPr>
        <w:t>.</w:t>
      </w:r>
    </w:p>
    <w:p w:rsidR="00855090" w:rsidRPr="000A2943" w:rsidRDefault="00855090" w:rsidP="00CD530D">
      <w:pPr>
        <w:rPr>
          <w:lang w:val="en-CA"/>
        </w:rPr>
      </w:pPr>
      <w:r>
        <w:rPr>
          <w:lang w:val="en-CA"/>
        </w:rPr>
        <w:t>A single code level should be more or less indistinguishable, otherwise we have designed the system with too few bits</w:t>
      </w:r>
      <w:r w:rsidR="00757BA9">
        <w:rPr>
          <w:lang w:val="en-CA"/>
        </w:rPr>
        <w:t xml:space="preserve">, </w:t>
      </w:r>
      <w:proofErr w:type="gramStart"/>
      <w:r>
        <w:rPr>
          <w:lang w:val="en-CA"/>
        </w:rPr>
        <w:t>10</w:t>
      </w:r>
      <w:proofErr w:type="gramEnd"/>
      <w:r>
        <w:rPr>
          <w:lang w:val="en-CA"/>
        </w:rPr>
        <w:t xml:space="preserve">-bit </w:t>
      </w:r>
      <w:proofErr w:type="spellStart"/>
      <w:r>
        <w:rPr>
          <w:lang w:val="en-CA"/>
        </w:rPr>
        <w:t>Y’CbCr</w:t>
      </w:r>
      <w:proofErr w:type="spellEnd"/>
      <w:r>
        <w:rPr>
          <w:lang w:val="en-CA"/>
        </w:rPr>
        <w:t xml:space="preserve"> </w:t>
      </w:r>
      <w:r w:rsidR="00757BA9">
        <w:rPr>
          <w:lang w:val="en-CA"/>
        </w:rPr>
        <w:t>would not be</w:t>
      </w:r>
      <w:r>
        <w:rPr>
          <w:lang w:val="en-CA"/>
        </w:rPr>
        <w:t xml:space="preserve"> enough. In that sense we can use this number as a “just noticeable difference” (JND), and we can see that the average error of 0.0003540 is about 0.31 of such a JND.</w:t>
      </w:r>
    </w:p>
    <w:p w:rsidR="000A2943" w:rsidRDefault="00C03ABC" w:rsidP="00CD530D">
      <w:pPr>
        <w:rPr>
          <w:lang w:val="en-CA"/>
        </w:rPr>
      </w:pPr>
      <w:r>
        <w:t xml:space="preserve">To find the worst case error, we do Monte Carlo sampling of the entire color space for all possible values </w:t>
      </w:r>
      <w:proofErr w:type="gramStart"/>
      <w:r>
        <w:t>of  (</w:t>
      </w:r>
      <w:proofErr w:type="spellStart"/>
      <w:proofErr w:type="gramEnd"/>
      <w:r>
        <w:t>Yo</w:t>
      </w:r>
      <w:proofErr w:type="spellEnd"/>
      <w:r>
        <w:t xml:space="preserve">, </w:t>
      </w:r>
      <w:proofErr w:type="spellStart"/>
      <w:r>
        <w:t>Cb</w:t>
      </w:r>
      <w:proofErr w:type="spellEnd"/>
      <w:r>
        <w:t xml:space="preserve">, Cr), and </w:t>
      </w:r>
      <w:r w:rsidR="008E3AB8">
        <w:t xml:space="preserve">find the worst </w:t>
      </w:r>
      <w:r>
        <w:t xml:space="preserve">result. The </w:t>
      </w:r>
      <w:r w:rsidR="008E3AB8">
        <w:t xml:space="preserve">worst error in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(Y)</m:t>
        </m:r>
      </m:oMath>
      <w:r w:rsidR="008E3AB8">
        <w:t xml:space="preserve"> then equals </w:t>
      </w:r>
      <w:r w:rsidR="008E3AB8">
        <w:rPr>
          <w:lang w:val="en-CA"/>
        </w:rPr>
        <w:t>0.</w:t>
      </w:r>
      <w:r w:rsidR="008E3AB8" w:rsidRPr="00DB2EC5">
        <w:rPr>
          <w:lang w:val="en-CA"/>
        </w:rPr>
        <w:t>002735</w:t>
      </w:r>
      <w:r w:rsidR="008E3AB8">
        <w:rPr>
          <w:lang w:val="en-CA"/>
        </w:rPr>
        <w:t xml:space="preserve">, or about 2.4 times </w:t>
      </w:r>
      <w:r w:rsidR="00855090">
        <w:rPr>
          <w:lang w:val="en-CA"/>
        </w:rPr>
        <w:t xml:space="preserve">the JND as defined above. </w:t>
      </w:r>
    </w:p>
    <w:p w:rsidR="0087065E" w:rsidRDefault="001B3348" w:rsidP="00CD530D">
      <w:pPr>
        <w:rPr>
          <w:lang w:val="en-CA"/>
        </w:rPr>
      </w:pPr>
      <w:r>
        <w:rPr>
          <w:lang w:val="en-CA"/>
        </w:rPr>
        <w:t xml:space="preserve">We have </w:t>
      </w:r>
      <w:r w:rsidR="00B228DD">
        <w:rPr>
          <w:lang w:val="en-CA"/>
        </w:rPr>
        <w:t xml:space="preserve">also tried the method on a frame of Market. The RMSE error in luma Y’ is here 0.53 code levels, and the RMSE error in </w:t>
      </w:r>
      <m:oMath>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r>
              <w:rPr>
                <w:rFonts w:ascii="Cambria Math" w:hAnsi="Cambria Math"/>
                <w:lang w:val="en-CA"/>
              </w:rPr>
              <m:t>Y</m:t>
            </m:r>
          </m:e>
        </m:d>
      </m:oMath>
      <w:r w:rsidR="00B228DD">
        <w:rPr>
          <w:lang w:val="en-CA"/>
        </w:rPr>
        <w:t xml:space="preserve"> is about 0.45 JNDs as defined above. The worst case error in luma Y’ is 1.61 code levels and about 1.13 JNDs as defined above.</w:t>
      </w:r>
    </w:p>
    <w:p w:rsidR="0087065E" w:rsidRDefault="0087065E" w:rsidP="00CD530D">
      <w:pPr>
        <w:rPr>
          <w:lang w:val="en-CA"/>
        </w:rPr>
      </w:pPr>
      <w:r>
        <w:rPr>
          <w:lang w:val="en-CA"/>
        </w:rPr>
        <w:t xml:space="preserve">In these accuracy </w:t>
      </w:r>
      <w:proofErr w:type="gramStart"/>
      <w:r>
        <w:rPr>
          <w:lang w:val="en-CA"/>
        </w:rPr>
        <w:t xml:space="preserve">tests </w:t>
      </w:r>
      <w:proofErr w:type="gramEnd"/>
      <m:oMath>
        <m:r>
          <w:rPr>
            <w:rFonts w:ascii="Cambria Math" w:hAnsi="Cambria Math"/>
            <w:lang w:val="en-CA"/>
          </w:rPr>
          <m:t>tf(x)</m:t>
        </m:r>
      </m:oMath>
      <w:r>
        <w:rPr>
          <w:lang w:val="en-CA"/>
        </w:rPr>
        <w:t xml:space="preserve">, </w:t>
      </w:r>
      <m:oMath>
        <m:r>
          <w:rPr>
            <w:rFonts w:ascii="Cambria Math" w:hAnsi="Cambria Math"/>
            <w:lang w:val="en-CA"/>
          </w:rPr>
          <m:t>t</m:t>
        </m:r>
        <m:sSup>
          <m:sSupPr>
            <m:ctrlPr>
              <w:rPr>
                <w:rFonts w:ascii="Cambria Math" w:hAnsi="Cambria Math"/>
                <w:i/>
                <w:lang w:val="en-CA"/>
              </w:rPr>
            </m:ctrlPr>
          </m:sSupPr>
          <m:e>
            <m:r>
              <w:rPr>
                <w:rFonts w:ascii="Cambria Math" w:hAnsi="Cambria Math"/>
                <w:lang w:val="en-CA"/>
              </w:rPr>
              <m:t>f</m:t>
            </m:r>
          </m:e>
          <m:sup>
            <m:r>
              <w:rPr>
                <w:rFonts w:ascii="Cambria Math" w:hAnsi="Cambria Math"/>
                <w:lang w:val="en-CA"/>
              </w:rPr>
              <m:t>-1</m:t>
            </m:r>
          </m:sup>
        </m:sSup>
        <m:d>
          <m:dPr>
            <m:ctrlPr>
              <w:rPr>
                <w:rFonts w:ascii="Cambria Math" w:hAnsi="Cambria Math"/>
                <w:i/>
                <w:lang w:val="en-CA"/>
              </w:rPr>
            </m:ctrlPr>
          </m:dPr>
          <m:e>
            <m:r>
              <w:rPr>
                <w:rFonts w:ascii="Cambria Math" w:hAnsi="Cambria Math"/>
                <w:lang w:val="en-CA"/>
              </w:rPr>
              <m:t>x</m:t>
            </m:r>
          </m:e>
        </m:d>
      </m:oMath>
      <w:r>
        <w:rPr>
          <w:lang w:val="en-CA"/>
        </w:rPr>
        <w:t xml:space="preserve"> and </w:t>
      </w:r>
      <m:oMath>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1/1.7</m:t>
            </m:r>
          </m:sup>
        </m:sSup>
      </m:oMath>
      <w:r>
        <w:rPr>
          <w:lang w:val="en-CA"/>
        </w:rPr>
        <w:t xml:space="preserve"> was not implemented using LUTs.</w:t>
      </w:r>
    </w:p>
    <w:p w:rsidR="000A2943" w:rsidRDefault="000A2943" w:rsidP="000A2943">
      <w:pPr>
        <w:pStyle w:val="Heading1"/>
      </w:pPr>
      <w:r>
        <w:t>Conclusion</w:t>
      </w:r>
    </w:p>
    <w:p w:rsidR="000A2943" w:rsidRDefault="000A2943" w:rsidP="000A2943">
      <w:r>
        <w:t xml:space="preserve">This contribution has presented a way to implement luma adjustment using multiple LUTs. First we find out whether the result will clip or not using the technique from [10]. Then we select a LUT based on how many components clip and to which value they clip. The number of values </w:t>
      </w:r>
      <w:r w:rsidR="007766A8">
        <w:t>used in the LUT</w:t>
      </w:r>
      <w:r w:rsidR="00464EEA">
        <w:t>s</w:t>
      </w:r>
      <w:r w:rsidR="007766A8">
        <w:t xml:space="preserve"> can be varied according to what accuracy is desired. We present results for </w:t>
      </w:r>
      <w:r w:rsidR="00464EEA">
        <w:t xml:space="preserve">a combined size of the </w:t>
      </w:r>
      <w:r w:rsidR="007766A8">
        <w:t>LUT</w:t>
      </w:r>
      <w:r w:rsidR="00464EEA">
        <w:t>s</w:t>
      </w:r>
      <w:r w:rsidR="007766A8">
        <w:t xml:space="preserve"> </w:t>
      </w:r>
      <w:r w:rsidR="00464EEA">
        <w:t xml:space="preserve">of </w:t>
      </w:r>
      <w:r>
        <w:t xml:space="preserve">about 100 </w:t>
      </w:r>
      <w:proofErr w:type="spellStart"/>
      <w:r>
        <w:t>kValues</w:t>
      </w:r>
      <w:proofErr w:type="spellEnd"/>
      <w:r w:rsidR="00464EEA">
        <w:t xml:space="preserve">. This will generate an average error of about 0.31 times what should be just noticeable, and a worst case that is about 2.4 times what should be just noticeable. </w:t>
      </w:r>
      <w:r w:rsidR="0082307C">
        <w:t xml:space="preserve">It is the </w:t>
      </w:r>
      <w:proofErr w:type="gramStart"/>
      <w:r w:rsidR="0082307C">
        <w:t xml:space="preserve">understanding of the authors that </w:t>
      </w:r>
      <w:r w:rsidR="00FF1C24">
        <w:t>it is feasible to have LUTs of this size provide</w:t>
      </w:r>
      <w:proofErr w:type="gramEnd"/>
      <w:r w:rsidR="00FF1C24">
        <w:t xml:space="preserve"> one random access in each clock cycle.</w:t>
      </w:r>
      <w:r w:rsidR="0082307C">
        <w:t xml:space="preserve"> This means that it is </w:t>
      </w:r>
      <w:r w:rsidR="00FF1C24">
        <w:t xml:space="preserve">should be </w:t>
      </w:r>
      <w:r w:rsidR="0082307C">
        <w:t xml:space="preserve">possible to </w:t>
      </w:r>
      <w:r w:rsidR="00FF1C24">
        <w:t xml:space="preserve">use this implementation </w:t>
      </w:r>
      <w:r w:rsidR="0082307C">
        <w:t>fo</w:t>
      </w:r>
      <w:r w:rsidR="00FF1C24">
        <w:t>r real time video rate processing.</w:t>
      </w:r>
    </w:p>
    <w:p w:rsidR="001B3348" w:rsidRPr="000A2943" w:rsidRDefault="001B3348" w:rsidP="000A2943"/>
    <w:p w:rsidR="00AF31FE" w:rsidRDefault="00AF31FE" w:rsidP="00AF31FE">
      <w:pPr>
        <w:pStyle w:val="Heading1"/>
        <w:rPr>
          <w:lang w:val="en-CA"/>
        </w:rPr>
      </w:pPr>
      <w:r>
        <w:rPr>
          <w:lang w:val="en-CA"/>
        </w:rPr>
        <w:lastRenderedPageBreak/>
        <w:t>References</w:t>
      </w:r>
    </w:p>
    <w:p w:rsidR="00AF31FE" w:rsidRPr="00B43525" w:rsidRDefault="00AF31FE" w:rsidP="00AF31FE">
      <w:pPr>
        <w:pStyle w:val="Reference"/>
        <w:rPr>
          <w:sz w:val="22"/>
          <w:szCs w:val="22"/>
        </w:rPr>
      </w:pPr>
      <w:bookmarkStart w:id="1" w:name="_Ref308678922"/>
      <w:bookmarkStart w:id="2" w:name="_Ref450898036"/>
      <w:bookmarkStart w:id="3" w:name="_Ref308678683"/>
      <w:r w:rsidRPr="00B43525">
        <w:rPr>
          <w:sz w:val="22"/>
          <w:szCs w:val="22"/>
        </w:rPr>
        <w:t>Call for Evidence (</w:t>
      </w:r>
      <w:proofErr w:type="spellStart"/>
      <w:r w:rsidRPr="00B43525">
        <w:rPr>
          <w:sz w:val="22"/>
          <w:szCs w:val="22"/>
        </w:rPr>
        <w:t>CfE</w:t>
      </w:r>
      <w:proofErr w:type="spellEnd"/>
      <w:r w:rsidRPr="00B43525">
        <w:rPr>
          <w:sz w:val="22"/>
          <w:szCs w:val="22"/>
        </w:rPr>
        <w:t>) for HDR and WCG Video Coding, ISO/IEC (MPEG), http://mpeg.chiariglione.org/standards/exploration/high-dynamic-range-and-wide-colour-gamut-content-distribution/call-evidence</w:t>
      </w:r>
      <w:bookmarkEnd w:id="1"/>
      <w:r w:rsidRPr="00B43525">
        <w:rPr>
          <w:sz w:val="22"/>
          <w:szCs w:val="22"/>
        </w:rPr>
        <w:t>.</w:t>
      </w:r>
      <w:bookmarkEnd w:id="2"/>
    </w:p>
    <w:p w:rsidR="00AF31FE" w:rsidRPr="00B43525" w:rsidRDefault="00AF31FE" w:rsidP="00AF31FE">
      <w:pPr>
        <w:pStyle w:val="Reference"/>
        <w:rPr>
          <w:sz w:val="22"/>
          <w:szCs w:val="22"/>
        </w:rPr>
      </w:pPr>
      <w:bookmarkStart w:id="4" w:name="_Ref450898043"/>
      <w:r w:rsidRPr="00B43525">
        <w:rPr>
          <w:sz w:val="22"/>
          <w:szCs w:val="22"/>
          <w:lang w:val="fr-FR" w:eastAsia="ja-JP"/>
        </w:rPr>
        <w:t xml:space="preserve">E. François, P. Lopez, Y. Olivier, </w:t>
      </w:r>
      <w:r w:rsidRPr="00B43525">
        <w:rPr>
          <w:sz w:val="22"/>
          <w:szCs w:val="22"/>
          <w:lang w:eastAsia="ja-JP"/>
        </w:rPr>
        <w:t>“</w:t>
      </w:r>
      <w:r w:rsidRPr="00B43525">
        <w:rPr>
          <w:sz w:val="22"/>
          <w:szCs w:val="22"/>
          <w:lang w:val="fr-FR" w:eastAsia="ja-JP"/>
        </w:rPr>
        <w:t xml:space="preserve">About </w:t>
      </w:r>
      <w:proofErr w:type="spellStart"/>
      <w:r w:rsidRPr="00B43525">
        <w:rPr>
          <w:sz w:val="22"/>
          <w:szCs w:val="22"/>
          <w:lang w:val="fr-FR" w:eastAsia="ja-JP"/>
        </w:rPr>
        <w:t>using</w:t>
      </w:r>
      <w:proofErr w:type="spellEnd"/>
      <w:r w:rsidRPr="00B43525">
        <w:rPr>
          <w:sz w:val="22"/>
          <w:szCs w:val="22"/>
          <w:lang w:val="fr-FR" w:eastAsia="ja-JP"/>
        </w:rPr>
        <w:t xml:space="preserve"> a BT.2020 container for BT.709 content</w:t>
      </w:r>
      <w:r w:rsidRPr="00B43525">
        <w:rPr>
          <w:sz w:val="22"/>
          <w:szCs w:val="22"/>
          <w:lang w:eastAsia="ja-JP"/>
        </w:rPr>
        <w:t>”</w:t>
      </w:r>
      <w:r w:rsidRPr="00B43525">
        <w:rPr>
          <w:sz w:val="22"/>
          <w:szCs w:val="22"/>
          <w:lang w:val="en-CA"/>
        </w:rPr>
        <w:t xml:space="preserve">, </w:t>
      </w:r>
      <w:r w:rsidRPr="00B43525">
        <w:rPr>
          <w:sz w:val="22"/>
          <w:szCs w:val="22"/>
        </w:rPr>
        <w:t xml:space="preserve">ISO/IEC (MPEG) document </w:t>
      </w:r>
      <w:r w:rsidRPr="00B43525">
        <w:rPr>
          <w:sz w:val="22"/>
          <w:szCs w:val="22"/>
          <w:lang w:val="en-CA"/>
        </w:rPr>
        <w:t>m35255, Sapporo, July 2014</w:t>
      </w:r>
      <w:bookmarkEnd w:id="3"/>
      <w:bookmarkEnd w:id="4"/>
      <w:r w:rsidRPr="00B43525">
        <w:rPr>
          <w:sz w:val="22"/>
          <w:szCs w:val="22"/>
        </w:rPr>
        <w:t xml:space="preserve"> </w:t>
      </w:r>
    </w:p>
    <w:p w:rsidR="00AF31FE" w:rsidRPr="00B43525" w:rsidRDefault="00AF31FE" w:rsidP="00AF31FE">
      <w:pPr>
        <w:pStyle w:val="Reference"/>
        <w:spacing w:after="40"/>
        <w:rPr>
          <w:sz w:val="22"/>
          <w:szCs w:val="22"/>
        </w:rPr>
      </w:pPr>
      <w:bookmarkStart w:id="5" w:name="_Ref308678689"/>
      <w:r w:rsidRPr="00B43525">
        <w:rPr>
          <w:sz w:val="22"/>
          <w:szCs w:val="22"/>
        </w:rPr>
        <w:t xml:space="preserve">J. </w:t>
      </w:r>
      <w:proofErr w:type="spellStart"/>
      <w:r w:rsidRPr="00B43525">
        <w:rPr>
          <w:sz w:val="22"/>
          <w:szCs w:val="22"/>
        </w:rPr>
        <w:t>Stessen</w:t>
      </w:r>
      <w:proofErr w:type="spellEnd"/>
      <w:r w:rsidRPr="00B43525">
        <w:rPr>
          <w:sz w:val="22"/>
          <w:szCs w:val="22"/>
        </w:rPr>
        <w:t xml:space="preserve">, R. </w:t>
      </w:r>
      <w:proofErr w:type="spellStart"/>
      <w:r w:rsidRPr="00B43525">
        <w:rPr>
          <w:sz w:val="22"/>
          <w:szCs w:val="22"/>
        </w:rPr>
        <w:t>Nijland</w:t>
      </w:r>
      <w:proofErr w:type="spellEnd"/>
      <w:r w:rsidRPr="00B43525">
        <w:rPr>
          <w:sz w:val="22"/>
          <w:szCs w:val="22"/>
        </w:rPr>
        <w:t>, R. Brondijk, R. Goris, “Chromaticity Based Color Signals for Wide Color Gamut and High Dynamic Range”, ISO/IEC (MPEG) document m35065, Strasbourg, France, Oct. 2014.</w:t>
      </w:r>
      <w:bookmarkEnd w:id="5"/>
    </w:p>
    <w:p w:rsidR="00AF31FE" w:rsidRDefault="00AF31FE" w:rsidP="00AF31FE">
      <w:pPr>
        <w:pStyle w:val="Reference"/>
        <w:rPr>
          <w:sz w:val="22"/>
          <w:szCs w:val="22"/>
        </w:rPr>
      </w:pPr>
      <w:bookmarkStart w:id="6" w:name="_Ref308678693"/>
      <w:r w:rsidRPr="00B43525">
        <w:rPr>
          <w:sz w:val="22"/>
          <w:szCs w:val="22"/>
        </w:rPr>
        <w:t>J. Ström, “Investigation of HDR color subsampling”, ISO/IEC (MPEG) document m35841, Geneva, Switzerland, Feb. 2015.</w:t>
      </w:r>
      <w:bookmarkEnd w:id="6"/>
      <w:r w:rsidRPr="00B43525">
        <w:rPr>
          <w:sz w:val="22"/>
          <w:szCs w:val="22"/>
        </w:rPr>
        <w:t xml:space="preserve"> </w:t>
      </w:r>
    </w:p>
    <w:p w:rsidR="00AF31FE" w:rsidRPr="00B43525" w:rsidRDefault="00AF31FE" w:rsidP="00AF31FE">
      <w:pPr>
        <w:pStyle w:val="Reference"/>
        <w:rPr>
          <w:sz w:val="22"/>
          <w:szCs w:val="22"/>
        </w:rPr>
      </w:pPr>
      <w:bookmarkStart w:id="7" w:name="_Ref315284516"/>
      <w:bookmarkStart w:id="8" w:name="_Ref308678795"/>
      <w:r w:rsidRPr="00B43525">
        <w:rPr>
          <w:sz w:val="22"/>
          <w:szCs w:val="22"/>
        </w:rPr>
        <w:t xml:space="preserve">J. Ström, J. Samuelsson, M. Pettersson, K. Andersson, P. Wennersten, R. Sjöberg, “Ericsson's response to </w:t>
      </w:r>
      <w:proofErr w:type="spellStart"/>
      <w:r w:rsidRPr="00B43525">
        <w:rPr>
          <w:sz w:val="22"/>
          <w:szCs w:val="22"/>
        </w:rPr>
        <w:t>CfE</w:t>
      </w:r>
      <w:proofErr w:type="spellEnd"/>
      <w:r w:rsidRPr="00B43525">
        <w:rPr>
          <w:sz w:val="22"/>
          <w:szCs w:val="22"/>
        </w:rPr>
        <w:t xml:space="preserve"> for HDR and WCG”, ISO/IEC (MPEG) document m36184, Warsaw, Poland, June 2015.</w:t>
      </w:r>
      <w:bookmarkEnd w:id="7"/>
      <w:r w:rsidRPr="00B43525">
        <w:rPr>
          <w:sz w:val="22"/>
          <w:szCs w:val="22"/>
        </w:rPr>
        <w:t xml:space="preserve"> </w:t>
      </w:r>
      <w:bookmarkEnd w:id="8"/>
    </w:p>
    <w:p w:rsidR="00AF31FE" w:rsidRDefault="00AF31FE" w:rsidP="00AF31FE">
      <w:pPr>
        <w:pStyle w:val="Reference"/>
        <w:rPr>
          <w:sz w:val="22"/>
          <w:szCs w:val="22"/>
        </w:rPr>
      </w:pPr>
      <w:bookmarkStart w:id="9" w:name="_Ref450898397"/>
      <w:r w:rsidRPr="00255521">
        <w:rPr>
          <w:sz w:val="22"/>
          <w:szCs w:val="22"/>
        </w:rPr>
        <w:t>A. Norkin “Closed form HDR 4:2:0 chroma subsampling (HDR CE1 and AHG5 related)”, JCT-VC JCTVC-W0107</w:t>
      </w:r>
      <w:r>
        <w:rPr>
          <w:sz w:val="22"/>
          <w:szCs w:val="22"/>
        </w:rPr>
        <w:t>, Geneva, Feb 2016.</w:t>
      </w:r>
      <w:bookmarkEnd w:id="9"/>
    </w:p>
    <w:p w:rsidR="00AF31FE" w:rsidRDefault="00AF31FE" w:rsidP="00AF31FE">
      <w:pPr>
        <w:pStyle w:val="Reference"/>
        <w:rPr>
          <w:sz w:val="22"/>
          <w:szCs w:val="22"/>
        </w:rPr>
      </w:pPr>
      <w:r>
        <w:rPr>
          <w:sz w:val="22"/>
          <w:szCs w:val="22"/>
        </w:rPr>
        <w:t>J. Str</w:t>
      </w:r>
      <w:r w:rsidRPr="00CC7BF3">
        <w:rPr>
          <w:sz w:val="22"/>
          <w:szCs w:val="22"/>
        </w:rPr>
        <w:t>öm, J. Samuelsson and K. Dovstam, ”Luma Adjustment for High Dynamic Range Video”</w:t>
      </w:r>
      <w:r>
        <w:rPr>
          <w:sz w:val="22"/>
          <w:szCs w:val="22"/>
        </w:rPr>
        <w:t>, Proceedings of the IEEE Data Compression Conference (DCC), Snowbird, March 2016.</w:t>
      </w:r>
    </w:p>
    <w:p w:rsidR="00133D4E" w:rsidRDefault="00133D4E" w:rsidP="00AF31FE">
      <w:pPr>
        <w:pStyle w:val="Reference"/>
        <w:rPr>
          <w:sz w:val="22"/>
          <w:szCs w:val="22"/>
        </w:rPr>
      </w:pPr>
      <w:r>
        <w:rPr>
          <w:sz w:val="22"/>
          <w:szCs w:val="22"/>
        </w:rPr>
        <w:t xml:space="preserve">C. </w:t>
      </w:r>
      <w:proofErr w:type="spellStart"/>
      <w:r>
        <w:rPr>
          <w:sz w:val="22"/>
          <w:szCs w:val="22"/>
        </w:rPr>
        <w:t>Rosewarne</w:t>
      </w:r>
      <w:proofErr w:type="spellEnd"/>
      <w:r>
        <w:rPr>
          <w:sz w:val="22"/>
          <w:szCs w:val="22"/>
        </w:rPr>
        <w:t xml:space="preserve"> and V </w:t>
      </w:r>
      <w:proofErr w:type="spellStart"/>
      <w:r>
        <w:rPr>
          <w:sz w:val="22"/>
          <w:szCs w:val="22"/>
        </w:rPr>
        <w:t>Kolesnikov</w:t>
      </w:r>
      <w:proofErr w:type="spellEnd"/>
      <w:r>
        <w:rPr>
          <w:sz w:val="22"/>
          <w:szCs w:val="22"/>
        </w:rPr>
        <w:t>, “CE1-related: LUT-based luma sample adjustment”, JCT-VC, JCTVC-W0056, San Diego 2016.</w:t>
      </w:r>
    </w:p>
    <w:p w:rsidR="00133D4E" w:rsidRDefault="00133D4E" w:rsidP="00133D4E">
      <w:pPr>
        <w:pStyle w:val="Reference"/>
        <w:rPr>
          <w:sz w:val="22"/>
          <w:szCs w:val="22"/>
        </w:rPr>
      </w:pPr>
      <w:r>
        <w:rPr>
          <w:sz w:val="22"/>
          <w:szCs w:val="22"/>
        </w:rPr>
        <w:t xml:space="preserve">C. </w:t>
      </w:r>
      <w:proofErr w:type="spellStart"/>
      <w:r>
        <w:rPr>
          <w:sz w:val="22"/>
          <w:szCs w:val="22"/>
        </w:rPr>
        <w:t>Rosewarne</w:t>
      </w:r>
      <w:proofErr w:type="spellEnd"/>
      <w:r>
        <w:rPr>
          <w:sz w:val="22"/>
          <w:szCs w:val="22"/>
        </w:rPr>
        <w:t xml:space="preserve"> and V </w:t>
      </w:r>
      <w:proofErr w:type="spellStart"/>
      <w:r>
        <w:rPr>
          <w:sz w:val="22"/>
          <w:szCs w:val="22"/>
        </w:rPr>
        <w:t>Kolesnikov</w:t>
      </w:r>
      <w:proofErr w:type="spellEnd"/>
      <w:r>
        <w:rPr>
          <w:sz w:val="22"/>
          <w:szCs w:val="22"/>
        </w:rPr>
        <w:t>, “AHG13: Further results for LUT-based luma sample adjustment”, JCT-VC, JCTVC-X0054, Geneva 2016.</w:t>
      </w:r>
    </w:p>
    <w:p w:rsidR="00133D4E" w:rsidRDefault="001101D9" w:rsidP="001101D9">
      <w:pPr>
        <w:pStyle w:val="Reference"/>
        <w:rPr>
          <w:sz w:val="22"/>
          <w:szCs w:val="22"/>
        </w:rPr>
      </w:pPr>
      <w:r w:rsidRPr="001101D9">
        <w:rPr>
          <w:sz w:val="22"/>
          <w:szCs w:val="22"/>
        </w:rPr>
        <w:t xml:space="preserve">J. Ström, J. Samuelsson, K. Andersson, P. Hermansson, “Modified Linearization of Luma Adjustment”, JCT-VC, </w:t>
      </w:r>
      <w:r>
        <w:rPr>
          <w:sz w:val="22"/>
          <w:szCs w:val="22"/>
        </w:rPr>
        <w:t>JCTVC-X0036, Geneva 2016.</w:t>
      </w:r>
    </w:p>
    <w:p w:rsidR="008D5370" w:rsidRPr="008D5370" w:rsidRDefault="008D5370" w:rsidP="008D5370">
      <w:pPr>
        <w:pStyle w:val="Reference"/>
        <w:rPr>
          <w:sz w:val="22"/>
          <w:szCs w:val="22"/>
        </w:rPr>
      </w:pPr>
      <w:r>
        <w:rPr>
          <w:sz w:val="22"/>
          <w:szCs w:val="22"/>
        </w:rPr>
        <w:t xml:space="preserve">A.M. Tourapis, D. Singer </w:t>
      </w:r>
      <w:proofErr w:type="spellStart"/>
      <w:r w:rsidRPr="008D5370">
        <w:rPr>
          <w:sz w:val="22"/>
          <w:szCs w:val="22"/>
        </w:rPr>
        <w:t>HDRTools</w:t>
      </w:r>
      <w:proofErr w:type="spellEnd"/>
      <w:r w:rsidRPr="008D5370">
        <w:rPr>
          <w:sz w:val="22"/>
          <w:szCs w:val="22"/>
        </w:rPr>
        <w:t>: Software status”</w:t>
      </w:r>
      <w:r>
        <w:rPr>
          <w:sz w:val="22"/>
          <w:szCs w:val="22"/>
        </w:rPr>
        <w:t xml:space="preserve">, </w:t>
      </w:r>
      <w:r w:rsidRPr="001101D9">
        <w:rPr>
          <w:sz w:val="22"/>
          <w:szCs w:val="22"/>
        </w:rPr>
        <w:t xml:space="preserve">JCT-VC, </w:t>
      </w:r>
      <w:r>
        <w:rPr>
          <w:sz w:val="22"/>
          <w:szCs w:val="22"/>
        </w:rPr>
        <w:t>JCTVC-X0053, Geneva 2016</w:t>
      </w:r>
    </w:p>
    <w:p w:rsidR="00AF31FE" w:rsidRPr="00B43525" w:rsidRDefault="00AF31FE" w:rsidP="00AF31FE">
      <w:pPr>
        <w:pStyle w:val="Reference"/>
        <w:numPr>
          <w:ilvl w:val="0"/>
          <w:numId w:val="0"/>
        </w:numPr>
        <w:rPr>
          <w:sz w:val="22"/>
          <w:szCs w:val="22"/>
        </w:rPr>
      </w:pPr>
    </w:p>
    <w:p w:rsidR="001B3348" w:rsidRDefault="001B3348" w:rsidP="001B3348">
      <w:pPr>
        <w:pStyle w:val="Heading1"/>
      </w:pPr>
      <w:r>
        <w:t>Appendix A</w:t>
      </w:r>
    </w:p>
    <w:p w:rsidR="001B3348" w:rsidRPr="0027441E" w:rsidRDefault="001B3348" w:rsidP="001B3348">
      <w:pPr>
        <w:pStyle w:val="Heading2"/>
      </w:pPr>
      <w:r w:rsidRPr="0027441E">
        <w:t>No color component clip</w:t>
      </w:r>
      <w:r>
        <w:t>s</w:t>
      </w:r>
      <w:r w:rsidRPr="0027441E">
        <w:t xml:space="preserve">. </w:t>
      </w:r>
      <w:proofErr w:type="spellStart"/>
      <w:r w:rsidRPr="0027441E">
        <w:t>RfGfBf</w:t>
      </w:r>
      <w:proofErr w:type="spellEnd"/>
    </w:p>
    <w:p w:rsidR="001B3348" w:rsidRDefault="001B3348" w:rsidP="001B3348">
      <w:r>
        <w:t xml:space="preserve">In this case, the optimal Y’ generates a red component R’ such that 0 &lt; R’ &lt; 1, and ditto for green and blue. We say that all three components are “free”, hence the name </w:t>
      </w:r>
      <w:proofErr w:type="spellStart"/>
      <w:r>
        <w:t>RfGfBf</w:t>
      </w:r>
      <w:proofErr w:type="spellEnd"/>
      <w:r>
        <w:t xml:space="preserve"> for this case. We use a LUT of size </w:t>
      </w:r>
      <m:oMath>
        <m:r>
          <w:rPr>
            <w:rFonts w:ascii="Cambria Math" w:hAnsi="Cambria Math"/>
          </w:rPr>
          <m:t>32</m:t>
        </m:r>
        <m:r>
          <w:rPr>
            <w:rFonts w:ascii="Cambria Math" w:hAnsi="Cambria Math"/>
          </w:rPr>
          <m:t>×</m:t>
        </m:r>
        <m:r>
          <w:rPr>
            <w:rFonts w:ascii="Cambria Math" w:hAnsi="Cambria Math"/>
          </w:rPr>
          <m:t>32</m:t>
        </m:r>
        <m:r>
          <w:rPr>
            <w:rFonts w:ascii="Cambria Math" w:hAnsi="Cambria Math"/>
          </w:rPr>
          <m:t>×</m:t>
        </m:r>
        <m:r>
          <w:rPr>
            <w:rFonts w:ascii="Cambria Math" w:hAnsi="Cambria Math"/>
          </w:rPr>
          <m:t>32</m:t>
        </m:r>
      </m:oMath>
      <w:r>
        <w:t xml:space="preserve">, i.e., the LUT is 32 elements wide in Cb, 32 elements wide in Cr and 32 elements wide in tfiYo. When creating the table, for every value we calculate the luma adjusted value Y’ = </w:t>
      </w:r>
      <w:proofErr w:type="spellStart"/>
      <w:r>
        <w:t>luma_adjustment_RfGfBf</w:t>
      </w:r>
      <w:proofErr w:type="spellEnd"/>
      <w:r>
        <w:t xml:space="preserve">(Y’, </w:t>
      </w:r>
      <w:proofErr w:type="spellStart"/>
      <w:r>
        <w:t>Cb</w:t>
      </w:r>
      <w:proofErr w:type="spellEnd"/>
      <w:r>
        <w:t>, Cr), but inside that function we do not use Equation  (3) to determine the luminance Y in the interval halving procedure, instead we use the formula in Equation (4) to determine Y in order to avoid discontinuities.</w:t>
      </w:r>
    </w:p>
    <w:p w:rsidR="001B3348" w:rsidRPr="0027441E" w:rsidRDefault="001B3348" w:rsidP="001B3348">
      <w:pPr>
        <w:pStyle w:val="Heading2"/>
      </w:pPr>
      <w:r w:rsidRPr="0027441E">
        <w:t xml:space="preserve">The red component clips. </w:t>
      </w:r>
    </w:p>
    <w:p w:rsidR="001B3348" w:rsidRDefault="001B3348" w:rsidP="001B3348">
      <w:r>
        <w:t xml:space="preserve">Here it turns out that it is beneficial to differentiate between two cases, namely when R’ &gt; 1 and when R’ &lt; 0. </w:t>
      </w:r>
    </w:p>
    <w:p w:rsidR="001B3348" w:rsidRDefault="001B3348" w:rsidP="001B3348">
      <w:pPr>
        <w:pStyle w:val="Heading3"/>
      </w:pPr>
      <w:r>
        <w:t>Red clips to 1</w:t>
      </w:r>
    </w:p>
    <w:p w:rsidR="001B3348" w:rsidRDefault="001B3348" w:rsidP="001B3348">
      <w:r>
        <w:t>In the first case, which we can call R1GfBf, we realize that since the luminance is defined as</w:t>
      </w:r>
    </w:p>
    <w:p w:rsidR="001B3348" w:rsidRDefault="001B3348" w:rsidP="001B3348">
      <m:oMathPara>
        <m:oMath>
          <m:r>
            <w:rPr>
              <w:rFonts w:ascii="Cambria Math" w:hAnsi="Cambria Math"/>
            </w:rPr>
            <m:t>Yo=</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R</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G</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B</m:t>
                  </m:r>
                </m:e>
                <m:sup>
                  <m:r>
                    <w:rPr>
                      <w:rFonts w:ascii="Cambria Math" w:hAnsi="Cambria Math"/>
                    </w:rPr>
                    <m:t>'</m:t>
                  </m:r>
                </m:sup>
              </m:sSup>
            </m:e>
          </m:d>
          <m:r>
            <w:rPr>
              <w:rFonts w:ascii="Cambria Math" w:hAnsi="Cambria Math"/>
            </w:rPr>
            <m:t>,          (5)</m:t>
          </m:r>
        </m:oMath>
      </m:oMathPara>
    </w:p>
    <w:p w:rsidR="001B3348" w:rsidRDefault="001B3348" w:rsidP="001B3348">
      <w:proofErr w:type="gramStart"/>
      <w:r>
        <w:t>the</w:t>
      </w:r>
      <w:proofErr w:type="gramEnd"/>
      <w:r>
        <w:t xml:space="preserve"> smallest value that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t xml:space="preserve"> can have is </w:t>
      </w:r>
      <m:oMath>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×10000</m:t>
        </m:r>
      </m:oMath>
      <w:r>
        <w:t xml:space="preserve">. Thus we do not need to tabulate from tfiYo = 0 to </w:t>
      </w:r>
      <w:proofErr w:type="spellStart"/>
      <w:proofErr w:type="gramStart"/>
      <w:r>
        <w:t>tfiYo</w:t>
      </w:r>
      <w:proofErr w:type="spellEnd"/>
      <w:r>
        <w:t xml:space="preserve">  =</w:t>
      </w:r>
      <w:proofErr w:type="gramEnd"/>
      <w:r>
        <w:t xml:space="preserve"> 1 but can instead tabulate from </w:t>
      </w:r>
      <w:proofErr w:type="spellStart"/>
      <w:r>
        <w:t>tfiYo</w:t>
      </w:r>
      <w:proofErr w:type="spellEnd"/>
      <w:r>
        <w:t xml:space="preserve"> =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×10000</m:t>
            </m:r>
          </m:e>
        </m:d>
        <m:r>
          <w:rPr>
            <w:rFonts w:ascii="Cambria Math" w:hAnsi="Cambria Math"/>
          </w:rPr>
          <m:t xml:space="preserve">= </m:t>
        </m:r>
        <m:r>
          <m:rPr>
            <m:sty m:val="p"/>
          </m:rPr>
          <w:rPr>
            <w:rFonts w:ascii="Cambria Math" w:hAnsi="Cambria Math"/>
          </w:rPr>
          <m:t>0.85708</m:t>
        </m:r>
      </m:oMath>
      <w:r>
        <w:t xml:space="preserve"> to 1, saving a lot of table entries. We can therefore calculate the position in the table as</w:t>
      </w:r>
    </w:p>
    <w:p w:rsidR="001B3348" w:rsidRDefault="001B3348" w:rsidP="001B3348">
      <w:proofErr w:type="spellStart"/>
      <w:proofErr w:type="gramStart"/>
      <w:r>
        <w:t>tfiYoIndex</w:t>
      </w:r>
      <w:proofErr w:type="spellEnd"/>
      <w:proofErr w:type="gramEnd"/>
      <w:r>
        <w:t xml:space="preserve"> = (LUTsizeYo-1)*(</w:t>
      </w:r>
      <w:proofErr w:type="spellStart"/>
      <w:r>
        <w:t>tfiYo</w:t>
      </w:r>
      <w:proofErr w:type="spellEnd"/>
      <w:r>
        <w:t xml:space="preserve"> – </w:t>
      </w:r>
      <w:proofErr w:type="spellStart"/>
      <w:r>
        <w:t>tfiYoMin</w:t>
      </w:r>
      <w:proofErr w:type="spellEnd"/>
      <w:r>
        <w:t>)/(</w:t>
      </w:r>
      <w:proofErr w:type="spellStart"/>
      <w:r>
        <w:t>tfiYoMax-tfiYoMin</w:t>
      </w:r>
      <w:proofErr w:type="spellEnd"/>
      <w:r>
        <w:t>),</w:t>
      </w:r>
    </w:p>
    <w:p w:rsidR="001B3348" w:rsidRDefault="001B3348" w:rsidP="001B3348">
      <w:proofErr w:type="gramStart"/>
      <w:r>
        <w:t>where</w:t>
      </w:r>
      <w:proofErr w:type="gramEnd"/>
      <w:r>
        <w:t xml:space="preserve"> </w:t>
      </w:r>
      <w:proofErr w:type="spellStart"/>
      <w:r>
        <w:t>tfiYoMin</w:t>
      </w:r>
      <w:proofErr w:type="spellEnd"/>
      <w:r>
        <w:t xml:space="preserve"> = 0.85708 and </w:t>
      </w:r>
      <w:proofErr w:type="spellStart"/>
      <w:r>
        <w:t>tfiYoMax</w:t>
      </w:r>
      <w:proofErr w:type="spellEnd"/>
      <w:r>
        <w:t xml:space="preserve"> = 1.0. This increases the precision for the same number of LUT elements. Also, </w:t>
      </w:r>
      <w:proofErr w:type="gramStart"/>
      <w:r>
        <w:t xml:space="preserve">since </w:t>
      </w:r>
      <w:proofErr w:type="gramEnd"/>
      <m:oMath>
        <m:sSup>
          <m:sSupPr>
            <m:ctrlPr>
              <w:rPr>
                <w:rFonts w:ascii="Cambria Math" w:hAnsi="Cambria Math"/>
                <w:i/>
              </w:rPr>
            </m:ctrlPr>
          </m:sSupPr>
          <m:e>
            <m:r>
              <w:rPr>
                <w:rFonts w:ascii="Cambria Math" w:hAnsi="Cambria Math"/>
              </w:rPr>
              <m:t>R</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+a13*Cr=</m:t>
        </m:r>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+1.4746 Cr</m:t>
        </m:r>
      </m:oMath>
      <w:r>
        <w:t xml:space="preserve">, it is not possible for </w:t>
      </w:r>
      <m:oMath>
        <m:r>
          <w:rPr>
            <w:rFonts w:ascii="Cambria Math" w:hAnsi="Cambria Math"/>
          </w:rPr>
          <m:t>R'</m:t>
        </m:r>
      </m:oMath>
      <w:r>
        <w:t xml:space="preserve"> to exceed 1 if </w:t>
      </w:r>
      <m:oMath>
        <m:r>
          <w:rPr>
            <w:rFonts w:ascii="Cambria Math" w:hAnsi="Cambria Math"/>
          </w:rPr>
          <m:t>Cr</m:t>
        </m:r>
      </m:oMath>
      <w:r>
        <w:t xml:space="preserve"> is negative. We take advantage of this fact by not having entries for which Cr &lt; 0 in this table. </w:t>
      </w:r>
    </w:p>
    <w:p w:rsidR="001B3348" w:rsidRDefault="001B3348" w:rsidP="001B3348">
      <w:r>
        <w:t xml:space="preserve">To be able to avoid having entries for negative Cr values, we can use a </w:t>
      </w:r>
      <w:proofErr w:type="spellStart"/>
      <w:r>
        <w:t>CrMin</w:t>
      </w:r>
      <w:proofErr w:type="spellEnd"/>
      <w:r>
        <w:t xml:space="preserve"> value of 0 and a </w:t>
      </w:r>
      <w:proofErr w:type="spellStart"/>
      <w:r>
        <w:t>CrMax</w:t>
      </w:r>
      <w:proofErr w:type="spellEnd"/>
      <w:r>
        <w:t xml:space="preserve"> value of 0.5. For a particular Cr value, we can then calculate the position in the table as </w:t>
      </w:r>
    </w:p>
    <w:p w:rsidR="001B3348" w:rsidRDefault="001B3348" w:rsidP="001B3348">
      <w:proofErr w:type="spellStart"/>
      <w:r>
        <w:t>CrIndex</w:t>
      </w:r>
      <w:proofErr w:type="spellEnd"/>
      <w:r>
        <w:t xml:space="preserve"> = (LUTSizeCr-1) * (Cr – </w:t>
      </w:r>
      <w:proofErr w:type="spellStart"/>
      <w:r>
        <w:t>CrMin</w:t>
      </w:r>
      <w:proofErr w:type="spellEnd"/>
      <w:r>
        <w:t>)</w:t>
      </w:r>
      <w:proofErr w:type="gramStart"/>
      <w:r>
        <w:t>/(</w:t>
      </w:r>
      <w:proofErr w:type="spellStart"/>
      <w:proofErr w:type="gramEnd"/>
      <w:r>
        <w:t>CrMax-CrMin</w:t>
      </w:r>
      <w:proofErr w:type="spellEnd"/>
      <w:r>
        <w:t>).</w:t>
      </w:r>
    </w:p>
    <w:p w:rsidR="001B3348" w:rsidRDefault="001B3348" w:rsidP="001B3348">
      <w:r>
        <w:t xml:space="preserve">In fact, it turns out that for some values of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t xml:space="preserve"> we can do even better than CrMin = 0 and CrMax </w:t>
      </w:r>
      <w:proofErr w:type="gramStart"/>
      <w:r>
        <w:t>=  0.5</w:t>
      </w:r>
      <w:proofErr w:type="gramEnd"/>
      <w:r>
        <w:t xml:space="preserve">. We can therefore make </w:t>
      </w:r>
      <w:proofErr w:type="spellStart"/>
      <w:r>
        <w:t>CrMin</w:t>
      </w:r>
      <w:proofErr w:type="spellEnd"/>
      <w:r>
        <w:t xml:space="preserve"> dependent on the </w:t>
      </w:r>
      <w:proofErr w:type="spellStart"/>
      <w:r>
        <w:t>tfYoIndex</w:t>
      </w:r>
      <w:proofErr w:type="spellEnd"/>
      <w:r>
        <w:t>:</w:t>
      </w:r>
    </w:p>
    <w:p w:rsidR="001B3348" w:rsidRDefault="001B3348" w:rsidP="001B3348">
      <w:proofErr w:type="spellStart"/>
      <w:r>
        <w:t>CrIndex</w:t>
      </w:r>
      <w:proofErr w:type="spellEnd"/>
      <w:r>
        <w:t xml:space="preserve"> = (LUTSizeCr-1) * (Cr – </w:t>
      </w:r>
      <w:proofErr w:type="spellStart"/>
      <w:proofErr w:type="gramStart"/>
      <w:r>
        <w:t>CrMin</w:t>
      </w:r>
      <w:proofErr w:type="spellEnd"/>
      <w:r>
        <w:t>[</w:t>
      </w:r>
      <w:proofErr w:type="spellStart"/>
      <w:proofErr w:type="gramEnd"/>
      <w:r>
        <w:t>tfiYoIndex</w:t>
      </w:r>
      <w:proofErr w:type="spellEnd"/>
      <w:r>
        <w:t>])/(</w:t>
      </w:r>
      <w:proofErr w:type="spellStart"/>
      <w:r>
        <w:t>CrMax</w:t>
      </w:r>
      <w:proofErr w:type="spellEnd"/>
      <w:r>
        <w:t>[</w:t>
      </w:r>
      <w:proofErr w:type="spellStart"/>
      <w:r>
        <w:t>tfiYoIndex</w:t>
      </w:r>
      <w:proofErr w:type="spellEnd"/>
      <w:r>
        <w:t>]-</w:t>
      </w:r>
      <w:proofErr w:type="spellStart"/>
      <w:r>
        <w:t>CrMin</w:t>
      </w:r>
      <w:proofErr w:type="spellEnd"/>
      <w:r>
        <w:t>[</w:t>
      </w:r>
      <w:proofErr w:type="spellStart"/>
      <w:r>
        <w:t>tfiYoIndex</w:t>
      </w:r>
      <w:proofErr w:type="spellEnd"/>
      <w:r>
        <w:t>]).</w:t>
      </w:r>
    </w:p>
    <w:p w:rsidR="001B3348" w:rsidRDefault="001B3348" w:rsidP="001B3348">
      <w:r>
        <w:t xml:space="preserve">This also increases the precision, meaning that it becomes sufficient with a LUT of size  </w:t>
      </w:r>
      <m:oMath>
        <m:r>
          <w:rPr>
            <w:rFonts w:ascii="Cambria Math" w:hAnsi="Cambria Math"/>
          </w:rPr>
          <m:t>Cb×Cr×tfiYo=</m:t>
        </m:r>
      </m:oMath>
      <w:r>
        <w:t xml:space="preserve"> </w:t>
      </w:r>
      <m:oMath>
        <m:r>
          <w:rPr>
            <w:rFonts w:ascii="Cambria Math" w:hAnsi="Cambria Math"/>
          </w:rPr>
          <m:t>32×4×32</m:t>
        </m:r>
      </m:oMath>
      <w:r>
        <w:t>. The fact that we can avoid a lot of values in Cr pays off – only a width of 4 is needed.</w:t>
      </w:r>
    </w:p>
    <w:p w:rsidR="001B3348" w:rsidRDefault="001B3348" w:rsidP="001B3348">
      <w:r>
        <w:t>Since we know that red clips to 1 it does not make sense to use Equation (4) when calculating the values in the LUT, instead we use</w:t>
      </w:r>
    </w:p>
    <w:p w:rsidR="001B3348" w:rsidRDefault="001B3348" w:rsidP="001B3348">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×10000+</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r>
            <w:rPr>
              <w:rFonts w:ascii="Cambria Math" w:hAnsi="Cambria Math"/>
            </w:rPr>
            <m:t>,          (6)</m:t>
          </m:r>
        </m:oMath>
      </m:oMathPara>
    </w:p>
    <w:p w:rsidR="001B3348" w:rsidRDefault="001B3348" w:rsidP="001B3348">
      <w:proofErr w:type="gramStart"/>
      <w:r>
        <w:t>since</w:t>
      </w:r>
      <w:proofErr w:type="gramEnd"/>
      <w:r>
        <w:t xml:space="preserve"> we know the red channel will always saturate. </w:t>
      </w:r>
    </w:p>
    <w:p w:rsidR="001B3348" w:rsidRDefault="001B3348" w:rsidP="001B3348">
      <w:pPr>
        <w:pStyle w:val="Heading3"/>
      </w:pPr>
      <w:r>
        <w:t>Red clips to 0</w:t>
      </w:r>
    </w:p>
    <w:p w:rsidR="001B3348" w:rsidRDefault="001B3348" w:rsidP="001B3348">
      <w:r>
        <w:t xml:space="preserve">For the case when R’ &lt; 0, which we can call R0GfBf, we cannot find a minimum value for </w:t>
      </w:r>
      <w:proofErr w:type="spellStart"/>
      <w:r>
        <w:t>tfiYo</w:t>
      </w:r>
      <w:proofErr w:type="spellEnd"/>
      <w:r>
        <w:t xml:space="preserve"> that is larger than 0, but we can find a maximum value. Since we know that R’ &lt; 0, the largest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t xml:space="preserve"> we can possibly get is   </w:t>
      </w:r>
    </w:p>
    <w:p w:rsidR="001B3348" w:rsidRDefault="001B3348" w:rsidP="001B3348">
      <m:oMathPara>
        <m:oMath>
          <m:r>
            <w:rPr>
              <w:rFonts w:ascii="Cambria Math" w:hAnsi="Cambria Math"/>
            </w:rPr>
            <m:t>Yo=</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tf(1),          (7)</m:t>
          </m:r>
        </m:oMath>
      </m:oMathPara>
    </w:p>
    <w:p w:rsidR="001B3348" w:rsidRDefault="001B3348" w:rsidP="001B3348">
      <w:proofErr w:type="gramStart"/>
      <w:r>
        <w:t>so</w:t>
      </w:r>
      <w:proofErr w:type="gramEnd"/>
      <w:r>
        <w:t xml:space="preserve"> the largest possible value for </w:t>
      </w:r>
      <w:proofErr w:type="spellStart"/>
      <w:r>
        <w:t>tfiYo</w:t>
      </w:r>
      <w:proofErr w:type="spellEnd"/>
      <w:r>
        <w:t xml:space="preserve"> =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e>
            </m:d>
            <m:r>
              <w:rPr>
                <w:rFonts w:ascii="Cambria Math" w:hAnsi="Cambria Math"/>
              </w:rPr>
              <m:t>×10000</m:t>
            </m:r>
          </m:e>
        </m:d>
        <m:r>
          <w:rPr>
            <w:rFonts w:ascii="Cambria Math" w:hAnsi="Cambria Math"/>
          </w:rPr>
          <m:t>=0.</m:t>
        </m:r>
        <m:r>
          <m:rPr>
            <m:sty m:val="p"/>
          </m:rPr>
          <w:rPr>
            <w:rFonts w:ascii="Cambria Math" w:hAnsi="Cambria Math"/>
          </w:rPr>
          <m:t>96791.</m:t>
        </m:r>
      </m:oMath>
      <w:r>
        <w:t xml:space="preserve"> The LUT we settled on for this case was </w:t>
      </w:r>
      <m:oMath>
        <m:r>
          <w:rPr>
            <w:rFonts w:ascii="Cambria Math" w:hAnsi="Cambria Math"/>
          </w:rPr>
          <m:t>Cb×Cr×tfiYo=</m:t>
        </m:r>
      </m:oMath>
      <w:r>
        <w:t xml:space="preserve"> </w:t>
      </w:r>
      <m:oMath>
        <m:r>
          <w:rPr>
            <w:rFonts w:ascii="Cambria Math" w:hAnsi="Cambria Math"/>
          </w:rPr>
          <m:t>32×8×32</m:t>
        </m:r>
      </m:oMath>
      <w:r>
        <w:t>. Since we know that the red component is always 0, instead of using Equation (4) when calculating the LUT we instead use</w:t>
      </w:r>
    </w:p>
    <w:p w:rsidR="001B3348" w:rsidRDefault="001B3348" w:rsidP="001B3348">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r>
            <w:rPr>
              <w:rFonts w:ascii="Cambria Math" w:hAnsi="Cambria Math"/>
            </w:rPr>
            <m:t>.          (8)</m:t>
          </m:r>
        </m:oMath>
      </m:oMathPara>
    </w:p>
    <w:p w:rsidR="001B3348" w:rsidRPr="0027441E" w:rsidRDefault="001B3348" w:rsidP="001B3348">
      <w:pPr>
        <w:pStyle w:val="Heading2"/>
      </w:pPr>
      <w:r w:rsidRPr="0027441E">
        <w:t>Green or Blue component clips</w:t>
      </w:r>
    </w:p>
    <w:p w:rsidR="001B3348" w:rsidRDefault="001B3348" w:rsidP="001B3348">
      <w:r>
        <w:t xml:space="preserve">These cases are done in a manner very similar to the case when the red component clips; the only difference is the values of </w:t>
      </w:r>
      <w:proofErr w:type="spellStart"/>
      <w:r>
        <w:t>tfiYoMin</w:t>
      </w:r>
      <w:proofErr w:type="spellEnd"/>
      <w:r>
        <w:t xml:space="preserve"> and </w:t>
      </w:r>
      <w:proofErr w:type="spellStart"/>
      <w:r>
        <w:t>tfiYoMax</w:t>
      </w:r>
      <w:proofErr w:type="spellEnd"/>
      <w:r>
        <w:t>, and the size of the LUT dimensions. It is summarized in the following table, where we have also included R1GfBf and R0GfBf for completion.</w:t>
      </w:r>
    </w:p>
    <w:p w:rsidR="001B3348" w:rsidRDefault="001B3348" w:rsidP="001B3348"/>
    <w:tbl>
      <w:tblPr>
        <w:tblStyle w:val="TableGrid"/>
        <w:tblW w:w="0" w:type="auto"/>
        <w:tblLook w:val="04A0" w:firstRow="1" w:lastRow="0" w:firstColumn="1" w:lastColumn="0" w:noHBand="0" w:noVBand="1"/>
      </w:tblPr>
      <w:tblGrid>
        <w:gridCol w:w="1900"/>
        <w:gridCol w:w="1900"/>
        <w:gridCol w:w="1900"/>
        <w:gridCol w:w="1900"/>
        <w:gridCol w:w="1900"/>
      </w:tblGrid>
      <w:tr w:rsidR="001B3348" w:rsidRPr="00D5252B" w:rsidTr="00873C6B">
        <w:tc>
          <w:tcPr>
            <w:tcW w:w="1900" w:type="dxa"/>
          </w:tcPr>
          <w:p w:rsidR="001B3348" w:rsidRPr="003E72A1" w:rsidRDefault="001B3348" w:rsidP="00873C6B">
            <w:pPr>
              <w:rPr>
                <w:b/>
              </w:rPr>
            </w:pPr>
            <w:r w:rsidRPr="003E72A1">
              <w:rPr>
                <w:b/>
              </w:rPr>
              <w:t>Case</w:t>
            </w:r>
          </w:p>
        </w:tc>
        <w:tc>
          <w:tcPr>
            <w:tcW w:w="1900" w:type="dxa"/>
          </w:tcPr>
          <w:p w:rsidR="001B3348" w:rsidRPr="003E72A1" w:rsidRDefault="001B3348" w:rsidP="00873C6B">
            <w:pPr>
              <w:rPr>
                <w:b/>
              </w:rPr>
            </w:pPr>
            <w:r w:rsidRPr="003E72A1">
              <w:rPr>
                <w:b/>
              </w:rPr>
              <w:t>which means</w:t>
            </w:r>
          </w:p>
        </w:tc>
        <w:tc>
          <w:tcPr>
            <w:tcW w:w="1900" w:type="dxa"/>
          </w:tcPr>
          <w:p w:rsidR="001B3348" w:rsidRPr="003E72A1" w:rsidRDefault="001B3348" w:rsidP="00873C6B">
            <w:pPr>
              <w:rPr>
                <w:b/>
              </w:rPr>
            </w:pPr>
            <w:proofErr w:type="spellStart"/>
            <w:r w:rsidRPr="003E72A1">
              <w:rPr>
                <w:b/>
              </w:rPr>
              <w:t>tfiYoMin</w:t>
            </w:r>
            <w:proofErr w:type="spellEnd"/>
          </w:p>
        </w:tc>
        <w:tc>
          <w:tcPr>
            <w:tcW w:w="1900" w:type="dxa"/>
          </w:tcPr>
          <w:p w:rsidR="001B3348" w:rsidRPr="003E72A1" w:rsidRDefault="001B3348" w:rsidP="00873C6B">
            <w:pPr>
              <w:rPr>
                <w:b/>
              </w:rPr>
            </w:pPr>
            <w:proofErr w:type="spellStart"/>
            <w:r w:rsidRPr="003E72A1">
              <w:rPr>
                <w:b/>
              </w:rPr>
              <w:t>tfiYoMax</w:t>
            </w:r>
            <w:proofErr w:type="spellEnd"/>
          </w:p>
        </w:tc>
        <w:tc>
          <w:tcPr>
            <w:tcW w:w="1900" w:type="dxa"/>
          </w:tcPr>
          <w:p w:rsidR="001B3348" w:rsidRPr="003E72A1" w:rsidRDefault="001B3348" w:rsidP="00873C6B">
            <w:pPr>
              <w:rPr>
                <w:b/>
                <w:lang w:val="sv-SE"/>
              </w:rPr>
            </w:pPr>
            <w:r w:rsidRPr="003E72A1">
              <w:rPr>
                <w:b/>
                <w:lang w:val="sv-SE"/>
              </w:rPr>
              <w:t>LUT dimensions</w:t>
            </w:r>
          </w:p>
          <w:p w:rsidR="001B3348" w:rsidRPr="00CF55D5" w:rsidRDefault="001B3348" w:rsidP="00873C6B">
            <w:pPr>
              <w:rPr>
                <w:lang w:val="sv-SE"/>
              </w:rPr>
            </w:pPr>
            <w:r w:rsidRPr="00CF55D5">
              <w:rPr>
                <w:lang w:val="sv-SE"/>
              </w:rPr>
              <w:t>(</w:t>
            </w:r>
            <m:oMath>
              <m:r>
                <w:rPr>
                  <w:rFonts w:ascii="Cambria Math" w:hAnsi="Cambria Math"/>
                </w:rPr>
                <m:t>Cb</m:t>
              </m:r>
              <m:r>
                <w:rPr>
                  <w:rFonts w:ascii="Cambria Math" w:hAnsi="Cambria Math"/>
                  <w:lang w:val="sv-SE"/>
                </w:rPr>
                <m:t>×</m:t>
              </m:r>
              <m:r>
                <w:rPr>
                  <w:rFonts w:ascii="Cambria Math" w:hAnsi="Cambria Math"/>
                </w:rPr>
                <m:t>Cr</m:t>
              </m:r>
              <m:r>
                <w:rPr>
                  <w:rFonts w:ascii="Cambria Math" w:hAnsi="Cambria Math"/>
                  <w:lang w:val="sv-SE"/>
                </w:rPr>
                <m:t>×</m:t>
              </m:r>
              <m:r>
                <w:rPr>
                  <w:rFonts w:ascii="Cambria Math" w:hAnsi="Cambria Math"/>
                </w:rPr>
                <m:t>tfiYo</m:t>
              </m:r>
            </m:oMath>
            <w:r w:rsidRPr="00CF55D5">
              <w:rPr>
                <w:lang w:val="sv-SE"/>
              </w:rPr>
              <w:t>)</w:t>
            </w:r>
          </w:p>
        </w:tc>
      </w:tr>
      <w:tr w:rsidR="001B3348" w:rsidTr="00873C6B">
        <w:tc>
          <w:tcPr>
            <w:tcW w:w="1900" w:type="dxa"/>
          </w:tcPr>
          <w:p w:rsidR="001B3348" w:rsidRDefault="001B3348" w:rsidP="00873C6B">
            <w:r>
              <w:t>R1GfBf</w:t>
            </w:r>
          </w:p>
        </w:tc>
        <w:tc>
          <w:tcPr>
            <w:tcW w:w="1900" w:type="dxa"/>
          </w:tcPr>
          <w:p w:rsidR="001B3348" w:rsidRDefault="001B3348" w:rsidP="00873C6B">
            <w:r>
              <w:t>R’ &gt; 1</w:t>
            </w:r>
          </w:p>
        </w:tc>
        <w:tc>
          <w:tcPr>
            <w:tcW w:w="1900" w:type="dxa"/>
          </w:tcPr>
          <w:p w:rsidR="001B3348" w:rsidRDefault="001B3348" w:rsidP="00873C6B">
            <w:r w:rsidRPr="00EE1FC7">
              <w:t>0.85708</w:t>
            </w:r>
          </w:p>
        </w:tc>
        <w:tc>
          <w:tcPr>
            <w:tcW w:w="1900" w:type="dxa"/>
          </w:tcPr>
          <w:p w:rsidR="001B3348" w:rsidRDefault="001B3348" w:rsidP="00873C6B">
            <w:r>
              <w:t>1.0</w:t>
            </w:r>
          </w:p>
        </w:tc>
        <w:tc>
          <w:tcPr>
            <w:tcW w:w="1900" w:type="dxa"/>
          </w:tcPr>
          <w:p w:rsidR="001B3348" w:rsidRDefault="001B3348" w:rsidP="00873C6B">
            <m:oMathPara>
              <m:oMath>
                <m:r>
                  <w:rPr>
                    <w:rFonts w:ascii="Cambria Math" w:hAnsi="Cambria Math"/>
                  </w:rPr>
                  <m:t>32×4×32</m:t>
                </m:r>
              </m:oMath>
            </m:oMathPara>
          </w:p>
        </w:tc>
      </w:tr>
      <w:tr w:rsidR="001B3348" w:rsidTr="00873C6B">
        <w:tc>
          <w:tcPr>
            <w:tcW w:w="1900" w:type="dxa"/>
          </w:tcPr>
          <w:p w:rsidR="001B3348" w:rsidRDefault="001B3348" w:rsidP="00873C6B">
            <w:r>
              <w:t>R0GfBf</w:t>
            </w:r>
          </w:p>
        </w:tc>
        <w:tc>
          <w:tcPr>
            <w:tcW w:w="1900" w:type="dxa"/>
          </w:tcPr>
          <w:p w:rsidR="001B3348" w:rsidRDefault="001B3348" w:rsidP="00873C6B">
            <w:r>
              <w:t>R’ &lt; 0</w:t>
            </w:r>
          </w:p>
        </w:tc>
        <w:tc>
          <w:tcPr>
            <w:tcW w:w="1900" w:type="dxa"/>
          </w:tcPr>
          <w:p w:rsidR="001B3348" w:rsidRDefault="001B3348" w:rsidP="00873C6B">
            <w:r>
              <w:t>0.0</w:t>
            </w:r>
          </w:p>
        </w:tc>
        <w:tc>
          <w:tcPr>
            <w:tcW w:w="1900" w:type="dxa"/>
          </w:tcPr>
          <w:p w:rsidR="001B3348" w:rsidRDefault="001B3348" w:rsidP="00873C6B">
            <w:r w:rsidRPr="00EE1FC7">
              <w:t>0.96791</w:t>
            </w:r>
          </w:p>
        </w:tc>
        <w:tc>
          <w:tcPr>
            <w:tcW w:w="1900" w:type="dxa"/>
          </w:tcPr>
          <w:p w:rsidR="001B3348" w:rsidRDefault="001B3348" w:rsidP="00873C6B">
            <m:oMathPara>
              <m:oMath>
                <m:r>
                  <w:rPr>
                    <w:rFonts w:ascii="Cambria Math" w:hAnsi="Cambria Math"/>
                  </w:rPr>
                  <m:t>32×8×32</m:t>
                </m:r>
              </m:oMath>
            </m:oMathPara>
          </w:p>
        </w:tc>
      </w:tr>
      <w:tr w:rsidR="001B3348" w:rsidTr="00873C6B">
        <w:tc>
          <w:tcPr>
            <w:tcW w:w="1900" w:type="dxa"/>
          </w:tcPr>
          <w:p w:rsidR="001B3348" w:rsidRDefault="001B3348" w:rsidP="00873C6B">
            <w:r>
              <w:t>RfG1Bf</w:t>
            </w:r>
          </w:p>
        </w:tc>
        <w:tc>
          <w:tcPr>
            <w:tcW w:w="1900" w:type="dxa"/>
          </w:tcPr>
          <w:p w:rsidR="001B3348" w:rsidRDefault="001B3348" w:rsidP="00873C6B">
            <w:r>
              <w:t>G’ &gt; 1</w:t>
            </w:r>
          </w:p>
        </w:tc>
        <w:tc>
          <w:tcPr>
            <w:tcW w:w="1900" w:type="dxa"/>
          </w:tcPr>
          <w:p w:rsidR="001B3348" w:rsidRDefault="001B3348" w:rsidP="00873C6B">
            <w:r>
              <w:t>0.95902</w:t>
            </w:r>
          </w:p>
        </w:tc>
        <w:tc>
          <w:tcPr>
            <w:tcW w:w="1900" w:type="dxa"/>
          </w:tcPr>
          <w:p w:rsidR="001B3348" w:rsidRDefault="001B3348" w:rsidP="00873C6B">
            <w:r>
              <w:t>1.0</w:t>
            </w:r>
          </w:p>
        </w:tc>
        <w:tc>
          <w:tcPr>
            <w:tcW w:w="1900" w:type="dxa"/>
          </w:tcPr>
          <w:p w:rsidR="001B3348" w:rsidRDefault="001B3348" w:rsidP="00873C6B">
            <m:oMathPara>
              <m:oMath>
                <m:r>
                  <w:rPr>
                    <w:rFonts w:ascii="Cambria Math" w:hAnsi="Cambria Math"/>
                  </w:rPr>
                  <m:t>16×16×16</m:t>
                </m:r>
              </m:oMath>
            </m:oMathPara>
          </w:p>
        </w:tc>
      </w:tr>
      <w:tr w:rsidR="001B3348" w:rsidTr="00873C6B">
        <w:tc>
          <w:tcPr>
            <w:tcW w:w="1900" w:type="dxa"/>
          </w:tcPr>
          <w:p w:rsidR="001B3348" w:rsidRDefault="001B3348" w:rsidP="00873C6B">
            <w:r>
              <w:t>RfG0Bf</w:t>
            </w:r>
          </w:p>
        </w:tc>
        <w:tc>
          <w:tcPr>
            <w:tcW w:w="1900" w:type="dxa"/>
          </w:tcPr>
          <w:p w:rsidR="001B3348" w:rsidRDefault="001B3348" w:rsidP="00873C6B">
            <w:r>
              <w:t>G’ &lt; 0</w:t>
            </w:r>
          </w:p>
        </w:tc>
        <w:tc>
          <w:tcPr>
            <w:tcW w:w="1900" w:type="dxa"/>
          </w:tcPr>
          <w:p w:rsidR="001B3348" w:rsidRDefault="001B3348" w:rsidP="00873C6B">
            <w:r>
              <w:t>0.0</w:t>
            </w:r>
          </w:p>
        </w:tc>
        <w:tc>
          <w:tcPr>
            <w:tcW w:w="1900" w:type="dxa"/>
          </w:tcPr>
          <w:p w:rsidR="001B3348" w:rsidRDefault="001B3348" w:rsidP="00873C6B">
            <w:r>
              <w:t>0.87915</w:t>
            </w:r>
          </w:p>
        </w:tc>
        <w:tc>
          <w:tcPr>
            <w:tcW w:w="1900" w:type="dxa"/>
          </w:tcPr>
          <w:p w:rsidR="001B3348" w:rsidRDefault="001B3348" w:rsidP="00873C6B">
            <m:oMathPara>
              <m:oMath>
                <m:r>
                  <w:rPr>
                    <w:rFonts w:ascii="Cambria Math" w:hAnsi="Cambria Math"/>
                  </w:rPr>
                  <m:t>16×16×32</m:t>
                </m:r>
              </m:oMath>
            </m:oMathPara>
          </w:p>
        </w:tc>
      </w:tr>
      <w:tr w:rsidR="001B3348" w:rsidTr="00873C6B">
        <w:tc>
          <w:tcPr>
            <w:tcW w:w="1900" w:type="dxa"/>
          </w:tcPr>
          <w:p w:rsidR="001B3348" w:rsidRDefault="001B3348" w:rsidP="00873C6B">
            <w:r>
              <w:t>RfGfB1</w:t>
            </w:r>
          </w:p>
        </w:tc>
        <w:tc>
          <w:tcPr>
            <w:tcW w:w="1900" w:type="dxa"/>
          </w:tcPr>
          <w:p w:rsidR="001B3348" w:rsidRDefault="001B3348" w:rsidP="00873C6B">
            <w:r>
              <w:t>B’ &gt; 1</w:t>
            </w:r>
          </w:p>
        </w:tc>
        <w:tc>
          <w:tcPr>
            <w:tcW w:w="1900" w:type="dxa"/>
          </w:tcPr>
          <w:p w:rsidR="001B3348" w:rsidRDefault="001B3348" w:rsidP="00873C6B">
            <w:r>
              <w:t>0.69502</w:t>
            </w:r>
          </w:p>
        </w:tc>
        <w:tc>
          <w:tcPr>
            <w:tcW w:w="1900" w:type="dxa"/>
          </w:tcPr>
          <w:p w:rsidR="001B3348" w:rsidRDefault="001B3348" w:rsidP="00873C6B">
            <w:r>
              <w:t>1.0</w:t>
            </w:r>
          </w:p>
        </w:tc>
        <w:tc>
          <w:tcPr>
            <w:tcW w:w="1900" w:type="dxa"/>
          </w:tcPr>
          <w:p w:rsidR="001B3348" w:rsidRDefault="001B3348" w:rsidP="00873C6B">
            <m:oMathPara>
              <m:oMath>
                <m:r>
                  <w:rPr>
                    <w:rFonts w:ascii="Cambria Math" w:hAnsi="Cambria Math"/>
                  </w:rPr>
                  <m:t>4×32×32</m:t>
                </m:r>
              </m:oMath>
            </m:oMathPara>
          </w:p>
        </w:tc>
      </w:tr>
      <w:tr w:rsidR="001B3348" w:rsidTr="00873C6B">
        <w:tc>
          <w:tcPr>
            <w:tcW w:w="1900" w:type="dxa"/>
          </w:tcPr>
          <w:p w:rsidR="001B3348" w:rsidRDefault="001B3348" w:rsidP="00873C6B">
            <w:r>
              <w:t>RfGfB0</w:t>
            </w:r>
          </w:p>
        </w:tc>
        <w:tc>
          <w:tcPr>
            <w:tcW w:w="1900" w:type="dxa"/>
          </w:tcPr>
          <w:p w:rsidR="001B3348" w:rsidRDefault="001B3348" w:rsidP="00873C6B">
            <w:r>
              <w:t>B’ &lt; 0</w:t>
            </w:r>
          </w:p>
        </w:tc>
        <w:tc>
          <w:tcPr>
            <w:tcW w:w="1900" w:type="dxa"/>
          </w:tcPr>
          <w:p w:rsidR="001B3348" w:rsidRDefault="001B3348" w:rsidP="00873C6B">
            <w:r>
              <w:t>0.0</w:t>
            </w:r>
          </w:p>
        </w:tc>
        <w:tc>
          <w:tcPr>
            <w:tcW w:w="1900" w:type="dxa"/>
          </w:tcPr>
          <w:p w:rsidR="001B3348" w:rsidRDefault="001B3348" w:rsidP="00873C6B">
            <w:r>
              <w:t>0.99359</w:t>
            </w:r>
          </w:p>
        </w:tc>
        <w:tc>
          <w:tcPr>
            <w:tcW w:w="1900" w:type="dxa"/>
          </w:tcPr>
          <w:p w:rsidR="001B3348" w:rsidRDefault="001B3348" w:rsidP="00873C6B">
            <m:oMathPara>
              <m:oMath>
                <m:r>
                  <w:rPr>
                    <w:rFonts w:ascii="Cambria Math" w:hAnsi="Cambria Math"/>
                  </w:rPr>
                  <m:t>16×16×32</m:t>
                </m:r>
              </m:oMath>
            </m:oMathPara>
          </w:p>
        </w:tc>
      </w:tr>
    </w:tbl>
    <w:p w:rsidR="001B3348" w:rsidRDefault="001B3348" w:rsidP="001B3348">
      <w:r>
        <w:t xml:space="preserve">The equation used to calculate the </w:t>
      </w:r>
      <w:proofErr w:type="gramStart"/>
      <w:r>
        <w:t>luminance inside the iterative luma adjustment loop during the calculation of the LUT in these cases are</w:t>
      </w:r>
      <w:proofErr w:type="gramEnd"/>
    </w:p>
    <w:tbl>
      <w:tblPr>
        <w:tblStyle w:val="TableGrid"/>
        <w:tblW w:w="0" w:type="auto"/>
        <w:tblLook w:val="04A0" w:firstRow="1" w:lastRow="0" w:firstColumn="1" w:lastColumn="0" w:noHBand="0" w:noVBand="1"/>
      </w:tblPr>
      <w:tblGrid>
        <w:gridCol w:w="1242"/>
        <w:gridCol w:w="8258"/>
      </w:tblGrid>
      <w:tr w:rsidR="001B3348" w:rsidTr="00873C6B">
        <w:tc>
          <w:tcPr>
            <w:tcW w:w="1242" w:type="dxa"/>
          </w:tcPr>
          <w:p w:rsidR="001B3348" w:rsidRPr="003E72A1" w:rsidRDefault="001B3348" w:rsidP="00873C6B">
            <w:pPr>
              <w:rPr>
                <w:b/>
              </w:rPr>
            </w:pPr>
            <w:r w:rsidRPr="003E72A1">
              <w:rPr>
                <w:b/>
              </w:rPr>
              <w:t>Case</w:t>
            </w:r>
          </w:p>
        </w:tc>
        <w:tc>
          <w:tcPr>
            <w:tcW w:w="8258" w:type="dxa"/>
          </w:tcPr>
          <w:p w:rsidR="001B3348" w:rsidRPr="003E72A1" w:rsidRDefault="001B3348" w:rsidP="00873C6B">
            <w:pPr>
              <w:rPr>
                <w:b/>
              </w:rPr>
            </w:pPr>
            <w:r w:rsidRPr="003E72A1">
              <w:rPr>
                <w:b/>
              </w:rPr>
              <w:t>Function used to calculate luminance during creation of LUT</w:t>
            </w:r>
          </w:p>
        </w:tc>
      </w:tr>
      <w:tr w:rsidR="001B3348" w:rsidTr="00873C6B">
        <w:tc>
          <w:tcPr>
            <w:tcW w:w="1242" w:type="dxa"/>
          </w:tcPr>
          <w:p w:rsidR="001B3348" w:rsidRDefault="001B3348" w:rsidP="00873C6B">
            <w:proofErr w:type="spellStart"/>
            <w:r>
              <w:t>RfGfBf</w:t>
            </w:r>
            <w:proofErr w:type="spellEnd"/>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oMath>
            </m:oMathPara>
          </w:p>
        </w:tc>
      </w:tr>
      <w:tr w:rsidR="001B3348" w:rsidTr="00873C6B">
        <w:tc>
          <w:tcPr>
            <w:tcW w:w="1242" w:type="dxa"/>
          </w:tcPr>
          <w:p w:rsidR="001B3348" w:rsidRDefault="001B3348" w:rsidP="00873C6B">
            <w:r>
              <w:t>R1GfBf</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×10000+</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oMath>
            </m:oMathPara>
          </w:p>
        </w:tc>
      </w:tr>
      <w:tr w:rsidR="001B3348" w:rsidTr="00873C6B">
        <w:tc>
          <w:tcPr>
            <w:tcW w:w="1242" w:type="dxa"/>
          </w:tcPr>
          <w:p w:rsidR="001B3348" w:rsidRDefault="001B3348" w:rsidP="00873C6B">
            <w:r>
              <w:t>R0GfBf</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oMath>
            </m:oMathPara>
          </w:p>
        </w:tc>
      </w:tr>
      <w:tr w:rsidR="001B3348" w:rsidTr="00873C6B">
        <w:tc>
          <w:tcPr>
            <w:tcW w:w="1242" w:type="dxa"/>
          </w:tcPr>
          <w:p w:rsidR="001B3348" w:rsidRDefault="001B3348" w:rsidP="00873C6B">
            <w:r>
              <w:t>RfG1Bf</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×10000+</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oMath>
            </m:oMathPara>
          </w:p>
        </w:tc>
      </w:tr>
      <w:tr w:rsidR="001B3348" w:rsidTr="00873C6B">
        <w:tc>
          <w:tcPr>
            <w:tcW w:w="1242" w:type="dxa"/>
          </w:tcPr>
          <w:p w:rsidR="001B3348" w:rsidRDefault="001B3348" w:rsidP="00873C6B">
            <w:r>
              <w:t>RfG0Bf</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oMath>
            </m:oMathPara>
          </w:p>
        </w:tc>
      </w:tr>
      <w:tr w:rsidR="001B3348" w:rsidTr="00873C6B">
        <w:tc>
          <w:tcPr>
            <w:tcW w:w="1242" w:type="dxa"/>
          </w:tcPr>
          <w:p w:rsidR="001B3348" w:rsidRDefault="001B3348" w:rsidP="00873C6B">
            <w:r>
              <w:t>RfGfB1</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×10000</m:t>
                </m:r>
              </m:oMath>
            </m:oMathPara>
          </w:p>
        </w:tc>
      </w:tr>
      <w:tr w:rsidR="001B3348" w:rsidTr="00873C6B">
        <w:tc>
          <w:tcPr>
            <w:tcW w:w="1242" w:type="dxa"/>
          </w:tcPr>
          <w:p w:rsidR="001B3348" w:rsidRDefault="001B3348" w:rsidP="00873C6B">
            <w:r>
              <w:t>RfGfB0</w:t>
            </w:r>
          </w:p>
        </w:tc>
        <w:tc>
          <w:tcPr>
            <w:tcW w:w="8258" w:type="dxa"/>
          </w:tcPr>
          <w:p w:rsidR="001B3348" w:rsidRDefault="001B3348" w:rsidP="00873C6B">
            <m:oMathPara>
              <m:oMath>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oMath>
            </m:oMathPara>
          </w:p>
        </w:tc>
      </w:tr>
    </w:tbl>
    <w:p w:rsidR="001B3348" w:rsidRDefault="001B3348" w:rsidP="001B3348"/>
    <w:p w:rsidR="001B3348" w:rsidRDefault="001B3348" w:rsidP="001B3348">
      <w:r>
        <w:t xml:space="preserve">When calculating which color components clip according to [10], a by-product is that we get a </w:t>
      </w:r>
      <w:proofErr w:type="gramStart"/>
      <w:r>
        <w:t xml:space="preserve">range </w:t>
      </w:r>
      <w:proofErr w:type="gramEnd"/>
      <m:oMath>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a</m:t>
                </m:r>
              </m:sub>
              <m:sup>
                <m:r>
                  <w:rPr>
                    <w:rFonts w:ascii="Cambria Math" w:hAnsi="Cambria Math"/>
                  </w:rPr>
                  <m:t>'</m:t>
                </m:r>
              </m:sup>
            </m:sSubSup>
            <m:r>
              <w:rPr>
                <w:rFonts w:ascii="Cambria Math" w:hAnsi="Cambria Math"/>
              </w:rPr>
              <m:t xml:space="preserve">, </m:t>
            </m:r>
            <m:sSubSup>
              <m:sSubSupPr>
                <m:ctrlPr>
                  <w:rPr>
                    <w:rFonts w:ascii="Cambria Math" w:hAnsi="Cambria Math"/>
                    <w:i/>
                  </w:rPr>
                </m:ctrlPr>
              </m:sSubSupPr>
              <m:e>
                <m:r>
                  <w:rPr>
                    <w:rFonts w:ascii="Cambria Math" w:hAnsi="Cambria Math"/>
                  </w:rPr>
                  <m:t>Y</m:t>
                </m:r>
              </m:e>
              <m:sub>
                <m:r>
                  <w:rPr>
                    <w:rFonts w:ascii="Cambria Math" w:hAnsi="Cambria Math"/>
                  </w:rPr>
                  <m:t>b</m:t>
                </m:r>
              </m:sub>
              <m:sup>
                <m:r>
                  <w:rPr>
                    <w:rFonts w:ascii="Cambria Math" w:hAnsi="Cambria Math"/>
                  </w:rPr>
                  <m:t>'</m:t>
                </m:r>
              </m:sup>
            </m:sSubSup>
          </m:e>
        </m:d>
      </m:oMath>
      <w:r>
        <w:t>, in which the ideal luma Y’ must be included, from Step 5 in Section 4.2 in [10]. We can further refine this range by making sure we never venture outside [0, 1];</w:t>
      </w:r>
    </w:p>
    <w:p w:rsidR="001B3348" w:rsidRPr="002F4B6D" w:rsidRDefault="001B3348" w:rsidP="001B3348">
      <m:oMathPara>
        <m:oMath>
          <m:sSubSup>
            <m:sSubSupPr>
              <m:ctrlPr>
                <w:rPr>
                  <w:rFonts w:ascii="Cambria Math" w:hAnsi="Cambria Math"/>
                  <w:i/>
                </w:rPr>
              </m:ctrlPr>
            </m:sSubSupPr>
            <m:e>
              <m:r>
                <w:rPr>
                  <w:rFonts w:ascii="Cambria Math" w:hAnsi="Cambria Math"/>
                </w:rPr>
                <m:t>Y</m:t>
              </m:r>
            </m:e>
            <m:sub>
              <m:r>
                <w:rPr>
                  <w:rFonts w:ascii="Cambria Math" w:hAnsi="Cambria Math"/>
                </w:rPr>
                <m:t>a2</m:t>
              </m:r>
            </m:sub>
            <m:sup>
              <m:r>
                <w:rPr>
                  <w:rFonts w:ascii="Cambria Math" w:hAnsi="Cambria Math"/>
                </w:rPr>
                <m:t>'</m:t>
              </m:r>
            </m:sup>
          </m:sSubSup>
          <m:r>
            <w:rPr>
              <w:rFonts w:ascii="Cambria Math" w:hAnsi="Cambria Math"/>
            </w:rPr>
            <m:t>=</m:t>
          </m:r>
          <m:func>
            <m:funcPr>
              <m:ctrlPr>
                <w:rPr>
                  <w:rFonts w:ascii="Cambria Math" w:hAnsi="Cambria Math"/>
                </w:rPr>
              </m:ctrlPr>
            </m:funcPr>
            <m:fName>
              <m:r>
                <m:rPr>
                  <m:sty m:val="p"/>
                </m:rPr>
                <w:rPr>
                  <w:rFonts w:ascii="Cambria Math" w:hAnsi="Cambria Math"/>
                </w:rPr>
                <m:t>max</m:t>
              </m:r>
              <m:ctrlPr>
                <w:rPr>
                  <w:rFonts w:ascii="Cambria Math" w:hAnsi="Cambria Math"/>
                  <w:i/>
                </w:rPr>
              </m:ctrlPr>
            </m:fName>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a</m:t>
                      </m:r>
                    </m:sub>
                    <m:sup>
                      <m:r>
                        <w:rPr>
                          <w:rFonts w:ascii="Cambria Math" w:hAnsi="Cambria Math"/>
                        </w:rPr>
                        <m:t>'</m:t>
                      </m:r>
                    </m:sup>
                  </m:sSubSup>
                  <m:r>
                    <w:rPr>
                      <w:rFonts w:ascii="Cambria Math" w:hAnsi="Cambria Math"/>
                    </w:rPr>
                    <m:t>, 0</m:t>
                  </m:r>
                </m:e>
              </m:d>
            </m:e>
          </m:func>
          <m:r>
            <w:rPr>
              <w:rFonts w:ascii="Cambria Math" w:hAnsi="Cambria Math"/>
            </w:rPr>
            <m:t xml:space="preserve">        (9)</m:t>
          </m:r>
        </m:oMath>
      </m:oMathPara>
    </w:p>
    <w:p w:rsidR="001B3348" w:rsidRPr="002F4B6D" w:rsidRDefault="001B3348" w:rsidP="001B3348">
      <m:oMathPara>
        <m:oMath>
          <m:sSubSup>
            <m:sSubSupPr>
              <m:ctrlPr>
                <w:rPr>
                  <w:rFonts w:ascii="Cambria Math" w:hAnsi="Cambria Math"/>
                  <w:i/>
                </w:rPr>
              </m:ctrlPr>
            </m:sSubSupPr>
            <m:e>
              <m:r>
                <w:rPr>
                  <w:rFonts w:ascii="Cambria Math" w:hAnsi="Cambria Math"/>
                </w:rPr>
                <m:t>Y</m:t>
              </m:r>
            </m:e>
            <m:sub>
              <m:r>
                <w:rPr>
                  <w:rFonts w:ascii="Cambria Math" w:hAnsi="Cambria Math"/>
                </w:rPr>
                <m:t>b2</m:t>
              </m:r>
            </m:sub>
            <m:sup>
              <m:r>
                <w:rPr>
                  <w:rFonts w:ascii="Cambria Math" w:hAnsi="Cambria Math"/>
                </w:rPr>
                <m:t>'</m:t>
              </m:r>
            </m:sup>
          </m:sSubSup>
          <m:r>
            <w:rPr>
              <w:rFonts w:ascii="Cambria Math" w:hAnsi="Cambria Math"/>
            </w:rPr>
            <m:t>=</m:t>
          </m:r>
          <m:func>
            <m:funcPr>
              <m:ctrlPr>
                <w:rPr>
                  <w:rFonts w:ascii="Cambria Math" w:hAnsi="Cambria Math"/>
                </w:rPr>
              </m:ctrlPr>
            </m:funcPr>
            <m:fName>
              <m:r>
                <m:rPr>
                  <m:sty m:val="p"/>
                </m:rPr>
                <w:rPr>
                  <w:rFonts w:ascii="Cambria Math" w:hAnsi="Cambria Math"/>
                </w:rPr>
                <m:t>min</m:t>
              </m:r>
              <m:ctrlPr>
                <w:rPr>
                  <w:rFonts w:ascii="Cambria Math" w:hAnsi="Cambria Math"/>
                  <w:i/>
                </w:rPr>
              </m:ctrlPr>
            </m:fName>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b</m:t>
                      </m:r>
                    </m:sub>
                    <m:sup>
                      <m:r>
                        <w:rPr>
                          <w:rFonts w:ascii="Cambria Math" w:hAnsi="Cambria Math"/>
                        </w:rPr>
                        <m:t>'</m:t>
                      </m:r>
                    </m:sup>
                  </m:sSubSup>
                  <m:r>
                    <w:rPr>
                      <w:rFonts w:ascii="Cambria Math" w:hAnsi="Cambria Math"/>
                    </w:rPr>
                    <m:t>, 1</m:t>
                  </m:r>
                </m:e>
              </m:d>
            </m:e>
          </m:func>
          <m:r>
            <w:rPr>
              <w:rFonts w:ascii="Cambria Math" w:hAnsi="Cambria Math"/>
            </w:rPr>
            <m:t xml:space="preserve">        </m:t>
          </m:r>
          <m:d>
            <m:dPr>
              <m:ctrlPr>
                <w:rPr>
                  <w:rFonts w:ascii="Cambria Math" w:hAnsi="Cambria Math"/>
                  <w:i/>
                </w:rPr>
              </m:ctrlPr>
            </m:dPr>
            <m:e>
              <m:r>
                <w:rPr>
                  <w:rFonts w:ascii="Cambria Math" w:hAnsi="Cambria Math"/>
                </w:rPr>
                <m:t>10</m:t>
              </m:r>
            </m:e>
          </m:d>
          <m:r>
            <w:rPr>
              <w:rFonts w:ascii="Cambria Math" w:hAnsi="Cambria Math"/>
            </w:rPr>
            <m:t>.</m:t>
          </m:r>
        </m:oMath>
      </m:oMathPara>
    </w:p>
    <w:p w:rsidR="001B3348" w:rsidRDefault="001B3348" w:rsidP="001B3348">
      <w:r>
        <w:t xml:space="preserve">Hence we can clip the interpolated value Y’ we get from the LUT against the range </w:t>
      </w:r>
      <m:oMath>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a2</m:t>
                </m:r>
              </m:sub>
              <m:sup>
                <m:r>
                  <w:rPr>
                    <w:rFonts w:ascii="Cambria Math" w:hAnsi="Cambria Math"/>
                  </w:rPr>
                  <m:t>'</m:t>
                </m:r>
              </m:sup>
            </m:sSubSup>
            <m:r>
              <w:rPr>
                <w:rFonts w:ascii="Cambria Math" w:hAnsi="Cambria Math"/>
              </w:rPr>
              <m:t xml:space="preserve">, </m:t>
            </m:r>
            <m:sSubSup>
              <m:sSubSupPr>
                <m:ctrlPr>
                  <w:rPr>
                    <w:rFonts w:ascii="Cambria Math" w:hAnsi="Cambria Math"/>
                    <w:i/>
                  </w:rPr>
                </m:ctrlPr>
              </m:sSubSupPr>
              <m:e>
                <m:r>
                  <w:rPr>
                    <w:rFonts w:ascii="Cambria Math" w:hAnsi="Cambria Math"/>
                  </w:rPr>
                  <m:t>Y</m:t>
                </m:r>
              </m:e>
              <m:sub>
                <m:r>
                  <w:rPr>
                    <w:rFonts w:ascii="Cambria Math" w:hAnsi="Cambria Math"/>
                  </w:rPr>
                  <m:t>b2</m:t>
                </m:r>
              </m:sub>
              <m:sup>
                <m:r>
                  <w:rPr>
                    <w:rFonts w:ascii="Cambria Math" w:hAnsi="Cambria Math"/>
                  </w:rPr>
                  <m:t>'</m:t>
                </m:r>
              </m:sup>
            </m:sSubSup>
          </m:e>
        </m:d>
        <m:r>
          <w:rPr>
            <w:rFonts w:ascii="Cambria Math" w:hAnsi="Cambria Math"/>
          </w:rPr>
          <m:t>.</m:t>
        </m:r>
      </m:oMath>
    </w:p>
    <w:p w:rsidR="001B3348" w:rsidRPr="0027441E" w:rsidRDefault="001B3348" w:rsidP="001B3348">
      <w:pPr>
        <w:pStyle w:val="Heading2"/>
      </w:pPr>
      <w:r w:rsidRPr="0027441E">
        <w:t>Two color components clip.</w:t>
      </w:r>
    </w:p>
    <w:p w:rsidR="001B3348" w:rsidRPr="00703316" w:rsidRDefault="001B3348" w:rsidP="001B3348">
      <w:r>
        <w:t>In this situation we know the values of two of the color channels, and only one color channel is influenced by the luma Y’. It is then possible to analytically calculate the luma Y’, as we will see. Repeating Equation (3), we have</w:t>
      </w:r>
    </w:p>
    <w:p w:rsidR="001B3348" w:rsidRDefault="001B3348" w:rsidP="001B3348">
      <m:oMathPara>
        <m:oMath>
          <m:r>
            <w:rPr>
              <w:rFonts w:ascii="Cambria Math" w:hAnsi="Cambria Math"/>
            </w:rPr>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32</m:t>
                  </m:r>
                </m:sub>
              </m:sSub>
              <m:r>
                <w:rPr>
                  <w:rFonts w:ascii="Cambria Math" w:hAnsi="Cambria Math"/>
                </w:rPr>
                <m:t>Cb</m:t>
              </m:r>
            </m:e>
          </m:d>
          <m:r>
            <w:rPr>
              <w:rFonts w:ascii="Cambria Math" w:hAnsi="Cambria Math"/>
            </w:rPr>
            <m:t>.          (11)</m:t>
          </m:r>
        </m:oMath>
      </m:oMathPara>
    </w:p>
    <w:p w:rsidR="001B3348" w:rsidRDefault="001B3348" w:rsidP="001B3348">
      <w:r>
        <w:t xml:space="preserve">Assume we have a case where two of the color channels clip, for instance when the red clips against 0 and the blue channel clips against 1. </w:t>
      </w:r>
    </w:p>
    <w:p w:rsidR="001B3348" w:rsidRDefault="001B3348" w:rsidP="001B3348">
      <w:r>
        <w:t>Equation (11) then becomes</w:t>
      </w:r>
    </w:p>
    <w:p w:rsidR="001B3348" w:rsidRDefault="001B3348" w:rsidP="001B3348">
      <m:oMathPara>
        <m:oMath>
          <m:r>
            <w:rPr>
              <w:rFonts w:ascii="Cambria Math" w:hAnsi="Cambria Math"/>
            </w:rPr>
            <m:t>Y=</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 xml:space="preserve"> tf</m:t>
          </m:r>
          <m:d>
            <m:dPr>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 xml:space="preserve"> 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 xml:space="preserve"> Cb</m:t>
              </m:r>
              <m:sSub>
                <m:sSubPr>
                  <m:ctrlPr>
                    <w:rPr>
                      <w:rFonts w:ascii="Cambria Math" w:hAnsi="Cambria Math"/>
                      <w:i/>
                    </w:rPr>
                  </m:ctrlPr>
                </m:sSubPr>
                <m:e>
                  <m:r>
                    <w:rPr>
                      <w:rFonts w:ascii="Cambria Math" w:hAnsi="Cambria Math"/>
                    </w:rPr>
                    <m:t>-</m:t>
                  </m:r>
                </m:e>
                <m:sub>
                  <m:r>
                    <w:rPr>
                      <w:rFonts w:ascii="Cambria Math" w:hAnsi="Cambria Math"/>
                    </w:rPr>
                    <m:t>23</m:t>
                  </m:r>
                </m:sub>
              </m:sSub>
              <m:r>
                <w:rPr>
                  <w:rFonts w:ascii="Cambria Math" w:hAnsi="Cambria Math"/>
                </w:rPr>
                <m:t>Cr</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tf</m:t>
          </m:r>
          <m:d>
            <m:dPr>
              <m:ctrlPr>
                <w:rPr>
                  <w:rFonts w:ascii="Cambria Math" w:hAnsi="Cambria Math"/>
                  <w:i/>
                </w:rPr>
              </m:ctrlPr>
            </m:dPr>
            <m:e>
              <m:r>
                <w:rPr>
                  <w:rFonts w:ascii="Cambria Math" w:hAnsi="Cambria Math"/>
                </w:rPr>
                <m:t>1</m:t>
              </m:r>
            </m:e>
          </m:d>
          <m:r>
            <w:rPr>
              <w:rFonts w:ascii="Cambria Math" w:hAnsi="Cambria Math"/>
            </w:rPr>
            <m:t xml:space="preserve">        (12)</m:t>
          </m:r>
        </m:oMath>
      </m:oMathPara>
    </w:p>
    <w:p w:rsidR="001B3348" w:rsidRDefault="001B3348" w:rsidP="001B3348">
      <w:proofErr w:type="gramStart"/>
      <w:r>
        <w:t>which</w:t>
      </w:r>
      <w:proofErr w:type="gramEnd"/>
      <w:r>
        <w:t xml:space="preserve"> can be simplified to </w:t>
      </w:r>
    </w:p>
    <w:p w:rsidR="001B3348" w:rsidRPr="00703316" w:rsidRDefault="001B3348" w:rsidP="001B3348">
      <m:oMathPara>
        <m:oMath>
          <m:r>
            <w:rPr>
              <w:rFonts w:ascii="Cambria Math" w:hAnsi="Cambria Math"/>
            </w:rPr>
            <m:t>Y=0+</m:t>
          </m:r>
          <m:sSub>
            <m:sSubPr>
              <m:ctrlPr>
                <w:rPr>
                  <w:rFonts w:ascii="Cambria Math" w:hAnsi="Cambria Math"/>
                  <w:i/>
                </w:rPr>
              </m:ctrlPr>
            </m:sSubPr>
            <m:e>
              <m:r>
                <w:rPr>
                  <w:rFonts w:ascii="Cambria Math" w:hAnsi="Cambria Math"/>
                </w:rPr>
                <m:t>w</m:t>
              </m:r>
            </m:e>
            <m:sub>
              <m:r>
                <w:rPr>
                  <w:rFonts w:ascii="Cambria Math" w:hAnsi="Cambria Math"/>
                </w:rPr>
                <m:t>G</m:t>
              </m:r>
            </m:sub>
          </m:sSub>
          <m:r>
            <w:rPr>
              <w:rFonts w:ascii="Cambria Math" w:hAnsi="Cambria Math"/>
            </w:rPr>
            <m:t>tf</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m:t>
              </m:r>
            </m:e>
          </m:d>
          <m:r>
            <w:rPr>
              <w:rFonts w:ascii="Cambria Math" w:hAnsi="Cambria Math"/>
            </w:rPr>
            <m:t>+wB×10000</m:t>
          </m:r>
        </m:oMath>
      </m:oMathPara>
    </w:p>
    <w:p w:rsidR="001B3348" w:rsidRDefault="001B3348" w:rsidP="001B3348">
      <w:r>
        <w:t xml:space="preserve"> but since Y’ only appears once, we can solve for Y’:</w:t>
      </w:r>
    </w:p>
    <w:p w:rsidR="001B3348" w:rsidRPr="00703316" w:rsidRDefault="001B3348" w:rsidP="001B3348">
      <m:oMathPara>
        <m:oMath>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m:t>
                      </m:r>
                    </m:sub>
                  </m:sSub>
                  <m:r>
                    <w:rPr>
                      <w:rFonts w:ascii="Cambria Math" w:hAnsi="Cambria Math"/>
                    </w:rPr>
                    <m:t>10000</m:t>
                  </m:r>
                </m:num>
                <m:den>
                  <m:sSub>
                    <m:sSubPr>
                      <m:ctrlPr>
                        <w:rPr>
                          <w:rFonts w:ascii="Cambria Math" w:hAnsi="Cambria Math"/>
                          <w:i/>
                        </w:rPr>
                      </m:ctrlPr>
                    </m:sSubPr>
                    <m:e>
                      <m:r>
                        <w:rPr>
                          <w:rFonts w:ascii="Cambria Math" w:hAnsi="Cambria Math"/>
                        </w:rPr>
                        <m:t>w</m:t>
                      </m:r>
                    </m:e>
                    <m:sub>
                      <m:r>
                        <w:rPr>
                          <w:rFonts w:ascii="Cambria Math" w:hAnsi="Cambria Math"/>
                        </w:rPr>
                        <m:t>G</m:t>
                      </m:r>
                    </m:sub>
                  </m:sSub>
                </m:den>
              </m:f>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22</m:t>
              </m:r>
            </m:sub>
          </m:sSub>
          <m:r>
            <w:rPr>
              <w:rFonts w:ascii="Cambria Math" w:hAnsi="Cambria Math"/>
            </w:rPr>
            <m:t>Cb+</m:t>
          </m:r>
          <m:sSub>
            <m:sSubPr>
              <m:ctrlPr>
                <w:rPr>
                  <w:rFonts w:ascii="Cambria Math" w:hAnsi="Cambria Math"/>
                  <w:i/>
                </w:rPr>
              </m:ctrlPr>
            </m:sSubPr>
            <m:e>
              <m:r>
                <w:rPr>
                  <w:rFonts w:ascii="Cambria Math" w:hAnsi="Cambria Math"/>
                </w:rPr>
                <m:t>a</m:t>
              </m:r>
            </m:e>
            <m:sub>
              <m:r>
                <w:rPr>
                  <w:rFonts w:ascii="Cambria Math" w:hAnsi="Cambria Math"/>
                </w:rPr>
                <m:t>23</m:t>
              </m:r>
            </m:sub>
          </m:sSub>
          <m:r>
            <w:rPr>
              <w:rFonts w:ascii="Cambria Math" w:hAnsi="Cambria Math"/>
            </w:rPr>
            <m:t>Cr.        (13)</m:t>
          </m:r>
        </m:oMath>
      </m:oMathPara>
    </w:p>
    <w:p w:rsidR="001B3348" w:rsidRDefault="001B3348" w:rsidP="001B3348">
      <w:r>
        <w:t xml:space="preserve">A similar approach can be taken for all the cases when two components clip. Therefore we do not need a LUT at all for this case.  However, we do need to be able to calculate the inverse of the transfer function. This can be efficiently done using a nested lookup-table, as is done in the </w:t>
      </w:r>
      <w:proofErr w:type="spellStart"/>
      <w:r>
        <w:t>HDRTools</w:t>
      </w:r>
      <w:proofErr w:type="spellEnd"/>
      <w:r>
        <w:t xml:space="preserve"> software package [11].</w:t>
      </w:r>
    </w:p>
    <w:p w:rsidR="001B3348" w:rsidRPr="00F71CE2" w:rsidRDefault="001B3348" w:rsidP="001B3348">
      <w:pPr>
        <w:pStyle w:val="Heading2"/>
      </w:pPr>
      <w:r w:rsidRPr="00F71CE2">
        <w:t>All color components clip</w:t>
      </w:r>
    </w:p>
    <w:p w:rsidR="001B3348" w:rsidRDefault="001B3348" w:rsidP="001B3348">
      <w:pPr>
        <w:rPr>
          <w:szCs w:val="22"/>
        </w:rPr>
      </w:pPr>
      <w:r>
        <w:rPr>
          <w:szCs w:val="22"/>
        </w:rPr>
        <w:t xml:space="preserve">In this case, all three components will be either 0 or 1 when the optimal Y’ is selected. We can therefore choose any Y’ in the allowed </w:t>
      </w:r>
      <w:proofErr w:type="gramStart"/>
      <w:r>
        <w:rPr>
          <w:szCs w:val="22"/>
        </w:rPr>
        <w:t xml:space="preserve">range </w:t>
      </w:r>
      <w:proofErr w:type="gramEnd"/>
      <m:oMath>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a</m:t>
                </m:r>
              </m:sub>
              <m:sup>
                <m:r>
                  <w:rPr>
                    <w:rFonts w:ascii="Cambria Math" w:hAnsi="Cambria Math"/>
                  </w:rPr>
                  <m:t>'</m:t>
                </m:r>
              </m:sup>
            </m:sSubSup>
            <m:r>
              <w:rPr>
                <w:rFonts w:ascii="Cambria Math" w:hAnsi="Cambria Math"/>
              </w:rPr>
              <m:t xml:space="preserve">, </m:t>
            </m:r>
            <m:sSubSup>
              <m:sSubSupPr>
                <m:ctrlPr>
                  <w:rPr>
                    <w:rFonts w:ascii="Cambria Math" w:hAnsi="Cambria Math"/>
                    <w:i/>
                  </w:rPr>
                </m:ctrlPr>
              </m:sSubSupPr>
              <m:e>
                <m:r>
                  <w:rPr>
                    <w:rFonts w:ascii="Cambria Math" w:hAnsi="Cambria Math"/>
                  </w:rPr>
                  <m:t>Y</m:t>
                </m:r>
              </m:e>
              <m:sub>
                <m:r>
                  <w:rPr>
                    <w:rFonts w:ascii="Cambria Math" w:hAnsi="Cambria Math"/>
                  </w:rPr>
                  <m:t>b</m:t>
                </m:r>
              </m:sub>
              <m:sup>
                <m:r>
                  <w:rPr>
                    <w:rFonts w:ascii="Cambria Math" w:hAnsi="Cambria Math"/>
                  </w:rPr>
                  <m:t>'</m:t>
                </m:r>
              </m:sup>
            </m:sSubSup>
          </m:e>
        </m:d>
      </m:oMath>
      <w:r>
        <w:t xml:space="preserve">. </w:t>
      </w:r>
      <w:proofErr w:type="gramStart"/>
      <w:r>
        <w:rPr>
          <w:szCs w:val="22"/>
        </w:rPr>
        <w:t xml:space="preserve">The method in [10] calculates the midpoint of the interval for Y’ as </w:t>
      </w:r>
      <w:proofErr w:type="spellStart"/>
      <w:r>
        <w:rPr>
          <w:szCs w:val="22"/>
        </w:rPr>
        <w:t>YpMid</w:t>
      </w:r>
      <w:proofErr w:type="spellEnd"/>
      <w:r>
        <w:rPr>
          <w:szCs w:val="22"/>
        </w:rPr>
        <w:t>.</w:t>
      </w:r>
      <w:proofErr w:type="gramEnd"/>
      <w:r>
        <w:rPr>
          <w:szCs w:val="22"/>
        </w:rPr>
        <w:t xml:space="preserve"> We can therefore use Y’ = </w:t>
      </w:r>
      <w:proofErr w:type="spellStart"/>
      <w:r>
        <w:rPr>
          <w:szCs w:val="22"/>
        </w:rPr>
        <w:t>YpMid</w:t>
      </w:r>
      <w:proofErr w:type="spellEnd"/>
      <w:r>
        <w:rPr>
          <w:szCs w:val="22"/>
        </w:rPr>
        <w:t xml:space="preserve"> without doing any further computation.</w:t>
      </w:r>
    </w:p>
    <w:p w:rsidR="001B3348" w:rsidRDefault="001B3348" w:rsidP="001B3348">
      <w:pPr>
        <w:rPr>
          <w:szCs w:val="22"/>
        </w:rPr>
      </w:pPr>
    </w:p>
    <w:p w:rsidR="001B3348" w:rsidRDefault="001B3348" w:rsidP="001B3348">
      <w:pPr>
        <w:pStyle w:val="Heading1"/>
      </w:pPr>
      <w:proofErr w:type="spellStart"/>
      <w:r>
        <w:t>Extragamma</w:t>
      </w:r>
      <w:proofErr w:type="spellEnd"/>
    </w:p>
    <w:p w:rsidR="001B3348" w:rsidRDefault="001B3348" w:rsidP="001B3348">
      <w:r>
        <w:t xml:space="preserve">The reason why the table uses </w:t>
      </w:r>
      <w:proofErr w:type="spellStart"/>
      <w:r>
        <w:t>tfiYo</w:t>
      </w:r>
      <w:proofErr w:type="spellEnd"/>
      <w:r>
        <w:t xml:space="preserve"> =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O</m:t>
            </m:r>
          </m:sub>
        </m:sSub>
        <m:r>
          <w:rPr>
            <w:rFonts w:ascii="Cambria Math" w:hAnsi="Cambria Math"/>
          </w:rPr>
          <m:t>)</m:t>
        </m:r>
      </m:oMath>
      <w:r>
        <w:t xml:space="preserve"> to calculate the index instead of </w:t>
      </w:r>
      <m:oMath>
        <m:sSub>
          <m:sSubPr>
            <m:ctrlPr>
              <w:rPr>
                <w:rFonts w:ascii="Cambria Math" w:hAnsi="Cambria Math"/>
                <w:i/>
              </w:rPr>
            </m:ctrlPr>
          </m:sSubPr>
          <m:e>
            <m:r>
              <w:rPr>
                <w:rFonts w:ascii="Cambria Math" w:hAnsi="Cambria Math"/>
              </w:rPr>
              <m:t>Y</m:t>
            </m:r>
          </m:e>
          <m:sub>
            <m:r>
              <w:rPr>
                <w:rFonts w:ascii="Cambria Math" w:hAnsi="Cambria Math"/>
              </w:rPr>
              <m:t>O</m:t>
            </m:r>
          </m:sub>
        </m:sSub>
      </m:oMath>
      <w:r>
        <w:t xml:space="preserve"> is that the latter would gi</w:t>
      </w:r>
      <w:proofErr w:type="spellStart"/>
      <w:r>
        <w:t>ve</w:t>
      </w:r>
      <w:proofErr w:type="spellEnd"/>
      <w:r>
        <w:t xml:space="preserve"> far too poor results for low luminance values. However, it turns out that an even stronger nonlinearity than </w:t>
      </w:r>
      <m:oMath>
        <m:r>
          <w:rPr>
            <w:rFonts w:ascii="Cambria Math" w:hAnsi="Cambria Math"/>
          </w:rPr>
          <m:t>t</m:t>
        </m:r>
        <m:sSup>
          <m:sSupPr>
            <m:ctrlPr>
              <w:rPr>
                <w:rFonts w:ascii="Cambria Math" w:hAnsi="Cambria Math"/>
                <w:i/>
              </w:rPr>
            </m:ctrlPr>
          </m:sSupPr>
          <m:e>
            <m:r>
              <w:rPr>
                <w:rFonts w:ascii="Cambria Math" w:hAnsi="Cambria Math"/>
              </w:rPr>
              <m:t>f</m:t>
            </m:r>
          </m:e>
          <m:sup>
            <m:r>
              <w:rPr>
                <w:rFonts w:ascii="Cambria Math" w:hAnsi="Cambria Math"/>
              </w:rPr>
              <m:t>-1</m:t>
            </m:r>
          </m:sup>
        </m:sSup>
        <m:r>
          <w:rPr>
            <w:rFonts w:ascii="Cambria Math" w:hAnsi="Cambria Math"/>
          </w:rPr>
          <m:t>(x)</m:t>
        </m:r>
      </m:oMath>
      <w:r>
        <w:t xml:space="preserve"> can be even more helpful. Therefore, instead of calculating the index in the tfiYo dimension as</w:t>
      </w:r>
    </w:p>
    <w:p w:rsidR="001B3348" w:rsidRDefault="001B3348" w:rsidP="001B3348">
      <w:proofErr w:type="spellStart"/>
      <w:proofErr w:type="gramStart"/>
      <w:r>
        <w:t>tfiYoIndex</w:t>
      </w:r>
      <w:proofErr w:type="spellEnd"/>
      <w:proofErr w:type="gramEnd"/>
      <w:r>
        <w:t xml:space="preserve"> = (LUTsizeYo-1)*(</w:t>
      </w:r>
      <w:proofErr w:type="spellStart"/>
      <w:r>
        <w:t>tfiYo</w:t>
      </w:r>
      <w:proofErr w:type="spellEnd"/>
      <w:r>
        <w:t xml:space="preserve"> – </w:t>
      </w:r>
      <w:proofErr w:type="spellStart"/>
      <w:r>
        <w:t>tfiYoMin</w:t>
      </w:r>
      <w:proofErr w:type="spellEnd"/>
      <w:r>
        <w:t>)/(</w:t>
      </w:r>
      <w:proofErr w:type="spellStart"/>
      <w:r>
        <w:t>tfiYoMax-tfiYoMin</w:t>
      </w:r>
      <w:proofErr w:type="spellEnd"/>
      <w:r>
        <w:t>),</w:t>
      </w:r>
    </w:p>
    <w:p w:rsidR="001B3348" w:rsidRDefault="001B3348" w:rsidP="001B3348">
      <w:proofErr w:type="gramStart"/>
      <w:r>
        <w:t>we</w:t>
      </w:r>
      <w:proofErr w:type="gramEnd"/>
      <w:r>
        <w:t xml:space="preserve"> use</w:t>
      </w:r>
    </w:p>
    <w:p w:rsidR="001B3348" w:rsidRDefault="001B3348" w:rsidP="001B3348">
      <w:proofErr w:type="spellStart"/>
      <w:r>
        <w:t>tfiYo_tab</w:t>
      </w:r>
      <w:proofErr w:type="spellEnd"/>
      <w:r>
        <w:t xml:space="preserve"> </w:t>
      </w:r>
      <w:proofErr w:type="gramStart"/>
      <w:r>
        <w:t>=(</w:t>
      </w:r>
      <w:proofErr w:type="spellStart"/>
      <w:proofErr w:type="gramEnd"/>
      <w:r>
        <w:t>tfiYo</w:t>
      </w:r>
      <w:proofErr w:type="spellEnd"/>
      <w:r>
        <w:t xml:space="preserve"> – </w:t>
      </w:r>
      <w:proofErr w:type="spellStart"/>
      <w:r>
        <w:t>tfiYoMin</w:t>
      </w:r>
      <w:proofErr w:type="spellEnd"/>
      <w:r>
        <w:t>)/(</w:t>
      </w:r>
      <w:proofErr w:type="spellStart"/>
      <w:r>
        <w:t>tfiYoMax-tfiYoMin</w:t>
      </w:r>
      <w:proofErr w:type="spellEnd"/>
      <w:r>
        <w:t>),</w:t>
      </w:r>
      <w:r>
        <w:br/>
      </w:r>
      <w:proofErr w:type="spellStart"/>
      <w:r>
        <w:t>tifYoIndex</w:t>
      </w:r>
      <w:proofErr w:type="spellEnd"/>
      <w:r>
        <w:t xml:space="preserve"> = (LUTsizeYo-1)* pow(</w:t>
      </w:r>
      <w:proofErr w:type="spellStart"/>
      <w:r>
        <w:t>tfiYo</w:t>
      </w:r>
      <w:proofErr w:type="spellEnd"/>
      <w:r>
        <w:t>, 1/1.7)</w:t>
      </w:r>
    </w:p>
    <w:p w:rsidR="001B3348" w:rsidRDefault="001B3348" w:rsidP="001B3348">
      <w:r>
        <w:t xml:space="preserve">This power function can be implemented as a LUT. </w:t>
      </w:r>
    </w:p>
    <w:p w:rsidR="00AF31FE" w:rsidRPr="00AF31FE" w:rsidRDefault="00AF31FE" w:rsidP="00AF31FE"/>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AF31FE" w:rsidP="009234A5">
      <w:pPr>
        <w:jc w:val="both"/>
        <w:rPr>
          <w:szCs w:val="22"/>
          <w:lang w:val="en-CA"/>
        </w:rPr>
      </w:pPr>
      <w:r w:rsidRPr="00AF31FE">
        <w:rPr>
          <w:b/>
          <w:szCs w:val="22"/>
          <w:lang w:val="en-CA"/>
        </w:rPr>
        <w:t>Ericsson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even" r:id="rId13"/>
      <w:headerReference w:type="default" r:id="rId14"/>
      <w:footerReference w:type="even" r:id="rId15"/>
      <w:footerReference w:type="default" r:id="rId16"/>
      <w:headerReference w:type="first" r:id="rId17"/>
      <w:footerReference w:type="firs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943" w:rsidRDefault="000A2943">
      <w:r>
        <w:separator/>
      </w:r>
    </w:p>
  </w:endnote>
  <w:endnote w:type="continuationSeparator" w:id="0">
    <w:p w:rsidR="000A2943" w:rsidRDefault="000A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7654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810DB">
      <w:rPr>
        <w:rStyle w:val="PageNumber"/>
        <w:noProof/>
      </w:rPr>
      <w:t>2016-10-06</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943" w:rsidRDefault="000A2943">
      <w:r>
        <w:separator/>
      </w:r>
    </w:p>
  </w:footnote>
  <w:footnote w:type="continuationSeparator" w:id="0">
    <w:p w:rsidR="000A2943" w:rsidRDefault="000A2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43" w:rsidRDefault="000A29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5275C0D"/>
    <w:multiLevelType w:val="singleLevel"/>
    <w:tmpl w:val="DEF049D8"/>
    <w:lvl w:ilvl="0">
      <w:start w:val="1"/>
      <w:numFmt w:val="decimal"/>
      <w:pStyle w:val="Reference"/>
      <w:lvlText w:val="[%1]"/>
      <w:lvlJc w:val="right"/>
      <w:pPr>
        <w:tabs>
          <w:tab w:val="num" w:pos="72"/>
        </w:tabs>
        <w:ind w:left="72" w:hanging="72"/>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08A3"/>
    <w:rsid w:val="000458BC"/>
    <w:rsid w:val="00045C41"/>
    <w:rsid w:val="00046C03"/>
    <w:rsid w:val="00053C3A"/>
    <w:rsid w:val="00065039"/>
    <w:rsid w:val="0007614F"/>
    <w:rsid w:val="000936D0"/>
    <w:rsid w:val="00093F6B"/>
    <w:rsid w:val="000A2943"/>
    <w:rsid w:val="000B0C0F"/>
    <w:rsid w:val="000B1C6B"/>
    <w:rsid w:val="000B4FF9"/>
    <w:rsid w:val="000C09AC"/>
    <w:rsid w:val="000E00F3"/>
    <w:rsid w:val="000E15EE"/>
    <w:rsid w:val="000F158C"/>
    <w:rsid w:val="00102F3D"/>
    <w:rsid w:val="001101D9"/>
    <w:rsid w:val="0012350D"/>
    <w:rsid w:val="00124E38"/>
    <w:rsid w:val="0012580B"/>
    <w:rsid w:val="00131E89"/>
    <w:rsid w:val="00131F90"/>
    <w:rsid w:val="00133D4E"/>
    <w:rsid w:val="0013526E"/>
    <w:rsid w:val="00137C2D"/>
    <w:rsid w:val="00146152"/>
    <w:rsid w:val="00156B3C"/>
    <w:rsid w:val="00171371"/>
    <w:rsid w:val="00171F78"/>
    <w:rsid w:val="00175A24"/>
    <w:rsid w:val="0018104A"/>
    <w:rsid w:val="00187E58"/>
    <w:rsid w:val="001A297E"/>
    <w:rsid w:val="001A368E"/>
    <w:rsid w:val="001A7329"/>
    <w:rsid w:val="001A792F"/>
    <w:rsid w:val="001B1487"/>
    <w:rsid w:val="001B3348"/>
    <w:rsid w:val="001B4E28"/>
    <w:rsid w:val="001C0EAD"/>
    <w:rsid w:val="001C3525"/>
    <w:rsid w:val="001C3AFB"/>
    <w:rsid w:val="001D1BD2"/>
    <w:rsid w:val="001D259E"/>
    <w:rsid w:val="001E02BE"/>
    <w:rsid w:val="001E3B37"/>
    <w:rsid w:val="001F2594"/>
    <w:rsid w:val="002055A6"/>
    <w:rsid w:val="00206460"/>
    <w:rsid w:val="002069B4"/>
    <w:rsid w:val="00215DFC"/>
    <w:rsid w:val="002212DF"/>
    <w:rsid w:val="00222CD4"/>
    <w:rsid w:val="00225016"/>
    <w:rsid w:val="002264A6"/>
    <w:rsid w:val="0022754E"/>
    <w:rsid w:val="00227BA7"/>
    <w:rsid w:val="0023011C"/>
    <w:rsid w:val="002375C1"/>
    <w:rsid w:val="00263398"/>
    <w:rsid w:val="0026488C"/>
    <w:rsid w:val="00266F06"/>
    <w:rsid w:val="0027251A"/>
    <w:rsid w:val="0027441E"/>
    <w:rsid w:val="00275BCF"/>
    <w:rsid w:val="00291E36"/>
    <w:rsid w:val="00292257"/>
    <w:rsid w:val="002A54E0"/>
    <w:rsid w:val="002B1595"/>
    <w:rsid w:val="002B191D"/>
    <w:rsid w:val="002D0AF6"/>
    <w:rsid w:val="002F164D"/>
    <w:rsid w:val="002F4B6D"/>
    <w:rsid w:val="002F5A78"/>
    <w:rsid w:val="003040C6"/>
    <w:rsid w:val="00306206"/>
    <w:rsid w:val="00317D85"/>
    <w:rsid w:val="00327C56"/>
    <w:rsid w:val="003315A1"/>
    <w:rsid w:val="003373EC"/>
    <w:rsid w:val="00342FF4"/>
    <w:rsid w:val="00346148"/>
    <w:rsid w:val="003619C2"/>
    <w:rsid w:val="003669EA"/>
    <w:rsid w:val="003706CC"/>
    <w:rsid w:val="00373C8D"/>
    <w:rsid w:val="00377710"/>
    <w:rsid w:val="0039459C"/>
    <w:rsid w:val="003A2D8E"/>
    <w:rsid w:val="003A7CE6"/>
    <w:rsid w:val="003B599C"/>
    <w:rsid w:val="003C20E4"/>
    <w:rsid w:val="003D6342"/>
    <w:rsid w:val="003E45F0"/>
    <w:rsid w:val="003E6F90"/>
    <w:rsid w:val="003E72A1"/>
    <w:rsid w:val="003F5D0F"/>
    <w:rsid w:val="003F7264"/>
    <w:rsid w:val="00402657"/>
    <w:rsid w:val="00410902"/>
    <w:rsid w:val="00414101"/>
    <w:rsid w:val="00415A36"/>
    <w:rsid w:val="004234F0"/>
    <w:rsid w:val="0042663F"/>
    <w:rsid w:val="00433DDB"/>
    <w:rsid w:val="00437619"/>
    <w:rsid w:val="004621AC"/>
    <w:rsid w:val="00464EEA"/>
    <w:rsid w:val="00465A1E"/>
    <w:rsid w:val="004A2A63"/>
    <w:rsid w:val="004B210C"/>
    <w:rsid w:val="004D405F"/>
    <w:rsid w:val="004E4F4F"/>
    <w:rsid w:val="004E6789"/>
    <w:rsid w:val="004F61E3"/>
    <w:rsid w:val="00502E10"/>
    <w:rsid w:val="0051015C"/>
    <w:rsid w:val="00510607"/>
    <w:rsid w:val="00516CF1"/>
    <w:rsid w:val="00525D59"/>
    <w:rsid w:val="00531AE9"/>
    <w:rsid w:val="00550801"/>
    <w:rsid w:val="00550A66"/>
    <w:rsid w:val="00567EC7"/>
    <w:rsid w:val="00570013"/>
    <w:rsid w:val="00571F1D"/>
    <w:rsid w:val="005801A2"/>
    <w:rsid w:val="00586ABC"/>
    <w:rsid w:val="005952A5"/>
    <w:rsid w:val="005A33A1"/>
    <w:rsid w:val="005B217D"/>
    <w:rsid w:val="005C385F"/>
    <w:rsid w:val="005D743F"/>
    <w:rsid w:val="005E021C"/>
    <w:rsid w:val="005E1AC6"/>
    <w:rsid w:val="005E4376"/>
    <w:rsid w:val="005F2871"/>
    <w:rsid w:val="005F6F1B"/>
    <w:rsid w:val="006166E2"/>
    <w:rsid w:val="00621F86"/>
    <w:rsid w:val="00624B33"/>
    <w:rsid w:val="0063041A"/>
    <w:rsid w:val="00630AA2"/>
    <w:rsid w:val="00646707"/>
    <w:rsid w:val="00657F7E"/>
    <w:rsid w:val="00662E58"/>
    <w:rsid w:val="00664DCF"/>
    <w:rsid w:val="006A13C2"/>
    <w:rsid w:val="006B3D46"/>
    <w:rsid w:val="006C5D39"/>
    <w:rsid w:val="006D6D9B"/>
    <w:rsid w:val="006E21C5"/>
    <w:rsid w:val="006E2810"/>
    <w:rsid w:val="006E5417"/>
    <w:rsid w:val="007005D5"/>
    <w:rsid w:val="007023DE"/>
    <w:rsid w:val="00703316"/>
    <w:rsid w:val="00712815"/>
    <w:rsid w:val="00712F60"/>
    <w:rsid w:val="007167A9"/>
    <w:rsid w:val="00720E3B"/>
    <w:rsid w:val="0074393F"/>
    <w:rsid w:val="00743A05"/>
    <w:rsid w:val="00745F6B"/>
    <w:rsid w:val="00755276"/>
    <w:rsid w:val="0075585E"/>
    <w:rsid w:val="00757BA9"/>
    <w:rsid w:val="00770571"/>
    <w:rsid w:val="007766A8"/>
    <w:rsid w:val="007768FF"/>
    <w:rsid w:val="007824D3"/>
    <w:rsid w:val="00796EE3"/>
    <w:rsid w:val="007A7D29"/>
    <w:rsid w:val="007B4AB8"/>
    <w:rsid w:val="007C3476"/>
    <w:rsid w:val="007D1181"/>
    <w:rsid w:val="007D11AD"/>
    <w:rsid w:val="007E01A3"/>
    <w:rsid w:val="007F1F8B"/>
    <w:rsid w:val="007F67A1"/>
    <w:rsid w:val="00811C05"/>
    <w:rsid w:val="008160F8"/>
    <w:rsid w:val="008206C8"/>
    <w:rsid w:val="008209FF"/>
    <w:rsid w:val="0082307C"/>
    <w:rsid w:val="00851C02"/>
    <w:rsid w:val="00855090"/>
    <w:rsid w:val="0086387C"/>
    <w:rsid w:val="0087065E"/>
    <w:rsid w:val="00874A6C"/>
    <w:rsid w:val="00876C65"/>
    <w:rsid w:val="008A0057"/>
    <w:rsid w:val="008A4B4C"/>
    <w:rsid w:val="008C239F"/>
    <w:rsid w:val="008C712E"/>
    <w:rsid w:val="008D5370"/>
    <w:rsid w:val="008E3AB8"/>
    <w:rsid w:val="008E480C"/>
    <w:rsid w:val="00907757"/>
    <w:rsid w:val="009212B0"/>
    <w:rsid w:val="00921FA1"/>
    <w:rsid w:val="009234A5"/>
    <w:rsid w:val="00933453"/>
    <w:rsid w:val="009336F7"/>
    <w:rsid w:val="0093636C"/>
    <w:rsid w:val="009374A7"/>
    <w:rsid w:val="00942AF3"/>
    <w:rsid w:val="00955F6D"/>
    <w:rsid w:val="0098551D"/>
    <w:rsid w:val="0099518F"/>
    <w:rsid w:val="009A523D"/>
    <w:rsid w:val="009B02A1"/>
    <w:rsid w:val="009F496B"/>
    <w:rsid w:val="00A01439"/>
    <w:rsid w:val="00A02E61"/>
    <w:rsid w:val="00A05CFF"/>
    <w:rsid w:val="00A13048"/>
    <w:rsid w:val="00A46843"/>
    <w:rsid w:val="00A56B97"/>
    <w:rsid w:val="00A6093D"/>
    <w:rsid w:val="00A64A75"/>
    <w:rsid w:val="00A73877"/>
    <w:rsid w:val="00A767DC"/>
    <w:rsid w:val="00A76A6D"/>
    <w:rsid w:val="00A76C91"/>
    <w:rsid w:val="00A83253"/>
    <w:rsid w:val="00AA6E84"/>
    <w:rsid w:val="00AC69F0"/>
    <w:rsid w:val="00AD05A8"/>
    <w:rsid w:val="00AE341B"/>
    <w:rsid w:val="00AF31FE"/>
    <w:rsid w:val="00AF51FA"/>
    <w:rsid w:val="00B07CA7"/>
    <w:rsid w:val="00B1279A"/>
    <w:rsid w:val="00B176A4"/>
    <w:rsid w:val="00B228DD"/>
    <w:rsid w:val="00B4194A"/>
    <w:rsid w:val="00B5222E"/>
    <w:rsid w:val="00B53179"/>
    <w:rsid w:val="00B600CD"/>
    <w:rsid w:val="00B61C96"/>
    <w:rsid w:val="00B70D4E"/>
    <w:rsid w:val="00B73A2A"/>
    <w:rsid w:val="00B755EA"/>
    <w:rsid w:val="00B94B06"/>
    <w:rsid w:val="00B94C28"/>
    <w:rsid w:val="00BC10BA"/>
    <w:rsid w:val="00BC5AFD"/>
    <w:rsid w:val="00BD5566"/>
    <w:rsid w:val="00C03ABC"/>
    <w:rsid w:val="00C04F43"/>
    <w:rsid w:val="00C0609D"/>
    <w:rsid w:val="00C115AB"/>
    <w:rsid w:val="00C26CCB"/>
    <w:rsid w:val="00C30249"/>
    <w:rsid w:val="00C3033B"/>
    <w:rsid w:val="00C366B8"/>
    <w:rsid w:val="00C3723B"/>
    <w:rsid w:val="00C42466"/>
    <w:rsid w:val="00C606C9"/>
    <w:rsid w:val="00C80288"/>
    <w:rsid w:val="00C810DB"/>
    <w:rsid w:val="00C84003"/>
    <w:rsid w:val="00C90650"/>
    <w:rsid w:val="00C95B85"/>
    <w:rsid w:val="00C97D78"/>
    <w:rsid w:val="00C97E52"/>
    <w:rsid w:val="00CA0566"/>
    <w:rsid w:val="00CC2AAE"/>
    <w:rsid w:val="00CC5A42"/>
    <w:rsid w:val="00CD0EAB"/>
    <w:rsid w:val="00CD3BDB"/>
    <w:rsid w:val="00CD530D"/>
    <w:rsid w:val="00CE318B"/>
    <w:rsid w:val="00CE5E02"/>
    <w:rsid w:val="00CF34DB"/>
    <w:rsid w:val="00CF558F"/>
    <w:rsid w:val="00CF55D5"/>
    <w:rsid w:val="00D010C0"/>
    <w:rsid w:val="00D073E2"/>
    <w:rsid w:val="00D36C3E"/>
    <w:rsid w:val="00D446EC"/>
    <w:rsid w:val="00D51BF0"/>
    <w:rsid w:val="00D5252B"/>
    <w:rsid w:val="00D55942"/>
    <w:rsid w:val="00D606BB"/>
    <w:rsid w:val="00D655AF"/>
    <w:rsid w:val="00D807BF"/>
    <w:rsid w:val="00D82FCC"/>
    <w:rsid w:val="00DA17FC"/>
    <w:rsid w:val="00DA7887"/>
    <w:rsid w:val="00DB2C26"/>
    <w:rsid w:val="00DB2EC5"/>
    <w:rsid w:val="00DD0051"/>
    <w:rsid w:val="00DD02F4"/>
    <w:rsid w:val="00DE6B43"/>
    <w:rsid w:val="00E11923"/>
    <w:rsid w:val="00E134B9"/>
    <w:rsid w:val="00E261EC"/>
    <w:rsid w:val="00E262D4"/>
    <w:rsid w:val="00E36250"/>
    <w:rsid w:val="00E54511"/>
    <w:rsid w:val="00E55BEB"/>
    <w:rsid w:val="00E61DAC"/>
    <w:rsid w:val="00E72B80"/>
    <w:rsid w:val="00E75FE3"/>
    <w:rsid w:val="00E7654D"/>
    <w:rsid w:val="00E86C4C"/>
    <w:rsid w:val="00E907A3"/>
    <w:rsid w:val="00EA5AE0"/>
    <w:rsid w:val="00EB0304"/>
    <w:rsid w:val="00EB7AB1"/>
    <w:rsid w:val="00EE1FC7"/>
    <w:rsid w:val="00EE7CD8"/>
    <w:rsid w:val="00EF48CC"/>
    <w:rsid w:val="00F00801"/>
    <w:rsid w:val="00F26A4D"/>
    <w:rsid w:val="00F450EC"/>
    <w:rsid w:val="00F71CE2"/>
    <w:rsid w:val="00F73032"/>
    <w:rsid w:val="00F848FC"/>
    <w:rsid w:val="00F9282A"/>
    <w:rsid w:val="00F96BAD"/>
    <w:rsid w:val="00FA139D"/>
    <w:rsid w:val="00FA39BD"/>
    <w:rsid w:val="00FB0E84"/>
    <w:rsid w:val="00FB74E2"/>
    <w:rsid w:val="00FD01C2"/>
    <w:rsid w:val="00FE595C"/>
    <w:rsid w:val="00FF0CE3"/>
    <w:rsid w:val="00FF1C24"/>
    <w:rsid w:val="00FF341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
    <w:name w:val="Reference"/>
    <w:basedOn w:val="Normal"/>
    <w:rsid w:val="00AF31FE"/>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character" w:styleId="PlaceholderText">
    <w:name w:val="Placeholder Text"/>
    <w:basedOn w:val="DefaultParagraphFont"/>
    <w:uiPriority w:val="99"/>
    <w:semiHidden/>
    <w:rsid w:val="005E4376"/>
    <w:rPr>
      <w:color w:val="808080"/>
    </w:rPr>
  </w:style>
  <w:style w:type="table" w:styleId="TableGrid">
    <w:name w:val="Table Grid"/>
    <w:basedOn w:val="TableNormal"/>
    <w:rsid w:val="00FF3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3E72A1"/>
    <w:pPr>
      <w:keepLines/>
      <w:tabs>
        <w:tab w:val="left" w:pos="2552"/>
        <w:tab w:val="left" w:pos="3856"/>
        <w:tab w:val="left" w:pos="5216"/>
        <w:tab w:val="left" w:pos="6464"/>
        <w:tab w:val="left" w:pos="7768"/>
        <w:tab w:val="left" w:pos="9072"/>
        <w:tab w:val="left" w:pos="9639"/>
      </w:tabs>
      <w:spacing w:before="240"/>
    </w:pPr>
    <w:rPr>
      <w:rFonts w:ascii="Arial" w:hAnsi="Arial"/>
      <w:spacing w:val="2"/>
      <w:lang w:val="en-US" w:eastAsia="en-US"/>
    </w:rPr>
  </w:style>
  <w:style w:type="character" w:customStyle="1" w:styleId="BodyTextChar">
    <w:name w:val="Body Text Char"/>
    <w:basedOn w:val="DefaultParagraphFont"/>
    <w:link w:val="BodyText"/>
    <w:rsid w:val="003E72A1"/>
    <w:rPr>
      <w:rFonts w:ascii="Arial" w:hAnsi="Arial"/>
      <w:spacing w:val="2"/>
      <w:lang w:val="en-US" w:eastAsia="en-US"/>
    </w:rPr>
  </w:style>
  <w:style w:type="character" w:customStyle="1" w:styleId="Heading1Char">
    <w:name w:val="Heading 1 Char"/>
    <w:basedOn w:val="DefaultParagraphFont"/>
    <w:link w:val="Heading1"/>
    <w:rsid w:val="001B3348"/>
    <w:rPr>
      <w:rFonts w:cs="Arial"/>
      <w:b/>
      <w:bCs/>
      <w:kern w:val="32"/>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
    <w:name w:val="Reference"/>
    <w:basedOn w:val="Normal"/>
    <w:rsid w:val="00AF31FE"/>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character" w:styleId="PlaceholderText">
    <w:name w:val="Placeholder Text"/>
    <w:basedOn w:val="DefaultParagraphFont"/>
    <w:uiPriority w:val="99"/>
    <w:semiHidden/>
    <w:rsid w:val="005E4376"/>
    <w:rPr>
      <w:color w:val="808080"/>
    </w:rPr>
  </w:style>
  <w:style w:type="table" w:styleId="TableGrid">
    <w:name w:val="Table Grid"/>
    <w:basedOn w:val="TableNormal"/>
    <w:rsid w:val="00FF3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3E72A1"/>
    <w:pPr>
      <w:keepLines/>
      <w:tabs>
        <w:tab w:val="left" w:pos="2552"/>
        <w:tab w:val="left" w:pos="3856"/>
        <w:tab w:val="left" w:pos="5216"/>
        <w:tab w:val="left" w:pos="6464"/>
        <w:tab w:val="left" w:pos="7768"/>
        <w:tab w:val="left" w:pos="9072"/>
        <w:tab w:val="left" w:pos="9639"/>
      </w:tabs>
      <w:spacing w:before="240"/>
    </w:pPr>
    <w:rPr>
      <w:rFonts w:ascii="Arial" w:hAnsi="Arial"/>
      <w:spacing w:val="2"/>
      <w:lang w:val="en-US" w:eastAsia="en-US"/>
    </w:rPr>
  </w:style>
  <w:style w:type="character" w:customStyle="1" w:styleId="BodyTextChar">
    <w:name w:val="Body Text Char"/>
    <w:basedOn w:val="DefaultParagraphFont"/>
    <w:link w:val="BodyText"/>
    <w:rsid w:val="003E72A1"/>
    <w:rPr>
      <w:rFonts w:ascii="Arial" w:hAnsi="Arial"/>
      <w:spacing w:val="2"/>
      <w:lang w:val="en-US" w:eastAsia="en-US"/>
    </w:rPr>
  </w:style>
  <w:style w:type="character" w:customStyle="1" w:styleId="Heading1Char">
    <w:name w:val="Heading 1 Char"/>
    <w:basedOn w:val="DefaultParagraphFont"/>
    <w:link w:val="Heading1"/>
    <w:rsid w:val="001B3348"/>
    <w:rPr>
      <w:rFonts w:cs="Arial"/>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133922">
      <w:bodyDiv w:val="1"/>
      <w:marLeft w:val="0"/>
      <w:marRight w:val="0"/>
      <w:marTop w:val="0"/>
      <w:marBottom w:val="0"/>
      <w:divBdr>
        <w:top w:val="none" w:sz="0" w:space="0" w:color="auto"/>
        <w:left w:val="none" w:sz="0" w:space="0" w:color="auto"/>
        <w:bottom w:val="none" w:sz="0" w:space="0" w:color="auto"/>
        <w:right w:val="none" w:sz="0" w:space="0" w:color="auto"/>
      </w:divBdr>
    </w:div>
    <w:div w:id="134521172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564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B571F-AB56-4F2F-B718-0BA1D374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3316</Words>
  <Characters>18817</Characters>
  <Application>Microsoft Office Word</Application>
  <DocSecurity>0</DocSecurity>
  <Lines>448</Lines>
  <Paragraphs>320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21813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Jacob Ström</cp:lastModifiedBy>
  <cp:revision>3</cp:revision>
  <cp:lastPrinted>1900-12-31T22:00:00Z</cp:lastPrinted>
  <dcterms:created xsi:type="dcterms:W3CDTF">2016-10-06T09:07:00Z</dcterms:created>
  <dcterms:modified xsi:type="dcterms:W3CDTF">2016-10-06T09:09:00Z</dcterms:modified>
</cp:coreProperties>
</file>