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 w14:paraId="6728523A" w14:textId="77777777">
        <w:tc>
          <w:tcPr>
            <w:tcW w:w="6408" w:type="dxa"/>
          </w:tcPr>
          <w:p w14:paraId="29DD4EC8" w14:textId="77777777"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 wp14:anchorId="39181E74" wp14:editId="6D551A7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D279F6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74E5F8C9" wp14:editId="35862D0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77A690A" wp14:editId="2E1C9C5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14:paraId="2A24068E" w14:textId="77777777"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14:paraId="431C3C65" w14:textId="77777777" w:rsidR="00E61DAC" w:rsidRPr="00367021" w:rsidRDefault="00F507AD" w:rsidP="00C87B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23rd</w:t>
            </w:r>
            <w:r w:rsidRPr="00B648F1">
              <w:t xml:space="preserve"> Meeting: </w:t>
            </w:r>
            <w:r w:rsidRPr="00657F7E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D45BB1F" w14:textId="76DFDCF9" w:rsidR="008A4B4C" w:rsidRPr="00367021" w:rsidRDefault="00E61DAC" w:rsidP="00D81AB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35577E">
              <w:rPr>
                <w:lang w:val="en-CA"/>
              </w:rPr>
              <w:t>W0</w:t>
            </w:r>
            <w:r w:rsidR="00D81AB2">
              <w:rPr>
                <w:lang w:val="en-CA"/>
              </w:rPr>
              <w:t>099</w:t>
            </w:r>
          </w:p>
        </w:tc>
      </w:tr>
    </w:tbl>
    <w:p w14:paraId="10E75D3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140"/>
        <w:gridCol w:w="810"/>
        <w:gridCol w:w="3168"/>
      </w:tblGrid>
      <w:tr w:rsidR="00E61DAC" w:rsidRPr="00367021" w14:paraId="3B29B2A9" w14:textId="77777777">
        <w:tc>
          <w:tcPr>
            <w:tcW w:w="1458" w:type="dxa"/>
          </w:tcPr>
          <w:p w14:paraId="16F051F7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C8526AE" w14:textId="02321C52" w:rsidR="00E61DAC" w:rsidRPr="00367021" w:rsidRDefault="0066481C" w:rsidP="00817BE2">
            <w:pPr>
              <w:spacing w:before="60" w:after="60"/>
              <w:rPr>
                <w:b/>
                <w:szCs w:val="22"/>
              </w:rPr>
            </w:pPr>
            <w:bookmarkStart w:id="0" w:name="OLE_LINK100"/>
            <w:bookmarkStart w:id="1" w:name="OLE_LINK101"/>
            <w:bookmarkStart w:id="2" w:name="OLE_LINK102"/>
            <w:bookmarkStart w:id="3" w:name="OLE_LINK105"/>
            <w:r>
              <w:rPr>
                <w:b/>
                <w:szCs w:val="22"/>
              </w:rPr>
              <w:t>HDR</w:t>
            </w:r>
            <w:r w:rsidR="009B65C3">
              <w:rPr>
                <w:b/>
                <w:szCs w:val="22"/>
              </w:rPr>
              <w:t xml:space="preserve"> CE</w:t>
            </w:r>
            <w:r w:rsidR="00817BE2">
              <w:rPr>
                <w:b/>
                <w:szCs w:val="22"/>
              </w:rPr>
              <w:t>5</w:t>
            </w:r>
            <w:r w:rsidR="00EE1C2D">
              <w:rPr>
                <w:b/>
                <w:szCs w:val="22"/>
              </w:rPr>
              <w:t xml:space="preserve"> test 3</w:t>
            </w:r>
            <w:r w:rsidR="009B65C3">
              <w:rPr>
                <w:b/>
                <w:szCs w:val="22"/>
              </w:rPr>
              <w:t xml:space="preserve">: </w:t>
            </w:r>
            <w:bookmarkEnd w:id="0"/>
            <w:bookmarkEnd w:id="1"/>
            <w:bookmarkEnd w:id="2"/>
            <w:bookmarkEnd w:id="3"/>
            <w:r w:rsidR="00000C33">
              <w:rPr>
                <w:b/>
                <w:szCs w:val="22"/>
              </w:rPr>
              <w:t xml:space="preserve">Constant Luminance </w:t>
            </w:r>
            <w:r w:rsidR="00EE1C2D">
              <w:rPr>
                <w:b/>
                <w:szCs w:val="22"/>
              </w:rPr>
              <w:t>results</w:t>
            </w:r>
          </w:p>
        </w:tc>
      </w:tr>
      <w:tr w:rsidR="00E61DAC" w:rsidRPr="00367021" w14:paraId="6E73F424" w14:textId="77777777">
        <w:tc>
          <w:tcPr>
            <w:tcW w:w="1458" w:type="dxa"/>
          </w:tcPr>
          <w:p w14:paraId="49B7C1E1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995AF54" w14:textId="77777777"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 w14:paraId="0B90AB2A" w14:textId="77777777">
        <w:tc>
          <w:tcPr>
            <w:tcW w:w="1458" w:type="dxa"/>
          </w:tcPr>
          <w:p w14:paraId="716A05FB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746699" w14:textId="77777777"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46664F" w:rsidRPr="00367021" w14:paraId="0215D760" w14:textId="77777777" w:rsidTr="001573EB">
        <w:tc>
          <w:tcPr>
            <w:tcW w:w="1458" w:type="dxa"/>
          </w:tcPr>
          <w:p w14:paraId="48032AD9" w14:textId="77777777" w:rsidR="0046664F" w:rsidRPr="00367021" w:rsidRDefault="0046664F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140" w:type="dxa"/>
          </w:tcPr>
          <w:p w14:paraId="409683C2" w14:textId="135B843F" w:rsidR="0046664F" w:rsidRPr="00367021" w:rsidRDefault="008E3E73" w:rsidP="001573E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lang w:val="en-CA" w:eastAsia="ja-JP"/>
              </w:rPr>
              <w:t xml:space="preserve">J. Sole, D. </w:t>
            </w:r>
            <w:r w:rsidRPr="002F7117">
              <w:rPr>
                <w:lang w:val="en-CA" w:eastAsia="ja-JP"/>
              </w:rPr>
              <w:t>Rusanovskyy</w:t>
            </w:r>
            <w:r>
              <w:rPr>
                <w:lang w:val="en-CA" w:eastAsia="ja-JP"/>
              </w:rPr>
              <w:t xml:space="preserve">, A. </w:t>
            </w:r>
            <w:proofErr w:type="spellStart"/>
            <w:r w:rsidRPr="002F7117">
              <w:rPr>
                <w:lang w:val="en-CA" w:eastAsia="ja-JP"/>
              </w:rPr>
              <w:t>Ramasubramonian</w:t>
            </w:r>
            <w:proofErr w:type="spellEnd"/>
            <w:r w:rsidR="001573EB">
              <w:rPr>
                <w:lang w:val="en-CA" w:eastAsia="ja-JP"/>
              </w:rPr>
              <w:t xml:space="preserve">, D. Bugdayci, M. </w:t>
            </w:r>
            <w:proofErr w:type="spellStart"/>
            <w:r w:rsidR="001573EB">
              <w:rPr>
                <w:lang w:val="en-CA" w:eastAsia="ja-JP"/>
              </w:rPr>
              <w:t>Karczewicz</w:t>
            </w:r>
            <w:proofErr w:type="spellEnd"/>
          </w:p>
        </w:tc>
        <w:tc>
          <w:tcPr>
            <w:tcW w:w="810" w:type="dxa"/>
          </w:tcPr>
          <w:p w14:paraId="694972C1" w14:textId="39ADC4D5" w:rsidR="0046664F" w:rsidRPr="00367021" w:rsidRDefault="0046664F" w:rsidP="00054697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>Tel:</w:t>
            </w:r>
            <w:r w:rsidRPr="00A41F2E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22ECE38B" w14:textId="24FE3449" w:rsidR="0046664F" w:rsidRPr="00A41F2E" w:rsidRDefault="0046664F" w:rsidP="000D0DA9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 xml:space="preserve">+1 </w:t>
            </w:r>
            <w:r w:rsidR="00D00620">
              <w:rPr>
                <w:szCs w:val="22"/>
                <w:lang w:val="en-CA"/>
              </w:rPr>
              <w:t>858</w:t>
            </w:r>
            <w:r w:rsidR="00D00620">
              <w:rPr>
                <w:rStyle w:val="value"/>
              </w:rPr>
              <w:t xml:space="preserve"> 845 2429</w:t>
            </w:r>
          </w:p>
          <w:p w14:paraId="22250AA3" w14:textId="4A093743" w:rsidR="0046664F" w:rsidRPr="009B2C58" w:rsidRDefault="00C4615F" w:rsidP="001573EB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1573EB" w:rsidRPr="00C675AB">
                <w:rPr>
                  <w:rStyle w:val="Hyperlink"/>
                  <w:szCs w:val="22"/>
                  <w:lang w:val="en-CA"/>
                </w:rPr>
                <w:t>joels@qti.qualcomm.com</w:t>
              </w:r>
            </w:hyperlink>
          </w:p>
        </w:tc>
      </w:tr>
      <w:tr w:rsidR="00E61DAC" w:rsidRPr="00367021" w14:paraId="04E82258" w14:textId="77777777">
        <w:tc>
          <w:tcPr>
            <w:tcW w:w="1458" w:type="dxa"/>
          </w:tcPr>
          <w:p w14:paraId="1AF42E48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32DDE006" w14:textId="472897E1" w:rsidR="00B83368" w:rsidRPr="00367021" w:rsidRDefault="008E3E73" w:rsidP="00D006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14:paraId="587A4D7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6FB3468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12E40967" w14:textId="12641228" w:rsidR="00D00620" w:rsidRPr="00D54D1B" w:rsidRDefault="00D00620" w:rsidP="004A18CC">
      <w:pPr>
        <w:jc w:val="both"/>
        <w:rPr>
          <w:lang w:val="en-GB"/>
        </w:rPr>
      </w:pPr>
      <w:bookmarkStart w:id="4" w:name="OLE_LINK136"/>
      <w:bookmarkStart w:id="5" w:name="OLE_LINK137"/>
      <w:bookmarkStart w:id="6" w:name="OLE_LINK138"/>
      <w:bookmarkStart w:id="7" w:name="OLE_LINK678"/>
      <w:bookmarkStart w:id="8" w:name="OLE_LINK679"/>
      <w:bookmarkStart w:id="9" w:name="OLE_LINK680"/>
      <w:r w:rsidRPr="00CB1652">
        <w:t xml:space="preserve">This </w:t>
      </w:r>
      <w:r>
        <w:t xml:space="preserve">document reports results of the CE6 </w:t>
      </w:r>
      <w:r w:rsidR="0050167E">
        <w:t xml:space="preserve">test </w:t>
      </w:r>
      <w:r w:rsidR="00116B92">
        <w:t>3</w:t>
      </w:r>
      <w:r w:rsidR="0050167E">
        <w:t xml:space="preserve"> </w:t>
      </w:r>
      <w:r>
        <w:t xml:space="preserve">on a Constant Luminance (CL) approach discussed in the MPEG contributions </w:t>
      </w:r>
      <w:r>
        <w:rPr>
          <w:lang w:val="en-GB"/>
        </w:rPr>
        <w:t>m36256 and m</w:t>
      </w:r>
      <w:r w:rsidRPr="00D00620">
        <w:rPr>
          <w:lang w:val="en-GB"/>
        </w:rPr>
        <w:t>37067</w:t>
      </w:r>
      <w:r>
        <w:rPr>
          <w:lang w:val="en-GB"/>
        </w:rPr>
        <w:t xml:space="preserve">. The standard </w:t>
      </w:r>
      <w:r w:rsidR="00116B92">
        <w:rPr>
          <w:lang w:val="en-GB"/>
        </w:rPr>
        <w:t xml:space="preserve">NCL </w:t>
      </w:r>
      <w:r>
        <w:rPr>
          <w:lang w:val="en-GB"/>
        </w:rPr>
        <w:t>chroma weights and another set of weights are test</w:t>
      </w:r>
      <w:r w:rsidR="00116B92">
        <w:rPr>
          <w:lang w:val="en-GB"/>
        </w:rPr>
        <w:t xml:space="preserve">ed. There is no sequence or frame </w:t>
      </w:r>
      <w:r>
        <w:rPr>
          <w:lang w:val="en-GB"/>
        </w:rPr>
        <w:t>level optimization o</w:t>
      </w:r>
      <w:r w:rsidR="00116B92">
        <w:rPr>
          <w:lang w:val="en-GB"/>
        </w:rPr>
        <w:t>f</w:t>
      </w:r>
      <w:r>
        <w:rPr>
          <w:lang w:val="en-GB"/>
        </w:rPr>
        <w:t xml:space="preserve"> the proposed CL</w:t>
      </w:r>
      <w:r w:rsidR="004A18CC">
        <w:rPr>
          <w:lang w:val="en-GB"/>
        </w:rPr>
        <w:t xml:space="preserve"> approach</w:t>
      </w:r>
      <w:r>
        <w:rPr>
          <w:lang w:val="en-GB"/>
        </w:rPr>
        <w:t>: identical CL coefficients are applied thr</w:t>
      </w:r>
      <w:r w:rsidR="00CE5FA6">
        <w:rPr>
          <w:lang w:val="en-GB"/>
        </w:rPr>
        <w:t>oughout all the test sequences.</w:t>
      </w:r>
    </w:p>
    <w:bookmarkEnd w:id="4"/>
    <w:bookmarkEnd w:id="5"/>
    <w:bookmarkEnd w:id="6"/>
    <w:p w14:paraId="2C8D5FBC" w14:textId="74233C50" w:rsidR="00F35982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  <w:bookmarkEnd w:id="7"/>
      <w:bookmarkEnd w:id="8"/>
      <w:bookmarkEnd w:id="9"/>
    </w:p>
    <w:p w14:paraId="4C5E8F99" w14:textId="6AFBC2B9" w:rsidR="00D00620" w:rsidRDefault="00D00620" w:rsidP="004519D4">
      <w:pPr>
        <w:jc w:val="both"/>
        <w:rPr>
          <w:lang w:val="en-GB" w:eastAsia="ja-JP"/>
        </w:rPr>
      </w:pPr>
      <w:r w:rsidRPr="008F0B29">
        <w:rPr>
          <w:lang w:val="en-GB" w:eastAsia="ja-JP"/>
        </w:rPr>
        <w:t xml:space="preserve">The ITU-R BT.2020 standard specifies </w:t>
      </w:r>
      <w:r>
        <w:rPr>
          <w:lang w:val="en-GB" w:eastAsia="ja-JP"/>
        </w:rPr>
        <w:t>two different ways of</w:t>
      </w:r>
      <w:r w:rsidRPr="008F0B29">
        <w:rPr>
          <w:lang w:val="en-GB" w:eastAsia="ja-JP"/>
        </w:rPr>
        <w:t xml:space="preserve"> conversion process from R’G’B’ to </w:t>
      </w:r>
      <w:proofErr w:type="spellStart"/>
      <w:r w:rsidRPr="008F0B29">
        <w:rPr>
          <w:lang w:val="en-GB" w:eastAsia="ja-JP"/>
        </w:rPr>
        <w:t>Y’CbCr</w:t>
      </w:r>
      <w:proofErr w:type="spellEnd"/>
      <w:r>
        <w:rPr>
          <w:lang w:val="en-GB" w:eastAsia="ja-JP"/>
        </w:rPr>
        <w:t xml:space="preserve">: Constant-luminance (CL) and Non-constant luminance (NCL) [1]. </w:t>
      </w:r>
      <w:r>
        <w:rPr>
          <w:lang w:val="en-GB" w:eastAsia="ja-JP"/>
        </w:rPr>
        <w:fldChar w:fldCharType="begin"/>
      </w:r>
      <w:r>
        <w:rPr>
          <w:lang w:val="en-GB" w:eastAsia="ja-JP"/>
        </w:rPr>
        <w:instrText xml:space="preserve"> REF _Ref431931651 \h </w:instrText>
      </w:r>
      <w:r>
        <w:rPr>
          <w:lang w:val="en-GB" w:eastAsia="ja-JP"/>
        </w:rPr>
      </w:r>
      <w:r>
        <w:rPr>
          <w:lang w:val="en-GB"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val="en-GB" w:eastAsia="ja-JP"/>
        </w:rPr>
        <w:fldChar w:fldCharType="end"/>
      </w:r>
      <w:r>
        <w:rPr>
          <w:lang w:val="en-GB" w:eastAsia="ja-JP"/>
        </w:rPr>
        <w:t xml:space="preserve"> shows an example of NCL approach that applies the conversion from R’G’B’ to </w:t>
      </w:r>
      <w:proofErr w:type="spellStart"/>
      <w:r>
        <w:rPr>
          <w:lang w:val="en-GB" w:eastAsia="ja-JP"/>
        </w:rPr>
        <w:t>Y’CbCr</w:t>
      </w:r>
      <w:proofErr w:type="spellEnd"/>
      <w:r>
        <w:rPr>
          <w:lang w:val="en-GB" w:eastAsia="ja-JP"/>
        </w:rPr>
        <w:t xml:space="preserve"> after gamma OETF. The conversion is done as below.</w:t>
      </w:r>
    </w:p>
    <w:p w14:paraId="62B7BEEA" w14:textId="77777777" w:rsidR="00D00620" w:rsidRDefault="00D00620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w:r w:rsidRPr="00337DDF">
        <w:t>Y’ = 0.2627 * R’ + 0.6780 * G’ + 0.0593 * B’</w:t>
      </w:r>
      <w:r>
        <w:t xml:space="preserve">                                                                      </w:t>
      </w:r>
    </w:p>
    <w:p w14:paraId="3E240B26" w14:textId="77777777" w:rsidR="00D00620" w:rsidRPr="00337DDF" w:rsidRDefault="00D00620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m:oMath>
        <m:r>
          <m:rPr>
            <m:sty m:val="p"/>
          </m:rPr>
          <w:rPr>
            <w:rFonts w:ascii="Cambria Math" w:hAnsi="Cambria Math"/>
          </w:rPr>
          <m:t>Cb=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1.8814</m:t>
            </m:r>
          </m:den>
        </m:f>
      </m:oMath>
      <w:r w:rsidRPr="00337DDF">
        <w:tab/>
      </w:r>
      <w:r w:rsidRPr="00337DDF">
        <w:tab/>
      </w:r>
      <w:r w:rsidRPr="00337DDF">
        <w:tab/>
      </w:r>
      <w:r w:rsidRPr="00337DDF">
        <w:tab/>
      </w:r>
      <w:r w:rsidRPr="00337DDF">
        <w:tab/>
      </w:r>
      <w:r w:rsidRPr="00337DDF">
        <w:tab/>
      </w:r>
      <w:r w:rsidRPr="00337DDF">
        <w:tab/>
      </w:r>
      <w:r w:rsidRPr="00337DDF">
        <w:tab/>
      </w:r>
      <w:r w:rsidRPr="00337DDF">
        <w:tab/>
      </w:r>
      <w:r w:rsidRPr="00337DDF">
        <w:tab/>
      </w:r>
    </w:p>
    <w:p w14:paraId="07CC791D" w14:textId="77777777" w:rsidR="00D00620" w:rsidRDefault="00D00620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m:oMath>
        <m:r>
          <m:rPr>
            <m:sty m:val="p"/>
          </m:rPr>
          <w:rPr>
            <w:rFonts w:ascii="Cambria Math" w:hAnsi="Cambria Math"/>
          </w:rPr>
          <m:t xml:space="preserve">Cr=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1.4746</m:t>
            </m:r>
          </m:den>
        </m:f>
      </m:oMath>
    </w:p>
    <w:p w14:paraId="4A4F0BE0" w14:textId="70B22F14" w:rsidR="00D00620" w:rsidRDefault="00D00620" w:rsidP="004519D4">
      <w:pPr>
        <w:spacing w:after="120"/>
        <w:jc w:val="both"/>
      </w:pPr>
      <w:r>
        <w:t xml:space="preserve">where signal components R, G, and B </w:t>
      </w:r>
      <w:r w:rsidR="007C0474">
        <w:t>are</w:t>
      </w:r>
      <w:r>
        <w:t xml:space="preserve"> in linear light</w:t>
      </w:r>
      <w:r>
        <w:rPr>
          <w:lang w:val="en-GB" w:eastAsia="ja-JP"/>
        </w:rPr>
        <w:t xml:space="preserve"> and </w:t>
      </w:r>
      <w:r>
        <w:t xml:space="preserve">the signal components R’, G’, and B’ are the output of a given OETF, </w:t>
      </w:r>
      <w:proofErr w:type="gramStart"/>
      <w:r>
        <w:t>TF(</w:t>
      </w:r>
      <w:proofErr w:type="gramEnd"/>
      <w:r>
        <w:t>.), for each corresponding component, i.e. R’ = TF(R), G’ = TF(G), and B’ = TF(B).</w:t>
      </w:r>
    </w:p>
    <w:p w14:paraId="55876F02" w14:textId="77777777" w:rsidR="00D00620" w:rsidRDefault="00D00620" w:rsidP="00D00620">
      <w:pPr>
        <w:keepNext/>
      </w:pPr>
      <w:r>
        <w:rPr>
          <w:noProof/>
        </w:rPr>
        <w:drawing>
          <wp:inline distT="0" distB="0" distL="0" distR="0" wp14:anchorId="63D914AD" wp14:editId="19FB0DC3">
            <wp:extent cx="6071616" cy="448056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616" cy="448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BA8960" w14:textId="77777777" w:rsidR="00D00620" w:rsidRDefault="00D00620" w:rsidP="00D00620">
      <w:pPr>
        <w:pStyle w:val="Caption"/>
        <w:jc w:val="center"/>
        <w:rPr>
          <w:sz w:val="22"/>
        </w:rPr>
      </w:pPr>
      <w:bookmarkStart w:id="10" w:name="_Ref431931651"/>
      <w:r w:rsidRPr="00DE0D15">
        <w:rPr>
          <w:sz w:val="22"/>
        </w:rPr>
        <w:t>Figure 1</w:t>
      </w:r>
      <w:bookmarkEnd w:id="10"/>
      <w:r w:rsidRPr="00DE0D15">
        <w:rPr>
          <w:sz w:val="22"/>
        </w:rPr>
        <w:t xml:space="preserve"> Block diagram for the Non-Constant Luminance</w:t>
      </w:r>
    </w:p>
    <w:p w14:paraId="43059EB8" w14:textId="77777777" w:rsidR="008D59C9" w:rsidRPr="008D59C9" w:rsidRDefault="008D59C9" w:rsidP="008D59C9"/>
    <w:p w14:paraId="3629B386" w14:textId="77777777" w:rsidR="008D59C9" w:rsidRDefault="008D59C9" w:rsidP="008D59C9">
      <w:pPr>
        <w:rPr>
          <w:lang w:val="en-GB" w:eastAsia="ja-JP"/>
        </w:rPr>
      </w:pPr>
      <w:r>
        <w:rPr>
          <w:noProof/>
        </w:rPr>
        <w:drawing>
          <wp:inline distT="0" distB="0" distL="0" distR="0" wp14:anchorId="3569CB56" wp14:editId="36AA6C33">
            <wp:extent cx="6080760" cy="1453896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14538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D8EF85" w14:textId="77777777" w:rsidR="008D59C9" w:rsidRDefault="008D59C9" w:rsidP="008D59C9">
      <w:pPr>
        <w:pStyle w:val="Caption"/>
        <w:jc w:val="center"/>
        <w:rPr>
          <w:szCs w:val="24"/>
          <w:lang w:val="en-GB" w:eastAsia="ja-JP"/>
        </w:rPr>
      </w:pPr>
      <w:bookmarkStart w:id="11" w:name="_Ref431931676"/>
      <w:r w:rsidRPr="00DE0D15">
        <w:rPr>
          <w:sz w:val="22"/>
        </w:rPr>
        <w:t xml:space="preserve">Figure </w:t>
      </w:r>
      <w:bookmarkEnd w:id="11"/>
      <w:r w:rsidRPr="00DE0D15">
        <w:rPr>
          <w:sz w:val="22"/>
        </w:rPr>
        <w:t>2 Block diagram for the Constant Luminance</w:t>
      </w:r>
    </w:p>
    <w:p w14:paraId="6617B28D" w14:textId="77777777" w:rsidR="008D59C9" w:rsidRPr="008D59C9" w:rsidRDefault="008D59C9" w:rsidP="008D59C9"/>
    <w:p w14:paraId="5A35060F" w14:textId="77777777" w:rsidR="00D00620" w:rsidRDefault="00D00620" w:rsidP="004519D4">
      <w:pPr>
        <w:jc w:val="both"/>
        <w:rPr>
          <w:lang w:val="en-GB" w:eastAsia="ja-JP"/>
        </w:rPr>
      </w:pPr>
      <w:r>
        <w:rPr>
          <w:lang w:val="en-GB" w:eastAsia="ja-JP"/>
        </w:rPr>
        <w:lastRenderedPageBreak/>
        <w:t xml:space="preserve">On the other hand, the CL approach generates </w:t>
      </w:r>
      <w:proofErr w:type="spellStart"/>
      <w:r>
        <w:rPr>
          <w:lang w:val="en-GB" w:eastAsia="ja-JP"/>
        </w:rPr>
        <w:t>Y’CbCr</w:t>
      </w:r>
      <w:proofErr w:type="spellEnd"/>
      <w:r>
        <w:rPr>
          <w:lang w:val="en-GB" w:eastAsia="ja-JP"/>
        </w:rPr>
        <w:t xml:space="preserve"> as illustrated in </w:t>
      </w:r>
      <w:r>
        <w:rPr>
          <w:lang w:val="en-GB" w:eastAsia="ja-JP"/>
        </w:rPr>
        <w:fldChar w:fldCharType="begin"/>
      </w:r>
      <w:r>
        <w:rPr>
          <w:lang w:val="en-GB" w:eastAsia="ja-JP"/>
        </w:rPr>
        <w:instrText xml:space="preserve"> REF _Ref431931676 \h </w:instrText>
      </w:r>
      <w:r>
        <w:rPr>
          <w:lang w:val="en-GB" w:eastAsia="ja-JP"/>
        </w:rPr>
      </w:r>
      <w:r>
        <w:rPr>
          <w:lang w:val="en-GB"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val="en-GB" w:eastAsia="ja-JP"/>
        </w:rPr>
        <w:fldChar w:fldCharType="end"/>
      </w:r>
      <w:r>
        <w:rPr>
          <w:lang w:val="en-GB" w:eastAsia="ja-JP"/>
        </w:rPr>
        <w:t xml:space="preserve">. To generate Y’, luminance, Y is first computed from R, G, and B in linear light, and then Y’ is obtained by applying the gamma OETF to Y. The two chroma components, </w:t>
      </w:r>
      <w:proofErr w:type="spellStart"/>
      <w:r>
        <w:rPr>
          <w:lang w:val="en-GB" w:eastAsia="ja-JP"/>
        </w:rPr>
        <w:t>Cb</w:t>
      </w:r>
      <w:proofErr w:type="spellEnd"/>
      <w:r>
        <w:rPr>
          <w:lang w:val="en-GB" w:eastAsia="ja-JP"/>
        </w:rPr>
        <w:t xml:space="preserve"> and Cr, are computed using Y’, R’, and B’, where R’ and B’ are obtained by applying the gamma OETF to R and B:</w:t>
      </w:r>
    </w:p>
    <w:p w14:paraId="10C39B72" w14:textId="77777777" w:rsidR="008D59C9" w:rsidRDefault="008D59C9" w:rsidP="00D00620">
      <w:pPr>
        <w:rPr>
          <w:lang w:val="en-GB" w:eastAsia="ja-JP"/>
        </w:rPr>
      </w:pPr>
    </w:p>
    <w:p w14:paraId="3F3653A7" w14:textId="44273108" w:rsidR="00D00620" w:rsidRPr="00337DDF" w:rsidRDefault="00D00620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w:r w:rsidRPr="00337DDF">
        <w:t xml:space="preserve">Y’ = TF(0.2627 * R + </w:t>
      </w:r>
      <w:r w:rsidR="008D59C9">
        <w:t>0.6780 * G + 0.0593 * B)</w:t>
      </w:r>
    </w:p>
    <w:p w14:paraId="2233FE38" w14:textId="44CD1830" w:rsidR="00D00620" w:rsidRPr="00EE36AA" w:rsidRDefault="00C4615F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Cb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1.9404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,  &amp;-0.9702 ≤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-Y'&lt;0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1.5816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,  &amp;0 &lt;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-Y'≤0.7908</m:t>
                </m:r>
              </m:e>
            </m:eqArr>
          </m:e>
        </m:d>
      </m:oMath>
      <w:r w:rsidR="008D59C9">
        <w:tab/>
      </w:r>
      <w:r w:rsidR="008D59C9">
        <w:tab/>
      </w:r>
      <w:r w:rsidR="008D59C9">
        <w:tab/>
      </w:r>
      <w:r w:rsidR="00D00620">
        <w:tab/>
        <w:t>(1)</w:t>
      </w:r>
    </w:p>
    <w:p w14:paraId="3FAC67EF" w14:textId="7BB27EC9" w:rsidR="00D00620" w:rsidRPr="00EE36AA" w:rsidRDefault="00C4615F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1.7184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,  &amp;-0.8592 ≤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-Y'&lt;0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0.9936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,  &amp;0 &lt;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-Y'≤0.4968</m:t>
                </m:r>
              </m:e>
            </m:eqArr>
          </m:e>
        </m:d>
      </m:oMath>
      <w:r w:rsidR="008D59C9">
        <w:tab/>
      </w:r>
      <w:r w:rsidR="008D59C9">
        <w:tab/>
      </w:r>
      <w:r w:rsidR="008D59C9">
        <w:tab/>
      </w:r>
      <w:r w:rsidR="008D59C9">
        <w:tab/>
      </w:r>
      <w:r w:rsidR="00D00620">
        <w:t>(2)</w:t>
      </w:r>
    </w:p>
    <w:p w14:paraId="272B6C14" w14:textId="1DB05543" w:rsidR="00D00620" w:rsidRPr="004519D4" w:rsidRDefault="00D00620" w:rsidP="004519D4">
      <w:pPr>
        <w:pStyle w:val="Caption"/>
        <w:jc w:val="both"/>
        <w:rPr>
          <w:rFonts w:eastAsia="MS Mincho"/>
          <w:b w:val="0"/>
          <w:bCs w:val="0"/>
          <w:sz w:val="22"/>
          <w:szCs w:val="24"/>
          <w:lang w:val="en-GB" w:eastAsia="ja-JP"/>
        </w:rPr>
      </w:pPr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>Note that Equation (1) and (2) were derived using gamma OETF [1]. For other OETFs, the four denominators (</w:t>
      </w:r>
      <w:proofErr w:type="spellStart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>Nb</w:t>
      </w:r>
      <w:proofErr w:type="spellEnd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 xml:space="preserve">, </w:t>
      </w:r>
      <w:proofErr w:type="spellStart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>Pb</w:t>
      </w:r>
      <w:proofErr w:type="spellEnd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 xml:space="preserve">, </w:t>
      </w:r>
      <w:proofErr w:type="spellStart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>Nr</w:t>
      </w:r>
      <w:proofErr w:type="spellEnd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 xml:space="preserve">, and </w:t>
      </w:r>
      <w:proofErr w:type="spellStart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>Pr</w:t>
      </w:r>
      <w:proofErr w:type="spellEnd"/>
      <w:r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 xml:space="preserve">) in Equation (3) and </w:t>
      </w:r>
      <w:r w:rsidR="008D59C9" w:rsidRPr="004519D4">
        <w:rPr>
          <w:rFonts w:eastAsia="MS Mincho"/>
          <w:b w:val="0"/>
          <w:bCs w:val="0"/>
          <w:sz w:val="22"/>
          <w:szCs w:val="24"/>
          <w:lang w:val="en-GB" w:eastAsia="ja-JP"/>
        </w:rPr>
        <w:t>(4) should be properly derived.</w:t>
      </w:r>
    </w:p>
    <w:p w14:paraId="1C87B826" w14:textId="77777777" w:rsidR="008D59C9" w:rsidRPr="008D59C9" w:rsidRDefault="008D59C9" w:rsidP="008D59C9">
      <w:pPr>
        <w:rPr>
          <w:lang w:val="en-GB" w:eastAsia="ja-JP"/>
        </w:rPr>
      </w:pPr>
    </w:p>
    <w:p w14:paraId="47DDF7F5" w14:textId="77777777" w:rsidR="00D00620" w:rsidRPr="008F0B29" w:rsidRDefault="00D00620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w:r w:rsidRPr="008F0B29">
        <w:t xml:space="preserve">Y’ = </w:t>
      </w:r>
      <w:r>
        <w:t xml:space="preserve">TF( </w:t>
      </w:r>
      <w:r w:rsidRPr="008F0B29">
        <w:t>0.2627 * R + 0.6780 * G + 0.0593 * B</w:t>
      </w:r>
      <w:r>
        <w:t xml:space="preserve"> )</w:t>
      </w:r>
    </w:p>
    <w:p w14:paraId="297E50CA" w14:textId="759C46F4" w:rsidR="00D00620" w:rsidRPr="00EE36AA" w:rsidRDefault="00C4615F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Cb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Nb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,  &amp;-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≤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-Y'&lt;0</m:t>
                </m:r>
              </m:e>
              <m:e>
                <m:r>
                  <w:rPr>
                    <w:rFonts w:ascii="Cambria Math" w:hAns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Pb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,  &amp;0 &lt;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-Y'≤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eqArr>
          </m:e>
        </m:d>
      </m:oMath>
      <w:r w:rsidR="00D00620">
        <w:rPr>
          <w:rFonts w:eastAsiaTheme="minorEastAsia"/>
        </w:rPr>
        <w:tab/>
      </w:r>
      <w:r w:rsidR="008D59C9">
        <w:tab/>
      </w:r>
      <w:r w:rsidR="008D59C9">
        <w:tab/>
      </w:r>
      <w:r w:rsidR="008D59C9">
        <w:tab/>
      </w:r>
      <w:r w:rsidR="008D59C9">
        <w:tab/>
        <w:t>(3)</w:t>
      </w:r>
    </w:p>
    <w:p w14:paraId="644BDE40" w14:textId="46E8FC89" w:rsidR="00D00620" w:rsidRPr="00EE36AA" w:rsidRDefault="00C4615F" w:rsidP="00D00620">
      <w:pPr>
        <w:pStyle w:val="ListParagraph"/>
        <w:numPr>
          <w:ilvl w:val="1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120"/>
        <w:ind w:left="992" w:hanging="357"/>
        <w:contextualSpacing w:val="0"/>
        <w:jc w:val="both"/>
        <w:textAlignment w:val="auto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,  &amp;-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≤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-Y'&lt;0</m:t>
                </m:r>
              </m:e>
              <m:e>
                <m:r>
                  <w:rPr>
                    <w:rFonts w:ascii="Cambria Math" w:hAnsi="Cambria Math"/>
                  </w:rPr>
                  <m:t xml:space="preserve"> 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,  &amp;  0 &lt;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-Y'≤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eqArr>
          </m:e>
        </m:d>
      </m:oMath>
      <w:r w:rsidR="008D59C9">
        <w:rPr>
          <w:rFonts w:eastAsiaTheme="minorEastAsia"/>
        </w:rPr>
        <w:tab/>
      </w:r>
      <w:r w:rsidR="008D59C9">
        <w:tab/>
      </w:r>
      <w:r w:rsidR="008D59C9">
        <w:tab/>
      </w:r>
      <w:r w:rsidR="008D59C9">
        <w:tab/>
      </w:r>
      <w:r w:rsidR="008D59C9">
        <w:tab/>
      </w:r>
      <w:r w:rsidR="00D00620">
        <w:t>(4)</w:t>
      </w:r>
    </w:p>
    <w:p w14:paraId="4D9A2447" w14:textId="3878BF4F" w:rsidR="00D00620" w:rsidRDefault="00D00620" w:rsidP="004519D4">
      <w:pPr>
        <w:jc w:val="both"/>
      </w:pPr>
      <w:r>
        <w:t>Given an OETF, the four denominators in (3) and (4) are derived as follows</w:t>
      </w:r>
      <w:r w:rsidR="007C0474">
        <w:t xml:space="preserve"> f</w:t>
      </w:r>
      <w:r>
        <w:t xml:space="preserve">or a given </w:t>
      </w:r>
      <w:r w:rsidR="007C0474">
        <w:t xml:space="preserve">set of </w:t>
      </w:r>
      <w:r>
        <w:t>color primaries such that Y = C</w:t>
      </w:r>
      <w:r>
        <w:rPr>
          <w:vertAlign w:val="subscript"/>
        </w:rPr>
        <w:t>R</w:t>
      </w:r>
      <w:r>
        <w:t xml:space="preserve"> * R + C</w:t>
      </w:r>
      <w:r>
        <w:rPr>
          <w:vertAlign w:val="subscript"/>
        </w:rPr>
        <w:t>G</w:t>
      </w:r>
      <w:r>
        <w:t xml:space="preserve"> * G + C</w:t>
      </w:r>
      <w:r>
        <w:rPr>
          <w:vertAlign w:val="subscript"/>
        </w:rPr>
        <w:t>B</w:t>
      </w:r>
      <w:r>
        <w:t xml:space="preserve"> * B, where C</w:t>
      </w:r>
      <w:r>
        <w:rPr>
          <w:vertAlign w:val="subscript"/>
        </w:rPr>
        <w:t>R</w:t>
      </w:r>
      <w:r>
        <w:t xml:space="preserve">, </w:t>
      </w:r>
      <w:proofErr w:type="spellStart"/>
      <w:r>
        <w:t>C</w:t>
      </w:r>
      <w:r>
        <w:rPr>
          <w:vertAlign w:val="subscript"/>
        </w:rPr>
        <w:t>b</w:t>
      </w:r>
      <w:proofErr w:type="spellEnd"/>
      <w:r>
        <w:t xml:space="preserve"> and C</w:t>
      </w:r>
      <w:r>
        <w:rPr>
          <w:vertAlign w:val="subscript"/>
        </w:rPr>
        <w:t>g</w:t>
      </w:r>
      <w:r>
        <w:t xml:space="preserve"> are parameters of color transform:</w:t>
      </w:r>
    </w:p>
    <w:p w14:paraId="2D6E8844" w14:textId="77777777" w:rsidR="00D00620" w:rsidRPr="00787AD4" w:rsidRDefault="00C4615F" w:rsidP="00D00620">
      <m:oMathPara>
        <m:oMath>
          <m:f>
            <m:fPr>
              <m:type m:val="noBar"/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Nb = 2 * TF( 1–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B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Pb = 2 * (1– TF(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type m:val="noBar"/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Nr = 2 * TF( 1–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Pr = 2 * (1– TF(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14:paraId="046E75B1" w14:textId="77777777" w:rsidR="00D00620" w:rsidRDefault="00D00620" w:rsidP="00D00620">
      <w:pPr>
        <w:pStyle w:val="BodyText"/>
      </w:pPr>
    </w:p>
    <w:p w14:paraId="1CA5CABD" w14:textId="3A18A2BA" w:rsidR="00D00620" w:rsidRPr="004519D4" w:rsidRDefault="00CE5FA6" w:rsidP="004519D4">
      <w:pPr>
        <w:pStyle w:val="BodyText"/>
        <w:rPr>
          <w:sz w:val="22"/>
        </w:rPr>
      </w:pPr>
      <w:r w:rsidRPr="004519D4">
        <w:rPr>
          <w:sz w:val="22"/>
        </w:rPr>
        <w:t>For BT. 2020 color primaries and PQ TF [2</w:t>
      </w:r>
      <w:r w:rsidR="00D00620" w:rsidRPr="004519D4">
        <w:rPr>
          <w:sz w:val="22"/>
        </w:rPr>
        <w:t xml:space="preserve">], the denominators are derived as </w:t>
      </w:r>
    </w:p>
    <w:p w14:paraId="1F5F7A6C" w14:textId="77777777" w:rsidR="00D00620" w:rsidRDefault="00D00620" w:rsidP="00D00620">
      <w:pPr>
        <w:pStyle w:val="BodyText"/>
        <w:jc w:val="center"/>
      </w:pPr>
      <w:r>
        <w:t>(</w:t>
      </w:r>
      <w:proofErr w:type="spellStart"/>
      <w:r>
        <w:t>Nb</w:t>
      </w:r>
      <w:proofErr w:type="spellEnd"/>
      <w:r>
        <w:t xml:space="preserve">, </w:t>
      </w:r>
      <w:proofErr w:type="spellStart"/>
      <w:r>
        <w:t>Pb</w:t>
      </w:r>
      <w:proofErr w:type="spellEnd"/>
      <w:r>
        <w:t xml:space="preserve">, </w:t>
      </w:r>
      <w:proofErr w:type="spellStart"/>
      <w:r>
        <w:t>Nr</w:t>
      </w:r>
      <w:proofErr w:type="spellEnd"/>
      <w:r>
        <w:t xml:space="preserve">, </w:t>
      </w:r>
      <w:proofErr w:type="spellStart"/>
      <w:r>
        <w:t>Pr</w:t>
      </w:r>
      <w:proofErr w:type="spellEnd"/>
      <w:r>
        <w:t xml:space="preserve">) = (1.9872, 0.6100, 1.9358, </w:t>
      </w:r>
      <w:proofErr w:type="gramStart"/>
      <w:r>
        <w:t>0.2858</w:t>
      </w:r>
      <w:proofErr w:type="gramEnd"/>
      <w:r>
        <w:t>).</w:t>
      </w:r>
    </w:p>
    <w:p w14:paraId="7623897E" w14:textId="1BEB848F" w:rsidR="00D00620" w:rsidRPr="006C0BDD" w:rsidRDefault="00D00620" w:rsidP="006C0BDD">
      <w:pPr>
        <w:pStyle w:val="BodyText"/>
        <w:rPr>
          <w:lang w:val="de-AT"/>
        </w:rPr>
      </w:pPr>
      <w:r>
        <w:t>However, these mathematically derived denominators exhibit severe color artifacts, which motive</w:t>
      </w:r>
      <w:r w:rsidR="008D59C9">
        <w:t>s</w:t>
      </w:r>
      <w:r>
        <w:t xml:space="preserve"> a new set of coefficients as in m36256.</w:t>
      </w:r>
    </w:p>
    <w:p w14:paraId="596D26F1" w14:textId="207089CA" w:rsidR="0050167E" w:rsidRPr="0050167E" w:rsidRDefault="0050167E" w:rsidP="0050167E">
      <w:pPr>
        <w:pStyle w:val="Heading1"/>
        <w:rPr>
          <w:lang w:val="en-CA"/>
        </w:rPr>
      </w:pPr>
      <w:r>
        <w:rPr>
          <w:lang w:val="en-CA"/>
        </w:rPr>
        <w:t>Test</w:t>
      </w:r>
    </w:p>
    <w:p w14:paraId="56650549" w14:textId="77777777" w:rsidR="00116B92" w:rsidRDefault="0050167E" w:rsidP="004519D4">
      <w:pPr>
        <w:jc w:val="both"/>
        <w:rPr>
          <w:lang w:val="en-GB"/>
        </w:rPr>
      </w:pPr>
      <w:r>
        <w:rPr>
          <w:lang w:val="en-GB"/>
        </w:rPr>
        <w:t>CE</w:t>
      </w:r>
      <w:r w:rsidR="00116B92">
        <w:rPr>
          <w:lang w:val="en-GB"/>
        </w:rPr>
        <w:t xml:space="preserve">6 </w:t>
      </w:r>
      <w:r>
        <w:rPr>
          <w:lang w:val="en-GB"/>
        </w:rPr>
        <w:t xml:space="preserve">tests </w:t>
      </w:r>
      <w:r w:rsidR="00116B92">
        <w:rPr>
          <w:lang w:val="en-GB"/>
        </w:rPr>
        <w:t xml:space="preserve">the following set of coefficients in the </w:t>
      </w:r>
      <w:r>
        <w:rPr>
          <w:lang w:val="en-GB"/>
        </w:rPr>
        <w:t>CL framework:</w:t>
      </w:r>
    </w:p>
    <w:p w14:paraId="15DFBD34" w14:textId="138D2C69" w:rsidR="00116B92" w:rsidRPr="00116B92" w:rsidRDefault="000B1BF8" w:rsidP="00116B92">
      <w:pPr>
        <w:pStyle w:val="ListParagraph"/>
        <w:numPr>
          <w:ilvl w:val="0"/>
          <w:numId w:val="46"/>
        </w:numPr>
        <w:rPr>
          <w:lang w:val="en-GB"/>
        </w:rPr>
      </w:pPr>
      <w:r>
        <w:t xml:space="preserve">BT.2020 NCL weights:    </w:t>
      </w:r>
      <w:r w:rsidR="00116B92" w:rsidRPr="0032158F">
        <w:t>(</w:t>
      </w:r>
      <w:proofErr w:type="spellStart"/>
      <w:r w:rsidR="00116B92" w:rsidRPr="0032158F">
        <w:t>Nb</w:t>
      </w:r>
      <w:proofErr w:type="spellEnd"/>
      <w:r w:rsidR="00116B92" w:rsidRPr="0032158F">
        <w:t xml:space="preserve">, </w:t>
      </w:r>
      <w:proofErr w:type="spellStart"/>
      <w:r w:rsidR="00116B92" w:rsidRPr="0032158F">
        <w:t>Pb</w:t>
      </w:r>
      <w:proofErr w:type="spellEnd"/>
      <w:r w:rsidR="00116B92" w:rsidRPr="0032158F">
        <w:t xml:space="preserve">, </w:t>
      </w:r>
      <w:proofErr w:type="spellStart"/>
      <w:r w:rsidR="00116B92" w:rsidRPr="0032158F">
        <w:t>Nr</w:t>
      </w:r>
      <w:proofErr w:type="spellEnd"/>
      <w:r w:rsidR="00116B92" w:rsidRPr="0032158F">
        <w:t xml:space="preserve">, </w:t>
      </w:r>
      <w:proofErr w:type="spellStart"/>
      <w:r w:rsidR="00116B92" w:rsidRPr="0032158F">
        <w:t>Pr</w:t>
      </w:r>
      <w:proofErr w:type="spellEnd"/>
      <w:r w:rsidR="00116B92" w:rsidRPr="0032158F">
        <w:t>) = (1.</w:t>
      </w:r>
      <w:r w:rsidR="00116B92">
        <w:t>8814</w:t>
      </w:r>
      <w:r w:rsidR="00116B92" w:rsidRPr="0032158F">
        <w:t>, 1.</w:t>
      </w:r>
      <w:r w:rsidR="00116B92">
        <w:t>8814</w:t>
      </w:r>
      <w:r w:rsidR="00116B92" w:rsidRPr="0032158F">
        <w:t xml:space="preserve">, </w:t>
      </w:r>
      <w:r w:rsidR="00116B92">
        <w:t>1.4746, 1.4746</w:t>
      </w:r>
      <w:r w:rsidR="00116B92" w:rsidRPr="0032158F">
        <w:t>).</w:t>
      </w:r>
    </w:p>
    <w:p w14:paraId="69AEB833" w14:textId="6EFA4DF2" w:rsidR="0050167E" w:rsidRPr="00116B92" w:rsidRDefault="000B1BF8" w:rsidP="00116B92">
      <w:pPr>
        <w:pStyle w:val="ListParagraph"/>
        <w:numPr>
          <w:ilvl w:val="0"/>
          <w:numId w:val="46"/>
        </w:numPr>
        <w:rPr>
          <w:lang w:val="en-GB"/>
        </w:rPr>
      </w:pPr>
      <w:r>
        <w:t xml:space="preserve">Weights in </w:t>
      </w:r>
      <w:r>
        <w:rPr>
          <w:lang w:val="en-GB"/>
        </w:rPr>
        <w:t>m</w:t>
      </w:r>
      <w:r w:rsidRPr="00D00620">
        <w:rPr>
          <w:lang w:val="en-GB"/>
        </w:rPr>
        <w:t>37067</w:t>
      </w:r>
      <w:r>
        <w:rPr>
          <w:lang w:val="en-GB"/>
        </w:rPr>
        <w:t>:</w:t>
      </w:r>
      <w:r w:rsidRPr="0032158F">
        <w:t xml:space="preserve"> </w:t>
      </w:r>
      <w:r>
        <w:t xml:space="preserve">     </w:t>
      </w:r>
      <w:r w:rsidR="0050167E" w:rsidRPr="0032158F">
        <w:t>(</w:t>
      </w:r>
      <w:proofErr w:type="spellStart"/>
      <w:r w:rsidR="0050167E" w:rsidRPr="0032158F">
        <w:t>Nb</w:t>
      </w:r>
      <w:proofErr w:type="spellEnd"/>
      <w:r w:rsidR="0050167E" w:rsidRPr="0032158F">
        <w:t xml:space="preserve">, </w:t>
      </w:r>
      <w:proofErr w:type="spellStart"/>
      <w:r w:rsidR="0050167E" w:rsidRPr="0032158F">
        <w:t>Pb</w:t>
      </w:r>
      <w:proofErr w:type="spellEnd"/>
      <w:r w:rsidR="0050167E" w:rsidRPr="0032158F">
        <w:t xml:space="preserve">, </w:t>
      </w:r>
      <w:proofErr w:type="spellStart"/>
      <w:r w:rsidR="0050167E" w:rsidRPr="0032158F">
        <w:t>Nr</w:t>
      </w:r>
      <w:proofErr w:type="spellEnd"/>
      <w:r w:rsidR="0050167E" w:rsidRPr="0032158F">
        <w:t xml:space="preserve">, </w:t>
      </w:r>
      <w:proofErr w:type="spellStart"/>
      <w:r w:rsidR="0050167E" w:rsidRPr="0032158F">
        <w:t>Pr</w:t>
      </w:r>
      <w:proofErr w:type="spellEnd"/>
      <w:r w:rsidR="0050167E" w:rsidRPr="0032158F">
        <w:t>) = (1.4904, 1.0736, 0.6452, 0.4764).</w:t>
      </w:r>
    </w:p>
    <w:p w14:paraId="4BEE6B65" w14:textId="77777777" w:rsidR="00116B92" w:rsidRDefault="00116B92" w:rsidP="0050167E">
      <w:pPr>
        <w:pStyle w:val="BodyText"/>
      </w:pPr>
    </w:p>
    <w:p w14:paraId="47C8FDBB" w14:textId="1652F19D" w:rsidR="000B1BF8" w:rsidRPr="004519D4" w:rsidRDefault="0050167E" w:rsidP="007C0474">
      <w:pPr>
        <w:pStyle w:val="BodyText"/>
        <w:rPr>
          <w:sz w:val="22"/>
        </w:rPr>
      </w:pPr>
      <w:r w:rsidRPr="004519D4">
        <w:rPr>
          <w:sz w:val="22"/>
        </w:rPr>
        <w:t xml:space="preserve">Figure 3 shows how the </w:t>
      </w:r>
      <w:proofErr w:type="spellStart"/>
      <w:r w:rsidRPr="004519D4">
        <w:rPr>
          <w:sz w:val="22"/>
        </w:rPr>
        <w:t>codewords</w:t>
      </w:r>
      <w:proofErr w:type="spellEnd"/>
      <w:r w:rsidRPr="004519D4">
        <w:rPr>
          <w:sz w:val="22"/>
        </w:rPr>
        <w:t xml:space="preserve"> of </w:t>
      </w:r>
      <w:proofErr w:type="spellStart"/>
      <w:r w:rsidRPr="004519D4">
        <w:rPr>
          <w:sz w:val="22"/>
        </w:rPr>
        <w:t>Cb</w:t>
      </w:r>
      <w:proofErr w:type="spellEnd"/>
      <w:r w:rsidRPr="004519D4">
        <w:rPr>
          <w:sz w:val="22"/>
        </w:rPr>
        <w:t xml:space="preserve"> and Cr are distributed in </w:t>
      </w:r>
      <w:r w:rsidR="00230922" w:rsidRPr="004519D4">
        <w:rPr>
          <w:sz w:val="22"/>
        </w:rPr>
        <w:t xml:space="preserve">test 2 in </w:t>
      </w:r>
      <w:r w:rsidRPr="004519D4">
        <w:rPr>
          <w:sz w:val="22"/>
        </w:rPr>
        <w:t xml:space="preserve">the 10-bit quantized domain. Compared to BT.2020 CL with PQ TF, the proposed </w:t>
      </w:r>
      <w:proofErr w:type="spellStart"/>
      <w:r w:rsidRPr="004519D4">
        <w:rPr>
          <w:sz w:val="22"/>
        </w:rPr>
        <w:t>Cb</w:t>
      </w:r>
      <w:proofErr w:type="spellEnd"/>
      <w:r w:rsidRPr="004519D4">
        <w:rPr>
          <w:sz w:val="22"/>
        </w:rPr>
        <w:t xml:space="preserve"> and Cr provide more evenly-distributed precision of the chromaticity information, i.e. </w:t>
      </w:r>
      <w:r w:rsidRPr="004519D4">
        <w:rPr>
          <w:sz w:val="22"/>
          <w:lang w:val="en-GB"/>
        </w:rPr>
        <w:t xml:space="preserve">uniform distribution of chromaticity information in </w:t>
      </w:r>
      <w:r w:rsidR="007C0474">
        <w:rPr>
          <w:sz w:val="22"/>
          <w:lang w:val="en-GB"/>
        </w:rPr>
        <w:t xml:space="preserve">the </w:t>
      </w:r>
      <w:r w:rsidRPr="004519D4">
        <w:rPr>
          <w:sz w:val="22"/>
          <w:lang w:val="en-GB"/>
        </w:rPr>
        <w:t>Cr,</w:t>
      </w:r>
      <w:r w:rsidR="007C0474">
        <w:rPr>
          <w:sz w:val="22"/>
          <w:lang w:val="en-GB"/>
        </w:rPr>
        <w:t xml:space="preserve"> </w:t>
      </w:r>
      <w:proofErr w:type="spellStart"/>
      <w:r w:rsidRPr="004519D4">
        <w:rPr>
          <w:sz w:val="22"/>
          <w:lang w:val="en-GB"/>
        </w:rPr>
        <w:t>Cb</w:t>
      </w:r>
      <w:proofErr w:type="spellEnd"/>
      <w:r w:rsidRPr="004519D4">
        <w:rPr>
          <w:sz w:val="22"/>
          <w:lang w:val="en-GB"/>
        </w:rPr>
        <w:t xml:space="preserve"> representation</w:t>
      </w:r>
      <w:r w:rsidRPr="004519D4">
        <w:rPr>
          <w:sz w:val="22"/>
        </w:rPr>
        <w:t>, which leads to better results.</w:t>
      </w:r>
    </w:p>
    <w:p w14:paraId="40A83362" w14:textId="070BDC6B" w:rsidR="0050167E" w:rsidRPr="004519D4" w:rsidRDefault="000B1BF8" w:rsidP="0050167E">
      <w:pPr>
        <w:pStyle w:val="BodyText"/>
        <w:rPr>
          <w:sz w:val="22"/>
          <w:szCs w:val="22"/>
        </w:rPr>
      </w:pPr>
      <w:r w:rsidRPr="004519D4">
        <w:rPr>
          <w:sz w:val="22"/>
          <w:szCs w:val="22"/>
        </w:rPr>
        <w:lastRenderedPageBreak/>
        <w:t>Result are</w:t>
      </w:r>
      <w:r w:rsidR="0050167E" w:rsidRPr="004519D4">
        <w:rPr>
          <w:sz w:val="22"/>
          <w:szCs w:val="22"/>
        </w:rPr>
        <w:t xml:space="preserve"> generated without any adaptive scheme</w:t>
      </w:r>
      <w:r w:rsidRPr="004519D4">
        <w:rPr>
          <w:sz w:val="22"/>
          <w:szCs w:val="22"/>
        </w:rPr>
        <w:t xml:space="preserve"> such as sequence or frame </w:t>
      </w:r>
      <w:r w:rsidR="0050167E" w:rsidRPr="004519D4">
        <w:rPr>
          <w:sz w:val="22"/>
          <w:szCs w:val="22"/>
        </w:rPr>
        <w:t>level optimization on the proposed CL</w:t>
      </w:r>
      <w:r w:rsidR="007C0474">
        <w:rPr>
          <w:sz w:val="22"/>
          <w:szCs w:val="22"/>
        </w:rPr>
        <w:t xml:space="preserve"> approach</w:t>
      </w:r>
      <w:r w:rsidR="0050167E" w:rsidRPr="004519D4">
        <w:rPr>
          <w:sz w:val="22"/>
          <w:szCs w:val="22"/>
        </w:rPr>
        <w:t>; identical CL coefficients are applied to all the sequences.</w:t>
      </w:r>
    </w:p>
    <w:p w14:paraId="09B58A85" w14:textId="77777777" w:rsidR="0050167E" w:rsidRDefault="0050167E" w:rsidP="0050167E">
      <w:pPr>
        <w:keepNext/>
        <w:tabs>
          <w:tab w:val="left" w:pos="794"/>
          <w:tab w:val="left" w:pos="1191"/>
          <w:tab w:val="left" w:pos="1588"/>
          <w:tab w:val="left" w:pos="1985"/>
        </w:tabs>
        <w:jc w:val="center"/>
      </w:pPr>
      <w:r>
        <w:rPr>
          <w:noProof/>
        </w:rPr>
        <w:drawing>
          <wp:inline distT="0" distB="0" distL="0" distR="0" wp14:anchorId="695FDF8A" wp14:editId="32E063E9">
            <wp:extent cx="4637315" cy="2978662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357" cy="2988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2" w:name="_GoBack"/>
      <w:bookmarkEnd w:id="12"/>
    </w:p>
    <w:p w14:paraId="148FBD5A" w14:textId="77777777" w:rsidR="0050167E" w:rsidRDefault="0050167E" w:rsidP="0050167E">
      <w:pPr>
        <w:pStyle w:val="Caption"/>
        <w:jc w:val="center"/>
      </w:pPr>
      <w:r w:rsidRPr="00DE0D15">
        <w:rPr>
          <w:sz w:val="22"/>
        </w:rPr>
        <w:t xml:space="preserve">Figure 3 </w:t>
      </w:r>
      <w:r>
        <w:rPr>
          <w:sz w:val="22"/>
        </w:rPr>
        <w:t xml:space="preserve">Chromaticity information in </w:t>
      </w:r>
      <w:proofErr w:type="spellStart"/>
      <w:r>
        <w:rPr>
          <w:sz w:val="22"/>
        </w:rPr>
        <w:t>Cb</w:t>
      </w:r>
      <w:proofErr w:type="spellEnd"/>
      <w:r>
        <w:rPr>
          <w:sz w:val="22"/>
        </w:rPr>
        <w:t>/Cr representation: p</w:t>
      </w:r>
      <w:r w:rsidRPr="00DE0D15">
        <w:rPr>
          <w:sz w:val="22"/>
        </w:rPr>
        <w:t>roposed CL vs. BT. 2020 CL with PQ OETF.</w:t>
      </w:r>
    </w:p>
    <w:p w14:paraId="279D5509" w14:textId="335FDE08" w:rsidR="000B1BF8" w:rsidRDefault="000B1BF8" w:rsidP="00BD595E">
      <w:pPr>
        <w:pStyle w:val="Heading1"/>
        <w:ind w:left="360" w:hanging="360"/>
        <w:rPr>
          <w:lang w:val="en-CA"/>
        </w:rPr>
      </w:pPr>
      <w:r>
        <w:rPr>
          <w:lang w:val="en-CA"/>
        </w:rPr>
        <w:t>Results</w:t>
      </w:r>
    </w:p>
    <w:p w14:paraId="2A5099C2" w14:textId="271DDA9B" w:rsidR="00031B93" w:rsidRDefault="000B1BF8" w:rsidP="00D93CEE">
      <w:pPr>
        <w:jc w:val="both"/>
        <w:rPr>
          <w:lang w:val="en-CA"/>
        </w:rPr>
      </w:pPr>
      <w:r>
        <w:rPr>
          <w:lang w:val="en-CA"/>
        </w:rPr>
        <w:t>CL is tested on the top of the anchor 3.2 [3]. Object</w:t>
      </w:r>
      <w:r w:rsidR="00230922">
        <w:rPr>
          <w:lang w:val="en-CA"/>
        </w:rPr>
        <w:t>ive results are in table 1 for test 1.</w:t>
      </w:r>
      <w:r>
        <w:rPr>
          <w:lang w:val="en-CA"/>
        </w:rPr>
        <w:t xml:space="preserve"> </w:t>
      </w:r>
      <w:r w:rsidR="009E6D69">
        <w:rPr>
          <w:lang w:val="en-CA"/>
        </w:rPr>
        <w:t>O</w:t>
      </w:r>
      <w:r w:rsidR="00031B93">
        <w:rPr>
          <w:lang w:val="en-CA"/>
        </w:rPr>
        <w:t>bjective results for test 2 are shown in table 2.</w:t>
      </w:r>
      <w:r w:rsidR="00D93CEE">
        <w:rPr>
          <w:lang w:val="en-CA"/>
        </w:rPr>
        <w:t xml:space="preserve"> Table 3 shows the results of test 3 with the chroma QP offsets of the anchor set to 0 in order to align the luma-chroma balance as in the anchor.</w:t>
      </w:r>
      <w:r w:rsidR="00132672">
        <w:rPr>
          <w:lang w:val="en-CA"/>
        </w:rPr>
        <w:t xml:space="preserve"> Results in all the tables are obtained with the rate-matched </w:t>
      </w:r>
      <w:proofErr w:type="spellStart"/>
      <w:r w:rsidR="00132672">
        <w:rPr>
          <w:lang w:val="en-CA"/>
        </w:rPr>
        <w:t>bitstreams</w:t>
      </w:r>
      <w:proofErr w:type="spellEnd"/>
      <w:r w:rsidR="00132672">
        <w:rPr>
          <w:lang w:val="en-CA"/>
        </w:rPr>
        <w:t>.</w:t>
      </w:r>
    </w:p>
    <w:p w14:paraId="058B13C8" w14:textId="77777777" w:rsidR="00D93CEE" w:rsidRPr="000B1BF8" w:rsidRDefault="00D93CEE" w:rsidP="00D93CEE">
      <w:pPr>
        <w:jc w:val="both"/>
        <w:rPr>
          <w:lang w:val="en-C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83"/>
        <w:gridCol w:w="1679"/>
        <w:gridCol w:w="582"/>
        <w:gridCol w:w="582"/>
        <w:gridCol w:w="613"/>
        <w:gridCol w:w="582"/>
        <w:gridCol w:w="979"/>
        <w:gridCol w:w="645"/>
        <w:gridCol w:w="691"/>
        <w:gridCol w:w="917"/>
      </w:tblGrid>
      <w:tr w:rsidR="00230922" w:rsidRPr="00230922" w14:paraId="1F6D97B2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30A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6A4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4306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2075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023E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DBDC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XYZ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55DD2D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tOSNR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-XYZ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812BA1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DE100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179439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MD100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23E0A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PSNRL100</w:t>
            </w:r>
          </w:p>
        </w:tc>
      </w:tr>
      <w:tr w:rsidR="00230922" w:rsidRPr="00230922" w14:paraId="7FFE7658" w14:textId="77777777" w:rsidTr="0023092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1506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7010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FireEaterClip4000r1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CF091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-9.3%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9C7CE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-7.8%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96FFFE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26.7%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85EC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183AA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08DF98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28.6%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1AA44A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10.3%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C186C4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-8.9%</w:t>
            </w:r>
          </w:p>
        </w:tc>
      </w:tr>
      <w:tr w:rsidR="00230922" w:rsidRPr="00230922" w14:paraId="16D63AA0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F01B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2553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Market3Clip4000r2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5F7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4AB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3D9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0.6%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DD8A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E9CEAD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4E9023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3.3%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07750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-91.0%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B20DD4A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-0.3%</w:t>
            </w:r>
          </w:p>
        </w:tc>
      </w:tr>
      <w:tr w:rsidR="00230922" w:rsidRPr="00230922" w14:paraId="08C3FD45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3BE5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96AD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SunRise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A6A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F62A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642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AFD2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78F1BBC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827CF3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10.4%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455B9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-23.7%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1D80EFD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-1.4%</w:t>
            </w:r>
          </w:p>
        </w:tc>
      </w:tr>
      <w:tr w:rsidR="00230922" w:rsidRPr="00230922" w14:paraId="58B4F823" w14:textId="77777777" w:rsidTr="0023092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7EF3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034A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BikeSparklers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665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698D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30E44C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3.3%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1583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5117BC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A08492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6.9%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EB76C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-30.5%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384B7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-0.3%</w:t>
            </w:r>
          </w:p>
        </w:tc>
      </w:tr>
      <w:tr w:rsidR="00230922" w:rsidRPr="00230922" w14:paraId="0D547486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04EFA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294C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BikeSparklers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71F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50C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37D846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4.1%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C963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2C9EE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4D9616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6.8%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7AA9EC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-25.8%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6D5A62A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0.1%</w:t>
            </w:r>
          </w:p>
        </w:tc>
      </w:tr>
      <w:tr w:rsidR="00230922" w:rsidRPr="00230922" w14:paraId="4F2E99F0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6F54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D3C6D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GarageExit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3F6F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5511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5D65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DD89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10C2AF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ADA4D6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4.8%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53D76CC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4.1%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A75404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-1.3%</w:t>
            </w:r>
          </w:p>
        </w:tc>
      </w:tr>
      <w:tr w:rsidR="00230922" w:rsidRPr="00230922" w14:paraId="77FFB6B7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458FD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6C2B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ShowGirl2Teaser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8DA6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2E8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8E92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55D8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391CE2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B9E53E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7.3%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406C04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-3.8%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20B566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-1.1%</w:t>
            </w:r>
          </w:p>
        </w:tc>
      </w:tr>
      <w:tr w:rsidR="00230922" w:rsidRPr="00230922" w14:paraId="3730C7FA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174E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DB2E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84451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-4.3%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7E0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203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5CF3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8C567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8DDDE0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9.1%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9AD75C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-10.4%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94495B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-1.9%</w:t>
            </w:r>
          </w:p>
        </w:tc>
      </w:tr>
      <w:tr w:rsidR="00230922" w:rsidRPr="00230922" w14:paraId="0231FB7C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49FA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CCD3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75C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E8A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F93A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A068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8C853E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848E63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7.0%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B3D4F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0FF036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-1.0%</w:t>
            </w:r>
          </w:p>
        </w:tc>
      </w:tr>
      <w:tr w:rsidR="00230922" w:rsidRPr="00230922" w14:paraId="461E247B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963B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4437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36F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03FC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B01D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9330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76B1E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E941DD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7.9%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349DE6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5.5%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3E5133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-1.3%</w:t>
            </w:r>
          </w:p>
        </w:tc>
      </w:tr>
      <w:tr w:rsidR="00230922" w:rsidRPr="00230922" w14:paraId="4979BC11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A5FD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ACCA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StEM_WarmNight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BA534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-3.4%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832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6C8C65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3.6%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D84F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791F82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5E8D70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8.1%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08D83C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14.8%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006370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-0.9%</w:t>
            </w:r>
          </w:p>
        </w:tc>
      </w:tr>
      <w:tr w:rsidR="00230922" w:rsidRPr="00230922" w14:paraId="21F09CAC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0BEAD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FDF4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StEM_WarmNight</w:t>
            </w:r>
            <w:proofErr w:type="spellEnd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EF52D8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-6.1%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0C7F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0636D6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5.0%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8BDC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A44EEA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51837BF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13.3%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C36A42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809.4%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743DFE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-1.4%</w:t>
            </w:r>
          </w:p>
        </w:tc>
      </w:tr>
      <w:tr w:rsidR="00230922" w:rsidRPr="00230922" w14:paraId="5E07E24C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7357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B254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BalloonFestival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986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036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6BE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1.9%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EDB6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922FD3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E5A07AC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5.4%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EE51B4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11.0%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654608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-1.2%</w:t>
            </w:r>
          </w:p>
        </w:tc>
      </w:tr>
      <w:tr w:rsidR="00230922" w:rsidRPr="00230922" w14:paraId="215EDD01" w14:textId="77777777" w:rsidTr="0023092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173D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6176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EBU_04_Hurdles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FDE1CE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-4.2%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659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3B5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2.7%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DBC3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9A546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6A41B9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8.5%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C3C149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-6.4%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0DAB50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-0.9%</w:t>
            </w:r>
          </w:p>
        </w:tc>
      </w:tr>
      <w:tr w:rsidR="00230922" w:rsidRPr="00230922" w14:paraId="57D661A6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1299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51823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EBU_06_Start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96BDCD7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-3.5%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4142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4D86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DE964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B9F673C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D4854B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4.4%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AE5F9B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-21.5%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3A9E580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-2.0%</w:t>
            </w:r>
          </w:p>
        </w:tc>
      </w:tr>
      <w:tr w:rsidR="00230922" w:rsidRPr="00230922" w14:paraId="441E8C6B" w14:textId="77777777" w:rsidTr="0023092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0AC6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4"/>
                <w:szCs w:val="24"/>
              </w:rPr>
            </w:pPr>
            <w:r w:rsidRPr="00230922">
              <w:rPr>
                <w:rFonts w:ascii="Calibri" w:eastAsia="Times New Roman" w:hAnsi="Calibri"/>
                <w:color w:val="000000"/>
                <w:sz w:val="1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3363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D844948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-3.1%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0C7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E766195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3.7%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A67D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EBDC332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50F6422F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8.8%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255EA01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sz w:val="14"/>
                <w:szCs w:val="18"/>
              </w:rPr>
              <w:t>43.0%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FEF58B" w14:textId="77777777" w:rsidR="00230922" w:rsidRPr="00230922" w:rsidRDefault="00230922" w:rsidP="0023092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23092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-1.6%</w:t>
            </w:r>
          </w:p>
        </w:tc>
      </w:tr>
    </w:tbl>
    <w:p w14:paraId="3C5BF459" w14:textId="55303FAB" w:rsidR="00230922" w:rsidRDefault="00230922" w:rsidP="00230922">
      <w:pPr>
        <w:pStyle w:val="Caption"/>
        <w:jc w:val="center"/>
      </w:pPr>
      <w:r>
        <w:rPr>
          <w:sz w:val="22"/>
        </w:rPr>
        <w:t>Table 1</w:t>
      </w:r>
      <w:r w:rsidRPr="00DE0D15">
        <w:rPr>
          <w:sz w:val="22"/>
        </w:rPr>
        <w:t xml:space="preserve"> </w:t>
      </w:r>
      <w:r>
        <w:rPr>
          <w:sz w:val="22"/>
        </w:rPr>
        <w:t>Objective results for test 1.</w:t>
      </w:r>
    </w:p>
    <w:p w14:paraId="59D3F4B6" w14:textId="47AA9104" w:rsidR="000B1BF8" w:rsidRDefault="000B1BF8" w:rsidP="000B1BF8">
      <w:pPr>
        <w:rPr>
          <w:lang w:val="en-C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83"/>
        <w:gridCol w:w="1679"/>
        <w:gridCol w:w="660"/>
        <w:gridCol w:w="613"/>
        <w:gridCol w:w="613"/>
        <w:gridCol w:w="613"/>
        <w:gridCol w:w="979"/>
        <w:gridCol w:w="660"/>
        <w:gridCol w:w="668"/>
        <w:gridCol w:w="917"/>
      </w:tblGrid>
      <w:tr w:rsidR="00132672" w:rsidRPr="00132672" w14:paraId="00A7DE8B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6BB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367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EA8C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CB8D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B3FC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AC04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XYZ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74F882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tOSNR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-XYZ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12860D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DE100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518334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MD100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C7431D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PSNRL100</w:t>
            </w:r>
          </w:p>
        </w:tc>
      </w:tr>
      <w:tr w:rsidR="00132672" w:rsidRPr="00132672" w14:paraId="388CBDB4" w14:textId="77777777" w:rsidTr="0013267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1362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6CD0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FireEaterClip4000r1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049BE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-13.0%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9BC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027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-0.9%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66ACC5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2E5DD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-14.7%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D3672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-25.0%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28759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-24.2%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735085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-1.0%</w:t>
            </w:r>
          </w:p>
        </w:tc>
      </w:tr>
      <w:tr w:rsidR="00132672" w:rsidRPr="00132672" w14:paraId="624447B6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677A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95CF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Market3Clip4000r2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DB16AD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6.4%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A5DA46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9.8%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265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1.9%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D645A7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5.7%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DF0106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B2129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-49.6%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37FF62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F134B8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10.0%</w:t>
            </w:r>
          </w:p>
        </w:tc>
      </w:tr>
      <w:tr w:rsidR="00132672" w:rsidRPr="00132672" w14:paraId="10CA7709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005A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4DCA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SunRise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297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250826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9.8%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A6E6B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E7AC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DEA401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A9E45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-76.7%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A893C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-61.6%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C38F98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8.7%</w:t>
            </w:r>
          </w:p>
        </w:tc>
      </w:tr>
      <w:tr w:rsidR="00132672" w:rsidRPr="00132672" w14:paraId="1EBAAD18" w14:textId="77777777" w:rsidTr="0013267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53B7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6D14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BikeSparklers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1970EC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B1E792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27.3%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B1AA1F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13.0%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7C5321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31E70C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17.4%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D9110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-36.6%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70179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-33.0%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A46872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27.3%</w:t>
            </w:r>
          </w:p>
        </w:tc>
      </w:tr>
      <w:tr w:rsidR="00132672" w:rsidRPr="00132672" w14:paraId="6A532E45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F3CB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9583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BikeSparklers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B5A8CC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17.2%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BD8653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25.4%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7B0F46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9.9%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A9C2CE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17.7%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473FAA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14.5%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62C25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C7356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-47.0%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057FB5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25.6%</w:t>
            </w:r>
          </w:p>
        </w:tc>
      </w:tr>
      <w:tr w:rsidR="00132672" w:rsidRPr="00132672" w14:paraId="315511B7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3073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80C3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GarageExit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15967E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6.5%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DF4058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14.9%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584C22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-4.4%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118BE7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4.6%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D4F977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172D84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-47.8%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DE09F3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-69.3%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D4814D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14.6%</w:t>
            </w:r>
          </w:p>
        </w:tc>
      </w:tr>
      <w:tr w:rsidR="00132672" w:rsidRPr="00132672" w14:paraId="4B28044B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5727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643E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ShowGirl2Teaser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7157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E7F19F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8.4%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D14319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F0FF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D3A98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91C82F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-51.3%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5D99B4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-59.7%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8276A5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7.7%</w:t>
            </w:r>
          </w:p>
        </w:tc>
      </w:tr>
      <w:tr w:rsidR="00132672" w:rsidRPr="00132672" w14:paraId="527C3B6F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985E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3459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74B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086850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11.2%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AA93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-7.2%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9D7D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49B2B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5AC48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-48.5%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31DD3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-41.3%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000319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10.7%</w:t>
            </w:r>
          </w:p>
        </w:tc>
      </w:tr>
      <w:tr w:rsidR="00132672" w:rsidRPr="00132672" w14:paraId="322B328C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104A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BCFF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D5A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9E33F5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02B3B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-8.4%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65B8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E1821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495DF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-43.0%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A7896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-16.8%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F4E193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10.3%</w:t>
            </w:r>
          </w:p>
        </w:tc>
      </w:tr>
      <w:tr w:rsidR="00132672" w:rsidRPr="00132672" w14:paraId="3C921B88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EE23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99BD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7FF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0A6000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5C939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-8.6%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7E44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1D1D2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F5600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-39.4%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72B39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96115E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10.3%</w:t>
            </w:r>
          </w:p>
        </w:tc>
      </w:tr>
      <w:tr w:rsidR="00132672" w:rsidRPr="00132672" w14:paraId="377ABB33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6F75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C852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StEM_WarmNight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DEE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A0FB3C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7.5%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E40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542C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2061A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50147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-45.3%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2E2BA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-9.4%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54D09B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7.5%</w:t>
            </w:r>
          </w:p>
        </w:tc>
      </w:tr>
      <w:tr w:rsidR="00132672" w:rsidRPr="00132672" w14:paraId="4BE4A5F0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C67D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7CA6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StEM_WarmNight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07C35C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08279F6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8.8%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C292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2E5F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F1C8AF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50D2BC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-38.2%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5566F8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000706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9.5%</w:t>
            </w:r>
          </w:p>
        </w:tc>
      </w:tr>
      <w:tr w:rsidR="00132672" w:rsidRPr="00132672" w14:paraId="66943E74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EBA7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4054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BalloonFestival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A4B486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8.0%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525D94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16.0%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80C8F2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4DC53F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7.9%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38CDB6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C9E79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C7732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F98DE4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15.1%</w:t>
            </w:r>
          </w:p>
        </w:tc>
      </w:tr>
      <w:tr w:rsidR="00132672" w:rsidRPr="00132672" w14:paraId="3FCC2E5A" w14:textId="77777777" w:rsidTr="0013267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CE13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935E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EBU_04_Hurdles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626A65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3C8C20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18.1%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7C97A7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11.2%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76CDA5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13.1%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601EA2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9.8%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8138E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-39.5%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71DCF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-44.8%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537267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18.3%</w:t>
            </w:r>
          </w:p>
        </w:tc>
      </w:tr>
      <w:tr w:rsidR="00132672" w:rsidRPr="00132672" w14:paraId="0A34818E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AFB3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4B35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EBU_06_Start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7FFFCB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26.7%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28E237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36.9%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1F25EE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22.2%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A30586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28.2%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4BBC4AF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24.7%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19601D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-33.3%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2D1497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-77.1%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1FCCC3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37.1%</w:t>
            </w:r>
          </w:p>
        </w:tc>
      </w:tr>
      <w:tr w:rsidR="00132672" w:rsidRPr="00132672" w14:paraId="5B4F179E" w14:textId="77777777" w:rsidTr="0013267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AD10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4"/>
                <w:szCs w:val="24"/>
              </w:rPr>
            </w:pPr>
            <w:r w:rsidRPr="00132672">
              <w:rPr>
                <w:rFonts w:ascii="Calibri" w:eastAsia="Times New Roman" w:hAnsi="Calibri"/>
                <w:color w:val="000000"/>
                <w:sz w:val="1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17BA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7C11FB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5.4%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6EA80D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14.4%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E0F1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C752AB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6.2%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5F3732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795C1D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-43.6%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73A15C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-32.2%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A61F70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14.1%</w:t>
            </w:r>
          </w:p>
        </w:tc>
      </w:tr>
    </w:tbl>
    <w:p w14:paraId="34462EF5" w14:textId="578D76F1" w:rsidR="00031B93" w:rsidRDefault="00031B93" w:rsidP="00031B93">
      <w:pPr>
        <w:pStyle w:val="Caption"/>
        <w:jc w:val="center"/>
        <w:rPr>
          <w:sz w:val="22"/>
        </w:rPr>
      </w:pPr>
      <w:r>
        <w:rPr>
          <w:sz w:val="22"/>
        </w:rPr>
        <w:t>Table 2</w:t>
      </w:r>
      <w:r w:rsidRPr="00DE0D15">
        <w:rPr>
          <w:sz w:val="22"/>
        </w:rPr>
        <w:t xml:space="preserve"> </w:t>
      </w:r>
      <w:r>
        <w:rPr>
          <w:sz w:val="22"/>
        </w:rPr>
        <w:t>Objective results for test 2.</w:t>
      </w:r>
    </w:p>
    <w:p w14:paraId="4BC58A36" w14:textId="77777777" w:rsidR="00D93CEE" w:rsidRDefault="00D93CEE" w:rsidP="00D93CEE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3"/>
        <w:gridCol w:w="1679"/>
        <w:gridCol w:w="660"/>
        <w:gridCol w:w="582"/>
        <w:gridCol w:w="613"/>
        <w:gridCol w:w="582"/>
        <w:gridCol w:w="979"/>
        <w:gridCol w:w="660"/>
        <w:gridCol w:w="668"/>
        <w:gridCol w:w="917"/>
      </w:tblGrid>
      <w:tr w:rsidR="00132672" w:rsidRPr="00132672" w14:paraId="5FBEF0D0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956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3BB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0338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482A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6042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96BA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XYZ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2540E0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tOSNR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-XYZ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DAB287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DE100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A3B413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MD100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E42478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PSNRL100</w:t>
            </w:r>
          </w:p>
        </w:tc>
      </w:tr>
      <w:tr w:rsidR="00132672" w:rsidRPr="00132672" w14:paraId="48E19704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9558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3AA9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FireEaterClip4000r1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74F8D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-14.6%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7B259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-4.9%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55E421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14.5%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C1A283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85F19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911FD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-13.8%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80597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-21.4%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7F54EE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-6.0%</w:t>
            </w:r>
          </w:p>
        </w:tc>
      </w:tr>
      <w:tr w:rsidR="00132672" w:rsidRPr="00132672" w14:paraId="64008892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B41C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75A8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Market3Clip4000r2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510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093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962E84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6DF1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5843C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2CF06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0F615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-63.7%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A16B3E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0.2%</w:t>
            </w:r>
          </w:p>
        </w:tc>
      </w:tr>
      <w:tr w:rsidR="00132672" w:rsidRPr="00132672" w14:paraId="7E45F785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4393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37CE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SunRise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2A4FF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0E6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1A6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AB59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DD5549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1A426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-43.3%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72295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-56.9%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A8796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1.7%</w:t>
            </w:r>
          </w:p>
        </w:tc>
      </w:tr>
      <w:tr w:rsidR="00132672" w:rsidRPr="00132672" w14:paraId="1F081416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5B5C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C8FD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BikeSparklers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8D3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3E7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DD43FB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8.5%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E18F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62FA2F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8B367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-17.9%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B56C8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-44.3%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211C6E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2.4%</w:t>
            </w:r>
          </w:p>
        </w:tc>
      </w:tr>
      <w:tr w:rsidR="00132672" w:rsidRPr="00132672" w14:paraId="38C322ED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7621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BCF6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BikeSparklers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4B5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6FE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B4FC1A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9.5%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54FB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3.0%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8F880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62541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-17.4%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404D7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-45.1%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6E7E18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3.3%</w:t>
            </w:r>
          </w:p>
        </w:tc>
      </w:tr>
      <w:tr w:rsidR="00132672" w:rsidRPr="00132672" w14:paraId="71743B10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FAAC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65A9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GarageExit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E2F5B8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2F9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F8B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2.9%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F7EA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CAE37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88671A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-19.3%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8C1F5F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-33.2%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405114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2.3%</w:t>
            </w:r>
          </w:p>
        </w:tc>
      </w:tr>
      <w:tr w:rsidR="00132672" w:rsidRPr="00132672" w14:paraId="7322B5A4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ABB1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838F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ShowGirl2Teaser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F6D82B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C886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A0D7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4837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63A31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F74EB7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-26.0%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37B32D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-29.5%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859411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1.8%</w:t>
            </w:r>
          </w:p>
        </w:tc>
      </w:tr>
      <w:tr w:rsidR="00132672" w:rsidRPr="00132672" w14:paraId="51472C3F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F4DD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8FA8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2F0DD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-7.2%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731D46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611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BB29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6F873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A3884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-29.5%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AFB4D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-23.2%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3B9FDB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2.9%</w:t>
            </w:r>
          </w:p>
        </w:tc>
      </w:tr>
      <w:tr w:rsidR="00132672" w:rsidRPr="00132672" w14:paraId="12EA0732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953C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F48B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5FE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2F9709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6124A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-4.8%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6EAD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2AFB7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FEC0A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-27.6%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31A32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-17.9%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F4C086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3.7%</w:t>
            </w:r>
          </w:p>
        </w:tc>
      </w:tr>
      <w:tr w:rsidR="00132672" w:rsidRPr="00132672" w14:paraId="7DFC9FCB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2C51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082A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StEM_MagicHour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7B4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D1671B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155D4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-4.0%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8914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D985B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EB972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-24.1%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1336B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827127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3.4%</w:t>
            </w:r>
          </w:p>
        </w:tc>
      </w:tr>
      <w:tr w:rsidR="00132672" w:rsidRPr="00132672" w14:paraId="7E991324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B27E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6BE2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StEM_WarmNight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3ACED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F52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A39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F262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96C25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AB45B8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-28.8%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9E9F2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-9.9%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C4D5A9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2.3%</w:t>
            </w:r>
          </w:p>
        </w:tc>
      </w:tr>
      <w:tr w:rsidR="00132672" w:rsidRPr="00132672" w14:paraId="07A19A5E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0466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B01F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StEM_WarmNight</w:t>
            </w:r>
            <w:proofErr w:type="spellEnd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 xml:space="preserve"> cut 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42835C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-9.6%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4F31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E3EE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3.0%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FE85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8D0B22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94EB77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-24.1%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BE1266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-66.3%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78AEC8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2.4%</w:t>
            </w:r>
          </w:p>
        </w:tc>
      </w:tr>
      <w:tr w:rsidR="00132672" w:rsidRPr="00132672" w14:paraId="0109530F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BC40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BAC5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proofErr w:type="spellStart"/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BalloonFestival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5142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-2.1%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FC6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C6415A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7.2%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F6DB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D414C0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0F02C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-10.4%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EB9D9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-26.2%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10A3E6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0.2%</w:t>
            </w:r>
          </w:p>
        </w:tc>
      </w:tr>
      <w:tr w:rsidR="00132672" w:rsidRPr="00132672" w14:paraId="538E04E8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4252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class 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2A2D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EBU_04_Hurdles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BF11B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597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52E552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11.4%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6526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2.7%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512FB1A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4.1%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437E033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15.2%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A0D08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-0.6%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A6BC5BF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-1.1%</w:t>
            </w:r>
          </w:p>
        </w:tc>
      </w:tr>
      <w:tr w:rsidR="00132672" w:rsidRPr="00132672" w14:paraId="7F115B21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F0DEE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6082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EBU_06_Start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B94805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-6.0%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42E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070563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10.3%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846D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2B244D4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3.1%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C073EA0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11.3%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CFA502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-13.2%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9E19B59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-1.4%</w:t>
            </w:r>
          </w:p>
        </w:tc>
      </w:tr>
      <w:tr w:rsidR="00132672" w:rsidRPr="00132672" w14:paraId="4512D8C3" w14:textId="77777777" w:rsidTr="00132672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1EAD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4"/>
                <w:szCs w:val="24"/>
              </w:rPr>
            </w:pPr>
            <w:r w:rsidRPr="00132672">
              <w:rPr>
                <w:rFonts w:ascii="Calibri" w:eastAsia="Times New Roman" w:hAnsi="Calibri"/>
                <w:color w:val="000000"/>
                <w:sz w:val="1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BED17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BC345CD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-5.0%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9970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1039AF1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4.0%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C00C5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E964ABB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-1.0%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6BD8E2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-17.4%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10313B6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sz w:val="14"/>
                <w:szCs w:val="18"/>
              </w:rPr>
              <w:t>-30.2%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17E0AC" w14:textId="77777777" w:rsidR="00132672" w:rsidRPr="00132672" w:rsidRDefault="00132672" w:rsidP="001326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4"/>
                <w:szCs w:val="18"/>
              </w:rPr>
            </w:pPr>
            <w:r w:rsidRPr="00132672">
              <w:rPr>
                <w:rFonts w:ascii="Arial" w:eastAsia="Times New Roman" w:hAnsi="Arial" w:cs="Arial"/>
                <w:color w:val="000000"/>
                <w:sz w:val="14"/>
                <w:szCs w:val="18"/>
              </w:rPr>
              <w:t>1.2%</w:t>
            </w:r>
          </w:p>
        </w:tc>
      </w:tr>
    </w:tbl>
    <w:p w14:paraId="74540AFD" w14:textId="77777777" w:rsidR="00D93CEE" w:rsidRDefault="00D93CEE" w:rsidP="00D93CEE"/>
    <w:p w14:paraId="5E6B772A" w14:textId="588AB815" w:rsidR="00D93CEE" w:rsidRPr="00D93CEE" w:rsidRDefault="00D93CEE" w:rsidP="00D93CEE">
      <w:pPr>
        <w:pStyle w:val="Caption"/>
        <w:jc w:val="center"/>
        <w:rPr>
          <w:sz w:val="22"/>
        </w:rPr>
      </w:pPr>
      <w:r>
        <w:rPr>
          <w:sz w:val="22"/>
        </w:rPr>
        <w:t>Table 3</w:t>
      </w:r>
      <w:r w:rsidRPr="00DE0D15">
        <w:rPr>
          <w:sz w:val="22"/>
        </w:rPr>
        <w:t xml:space="preserve"> </w:t>
      </w:r>
      <w:r>
        <w:rPr>
          <w:sz w:val="22"/>
        </w:rPr>
        <w:t>Objective results for test 2 with anchor chroma QP offsets disabled.</w:t>
      </w:r>
    </w:p>
    <w:p w14:paraId="57366FCA" w14:textId="77777777" w:rsidR="00D93CEE" w:rsidRPr="00D93CEE" w:rsidRDefault="00D93CEE" w:rsidP="00D93CEE"/>
    <w:p w14:paraId="186CF4D9" w14:textId="0C7739A3" w:rsidR="00D00620" w:rsidRDefault="005B0FE3" w:rsidP="00D00620">
      <w:pPr>
        <w:pStyle w:val="Heading1"/>
        <w:rPr>
          <w:lang w:val="en-CA"/>
        </w:rPr>
      </w:pPr>
      <w:r>
        <w:rPr>
          <w:lang w:val="en-CA"/>
        </w:rPr>
        <w:lastRenderedPageBreak/>
        <w:t>References</w:t>
      </w:r>
      <w:bookmarkStart w:id="13" w:name="_Ref442347741"/>
    </w:p>
    <w:p w14:paraId="5EA5871E" w14:textId="62B2823E" w:rsidR="00D00620" w:rsidRPr="00E15794" w:rsidRDefault="00BD595E" w:rsidP="00D00620">
      <w:pPr>
        <w:rPr>
          <w:lang w:val="en-GB"/>
        </w:rPr>
      </w:pPr>
      <w:r>
        <w:rPr>
          <w:lang w:val="en-GB"/>
        </w:rPr>
        <w:t>[1</w:t>
      </w:r>
      <w:r w:rsidR="00D00620" w:rsidRPr="00E15794">
        <w:rPr>
          <w:lang w:val="en-GB"/>
        </w:rPr>
        <w:t xml:space="preserve">] </w:t>
      </w:r>
      <w:bookmarkStart w:id="14" w:name="_Ref420949121"/>
      <w:r w:rsidR="00D00620" w:rsidRPr="00E15794">
        <w:rPr>
          <w:lang w:val="en-GB"/>
        </w:rPr>
        <w:t>Recommendation ITU-R BT. 2020, “Parameter values for ultra-high definition television systems for production and international programme exchange” (2012).</w:t>
      </w:r>
      <w:bookmarkEnd w:id="14"/>
    </w:p>
    <w:p w14:paraId="7F4DB5FC" w14:textId="04ADC449" w:rsidR="00D00620" w:rsidRDefault="00BD595E" w:rsidP="00D00620">
      <w:pPr>
        <w:rPr>
          <w:lang w:val="en-GB"/>
        </w:rPr>
      </w:pPr>
      <w:r>
        <w:rPr>
          <w:lang w:val="en-GB"/>
        </w:rPr>
        <w:t>[2</w:t>
      </w:r>
      <w:r w:rsidR="00D00620" w:rsidRPr="00E15794">
        <w:rPr>
          <w:lang w:val="en-GB"/>
        </w:rPr>
        <w:t xml:space="preserve">] </w:t>
      </w:r>
      <w:bookmarkStart w:id="15" w:name="_Ref421000790"/>
      <w:r w:rsidR="00D00620" w:rsidRPr="00E15794">
        <w:rPr>
          <w:lang w:val="en-GB"/>
        </w:rPr>
        <w:t>SMPTE ST 2084:2014, “High Dynamic Range Electro-Optical Transfer Function of Mastering Reference Displays”, 2014.</w:t>
      </w:r>
      <w:bookmarkEnd w:id="15"/>
      <w:r w:rsidR="00D00620" w:rsidRPr="00E15794">
        <w:rPr>
          <w:lang w:val="en-GB"/>
        </w:rPr>
        <w:t xml:space="preserve"> </w:t>
      </w:r>
      <w:bookmarkStart w:id="16" w:name="OLE_LINK81"/>
      <w:bookmarkStart w:id="17" w:name="OLE_LINK82"/>
      <w:bookmarkStart w:id="18" w:name="_Ref442347776"/>
      <w:bookmarkStart w:id="19" w:name="_Ref442693464"/>
      <w:bookmarkEnd w:id="13"/>
    </w:p>
    <w:p w14:paraId="6ACAE25A" w14:textId="25D0B250" w:rsidR="00100E62" w:rsidRPr="00D00620" w:rsidRDefault="00D00620" w:rsidP="00D00620">
      <w:pPr>
        <w:rPr>
          <w:lang w:val="en-GB"/>
        </w:rPr>
      </w:pPr>
      <w:r w:rsidRPr="00E15794">
        <w:rPr>
          <w:lang w:val="en-GB"/>
        </w:rPr>
        <w:t>[</w:t>
      </w:r>
      <w:r w:rsidR="00BD595E">
        <w:rPr>
          <w:lang w:val="en-GB"/>
        </w:rPr>
        <w:t>3</w:t>
      </w:r>
      <w:r w:rsidRPr="00E15794">
        <w:rPr>
          <w:lang w:val="en-GB"/>
        </w:rPr>
        <w:t xml:space="preserve">] </w:t>
      </w:r>
      <w:r w:rsidR="00100E62" w:rsidRPr="00D00620">
        <w:rPr>
          <w:lang w:val="en-GB"/>
        </w:rPr>
        <w:t>J. Strom, J. Sole, Y. He, “HDR CE1: Optimization without HEVC Specification Change”, m37501, Geneva, CH, Oct. 2015.</w:t>
      </w:r>
      <w:bookmarkEnd w:id="16"/>
      <w:bookmarkEnd w:id="17"/>
      <w:bookmarkEnd w:id="18"/>
      <w:bookmarkEnd w:id="19"/>
    </w:p>
    <w:p w14:paraId="5E031826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37C2588D" w14:textId="4E4122CF" w:rsidR="00712F60" w:rsidRDefault="00D00620" w:rsidP="00712F60">
      <w:pPr>
        <w:jc w:val="both"/>
        <w:rPr>
          <w:b/>
          <w:szCs w:val="22"/>
        </w:rPr>
      </w:pPr>
      <w:bookmarkStart w:id="20" w:name="OLE_LINK704"/>
      <w:bookmarkStart w:id="21" w:name="OLE_LINK705"/>
      <w:r>
        <w:rPr>
          <w:b/>
          <w:szCs w:val="22"/>
        </w:rPr>
        <w:t>Qualcomm</w:t>
      </w:r>
      <w:r w:rsidR="002356AE">
        <w:rPr>
          <w:b/>
          <w:szCs w:val="22"/>
        </w:rPr>
        <w:t xml:space="preserve"> </w:t>
      </w:r>
      <w:r w:rsidR="002356AE" w:rsidRPr="00A01439">
        <w:rPr>
          <w:b/>
          <w:szCs w:val="22"/>
        </w:rPr>
        <w:t xml:space="preserve">may have IPR relating to the technology described </w:t>
      </w:r>
      <w:r w:rsidR="002356AE">
        <w:rPr>
          <w:b/>
          <w:szCs w:val="22"/>
        </w:rPr>
        <w:t xml:space="preserve">in </w:t>
      </w:r>
      <w:r w:rsidR="002356AE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356AE">
        <w:rPr>
          <w:b/>
          <w:szCs w:val="22"/>
        </w:rPr>
        <w:t xml:space="preserve"> | ISO/IEC International Standard</w:t>
      </w:r>
      <w:r w:rsidR="002356AE" w:rsidRPr="00A01439">
        <w:rPr>
          <w:b/>
          <w:szCs w:val="22"/>
        </w:rPr>
        <w:t xml:space="preserve"> (per box 2 of the ITU-T/ITU-R/ISO/IEC patent statement and licensing declaration form).</w:t>
      </w:r>
      <w:bookmarkEnd w:id="20"/>
      <w:bookmarkEnd w:id="21"/>
    </w:p>
    <w:sectPr w:rsidR="00712F60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51459" w14:textId="77777777" w:rsidR="004F53E9" w:rsidRDefault="004F53E9">
      <w:r>
        <w:separator/>
      </w:r>
    </w:p>
  </w:endnote>
  <w:endnote w:type="continuationSeparator" w:id="0">
    <w:p w14:paraId="6B6989B9" w14:textId="77777777" w:rsidR="004F53E9" w:rsidRDefault="004F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43FB" w14:textId="64F75A5F" w:rsidR="00C4615F" w:rsidRDefault="00C4615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0584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2016-02-09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C5C5A" w14:textId="77777777" w:rsidR="004F53E9" w:rsidRDefault="004F53E9">
      <w:r>
        <w:separator/>
      </w:r>
    </w:p>
  </w:footnote>
  <w:footnote w:type="continuationSeparator" w:id="0">
    <w:p w14:paraId="60B366A3" w14:textId="77777777" w:rsidR="004F53E9" w:rsidRDefault="004F5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1E2E7CA6"/>
    <w:multiLevelType w:val="hybridMultilevel"/>
    <w:tmpl w:val="8EC80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1EBD"/>
    <w:multiLevelType w:val="hybridMultilevel"/>
    <w:tmpl w:val="88187FBA"/>
    <w:lvl w:ilvl="0" w:tplc="3C948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175025"/>
    <w:multiLevelType w:val="hybridMultilevel"/>
    <w:tmpl w:val="B574C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BB51F2"/>
    <w:multiLevelType w:val="hybridMultilevel"/>
    <w:tmpl w:val="0A4EC93E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96F89"/>
    <w:multiLevelType w:val="hybridMultilevel"/>
    <w:tmpl w:val="70BA072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F021E1B"/>
    <w:multiLevelType w:val="hybridMultilevel"/>
    <w:tmpl w:val="9CB2C56A"/>
    <w:lvl w:ilvl="0" w:tplc="5A4C7FA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9791B"/>
    <w:multiLevelType w:val="hybridMultilevel"/>
    <w:tmpl w:val="F9421766"/>
    <w:lvl w:ilvl="0" w:tplc="7084D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80D6E"/>
    <w:multiLevelType w:val="hybridMultilevel"/>
    <w:tmpl w:val="220EF9CA"/>
    <w:lvl w:ilvl="0" w:tplc="4F06F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D6AF9"/>
    <w:multiLevelType w:val="hybridMultilevel"/>
    <w:tmpl w:val="21703CCC"/>
    <w:lvl w:ilvl="0" w:tplc="BEF8D84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E713B7"/>
    <w:multiLevelType w:val="hybridMultilevel"/>
    <w:tmpl w:val="DDB86A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01523"/>
    <w:multiLevelType w:val="hybridMultilevel"/>
    <w:tmpl w:val="3878B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 w15:restartNumberingAfterBreak="0">
    <w:nsid w:val="704132C8"/>
    <w:multiLevelType w:val="hybridMultilevel"/>
    <w:tmpl w:val="A91E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33" w15:restartNumberingAfterBreak="0">
    <w:nsid w:val="7BAF385C"/>
    <w:multiLevelType w:val="hybridMultilevel"/>
    <w:tmpl w:val="A89C10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4"/>
  </w:num>
  <w:num w:numId="4">
    <w:abstractNumId w:val="21"/>
  </w:num>
  <w:num w:numId="5">
    <w:abstractNumId w:val="23"/>
  </w:num>
  <w:num w:numId="6">
    <w:abstractNumId w:val="9"/>
  </w:num>
  <w:num w:numId="7">
    <w:abstractNumId w:val="17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  <w:num w:numId="13">
    <w:abstractNumId w:val="27"/>
  </w:num>
  <w:num w:numId="14">
    <w:abstractNumId w:val="16"/>
  </w:num>
  <w:num w:numId="15">
    <w:abstractNumId w:val="31"/>
  </w:num>
  <w:num w:numId="16">
    <w:abstractNumId w:val="4"/>
  </w:num>
  <w:num w:numId="17">
    <w:abstractNumId w:val="2"/>
  </w:num>
  <w:num w:numId="18">
    <w:abstractNumId w:val="5"/>
  </w:num>
  <w:num w:numId="19">
    <w:abstractNumId w:val="12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5"/>
  </w:num>
  <w:num w:numId="24">
    <w:abstractNumId w:val="11"/>
  </w:num>
  <w:num w:numId="25">
    <w:abstractNumId w:val="7"/>
  </w:num>
  <w:num w:numId="26">
    <w:abstractNumId w:val="18"/>
  </w:num>
  <w:num w:numId="27">
    <w:abstractNumId w:val="19"/>
  </w:num>
  <w:num w:numId="28">
    <w:abstractNumId w:val="29"/>
  </w:num>
  <w:num w:numId="29">
    <w:abstractNumId w:val="32"/>
  </w:num>
  <w:num w:numId="30">
    <w:abstractNumId w:val="6"/>
  </w:num>
  <w:num w:numId="31">
    <w:abstractNumId w:val="15"/>
  </w:num>
  <w:num w:numId="32">
    <w:abstractNumId w:val="20"/>
  </w:num>
  <w:num w:numId="33">
    <w:abstractNumId w:val="13"/>
  </w:num>
  <w:num w:numId="34">
    <w:abstractNumId w:val="9"/>
  </w:num>
  <w:num w:numId="35">
    <w:abstractNumId w:val="9"/>
  </w:num>
  <w:num w:numId="36">
    <w:abstractNumId w:val="22"/>
  </w:num>
  <w:num w:numId="37">
    <w:abstractNumId w:val="9"/>
  </w:num>
  <w:num w:numId="38">
    <w:abstractNumId w:val="4"/>
  </w:num>
  <w:num w:numId="39">
    <w:abstractNumId w:val="14"/>
  </w:num>
  <w:num w:numId="40">
    <w:abstractNumId w:val="9"/>
  </w:num>
  <w:num w:numId="41">
    <w:abstractNumId w:val="3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6"/>
  </w:num>
  <w:num w:numId="45">
    <w:abstractNumId w:val="33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25E"/>
    <w:rsid w:val="000003F1"/>
    <w:rsid w:val="00000874"/>
    <w:rsid w:val="00000C33"/>
    <w:rsid w:val="0000337D"/>
    <w:rsid w:val="000034D7"/>
    <w:rsid w:val="000055D1"/>
    <w:rsid w:val="00011A3E"/>
    <w:rsid w:val="00016727"/>
    <w:rsid w:val="000240D1"/>
    <w:rsid w:val="000247E3"/>
    <w:rsid w:val="00025AE1"/>
    <w:rsid w:val="00026B97"/>
    <w:rsid w:val="00026E1D"/>
    <w:rsid w:val="00026FE5"/>
    <w:rsid w:val="00030CF0"/>
    <w:rsid w:val="00031B93"/>
    <w:rsid w:val="00032A2C"/>
    <w:rsid w:val="000335BA"/>
    <w:rsid w:val="000353FD"/>
    <w:rsid w:val="00036045"/>
    <w:rsid w:val="00037792"/>
    <w:rsid w:val="000405F9"/>
    <w:rsid w:val="000444DF"/>
    <w:rsid w:val="000458BC"/>
    <w:rsid w:val="00045C41"/>
    <w:rsid w:val="00046C03"/>
    <w:rsid w:val="00047C34"/>
    <w:rsid w:val="000519EF"/>
    <w:rsid w:val="00052711"/>
    <w:rsid w:val="00053807"/>
    <w:rsid w:val="00054697"/>
    <w:rsid w:val="00064DDF"/>
    <w:rsid w:val="00064F00"/>
    <w:rsid w:val="00067FDD"/>
    <w:rsid w:val="0007053F"/>
    <w:rsid w:val="00071CF6"/>
    <w:rsid w:val="00072994"/>
    <w:rsid w:val="00072CC8"/>
    <w:rsid w:val="0007614F"/>
    <w:rsid w:val="00080FC0"/>
    <w:rsid w:val="00083BE9"/>
    <w:rsid w:val="000912FC"/>
    <w:rsid w:val="000A25E1"/>
    <w:rsid w:val="000A3D9F"/>
    <w:rsid w:val="000A5317"/>
    <w:rsid w:val="000A7A44"/>
    <w:rsid w:val="000B057F"/>
    <w:rsid w:val="000B1BF8"/>
    <w:rsid w:val="000B1C6B"/>
    <w:rsid w:val="000B1FDB"/>
    <w:rsid w:val="000B4FF9"/>
    <w:rsid w:val="000B761B"/>
    <w:rsid w:val="000C09AC"/>
    <w:rsid w:val="000C32FF"/>
    <w:rsid w:val="000C3E7B"/>
    <w:rsid w:val="000C7DEA"/>
    <w:rsid w:val="000D0DA9"/>
    <w:rsid w:val="000D2FEC"/>
    <w:rsid w:val="000D371B"/>
    <w:rsid w:val="000D6439"/>
    <w:rsid w:val="000E00F3"/>
    <w:rsid w:val="000E17EF"/>
    <w:rsid w:val="000E2454"/>
    <w:rsid w:val="000F158C"/>
    <w:rsid w:val="000F5834"/>
    <w:rsid w:val="000F5E24"/>
    <w:rsid w:val="00100CFA"/>
    <w:rsid w:val="00100E62"/>
    <w:rsid w:val="00101613"/>
    <w:rsid w:val="00102F3D"/>
    <w:rsid w:val="00112578"/>
    <w:rsid w:val="00115112"/>
    <w:rsid w:val="00115A72"/>
    <w:rsid w:val="00116B92"/>
    <w:rsid w:val="001179FF"/>
    <w:rsid w:val="001217A8"/>
    <w:rsid w:val="00123186"/>
    <w:rsid w:val="00123623"/>
    <w:rsid w:val="00124DDB"/>
    <w:rsid w:val="00124E38"/>
    <w:rsid w:val="0012580B"/>
    <w:rsid w:val="00131A3E"/>
    <w:rsid w:val="00131B15"/>
    <w:rsid w:val="00131F90"/>
    <w:rsid w:val="00132672"/>
    <w:rsid w:val="0013526E"/>
    <w:rsid w:val="00135AE3"/>
    <w:rsid w:val="00142491"/>
    <w:rsid w:val="00143870"/>
    <w:rsid w:val="00143949"/>
    <w:rsid w:val="00150DB3"/>
    <w:rsid w:val="00154326"/>
    <w:rsid w:val="001573EB"/>
    <w:rsid w:val="00163F4F"/>
    <w:rsid w:val="0016463F"/>
    <w:rsid w:val="00170446"/>
    <w:rsid w:val="00171371"/>
    <w:rsid w:val="001716E7"/>
    <w:rsid w:val="00172879"/>
    <w:rsid w:val="00172C18"/>
    <w:rsid w:val="00175A24"/>
    <w:rsid w:val="001801B6"/>
    <w:rsid w:val="001826D5"/>
    <w:rsid w:val="00185BEF"/>
    <w:rsid w:val="00187E58"/>
    <w:rsid w:val="00195831"/>
    <w:rsid w:val="00196611"/>
    <w:rsid w:val="001A297E"/>
    <w:rsid w:val="001A368E"/>
    <w:rsid w:val="001A52CD"/>
    <w:rsid w:val="001A7329"/>
    <w:rsid w:val="001B198E"/>
    <w:rsid w:val="001B4441"/>
    <w:rsid w:val="001B4E28"/>
    <w:rsid w:val="001C2F1A"/>
    <w:rsid w:val="001C3525"/>
    <w:rsid w:val="001C4604"/>
    <w:rsid w:val="001C4B1B"/>
    <w:rsid w:val="001C5396"/>
    <w:rsid w:val="001C5A08"/>
    <w:rsid w:val="001D1BD2"/>
    <w:rsid w:val="001D2615"/>
    <w:rsid w:val="001D4A7D"/>
    <w:rsid w:val="001D72F6"/>
    <w:rsid w:val="001D7B28"/>
    <w:rsid w:val="001D7D1E"/>
    <w:rsid w:val="001E02BE"/>
    <w:rsid w:val="001E218C"/>
    <w:rsid w:val="001E2B98"/>
    <w:rsid w:val="001E3B37"/>
    <w:rsid w:val="001E45EE"/>
    <w:rsid w:val="001E7D4D"/>
    <w:rsid w:val="001E7F2E"/>
    <w:rsid w:val="001F1354"/>
    <w:rsid w:val="001F23F8"/>
    <w:rsid w:val="001F2539"/>
    <w:rsid w:val="001F2594"/>
    <w:rsid w:val="001F4185"/>
    <w:rsid w:val="001F465B"/>
    <w:rsid w:val="001F56D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3BE4"/>
    <w:rsid w:val="00213FB1"/>
    <w:rsid w:val="00214596"/>
    <w:rsid w:val="00215DFC"/>
    <w:rsid w:val="00217A31"/>
    <w:rsid w:val="002212DF"/>
    <w:rsid w:val="002227D7"/>
    <w:rsid w:val="00222C5D"/>
    <w:rsid w:val="00222CD4"/>
    <w:rsid w:val="00223F94"/>
    <w:rsid w:val="002264A6"/>
    <w:rsid w:val="00227BA7"/>
    <w:rsid w:val="00230922"/>
    <w:rsid w:val="0023134A"/>
    <w:rsid w:val="00233C1D"/>
    <w:rsid w:val="002356AE"/>
    <w:rsid w:val="00236453"/>
    <w:rsid w:val="00242A97"/>
    <w:rsid w:val="00243841"/>
    <w:rsid w:val="002506D3"/>
    <w:rsid w:val="002509E8"/>
    <w:rsid w:val="00250D93"/>
    <w:rsid w:val="00252848"/>
    <w:rsid w:val="002535D9"/>
    <w:rsid w:val="00253D8C"/>
    <w:rsid w:val="002623F1"/>
    <w:rsid w:val="00263398"/>
    <w:rsid w:val="002647B9"/>
    <w:rsid w:val="00266F2F"/>
    <w:rsid w:val="0027361E"/>
    <w:rsid w:val="002746A8"/>
    <w:rsid w:val="00275BCF"/>
    <w:rsid w:val="00281C66"/>
    <w:rsid w:val="0029005F"/>
    <w:rsid w:val="00292257"/>
    <w:rsid w:val="0029231F"/>
    <w:rsid w:val="00292411"/>
    <w:rsid w:val="00293B1A"/>
    <w:rsid w:val="002952AA"/>
    <w:rsid w:val="0029612F"/>
    <w:rsid w:val="002A1FE8"/>
    <w:rsid w:val="002A54E0"/>
    <w:rsid w:val="002A630C"/>
    <w:rsid w:val="002A7294"/>
    <w:rsid w:val="002B0C2A"/>
    <w:rsid w:val="002B1595"/>
    <w:rsid w:val="002B191D"/>
    <w:rsid w:val="002B1D1D"/>
    <w:rsid w:val="002B4FAB"/>
    <w:rsid w:val="002B5129"/>
    <w:rsid w:val="002B6001"/>
    <w:rsid w:val="002B6DF9"/>
    <w:rsid w:val="002C0B4A"/>
    <w:rsid w:val="002C1763"/>
    <w:rsid w:val="002C3A5F"/>
    <w:rsid w:val="002C567E"/>
    <w:rsid w:val="002D0AF6"/>
    <w:rsid w:val="002D1D7D"/>
    <w:rsid w:val="002D205A"/>
    <w:rsid w:val="002D2D64"/>
    <w:rsid w:val="002D4719"/>
    <w:rsid w:val="002D4BC8"/>
    <w:rsid w:val="002D56BA"/>
    <w:rsid w:val="002D730C"/>
    <w:rsid w:val="002E0CE6"/>
    <w:rsid w:val="002E5147"/>
    <w:rsid w:val="002E5D24"/>
    <w:rsid w:val="002E78E3"/>
    <w:rsid w:val="002F164D"/>
    <w:rsid w:val="002F2D31"/>
    <w:rsid w:val="002F2FDB"/>
    <w:rsid w:val="002F3315"/>
    <w:rsid w:val="002F52D3"/>
    <w:rsid w:val="002F7341"/>
    <w:rsid w:val="00300227"/>
    <w:rsid w:val="00301839"/>
    <w:rsid w:val="00305881"/>
    <w:rsid w:val="00305FDD"/>
    <w:rsid w:val="00306206"/>
    <w:rsid w:val="00306AF9"/>
    <w:rsid w:val="00307E45"/>
    <w:rsid w:val="00310858"/>
    <w:rsid w:val="00312DB4"/>
    <w:rsid w:val="00315B62"/>
    <w:rsid w:val="00315EC0"/>
    <w:rsid w:val="00317D85"/>
    <w:rsid w:val="003200C7"/>
    <w:rsid w:val="00322929"/>
    <w:rsid w:val="003230E3"/>
    <w:rsid w:val="00324F5B"/>
    <w:rsid w:val="00327ADE"/>
    <w:rsid w:val="00327C56"/>
    <w:rsid w:val="003315A1"/>
    <w:rsid w:val="0033200E"/>
    <w:rsid w:val="00332711"/>
    <w:rsid w:val="00336AC9"/>
    <w:rsid w:val="003373EC"/>
    <w:rsid w:val="00340965"/>
    <w:rsid w:val="00342772"/>
    <w:rsid w:val="00342BF4"/>
    <w:rsid w:val="00342FF4"/>
    <w:rsid w:val="00346B4C"/>
    <w:rsid w:val="00350E58"/>
    <w:rsid w:val="00351075"/>
    <w:rsid w:val="003517A6"/>
    <w:rsid w:val="0035558E"/>
    <w:rsid w:val="0035577E"/>
    <w:rsid w:val="00361FB2"/>
    <w:rsid w:val="003669DC"/>
    <w:rsid w:val="00367021"/>
    <w:rsid w:val="003670C0"/>
    <w:rsid w:val="003706CC"/>
    <w:rsid w:val="00377710"/>
    <w:rsid w:val="003868CC"/>
    <w:rsid w:val="00387363"/>
    <w:rsid w:val="003905AD"/>
    <w:rsid w:val="0039386A"/>
    <w:rsid w:val="003A2D8E"/>
    <w:rsid w:val="003A3AB8"/>
    <w:rsid w:val="003A4274"/>
    <w:rsid w:val="003A44E0"/>
    <w:rsid w:val="003A653F"/>
    <w:rsid w:val="003B076A"/>
    <w:rsid w:val="003C20E4"/>
    <w:rsid w:val="003C582C"/>
    <w:rsid w:val="003D0C9D"/>
    <w:rsid w:val="003D0D8B"/>
    <w:rsid w:val="003D1DCB"/>
    <w:rsid w:val="003D3153"/>
    <w:rsid w:val="003D3F43"/>
    <w:rsid w:val="003E25A0"/>
    <w:rsid w:val="003E4F82"/>
    <w:rsid w:val="003E51A9"/>
    <w:rsid w:val="003E6F90"/>
    <w:rsid w:val="003F1093"/>
    <w:rsid w:val="003F26F4"/>
    <w:rsid w:val="003F5608"/>
    <w:rsid w:val="003F5D0F"/>
    <w:rsid w:val="003F75FB"/>
    <w:rsid w:val="004002F4"/>
    <w:rsid w:val="0040272C"/>
    <w:rsid w:val="00404E8F"/>
    <w:rsid w:val="00410619"/>
    <w:rsid w:val="00411633"/>
    <w:rsid w:val="00414101"/>
    <w:rsid w:val="0041600C"/>
    <w:rsid w:val="00423952"/>
    <w:rsid w:val="00424036"/>
    <w:rsid w:val="0042509A"/>
    <w:rsid w:val="0043000C"/>
    <w:rsid w:val="00430818"/>
    <w:rsid w:val="00433C68"/>
    <w:rsid w:val="00433DDB"/>
    <w:rsid w:val="00437298"/>
    <w:rsid w:val="004372B8"/>
    <w:rsid w:val="00437619"/>
    <w:rsid w:val="00441E13"/>
    <w:rsid w:val="00441E94"/>
    <w:rsid w:val="0044414B"/>
    <w:rsid w:val="00444756"/>
    <w:rsid w:val="00445F94"/>
    <w:rsid w:val="0045032A"/>
    <w:rsid w:val="00450648"/>
    <w:rsid w:val="004519D4"/>
    <w:rsid w:val="00452338"/>
    <w:rsid w:val="004525FB"/>
    <w:rsid w:val="00456FE9"/>
    <w:rsid w:val="00462D12"/>
    <w:rsid w:val="004646DD"/>
    <w:rsid w:val="0046481A"/>
    <w:rsid w:val="0046664F"/>
    <w:rsid w:val="00470ACD"/>
    <w:rsid w:val="004715D0"/>
    <w:rsid w:val="00472C31"/>
    <w:rsid w:val="00473285"/>
    <w:rsid w:val="00474162"/>
    <w:rsid w:val="00475D17"/>
    <w:rsid w:val="00476D2B"/>
    <w:rsid w:val="00477F54"/>
    <w:rsid w:val="0048059A"/>
    <w:rsid w:val="004823FD"/>
    <w:rsid w:val="004857F0"/>
    <w:rsid w:val="00490060"/>
    <w:rsid w:val="004935C2"/>
    <w:rsid w:val="004961A0"/>
    <w:rsid w:val="00496C52"/>
    <w:rsid w:val="00497F78"/>
    <w:rsid w:val="004A1559"/>
    <w:rsid w:val="004A18CC"/>
    <w:rsid w:val="004A2A63"/>
    <w:rsid w:val="004A716E"/>
    <w:rsid w:val="004B210C"/>
    <w:rsid w:val="004B6443"/>
    <w:rsid w:val="004B69CB"/>
    <w:rsid w:val="004C29A5"/>
    <w:rsid w:val="004C6686"/>
    <w:rsid w:val="004D08E4"/>
    <w:rsid w:val="004D405F"/>
    <w:rsid w:val="004D5147"/>
    <w:rsid w:val="004D70D2"/>
    <w:rsid w:val="004E0C98"/>
    <w:rsid w:val="004E0DF4"/>
    <w:rsid w:val="004E1A34"/>
    <w:rsid w:val="004E4964"/>
    <w:rsid w:val="004E4F4F"/>
    <w:rsid w:val="004E6789"/>
    <w:rsid w:val="004E6FB9"/>
    <w:rsid w:val="004F124F"/>
    <w:rsid w:val="004F3778"/>
    <w:rsid w:val="004F3A6D"/>
    <w:rsid w:val="004F46C8"/>
    <w:rsid w:val="004F53E9"/>
    <w:rsid w:val="004F6111"/>
    <w:rsid w:val="004F61E3"/>
    <w:rsid w:val="004F72E7"/>
    <w:rsid w:val="00500CA8"/>
    <w:rsid w:val="0050167E"/>
    <w:rsid w:val="00502E10"/>
    <w:rsid w:val="0050352C"/>
    <w:rsid w:val="00503FBE"/>
    <w:rsid w:val="005055F2"/>
    <w:rsid w:val="00507139"/>
    <w:rsid w:val="0051015C"/>
    <w:rsid w:val="00511028"/>
    <w:rsid w:val="005129C6"/>
    <w:rsid w:val="00513744"/>
    <w:rsid w:val="005146FD"/>
    <w:rsid w:val="005167B8"/>
    <w:rsid w:val="00516CF1"/>
    <w:rsid w:val="00520EB4"/>
    <w:rsid w:val="005210B2"/>
    <w:rsid w:val="00522FB8"/>
    <w:rsid w:val="00527374"/>
    <w:rsid w:val="00531AE9"/>
    <w:rsid w:val="005365EB"/>
    <w:rsid w:val="005400C9"/>
    <w:rsid w:val="005401D7"/>
    <w:rsid w:val="0054222E"/>
    <w:rsid w:val="005434D6"/>
    <w:rsid w:val="005447F4"/>
    <w:rsid w:val="00546273"/>
    <w:rsid w:val="00547861"/>
    <w:rsid w:val="00547BE9"/>
    <w:rsid w:val="00550A66"/>
    <w:rsid w:val="00550C35"/>
    <w:rsid w:val="00552EC8"/>
    <w:rsid w:val="0055488A"/>
    <w:rsid w:val="005549D4"/>
    <w:rsid w:val="00560DCB"/>
    <w:rsid w:val="00565058"/>
    <w:rsid w:val="005663B5"/>
    <w:rsid w:val="00567471"/>
    <w:rsid w:val="00567EC7"/>
    <w:rsid w:val="00570013"/>
    <w:rsid w:val="00574DC3"/>
    <w:rsid w:val="005801A2"/>
    <w:rsid w:val="00586336"/>
    <w:rsid w:val="0058767B"/>
    <w:rsid w:val="005905E7"/>
    <w:rsid w:val="005939B5"/>
    <w:rsid w:val="00594EC4"/>
    <w:rsid w:val="005952A5"/>
    <w:rsid w:val="00597A09"/>
    <w:rsid w:val="005A0863"/>
    <w:rsid w:val="005A1AFE"/>
    <w:rsid w:val="005A33A1"/>
    <w:rsid w:val="005A6194"/>
    <w:rsid w:val="005B0B7B"/>
    <w:rsid w:val="005B0FE3"/>
    <w:rsid w:val="005B1050"/>
    <w:rsid w:val="005B217D"/>
    <w:rsid w:val="005B3502"/>
    <w:rsid w:val="005B4192"/>
    <w:rsid w:val="005B42D1"/>
    <w:rsid w:val="005B6351"/>
    <w:rsid w:val="005B769E"/>
    <w:rsid w:val="005C0AC2"/>
    <w:rsid w:val="005C174A"/>
    <w:rsid w:val="005C327C"/>
    <w:rsid w:val="005C385F"/>
    <w:rsid w:val="005C47B1"/>
    <w:rsid w:val="005C5E0C"/>
    <w:rsid w:val="005D23F3"/>
    <w:rsid w:val="005D6492"/>
    <w:rsid w:val="005E02BF"/>
    <w:rsid w:val="005E1AC6"/>
    <w:rsid w:val="005F0664"/>
    <w:rsid w:val="005F326F"/>
    <w:rsid w:val="005F6F1B"/>
    <w:rsid w:val="005F7ADF"/>
    <w:rsid w:val="005F7AF7"/>
    <w:rsid w:val="006008B9"/>
    <w:rsid w:val="00601F68"/>
    <w:rsid w:val="00602211"/>
    <w:rsid w:val="0060772A"/>
    <w:rsid w:val="006079E0"/>
    <w:rsid w:val="00607BD9"/>
    <w:rsid w:val="006129BE"/>
    <w:rsid w:val="00616F7A"/>
    <w:rsid w:val="006205C0"/>
    <w:rsid w:val="006206A7"/>
    <w:rsid w:val="00624028"/>
    <w:rsid w:val="006246B2"/>
    <w:rsid w:val="00624B33"/>
    <w:rsid w:val="00630AA2"/>
    <w:rsid w:val="00630E93"/>
    <w:rsid w:val="00633AC8"/>
    <w:rsid w:val="00641F3A"/>
    <w:rsid w:val="00642811"/>
    <w:rsid w:val="00645E0D"/>
    <w:rsid w:val="00646707"/>
    <w:rsid w:val="00652B99"/>
    <w:rsid w:val="00656E62"/>
    <w:rsid w:val="006604B5"/>
    <w:rsid w:val="006612EF"/>
    <w:rsid w:val="00661FD4"/>
    <w:rsid w:val="006622D2"/>
    <w:rsid w:val="00662E58"/>
    <w:rsid w:val="006637D7"/>
    <w:rsid w:val="0066481C"/>
    <w:rsid w:val="00664DCF"/>
    <w:rsid w:val="00667582"/>
    <w:rsid w:val="006718BC"/>
    <w:rsid w:val="00671F68"/>
    <w:rsid w:val="0067255F"/>
    <w:rsid w:val="00677CF9"/>
    <w:rsid w:val="006811CE"/>
    <w:rsid w:val="00683C86"/>
    <w:rsid w:val="00684FC3"/>
    <w:rsid w:val="00685961"/>
    <w:rsid w:val="00694EE0"/>
    <w:rsid w:val="00696C5E"/>
    <w:rsid w:val="006A2344"/>
    <w:rsid w:val="006A3360"/>
    <w:rsid w:val="006A35B2"/>
    <w:rsid w:val="006A3610"/>
    <w:rsid w:val="006A6122"/>
    <w:rsid w:val="006A6571"/>
    <w:rsid w:val="006B405B"/>
    <w:rsid w:val="006B45E6"/>
    <w:rsid w:val="006C0BDD"/>
    <w:rsid w:val="006C17EA"/>
    <w:rsid w:val="006C409D"/>
    <w:rsid w:val="006C4EF8"/>
    <w:rsid w:val="006C5D39"/>
    <w:rsid w:val="006C6F21"/>
    <w:rsid w:val="006D1415"/>
    <w:rsid w:val="006D221D"/>
    <w:rsid w:val="006D69C1"/>
    <w:rsid w:val="006D7333"/>
    <w:rsid w:val="006D7629"/>
    <w:rsid w:val="006E2810"/>
    <w:rsid w:val="006E38AF"/>
    <w:rsid w:val="006E5417"/>
    <w:rsid w:val="006E5F90"/>
    <w:rsid w:val="006E6ABA"/>
    <w:rsid w:val="006F1EA4"/>
    <w:rsid w:val="006F4251"/>
    <w:rsid w:val="006F49EC"/>
    <w:rsid w:val="006F6450"/>
    <w:rsid w:val="00702E3E"/>
    <w:rsid w:val="0070459C"/>
    <w:rsid w:val="0070584D"/>
    <w:rsid w:val="00707E49"/>
    <w:rsid w:val="00710981"/>
    <w:rsid w:val="00711345"/>
    <w:rsid w:val="00712146"/>
    <w:rsid w:val="00712385"/>
    <w:rsid w:val="00712F60"/>
    <w:rsid w:val="00714FD8"/>
    <w:rsid w:val="007175F9"/>
    <w:rsid w:val="00720E3B"/>
    <w:rsid w:val="00722FC2"/>
    <w:rsid w:val="0072345C"/>
    <w:rsid w:val="00726498"/>
    <w:rsid w:val="00726C8E"/>
    <w:rsid w:val="00731E3A"/>
    <w:rsid w:val="00732350"/>
    <w:rsid w:val="0073730A"/>
    <w:rsid w:val="00737E2A"/>
    <w:rsid w:val="0074016C"/>
    <w:rsid w:val="007419D6"/>
    <w:rsid w:val="00745F6B"/>
    <w:rsid w:val="007506E6"/>
    <w:rsid w:val="00751D68"/>
    <w:rsid w:val="007536B6"/>
    <w:rsid w:val="007544E1"/>
    <w:rsid w:val="0075585E"/>
    <w:rsid w:val="0076149F"/>
    <w:rsid w:val="0076326F"/>
    <w:rsid w:val="007655F0"/>
    <w:rsid w:val="00770571"/>
    <w:rsid w:val="00775C51"/>
    <w:rsid w:val="007768FF"/>
    <w:rsid w:val="007769A6"/>
    <w:rsid w:val="00781DDC"/>
    <w:rsid w:val="007820B3"/>
    <w:rsid w:val="0078249D"/>
    <w:rsid w:val="007824D3"/>
    <w:rsid w:val="00783B19"/>
    <w:rsid w:val="00785FEE"/>
    <w:rsid w:val="0078622F"/>
    <w:rsid w:val="00790D20"/>
    <w:rsid w:val="0079274A"/>
    <w:rsid w:val="0079416C"/>
    <w:rsid w:val="00796CA8"/>
    <w:rsid w:val="00796EE3"/>
    <w:rsid w:val="007A03C5"/>
    <w:rsid w:val="007A5050"/>
    <w:rsid w:val="007A5AD9"/>
    <w:rsid w:val="007A5E7D"/>
    <w:rsid w:val="007A63E0"/>
    <w:rsid w:val="007A7766"/>
    <w:rsid w:val="007A7D29"/>
    <w:rsid w:val="007B4AB8"/>
    <w:rsid w:val="007C0474"/>
    <w:rsid w:val="007C3E57"/>
    <w:rsid w:val="007C6AE8"/>
    <w:rsid w:val="007D1914"/>
    <w:rsid w:val="007D1DD6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46E9"/>
    <w:rsid w:val="007E737B"/>
    <w:rsid w:val="007F0BA5"/>
    <w:rsid w:val="007F1AB4"/>
    <w:rsid w:val="007F1F8B"/>
    <w:rsid w:val="007F2CC9"/>
    <w:rsid w:val="007F67A1"/>
    <w:rsid w:val="007F787F"/>
    <w:rsid w:val="00801FDB"/>
    <w:rsid w:val="008034AD"/>
    <w:rsid w:val="00807E29"/>
    <w:rsid w:val="00807F96"/>
    <w:rsid w:val="00811C05"/>
    <w:rsid w:val="0081424C"/>
    <w:rsid w:val="00817BE2"/>
    <w:rsid w:val="008206C8"/>
    <w:rsid w:val="00821B53"/>
    <w:rsid w:val="00822B94"/>
    <w:rsid w:val="0082421D"/>
    <w:rsid w:val="008314C4"/>
    <w:rsid w:val="0083497D"/>
    <w:rsid w:val="00836C99"/>
    <w:rsid w:val="00842038"/>
    <w:rsid w:val="008422A0"/>
    <w:rsid w:val="00844A9E"/>
    <w:rsid w:val="00845856"/>
    <w:rsid w:val="00846892"/>
    <w:rsid w:val="00846A78"/>
    <w:rsid w:val="008532F2"/>
    <w:rsid w:val="0085652C"/>
    <w:rsid w:val="00856959"/>
    <w:rsid w:val="008607D5"/>
    <w:rsid w:val="008615BE"/>
    <w:rsid w:val="0086468B"/>
    <w:rsid w:val="0086486C"/>
    <w:rsid w:val="008656BF"/>
    <w:rsid w:val="0086735F"/>
    <w:rsid w:val="00870875"/>
    <w:rsid w:val="00870A8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3AD5"/>
    <w:rsid w:val="0088426D"/>
    <w:rsid w:val="008842FE"/>
    <w:rsid w:val="008843FE"/>
    <w:rsid w:val="00884DEF"/>
    <w:rsid w:val="0089006E"/>
    <w:rsid w:val="008942D8"/>
    <w:rsid w:val="008956C6"/>
    <w:rsid w:val="008961BC"/>
    <w:rsid w:val="00896CDD"/>
    <w:rsid w:val="00897AE0"/>
    <w:rsid w:val="008A353A"/>
    <w:rsid w:val="008A4790"/>
    <w:rsid w:val="008A4B4C"/>
    <w:rsid w:val="008A63B6"/>
    <w:rsid w:val="008B009C"/>
    <w:rsid w:val="008B128C"/>
    <w:rsid w:val="008B4891"/>
    <w:rsid w:val="008B6462"/>
    <w:rsid w:val="008B677A"/>
    <w:rsid w:val="008B6792"/>
    <w:rsid w:val="008B6939"/>
    <w:rsid w:val="008C239F"/>
    <w:rsid w:val="008C23AA"/>
    <w:rsid w:val="008C6C68"/>
    <w:rsid w:val="008C783D"/>
    <w:rsid w:val="008C7D11"/>
    <w:rsid w:val="008D0FF1"/>
    <w:rsid w:val="008D40F6"/>
    <w:rsid w:val="008D58FF"/>
    <w:rsid w:val="008D59C9"/>
    <w:rsid w:val="008D5C03"/>
    <w:rsid w:val="008E0DF2"/>
    <w:rsid w:val="008E3E73"/>
    <w:rsid w:val="008E480C"/>
    <w:rsid w:val="008E65DC"/>
    <w:rsid w:val="008F309D"/>
    <w:rsid w:val="008F3128"/>
    <w:rsid w:val="008F3B87"/>
    <w:rsid w:val="008F50AC"/>
    <w:rsid w:val="008F75BE"/>
    <w:rsid w:val="008F7796"/>
    <w:rsid w:val="00900089"/>
    <w:rsid w:val="00902C51"/>
    <w:rsid w:val="009056B5"/>
    <w:rsid w:val="00906DD2"/>
    <w:rsid w:val="00907757"/>
    <w:rsid w:val="00910BEA"/>
    <w:rsid w:val="009115B6"/>
    <w:rsid w:val="0091223E"/>
    <w:rsid w:val="00912754"/>
    <w:rsid w:val="00915FBF"/>
    <w:rsid w:val="00916892"/>
    <w:rsid w:val="009201B9"/>
    <w:rsid w:val="009212B0"/>
    <w:rsid w:val="00921534"/>
    <w:rsid w:val="00921BD0"/>
    <w:rsid w:val="0092221E"/>
    <w:rsid w:val="009234A5"/>
    <w:rsid w:val="009253BA"/>
    <w:rsid w:val="00930CB3"/>
    <w:rsid w:val="0093211E"/>
    <w:rsid w:val="009322E5"/>
    <w:rsid w:val="009331FE"/>
    <w:rsid w:val="009336F7"/>
    <w:rsid w:val="009374A7"/>
    <w:rsid w:val="00940DAE"/>
    <w:rsid w:val="00942ACD"/>
    <w:rsid w:val="009431B8"/>
    <w:rsid w:val="009460EA"/>
    <w:rsid w:val="009465CE"/>
    <w:rsid w:val="00946A46"/>
    <w:rsid w:val="0095627D"/>
    <w:rsid w:val="00961945"/>
    <w:rsid w:val="009621C8"/>
    <w:rsid w:val="00967C7A"/>
    <w:rsid w:val="009700A6"/>
    <w:rsid w:val="00970EBF"/>
    <w:rsid w:val="009718A6"/>
    <w:rsid w:val="00972426"/>
    <w:rsid w:val="0097269A"/>
    <w:rsid w:val="009729E0"/>
    <w:rsid w:val="0097480D"/>
    <w:rsid w:val="009759F2"/>
    <w:rsid w:val="0098107A"/>
    <w:rsid w:val="0098551D"/>
    <w:rsid w:val="00987C4D"/>
    <w:rsid w:val="009921FC"/>
    <w:rsid w:val="00994B75"/>
    <w:rsid w:val="0099518F"/>
    <w:rsid w:val="009955C5"/>
    <w:rsid w:val="00996243"/>
    <w:rsid w:val="009979F2"/>
    <w:rsid w:val="009A4B59"/>
    <w:rsid w:val="009A523D"/>
    <w:rsid w:val="009B1466"/>
    <w:rsid w:val="009B2C58"/>
    <w:rsid w:val="009B3C83"/>
    <w:rsid w:val="009B65C3"/>
    <w:rsid w:val="009C24B5"/>
    <w:rsid w:val="009C27A0"/>
    <w:rsid w:val="009D0FFD"/>
    <w:rsid w:val="009D131F"/>
    <w:rsid w:val="009E1448"/>
    <w:rsid w:val="009E6D69"/>
    <w:rsid w:val="009F0748"/>
    <w:rsid w:val="009F496B"/>
    <w:rsid w:val="009F7B50"/>
    <w:rsid w:val="00A01439"/>
    <w:rsid w:val="00A020D8"/>
    <w:rsid w:val="00A02E61"/>
    <w:rsid w:val="00A03181"/>
    <w:rsid w:val="00A03C31"/>
    <w:rsid w:val="00A05CFF"/>
    <w:rsid w:val="00A110E7"/>
    <w:rsid w:val="00A117E4"/>
    <w:rsid w:val="00A1286E"/>
    <w:rsid w:val="00A13BE6"/>
    <w:rsid w:val="00A15E85"/>
    <w:rsid w:val="00A17EE7"/>
    <w:rsid w:val="00A208B0"/>
    <w:rsid w:val="00A2602A"/>
    <w:rsid w:val="00A419EE"/>
    <w:rsid w:val="00A43A36"/>
    <w:rsid w:val="00A4578C"/>
    <w:rsid w:val="00A46C77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5278"/>
    <w:rsid w:val="00A6616F"/>
    <w:rsid w:val="00A66D0B"/>
    <w:rsid w:val="00A67F42"/>
    <w:rsid w:val="00A71D95"/>
    <w:rsid w:val="00A72B09"/>
    <w:rsid w:val="00A73E90"/>
    <w:rsid w:val="00A76A6D"/>
    <w:rsid w:val="00A76E96"/>
    <w:rsid w:val="00A83253"/>
    <w:rsid w:val="00A832F5"/>
    <w:rsid w:val="00A9269D"/>
    <w:rsid w:val="00A92C8D"/>
    <w:rsid w:val="00A978A9"/>
    <w:rsid w:val="00AA51EA"/>
    <w:rsid w:val="00AA6E84"/>
    <w:rsid w:val="00AB1D03"/>
    <w:rsid w:val="00AB69AF"/>
    <w:rsid w:val="00AC09A4"/>
    <w:rsid w:val="00AC4A60"/>
    <w:rsid w:val="00AC774F"/>
    <w:rsid w:val="00AD08D4"/>
    <w:rsid w:val="00AD7CDA"/>
    <w:rsid w:val="00AE341B"/>
    <w:rsid w:val="00AE3B38"/>
    <w:rsid w:val="00AF1B7A"/>
    <w:rsid w:val="00AF22F6"/>
    <w:rsid w:val="00AF2592"/>
    <w:rsid w:val="00AF31F3"/>
    <w:rsid w:val="00AF3C98"/>
    <w:rsid w:val="00AF3F93"/>
    <w:rsid w:val="00B0011E"/>
    <w:rsid w:val="00B005D6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57D5"/>
    <w:rsid w:val="00B27EA2"/>
    <w:rsid w:val="00B3042F"/>
    <w:rsid w:val="00B34344"/>
    <w:rsid w:val="00B44D52"/>
    <w:rsid w:val="00B5222E"/>
    <w:rsid w:val="00B60954"/>
    <w:rsid w:val="00B61C96"/>
    <w:rsid w:val="00B63652"/>
    <w:rsid w:val="00B66613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152D"/>
    <w:rsid w:val="00BA1DB9"/>
    <w:rsid w:val="00BA297C"/>
    <w:rsid w:val="00BA75C8"/>
    <w:rsid w:val="00BA7CB1"/>
    <w:rsid w:val="00BB225E"/>
    <w:rsid w:val="00BB370F"/>
    <w:rsid w:val="00BB38CF"/>
    <w:rsid w:val="00BB3FAB"/>
    <w:rsid w:val="00BB54C3"/>
    <w:rsid w:val="00BB73EB"/>
    <w:rsid w:val="00BC10BA"/>
    <w:rsid w:val="00BC276B"/>
    <w:rsid w:val="00BC4B20"/>
    <w:rsid w:val="00BC5AFD"/>
    <w:rsid w:val="00BC5B0B"/>
    <w:rsid w:val="00BD0A5B"/>
    <w:rsid w:val="00BD595E"/>
    <w:rsid w:val="00BD6051"/>
    <w:rsid w:val="00BE04ED"/>
    <w:rsid w:val="00BE36E1"/>
    <w:rsid w:val="00BE5628"/>
    <w:rsid w:val="00BE6479"/>
    <w:rsid w:val="00BF1D70"/>
    <w:rsid w:val="00BF41C2"/>
    <w:rsid w:val="00BF42C4"/>
    <w:rsid w:val="00BF5002"/>
    <w:rsid w:val="00BF5B1F"/>
    <w:rsid w:val="00C013AC"/>
    <w:rsid w:val="00C02C2D"/>
    <w:rsid w:val="00C04F43"/>
    <w:rsid w:val="00C0609D"/>
    <w:rsid w:val="00C1033E"/>
    <w:rsid w:val="00C10490"/>
    <w:rsid w:val="00C113CF"/>
    <w:rsid w:val="00C115AB"/>
    <w:rsid w:val="00C1202B"/>
    <w:rsid w:val="00C1425D"/>
    <w:rsid w:val="00C152F6"/>
    <w:rsid w:val="00C16A74"/>
    <w:rsid w:val="00C30249"/>
    <w:rsid w:val="00C308B2"/>
    <w:rsid w:val="00C33FBF"/>
    <w:rsid w:val="00C344FD"/>
    <w:rsid w:val="00C353C5"/>
    <w:rsid w:val="00C3723B"/>
    <w:rsid w:val="00C40449"/>
    <w:rsid w:val="00C40D14"/>
    <w:rsid w:val="00C452CA"/>
    <w:rsid w:val="00C4615F"/>
    <w:rsid w:val="00C5133F"/>
    <w:rsid w:val="00C5614C"/>
    <w:rsid w:val="00C567F9"/>
    <w:rsid w:val="00C606C9"/>
    <w:rsid w:val="00C65AEC"/>
    <w:rsid w:val="00C738B9"/>
    <w:rsid w:val="00C74194"/>
    <w:rsid w:val="00C750EA"/>
    <w:rsid w:val="00C80288"/>
    <w:rsid w:val="00C806B8"/>
    <w:rsid w:val="00C80F7F"/>
    <w:rsid w:val="00C831AB"/>
    <w:rsid w:val="00C84003"/>
    <w:rsid w:val="00C87ADE"/>
    <w:rsid w:val="00C87BCD"/>
    <w:rsid w:val="00C90650"/>
    <w:rsid w:val="00C91E1C"/>
    <w:rsid w:val="00C93ABD"/>
    <w:rsid w:val="00C95B36"/>
    <w:rsid w:val="00C978A1"/>
    <w:rsid w:val="00C97D78"/>
    <w:rsid w:val="00CA3890"/>
    <w:rsid w:val="00CA6541"/>
    <w:rsid w:val="00CA799C"/>
    <w:rsid w:val="00CB08E7"/>
    <w:rsid w:val="00CB2B22"/>
    <w:rsid w:val="00CB32A4"/>
    <w:rsid w:val="00CB5345"/>
    <w:rsid w:val="00CB73B0"/>
    <w:rsid w:val="00CC18D2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E5B1B"/>
    <w:rsid w:val="00CE5FA6"/>
    <w:rsid w:val="00CF193D"/>
    <w:rsid w:val="00CF34DB"/>
    <w:rsid w:val="00CF3B00"/>
    <w:rsid w:val="00CF4012"/>
    <w:rsid w:val="00CF4F76"/>
    <w:rsid w:val="00CF558F"/>
    <w:rsid w:val="00CF6CC8"/>
    <w:rsid w:val="00CF7783"/>
    <w:rsid w:val="00D00620"/>
    <w:rsid w:val="00D073E2"/>
    <w:rsid w:val="00D115B0"/>
    <w:rsid w:val="00D11B69"/>
    <w:rsid w:val="00D1428F"/>
    <w:rsid w:val="00D14C6F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2D2"/>
    <w:rsid w:val="00D55942"/>
    <w:rsid w:val="00D56A44"/>
    <w:rsid w:val="00D56C30"/>
    <w:rsid w:val="00D60DAF"/>
    <w:rsid w:val="00D63162"/>
    <w:rsid w:val="00D64AEA"/>
    <w:rsid w:val="00D67C24"/>
    <w:rsid w:val="00D70E26"/>
    <w:rsid w:val="00D713B6"/>
    <w:rsid w:val="00D71DD8"/>
    <w:rsid w:val="00D75A72"/>
    <w:rsid w:val="00D80576"/>
    <w:rsid w:val="00D807BF"/>
    <w:rsid w:val="00D80B2D"/>
    <w:rsid w:val="00D81AB2"/>
    <w:rsid w:val="00D82FCC"/>
    <w:rsid w:val="00D8333E"/>
    <w:rsid w:val="00D86242"/>
    <w:rsid w:val="00D87811"/>
    <w:rsid w:val="00D90444"/>
    <w:rsid w:val="00D91E02"/>
    <w:rsid w:val="00D91F23"/>
    <w:rsid w:val="00D927A1"/>
    <w:rsid w:val="00D93B2F"/>
    <w:rsid w:val="00D93CEE"/>
    <w:rsid w:val="00D93FF7"/>
    <w:rsid w:val="00D95EE7"/>
    <w:rsid w:val="00D95FEF"/>
    <w:rsid w:val="00D97CF8"/>
    <w:rsid w:val="00DA17FC"/>
    <w:rsid w:val="00DA5B68"/>
    <w:rsid w:val="00DA6AF7"/>
    <w:rsid w:val="00DA75CB"/>
    <w:rsid w:val="00DA7887"/>
    <w:rsid w:val="00DB1FFE"/>
    <w:rsid w:val="00DB2C26"/>
    <w:rsid w:val="00DB314A"/>
    <w:rsid w:val="00DB3B9B"/>
    <w:rsid w:val="00DB3F21"/>
    <w:rsid w:val="00DB60AB"/>
    <w:rsid w:val="00DB673C"/>
    <w:rsid w:val="00DB781F"/>
    <w:rsid w:val="00DB7901"/>
    <w:rsid w:val="00DC72C7"/>
    <w:rsid w:val="00DD1A81"/>
    <w:rsid w:val="00DD2BA8"/>
    <w:rsid w:val="00DD466D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DF7DD3"/>
    <w:rsid w:val="00E04E9A"/>
    <w:rsid w:val="00E0547B"/>
    <w:rsid w:val="00E05659"/>
    <w:rsid w:val="00E078FB"/>
    <w:rsid w:val="00E102F0"/>
    <w:rsid w:val="00E11893"/>
    <w:rsid w:val="00E11923"/>
    <w:rsid w:val="00E133B8"/>
    <w:rsid w:val="00E143B7"/>
    <w:rsid w:val="00E1674D"/>
    <w:rsid w:val="00E16955"/>
    <w:rsid w:val="00E23768"/>
    <w:rsid w:val="00E241DC"/>
    <w:rsid w:val="00E262D4"/>
    <w:rsid w:val="00E262E1"/>
    <w:rsid w:val="00E27B22"/>
    <w:rsid w:val="00E33222"/>
    <w:rsid w:val="00E34D4E"/>
    <w:rsid w:val="00E36250"/>
    <w:rsid w:val="00E3643B"/>
    <w:rsid w:val="00E41828"/>
    <w:rsid w:val="00E43DD6"/>
    <w:rsid w:val="00E459D3"/>
    <w:rsid w:val="00E47763"/>
    <w:rsid w:val="00E504B8"/>
    <w:rsid w:val="00E53506"/>
    <w:rsid w:val="00E53C79"/>
    <w:rsid w:val="00E54511"/>
    <w:rsid w:val="00E5721A"/>
    <w:rsid w:val="00E57B5C"/>
    <w:rsid w:val="00E61C41"/>
    <w:rsid w:val="00E61DAC"/>
    <w:rsid w:val="00E62761"/>
    <w:rsid w:val="00E632B7"/>
    <w:rsid w:val="00E63855"/>
    <w:rsid w:val="00E641CC"/>
    <w:rsid w:val="00E6504B"/>
    <w:rsid w:val="00E66034"/>
    <w:rsid w:val="00E66A90"/>
    <w:rsid w:val="00E7130E"/>
    <w:rsid w:val="00E72B80"/>
    <w:rsid w:val="00E75FE3"/>
    <w:rsid w:val="00E77B83"/>
    <w:rsid w:val="00E84A34"/>
    <w:rsid w:val="00E8651F"/>
    <w:rsid w:val="00E86C4C"/>
    <w:rsid w:val="00E87456"/>
    <w:rsid w:val="00E905A1"/>
    <w:rsid w:val="00E90D1F"/>
    <w:rsid w:val="00E9127E"/>
    <w:rsid w:val="00E918C0"/>
    <w:rsid w:val="00E918D5"/>
    <w:rsid w:val="00E94A57"/>
    <w:rsid w:val="00E94B78"/>
    <w:rsid w:val="00E94F09"/>
    <w:rsid w:val="00E96D3D"/>
    <w:rsid w:val="00EA2D55"/>
    <w:rsid w:val="00EA3836"/>
    <w:rsid w:val="00EA74F5"/>
    <w:rsid w:val="00EB10C6"/>
    <w:rsid w:val="00EB1BA1"/>
    <w:rsid w:val="00EB6114"/>
    <w:rsid w:val="00EB7AB1"/>
    <w:rsid w:val="00EC15D4"/>
    <w:rsid w:val="00EC18AA"/>
    <w:rsid w:val="00ED2F61"/>
    <w:rsid w:val="00ED3E12"/>
    <w:rsid w:val="00EE1C2D"/>
    <w:rsid w:val="00EE4BCD"/>
    <w:rsid w:val="00EF17B2"/>
    <w:rsid w:val="00EF48CC"/>
    <w:rsid w:val="00EF5F69"/>
    <w:rsid w:val="00F00E58"/>
    <w:rsid w:val="00F04131"/>
    <w:rsid w:val="00F11156"/>
    <w:rsid w:val="00F11BA7"/>
    <w:rsid w:val="00F13E3C"/>
    <w:rsid w:val="00F14AE7"/>
    <w:rsid w:val="00F16A67"/>
    <w:rsid w:val="00F16C37"/>
    <w:rsid w:val="00F23C22"/>
    <w:rsid w:val="00F24A05"/>
    <w:rsid w:val="00F25BB9"/>
    <w:rsid w:val="00F27B57"/>
    <w:rsid w:val="00F31969"/>
    <w:rsid w:val="00F35982"/>
    <w:rsid w:val="00F37F6B"/>
    <w:rsid w:val="00F412B6"/>
    <w:rsid w:val="00F42702"/>
    <w:rsid w:val="00F43437"/>
    <w:rsid w:val="00F46271"/>
    <w:rsid w:val="00F507AD"/>
    <w:rsid w:val="00F51EE7"/>
    <w:rsid w:val="00F53B69"/>
    <w:rsid w:val="00F542F5"/>
    <w:rsid w:val="00F56426"/>
    <w:rsid w:val="00F56547"/>
    <w:rsid w:val="00F570FA"/>
    <w:rsid w:val="00F60A7B"/>
    <w:rsid w:val="00F63D30"/>
    <w:rsid w:val="00F643B4"/>
    <w:rsid w:val="00F669A6"/>
    <w:rsid w:val="00F66BE2"/>
    <w:rsid w:val="00F73032"/>
    <w:rsid w:val="00F738EB"/>
    <w:rsid w:val="00F7435F"/>
    <w:rsid w:val="00F74E6D"/>
    <w:rsid w:val="00F76533"/>
    <w:rsid w:val="00F77B8F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A6D77"/>
    <w:rsid w:val="00FB0742"/>
    <w:rsid w:val="00FB0E84"/>
    <w:rsid w:val="00FC64B0"/>
    <w:rsid w:val="00FC7B65"/>
    <w:rsid w:val="00FD01C2"/>
    <w:rsid w:val="00FD079E"/>
    <w:rsid w:val="00FD428E"/>
    <w:rsid w:val="00FD7A7F"/>
    <w:rsid w:val="00FE0742"/>
    <w:rsid w:val="00FE187E"/>
    <w:rsid w:val="00FE2F16"/>
    <w:rsid w:val="00FE303F"/>
    <w:rsid w:val="00FE4A57"/>
    <w:rsid w:val="00FE542A"/>
    <w:rsid w:val="00FE55A4"/>
    <w:rsid w:val="00FE77F1"/>
    <w:rsid w:val="00FF0CE3"/>
    <w:rsid w:val="00FF49A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95757"/>
  <w15:docId w15:val="{CD6E338B-A229-4739-B5B3-1DAA6F31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3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D1DCB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D006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both"/>
      <w:textAlignment w:val="auto"/>
    </w:pPr>
    <w:rPr>
      <w:rFonts w:eastAsia="MS Minch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00620"/>
    <w:rPr>
      <w:rFonts w:eastAsia="MS Mincho"/>
      <w:sz w:val="24"/>
      <w:szCs w:val="24"/>
      <w:lang w:eastAsia="en-US"/>
    </w:rPr>
  </w:style>
  <w:style w:type="character" w:customStyle="1" w:styleId="value">
    <w:name w:val="value"/>
    <w:basedOn w:val="DefaultParagraphFont"/>
    <w:rsid w:val="00D00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oels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DF2F-B9F0-400A-91E2-B939299E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1348</Words>
  <Characters>7687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9017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Sole Rojals, Joel</cp:lastModifiedBy>
  <cp:revision>35</cp:revision>
  <cp:lastPrinted>2013-04-08T19:19:00Z</cp:lastPrinted>
  <dcterms:created xsi:type="dcterms:W3CDTF">2016-02-09T00:20:00Z</dcterms:created>
  <dcterms:modified xsi:type="dcterms:W3CDTF">2016-02-21T18:21:00Z</dcterms:modified>
</cp:coreProperties>
</file>