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4023C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023C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9548DA" w:rsidP="005153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11AD8">
              <w:t xml:space="preserve">20th Meeting: </w:t>
            </w:r>
            <w:r w:rsidRPr="00B11AD8">
              <w:rPr>
                <w:lang w:val="en-CA"/>
              </w:rPr>
              <w:t>Geneva, CH, 10–18 Feb. 2015</w:t>
            </w:r>
          </w:p>
        </w:tc>
        <w:tc>
          <w:tcPr>
            <w:tcW w:w="3168" w:type="dxa"/>
          </w:tcPr>
          <w:p w:rsidR="008A4B4C" w:rsidRPr="00367021" w:rsidRDefault="00E61DAC" w:rsidP="00EF140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9548DA">
              <w:rPr>
                <w:lang w:val="en-CA"/>
              </w:rPr>
              <w:t>T</w:t>
            </w:r>
            <w:r w:rsidR="0055488A" w:rsidRPr="00CC0818">
              <w:rPr>
                <w:lang w:val="en-CA"/>
              </w:rPr>
              <w:t>0</w:t>
            </w:r>
            <w:r w:rsidR="00EF140D">
              <w:rPr>
                <w:lang w:val="en-CA"/>
              </w:rPr>
              <w:t>0085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624BAE">
            <w:pPr>
              <w:spacing w:before="60" w:after="60"/>
              <w:rPr>
                <w:b/>
                <w:szCs w:val="22"/>
              </w:rPr>
            </w:pPr>
            <w:r w:rsidRPr="00C43AA3">
              <w:rPr>
                <w:b/>
                <w:szCs w:val="22"/>
              </w:rPr>
              <w:t xml:space="preserve">Crosscheck of </w:t>
            </w:r>
            <w:r w:rsidR="005E10AF">
              <w:rPr>
                <w:b/>
                <w:szCs w:val="22"/>
              </w:rPr>
              <w:t xml:space="preserve">CE2 </w:t>
            </w:r>
            <w:r w:rsidR="00471F15">
              <w:rPr>
                <w:b/>
                <w:szCs w:val="22"/>
              </w:rPr>
              <w:t>T</w:t>
            </w:r>
            <w:r w:rsidRPr="00C43AA3">
              <w:rPr>
                <w:b/>
                <w:szCs w:val="22"/>
              </w:rPr>
              <w:t>est</w:t>
            </w:r>
            <w:r w:rsidR="00E93A41">
              <w:rPr>
                <w:b/>
                <w:szCs w:val="22"/>
              </w:rPr>
              <w:t xml:space="preserve"> </w:t>
            </w:r>
            <w:r w:rsidR="00624BAE">
              <w:rPr>
                <w:b/>
                <w:szCs w:val="22"/>
              </w:rPr>
              <w:t>6</w:t>
            </w:r>
            <w:r w:rsidR="00E93A41">
              <w:rPr>
                <w:b/>
                <w:szCs w:val="22"/>
              </w:rPr>
              <w:t>.</w:t>
            </w:r>
            <w:r w:rsidR="00624BAE">
              <w:rPr>
                <w:b/>
                <w:szCs w:val="22"/>
              </w:rPr>
              <w:t>2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2C58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5E10AF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Xiaozhong Xu and Shan Liu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2860 Junction Ave</w:t>
            </w:r>
          </w:p>
          <w:p w:rsidR="005E10AF" w:rsidRDefault="005E10A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San Jose, CA 95134 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5E1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9B2C58" w:rsidRPr="005E10AF" w:rsidRDefault="004023C1" w:rsidP="00C5350D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5E10AF" w:rsidRPr="00120010">
                <w:rPr>
                  <w:rStyle w:val="Hyperlink"/>
                  <w:szCs w:val="22"/>
                  <w:lang w:val="en-CA"/>
                </w:rPr>
                <w:t>xiaozhong.xu@mediatek.com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5E10AF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MediaTek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BB3084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a crosscheck summary for the methods and results in </w:t>
      </w:r>
      <w:r w:rsidR="0011057F">
        <w:rPr>
          <w:lang w:val="en-CA"/>
        </w:rPr>
        <w:t>CE</w:t>
      </w:r>
      <w:r w:rsidR="00C5350D">
        <w:rPr>
          <w:lang w:val="en-CA"/>
        </w:rPr>
        <w:t>2</w:t>
      </w:r>
      <w:r w:rsidR="0011057F">
        <w:rPr>
          <w:lang w:val="en-CA"/>
        </w:rPr>
        <w:t xml:space="preserve"> </w:t>
      </w:r>
      <w:r w:rsidR="005153F8">
        <w:rPr>
          <w:lang w:val="en-CA"/>
        </w:rPr>
        <w:t>T</w:t>
      </w:r>
      <w:r w:rsidR="0011057F">
        <w:rPr>
          <w:lang w:val="en-CA"/>
        </w:rPr>
        <w:t xml:space="preserve">est </w:t>
      </w:r>
      <w:r>
        <w:rPr>
          <w:lang w:val="en-CA"/>
        </w:rPr>
        <w:t>6</w:t>
      </w:r>
      <w:r w:rsidR="00E93A41">
        <w:rPr>
          <w:lang w:val="en-CA"/>
        </w:rPr>
        <w:t>.</w:t>
      </w:r>
      <w:r>
        <w:rPr>
          <w:lang w:val="en-CA"/>
        </w:rPr>
        <w:t>2</w:t>
      </w:r>
      <w:r w:rsidR="0011057F">
        <w:rPr>
          <w:lang w:val="en-CA"/>
        </w:rPr>
        <w:t xml:space="preserve"> (JCTVC-</w:t>
      </w:r>
      <w:r w:rsidR="00E93A41" w:rsidRPr="00B40DA0">
        <w:rPr>
          <w:lang w:val="en-CA"/>
        </w:rPr>
        <w:t>T</w:t>
      </w:r>
      <w:r w:rsidR="0011057F" w:rsidRPr="00B40DA0">
        <w:rPr>
          <w:lang w:val="en-CA"/>
        </w:rPr>
        <w:t>0</w:t>
      </w:r>
      <w:r w:rsidR="00B40DA0" w:rsidRPr="00B40DA0">
        <w:rPr>
          <w:lang w:val="en-CA"/>
        </w:rPr>
        <w:t>09</w:t>
      </w:r>
      <w:r w:rsidR="00B40DA0">
        <w:rPr>
          <w:lang w:val="en-CA"/>
        </w:rPr>
        <w:t>6</w:t>
      </w:r>
      <w:r w:rsidR="0011057F">
        <w:rPr>
          <w:lang w:val="en-CA"/>
        </w:rPr>
        <w:t xml:space="preserve">). The source code provided by the proponents was verified to be consistent with the description in </w:t>
      </w:r>
      <w:r w:rsidR="00E612FA">
        <w:rPr>
          <w:lang w:val="en-CA"/>
        </w:rPr>
        <w:t>CE2 document</w:t>
      </w:r>
      <w:r w:rsidR="0011057F">
        <w:rPr>
          <w:lang w:val="en-CA"/>
        </w:rPr>
        <w:t>. The rate-distortion performance was evaluated for CE</w:t>
      </w:r>
      <w:r w:rsidR="00C5350D">
        <w:rPr>
          <w:lang w:val="en-CA"/>
        </w:rPr>
        <w:t>2</w:t>
      </w:r>
      <w:r w:rsidR="0011057F">
        <w:rPr>
          <w:lang w:val="en-CA"/>
        </w:rPr>
        <w:t xml:space="preserve"> test conditions JCTVC-</w:t>
      </w:r>
      <w:r w:rsidR="00E93A41">
        <w:rPr>
          <w:lang w:val="en-CA"/>
        </w:rPr>
        <w:t>S</w:t>
      </w:r>
      <w:r w:rsidR="0011057F">
        <w:rPr>
          <w:lang w:val="en-CA"/>
        </w:rPr>
        <w:t>11</w:t>
      </w:r>
      <w:r w:rsidR="00C5350D">
        <w:rPr>
          <w:lang w:val="en-CA"/>
        </w:rPr>
        <w:t>0</w:t>
      </w:r>
      <w:r w:rsidR="0011057F">
        <w:rPr>
          <w:lang w:val="en-CA"/>
        </w:rPr>
        <w:t>2 and matches the one provided in JCTVC-</w:t>
      </w:r>
      <w:r w:rsidR="00E93A41">
        <w:rPr>
          <w:lang w:val="en-CA"/>
        </w:rPr>
        <w:t>T</w:t>
      </w:r>
      <w:r w:rsidR="005153F8">
        <w:rPr>
          <w:lang w:val="en-CA"/>
        </w:rPr>
        <w:t>0</w:t>
      </w:r>
      <w:r w:rsidR="00B40DA0">
        <w:rPr>
          <w:lang w:val="en-CA"/>
        </w:rPr>
        <w:t>096</w:t>
      </w:r>
      <w:r w:rsidR="0011057F"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BB3084" w:rsidP="00725E47">
      <w:pPr>
        <w:jc w:val="both"/>
        <w:rPr>
          <w:lang w:eastAsia="zh-TW"/>
        </w:rPr>
      </w:pPr>
      <w:r>
        <w:rPr>
          <w:szCs w:val="22"/>
          <w:lang w:val="en-CA"/>
        </w:rPr>
        <w:t xml:space="preserve">Currently in SCM-3.0, when the spatial BV predictor is from above current CTU, it is regarded as not available. </w:t>
      </w:r>
      <w:r w:rsidR="0011057F">
        <w:rPr>
          <w:szCs w:val="22"/>
          <w:lang w:val="en-CA"/>
        </w:rPr>
        <w:t>JCTVC-</w:t>
      </w:r>
      <w:r w:rsidR="00E93A41">
        <w:rPr>
          <w:szCs w:val="22"/>
          <w:lang w:val="en-CA"/>
        </w:rPr>
        <w:t>T</w:t>
      </w:r>
      <w:r w:rsidR="0011057F">
        <w:rPr>
          <w:szCs w:val="22"/>
          <w:lang w:val="en-CA"/>
        </w:rPr>
        <w:t>0</w:t>
      </w:r>
      <w:r w:rsidR="00B40DA0">
        <w:rPr>
          <w:szCs w:val="22"/>
          <w:lang w:val="en-CA"/>
        </w:rPr>
        <w:t>096</w:t>
      </w:r>
      <w:r w:rsidR="0011057F">
        <w:rPr>
          <w:szCs w:val="22"/>
          <w:lang w:val="en-CA"/>
        </w:rPr>
        <w:t xml:space="preserve"> </w:t>
      </w:r>
      <w:r w:rsidR="00EB7E31">
        <w:rPr>
          <w:szCs w:val="22"/>
          <w:lang w:val="en-CA"/>
        </w:rPr>
        <w:t>[</w:t>
      </w:r>
      <w:r w:rsidR="004023C1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4023C1">
        <w:rPr>
          <w:szCs w:val="22"/>
          <w:lang w:val="en-CA"/>
        </w:rPr>
      </w:r>
      <w:r w:rsidR="004023C1">
        <w:rPr>
          <w:szCs w:val="22"/>
          <w:lang w:val="en-CA"/>
        </w:rPr>
        <w:fldChar w:fldCharType="separate"/>
      </w:r>
      <w:r w:rsidR="00EB7E31">
        <w:rPr>
          <w:szCs w:val="22"/>
          <w:lang w:val="en-CA"/>
        </w:rPr>
        <w:t>1</w:t>
      </w:r>
      <w:r w:rsidR="00C43AA3">
        <w:rPr>
          <w:szCs w:val="22"/>
          <w:lang w:val="en-CA"/>
        </w:rPr>
        <w:t>]</w:t>
      </w:r>
      <w:r w:rsidR="004023C1">
        <w:rPr>
          <w:szCs w:val="22"/>
          <w:lang w:val="en-CA"/>
        </w:rPr>
        <w:fldChar w:fldCharType="end"/>
      </w:r>
      <w:r w:rsidR="0011057F">
        <w:rPr>
          <w:szCs w:val="22"/>
          <w:lang w:val="en-CA"/>
        </w:rPr>
        <w:t xml:space="preserve"> describes a technique </w:t>
      </w:r>
      <w:r>
        <w:rPr>
          <w:szCs w:val="22"/>
          <w:lang w:val="en-CA"/>
        </w:rPr>
        <w:t>that enables the block vector storage above the current CTU so that the constraint in SCM-3.0 is removed</w:t>
      </w:r>
      <w:r w:rsidR="00E93A41"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CE</w:t>
      </w:r>
      <w:r w:rsidR="00E4524C">
        <w:rPr>
          <w:lang w:val="en-CA"/>
        </w:rPr>
        <w:t>2</w:t>
      </w:r>
      <w:r>
        <w:rPr>
          <w:lang w:val="en-CA"/>
        </w:rPr>
        <w:t xml:space="preserve"> </w:t>
      </w:r>
      <w:r w:rsidR="00EB7E31">
        <w:rPr>
          <w:lang w:val="en-CA"/>
        </w:rPr>
        <w:t xml:space="preserve">[2] </w:t>
      </w:r>
      <w:r>
        <w:rPr>
          <w:lang w:val="en-CA"/>
        </w:rPr>
        <w:t xml:space="preserve">test </w:t>
      </w:r>
      <w:r w:rsidR="00BB3084">
        <w:rPr>
          <w:lang w:val="en-CA"/>
        </w:rPr>
        <w:t>6</w:t>
      </w:r>
      <w:r w:rsidR="00E93A41">
        <w:rPr>
          <w:lang w:val="en-CA"/>
        </w:rPr>
        <w:t>.2</w:t>
      </w:r>
      <w:r w:rsidR="00C43AA3">
        <w:rPr>
          <w:lang w:val="en-CA"/>
        </w:rPr>
        <w:t xml:space="preserve"> is </w:t>
      </w:r>
      <w:r w:rsidR="00474435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E4524C">
        <w:rPr>
          <w:lang w:val="en-CA"/>
        </w:rPr>
        <w:t>2</w:t>
      </w:r>
      <w:r>
        <w:rPr>
          <w:lang w:val="en-CA"/>
        </w:rPr>
        <w:t xml:space="preserve"> test conditions </w:t>
      </w:r>
      <w:r w:rsidR="004023C1"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 w:rsidR="004023C1">
        <w:rPr>
          <w:lang w:val="en-CA"/>
        </w:rPr>
      </w:r>
      <w:r w:rsidR="004023C1">
        <w:rPr>
          <w:lang w:val="en-CA"/>
        </w:rPr>
        <w:fldChar w:fldCharType="separate"/>
      </w:r>
      <w:r w:rsidR="00C43AA3">
        <w:rPr>
          <w:lang w:val="en-CA"/>
        </w:rPr>
        <w:t>[</w:t>
      </w:r>
      <w:r w:rsidR="00EB7E31">
        <w:rPr>
          <w:lang w:val="en-CA"/>
        </w:rPr>
        <w:t>3</w:t>
      </w:r>
      <w:r w:rsidR="00C43AA3">
        <w:rPr>
          <w:lang w:val="en-CA"/>
        </w:rPr>
        <w:t>]</w:t>
      </w:r>
      <w:r w:rsidR="004023C1"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  <w:r w:rsidR="00DB0F5F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1" w:name="_Ref368998184"/>
      <w:bookmarkStart w:id="2" w:name="_Ref361310567"/>
      <w:r>
        <w:br w:type="page"/>
      </w:r>
    </w:p>
    <w:p w:rsidR="00032A2C" w:rsidRDefault="00032A2C" w:rsidP="00032A2C">
      <w:pPr>
        <w:pStyle w:val="Caption"/>
        <w:jc w:val="center"/>
      </w:pPr>
      <w:r w:rsidRPr="00FA1324">
        <w:lastRenderedPageBreak/>
        <w:t xml:space="preserve">Table </w:t>
      </w:r>
      <w:r w:rsidR="004023C1" w:rsidRPr="00FA1324">
        <w:fldChar w:fldCharType="begin"/>
      </w:r>
      <w:r w:rsidRPr="00FA1324">
        <w:instrText xml:space="preserve"> SEQ Table \* ARABIC </w:instrText>
      </w:r>
      <w:r w:rsidR="004023C1" w:rsidRPr="00FA1324">
        <w:fldChar w:fldCharType="separate"/>
      </w:r>
      <w:r w:rsidR="001F3719">
        <w:rPr>
          <w:noProof/>
        </w:rPr>
        <w:t>1</w:t>
      </w:r>
      <w:r w:rsidR="004023C1" w:rsidRPr="00FA1324">
        <w:fldChar w:fldCharType="end"/>
      </w:r>
      <w:bookmarkEnd w:id="1"/>
      <w:r w:rsidRPr="00FA1324">
        <w:t xml:space="preserve">. Average BD rate reduction for </w:t>
      </w:r>
      <w:r w:rsidR="006C4D3F">
        <w:t>T</w:t>
      </w:r>
      <w:r w:rsidR="00CE757F">
        <w:t xml:space="preserve">est </w:t>
      </w:r>
      <w:r w:rsidR="00471640">
        <w:t>6</w:t>
      </w:r>
      <w:r w:rsidR="00E93A41">
        <w:t>.</w:t>
      </w:r>
      <w:r w:rsidR="00471640">
        <w:t>2</w:t>
      </w:r>
      <w:r w:rsidR="006C4D3F">
        <w:t xml:space="preserve"> </w:t>
      </w:r>
      <w:r w:rsidR="00E93A41">
        <w:t xml:space="preserve">444 </w:t>
      </w:r>
      <w:r w:rsidR="00513744">
        <w:t xml:space="preserve">lossless coding </w:t>
      </w:r>
    </w:p>
    <w:tbl>
      <w:tblPr>
        <w:tblW w:w="8020" w:type="dxa"/>
        <w:jc w:val="center"/>
        <w:tblInd w:w="96" w:type="dxa"/>
        <w:tblLook w:val="04A0"/>
      </w:tblPr>
      <w:tblGrid>
        <w:gridCol w:w="3880"/>
        <w:gridCol w:w="1040"/>
        <w:gridCol w:w="1040"/>
        <w:gridCol w:w="1040"/>
        <w:gridCol w:w="1020"/>
      </w:tblGrid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D13FCF" w:rsidRPr="00D13FCF" w:rsidTr="00D13FCF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D13FCF" w:rsidRPr="00D13FCF" w:rsidTr="00D13FCF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D13FCF" w:rsidRPr="00D13FCF" w:rsidTr="00D13FCF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3" w:name="_Ref369001934"/>
      <w:bookmarkStart w:id="4" w:name="_Ref375145019"/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CD623F" w:rsidRDefault="004E0C98" w:rsidP="00560DCB">
      <w:pPr>
        <w:pStyle w:val="Caption"/>
        <w:jc w:val="center"/>
      </w:pPr>
      <w:r w:rsidRPr="00FA1324">
        <w:lastRenderedPageBreak/>
        <w:t xml:space="preserve">Table </w:t>
      </w:r>
      <w:r w:rsidR="004023C1" w:rsidRPr="00FA1324">
        <w:fldChar w:fldCharType="begin"/>
      </w:r>
      <w:r w:rsidR="00EA2D55" w:rsidRPr="00FA1324">
        <w:instrText xml:space="preserve"> SEQ Table \* ARABIC </w:instrText>
      </w:r>
      <w:r w:rsidR="004023C1" w:rsidRPr="00FA1324">
        <w:fldChar w:fldCharType="separate"/>
      </w:r>
      <w:r w:rsidR="001F3719">
        <w:rPr>
          <w:noProof/>
        </w:rPr>
        <w:t>2</w:t>
      </w:r>
      <w:r w:rsidR="004023C1" w:rsidRPr="00FA1324">
        <w:fldChar w:fldCharType="end"/>
      </w:r>
      <w:bookmarkEnd w:id="2"/>
      <w:bookmarkEnd w:id="3"/>
      <w:r w:rsidR="00560DCB" w:rsidRPr="00FA1324">
        <w:t xml:space="preserve">. </w:t>
      </w:r>
      <w:r w:rsidR="00000874" w:rsidRPr="00FA1324">
        <w:t xml:space="preserve">Average BD rate reduction for </w:t>
      </w:r>
      <w:r w:rsidR="006C4D3F">
        <w:t>T</w:t>
      </w:r>
      <w:r w:rsidR="00CE757F">
        <w:t xml:space="preserve">est </w:t>
      </w:r>
      <w:r w:rsidR="00471640">
        <w:t>6</w:t>
      </w:r>
      <w:r w:rsidR="00E93A41">
        <w:t>.</w:t>
      </w:r>
      <w:r w:rsidR="00471640">
        <w:t>2</w:t>
      </w:r>
      <w:r w:rsidR="006C4D3F">
        <w:t xml:space="preserve"> </w:t>
      </w:r>
      <w:r w:rsidR="00E93A41">
        <w:t>4</w:t>
      </w:r>
      <w:r w:rsidR="00111D58">
        <w:t>4</w:t>
      </w:r>
      <w:r w:rsidR="00E93A41">
        <w:t xml:space="preserve">4 </w:t>
      </w:r>
      <w:r w:rsidR="00513744">
        <w:t>lossy coding</w:t>
      </w:r>
      <w:bookmarkEnd w:id="4"/>
    </w:p>
    <w:tbl>
      <w:tblPr>
        <w:tblW w:w="7200" w:type="dxa"/>
        <w:jc w:val="center"/>
        <w:tblInd w:w="96" w:type="dxa"/>
        <w:tblLook w:val="04A0"/>
      </w:tblPr>
      <w:tblGrid>
        <w:gridCol w:w="4020"/>
        <w:gridCol w:w="1060"/>
        <w:gridCol w:w="1060"/>
        <w:gridCol w:w="1060"/>
      </w:tblGrid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</w:tbl>
    <w:p w:rsidR="00023904" w:rsidRDefault="00023904" w:rsidP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p w:rsidR="004533DD" w:rsidRDefault="004533DD" w:rsidP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r w:rsidRPr="00FA1324">
        <w:lastRenderedPageBreak/>
        <w:t xml:space="preserve">Table </w:t>
      </w:r>
      <w:r>
        <w:t>3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471640">
        <w:t>6</w:t>
      </w:r>
      <w:r w:rsidR="00E93A41">
        <w:t>.</w:t>
      </w:r>
      <w:r w:rsidR="00471640">
        <w:t>2</w:t>
      </w:r>
      <w:r>
        <w:t xml:space="preserve"> </w:t>
      </w:r>
      <w:r w:rsidR="00E93A41">
        <w:t xml:space="preserve">420 </w:t>
      </w:r>
      <w:r>
        <w:t xml:space="preserve">lossless coding </w:t>
      </w:r>
    </w:p>
    <w:tbl>
      <w:tblPr>
        <w:tblW w:w="6960" w:type="dxa"/>
        <w:jc w:val="center"/>
        <w:tblInd w:w="96" w:type="dxa"/>
        <w:tblLook w:val="04A0"/>
      </w:tblPr>
      <w:tblGrid>
        <w:gridCol w:w="2820"/>
        <w:gridCol w:w="1040"/>
        <w:gridCol w:w="1040"/>
        <w:gridCol w:w="1040"/>
        <w:gridCol w:w="1020"/>
      </w:tblGrid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D13FCF" w:rsidRPr="00D13FCF" w:rsidTr="00D13FCF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D13FCF" w:rsidRPr="00D13FCF" w:rsidTr="00D13FCF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D13FCF" w:rsidRPr="00D13FCF" w:rsidTr="00D13FCF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D13FCF" w:rsidRPr="00D13FCF" w:rsidTr="00D13FCF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r w:rsidRPr="00FA1324">
        <w:lastRenderedPageBreak/>
        <w:t xml:space="preserve">Table </w:t>
      </w:r>
      <w:r>
        <w:t>4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471640">
        <w:t>6</w:t>
      </w:r>
      <w:r w:rsidR="00E93A41">
        <w:t>.</w:t>
      </w:r>
      <w:r w:rsidR="00471640">
        <w:t>2</w:t>
      </w:r>
      <w:r w:rsidR="00E93A41">
        <w:t xml:space="preserve"> 420</w:t>
      </w:r>
      <w:r>
        <w:t xml:space="preserve"> lossy coding</w:t>
      </w:r>
    </w:p>
    <w:tbl>
      <w:tblPr>
        <w:tblW w:w="7200" w:type="dxa"/>
        <w:jc w:val="center"/>
        <w:tblInd w:w="96" w:type="dxa"/>
        <w:tblLook w:val="04A0"/>
      </w:tblPr>
      <w:tblGrid>
        <w:gridCol w:w="4020"/>
        <w:gridCol w:w="1060"/>
        <w:gridCol w:w="1060"/>
        <w:gridCol w:w="1060"/>
      </w:tblGrid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13FCF" w:rsidRPr="00D13FCF" w:rsidTr="00D13FCF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3FCF" w:rsidRPr="00D13FCF" w:rsidRDefault="00D13FCF" w:rsidP="00D13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D13FCF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</w:tbl>
    <w:p w:rsidR="00E4524C" w:rsidRDefault="00E4524C" w:rsidP="00E4524C">
      <w:pPr>
        <w:jc w:val="center"/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5" w:name="_Toc258950902"/>
      <w:bookmarkStart w:id="6" w:name="_Toc341951835"/>
      <w:r w:rsidRPr="00855F5E">
        <w:rPr>
          <w:rFonts w:hint="eastAsia"/>
        </w:rPr>
        <w:t>References</w:t>
      </w:r>
      <w:bookmarkEnd w:id="5"/>
      <w:bookmarkEnd w:id="6"/>
    </w:p>
    <w:p w:rsidR="00322929" w:rsidRDefault="00CC5157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7" w:name="_Ref391027170"/>
      <w:bookmarkStart w:id="8" w:name="_Ref391049742"/>
      <w:r>
        <w:rPr>
          <w:sz w:val="22"/>
        </w:rPr>
        <w:t>C. Pang, et al</w:t>
      </w:r>
      <w:r w:rsidR="005153F8" w:rsidRPr="005153F8">
        <w:rPr>
          <w:sz w:val="22"/>
        </w:rPr>
        <w:t xml:space="preserve">, </w:t>
      </w:r>
      <w:r w:rsidR="00882FEA" w:rsidRPr="005153F8">
        <w:rPr>
          <w:sz w:val="22"/>
        </w:rPr>
        <w:t>“</w:t>
      </w:r>
      <w:r w:rsidR="009E4558" w:rsidRPr="005153F8">
        <w:rPr>
          <w:sz w:val="22"/>
        </w:rPr>
        <w:t>CE2:</w:t>
      </w:r>
      <w:r w:rsidR="009E4558">
        <w:rPr>
          <w:sz w:val="22"/>
        </w:rPr>
        <w:t xml:space="preserve"> Result of </w:t>
      </w:r>
      <w:r w:rsidR="00E93A41">
        <w:rPr>
          <w:sz w:val="22"/>
        </w:rPr>
        <w:t>t</w:t>
      </w:r>
      <w:r w:rsidR="00AF0B4F">
        <w:rPr>
          <w:sz w:val="22"/>
        </w:rPr>
        <w:t>est</w:t>
      </w:r>
      <w:r w:rsidR="009E4558">
        <w:rPr>
          <w:sz w:val="22"/>
        </w:rPr>
        <w:t xml:space="preserve"> </w:t>
      </w:r>
      <w:r>
        <w:rPr>
          <w:sz w:val="22"/>
        </w:rPr>
        <w:t>6</w:t>
      </w:r>
      <w:r w:rsidR="00E93A41">
        <w:rPr>
          <w:sz w:val="22"/>
        </w:rPr>
        <w:t>.</w:t>
      </w:r>
      <w:r>
        <w:rPr>
          <w:sz w:val="22"/>
        </w:rPr>
        <w:t>2</w:t>
      </w:r>
      <w:r w:rsidR="00882FEA" w:rsidRPr="005153F8">
        <w:rPr>
          <w:sz w:val="22"/>
        </w:rPr>
        <w:t>”, JCTVC-</w:t>
      </w:r>
      <w:r w:rsidR="00E93A41">
        <w:rPr>
          <w:sz w:val="22"/>
        </w:rPr>
        <w:t>T</w:t>
      </w:r>
      <w:r w:rsidR="005153F8" w:rsidRPr="005153F8">
        <w:rPr>
          <w:sz w:val="22"/>
        </w:rPr>
        <w:t>0</w:t>
      </w:r>
      <w:r w:rsidR="00DD6F2A">
        <w:rPr>
          <w:sz w:val="22"/>
        </w:rPr>
        <w:t>096</w:t>
      </w:r>
      <w:r w:rsidR="00882FEA" w:rsidRPr="005153F8">
        <w:rPr>
          <w:sz w:val="22"/>
        </w:rPr>
        <w:t xml:space="preserve">, </w:t>
      </w:r>
      <w:r w:rsidR="00E93A41">
        <w:rPr>
          <w:sz w:val="22"/>
        </w:rPr>
        <w:t>Feb</w:t>
      </w:r>
      <w:r w:rsidR="00882FEA" w:rsidRPr="005153F8">
        <w:rPr>
          <w:sz w:val="22"/>
        </w:rPr>
        <w:t>. 2014.</w:t>
      </w:r>
      <w:bookmarkEnd w:id="7"/>
      <w:bookmarkEnd w:id="8"/>
    </w:p>
    <w:p w:rsidR="00EB7E31" w:rsidRPr="00C5350D" w:rsidRDefault="00EB7E31" w:rsidP="00EB7E31">
      <w:pPr>
        <w:pStyle w:val="SPIEreferencelisting"/>
        <w:numPr>
          <w:ilvl w:val="0"/>
          <w:numId w:val="20"/>
        </w:numPr>
        <w:rPr>
          <w:sz w:val="22"/>
        </w:rPr>
      </w:pPr>
      <w:bookmarkStart w:id="9" w:name="_Ref376853597"/>
      <w:bookmarkStart w:id="10" w:name="_Ref361224128"/>
      <w:bookmarkStart w:id="11" w:name="_Ref341953128"/>
      <w:bookmarkStart w:id="12" w:name="_Ref352504500"/>
      <w:bookmarkStart w:id="13" w:name="_Ref295304050"/>
      <w:bookmarkStart w:id="14" w:name="_Ref305686033"/>
      <w:bookmarkStart w:id="15" w:name="_Ref352522379"/>
      <w:bookmarkStart w:id="16" w:name="_Ref211137291"/>
      <w:r w:rsidRPr="00C5350D">
        <w:rPr>
          <w:sz w:val="22"/>
        </w:rPr>
        <w:t xml:space="preserve">S. Liu, </w:t>
      </w:r>
      <w:r w:rsidR="00E93A41">
        <w:rPr>
          <w:sz w:val="22"/>
        </w:rPr>
        <w:t xml:space="preserve">C. Pang, </w:t>
      </w:r>
      <w:r w:rsidR="00E93A41" w:rsidRPr="00C5350D">
        <w:rPr>
          <w:sz w:val="22"/>
        </w:rPr>
        <w:t>J. Xu</w:t>
      </w:r>
      <w:r w:rsidRPr="00C5350D">
        <w:rPr>
          <w:sz w:val="22"/>
        </w:rPr>
        <w:t>, “</w:t>
      </w:r>
      <w:r w:rsidR="00023904" w:rsidRPr="00023904">
        <w:rPr>
          <w:sz w:val="22"/>
        </w:rPr>
        <w:t>Description of Core Experiment 2 (CE2): Intra block copy relationship to inter coding</w:t>
      </w:r>
      <w:r w:rsidRPr="00C5350D">
        <w:rPr>
          <w:sz w:val="22"/>
        </w:rPr>
        <w:t>”, JCTVC-</w:t>
      </w:r>
      <w:r w:rsidR="00E93A41">
        <w:rPr>
          <w:sz w:val="22"/>
        </w:rPr>
        <w:t>S</w:t>
      </w:r>
      <w:r w:rsidRPr="00C5350D">
        <w:rPr>
          <w:sz w:val="22"/>
        </w:rPr>
        <w:t xml:space="preserve">1102,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E93A41">
        <w:rPr>
          <w:sz w:val="22"/>
        </w:rPr>
        <w:t>Oct</w:t>
      </w:r>
      <w:r w:rsidRPr="00B6293E">
        <w:rPr>
          <w:sz w:val="22"/>
        </w:rPr>
        <w:t>. 2014</w:t>
      </w:r>
      <w:r w:rsidR="00E93A41">
        <w:rPr>
          <w:sz w:val="22"/>
        </w:rPr>
        <w:t>.</w:t>
      </w:r>
    </w:p>
    <w:p w:rsidR="00EB7E31" w:rsidRPr="00DC7D99" w:rsidRDefault="00B6293E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53019510"/>
      <w:r w:rsidRPr="00B6293E">
        <w:rPr>
          <w:sz w:val="22"/>
        </w:rPr>
        <w:t>H. Yu, R. Cohen, K. Rapaka, J. Xu,</w:t>
      </w:r>
      <w:r w:rsidR="00DC7D99" w:rsidRPr="00DC7D99">
        <w:rPr>
          <w:rFonts w:hint="eastAsia"/>
          <w:sz w:val="22"/>
        </w:rPr>
        <w:t xml:space="preserve"> </w:t>
      </w:r>
      <w:r w:rsidR="00DC7D99" w:rsidRPr="00DC7D99">
        <w:rPr>
          <w:sz w:val="22"/>
        </w:rPr>
        <w:t>“Common conditions for screen content coding tests”</w:t>
      </w:r>
      <w:r w:rsidR="00DC7D99" w:rsidRPr="00DC7D99">
        <w:rPr>
          <w:rFonts w:hint="eastAsia"/>
          <w:sz w:val="22"/>
        </w:rPr>
        <w:t xml:space="preserve"> JCTVC-</w:t>
      </w:r>
      <w:r w:rsidR="00E93A41">
        <w:rPr>
          <w:sz w:val="22"/>
        </w:rPr>
        <w:t>S</w:t>
      </w:r>
      <w:r w:rsidR="00DC7D99" w:rsidRPr="00DC7D99">
        <w:rPr>
          <w:sz w:val="22"/>
        </w:rPr>
        <w:t>1015</w:t>
      </w:r>
      <w:r w:rsidR="00DC7D99" w:rsidRPr="00DC7D99">
        <w:rPr>
          <w:rFonts w:hint="eastAsia"/>
          <w:sz w:val="22"/>
        </w:rPr>
        <w:t xml:space="preserve">, </w:t>
      </w:r>
      <w:r w:rsidR="00E93A41">
        <w:rPr>
          <w:sz w:val="22"/>
        </w:rPr>
        <w:t>Oct.</w:t>
      </w:r>
      <w:r w:rsidR="00DC7D99" w:rsidRPr="00DC7D99">
        <w:rPr>
          <w:sz w:val="22"/>
        </w:rPr>
        <w:t xml:space="preserve"> 2014</w:t>
      </w:r>
      <w:r w:rsidR="00DC7D99" w:rsidRPr="00DC7D99">
        <w:rPr>
          <w:rFonts w:hint="eastAsia"/>
          <w:sz w:val="22"/>
        </w:rPr>
        <w:t>.</w:t>
      </w:r>
      <w:bookmarkEnd w:id="17"/>
      <w:r w:rsidR="00DC7D99" w:rsidRPr="00DC7D99">
        <w:rPr>
          <w:sz w:val="22"/>
        </w:rPr>
        <w:t xml:space="preserve"> </w:t>
      </w:r>
    </w:p>
    <w:sectPr w:rsidR="00EB7E31" w:rsidRPr="00DC7D9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B7D" w:rsidRDefault="00FB4B7D">
      <w:r>
        <w:separator/>
      </w:r>
    </w:p>
  </w:endnote>
  <w:endnote w:type="continuationSeparator" w:id="0">
    <w:p w:rsidR="00FB4B7D" w:rsidRDefault="00FB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D" w:rsidRDefault="00C5350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023C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023C1">
      <w:rPr>
        <w:rStyle w:val="PageNumber"/>
      </w:rPr>
      <w:fldChar w:fldCharType="separate"/>
    </w:r>
    <w:r w:rsidR="00DD6F2A">
      <w:rPr>
        <w:rStyle w:val="PageNumber"/>
        <w:noProof/>
      </w:rPr>
      <w:t>5</w:t>
    </w:r>
    <w:r w:rsidR="004023C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023C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023C1">
      <w:rPr>
        <w:rStyle w:val="PageNumber"/>
      </w:rPr>
      <w:fldChar w:fldCharType="separate"/>
    </w:r>
    <w:r w:rsidR="00B40DA0">
      <w:rPr>
        <w:rStyle w:val="PageNumber"/>
        <w:noProof/>
      </w:rPr>
      <w:t>2015-01-30</w:t>
    </w:r>
    <w:r w:rsidR="004023C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B7D" w:rsidRDefault="00FB4B7D">
      <w:r>
        <w:separator/>
      </w:r>
    </w:p>
  </w:footnote>
  <w:footnote w:type="continuationSeparator" w:id="0">
    <w:p w:rsidR="00FB4B7D" w:rsidRDefault="00FB4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3904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1D58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568C0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5899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0E93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3C1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533DD"/>
    <w:rsid w:val="004646DD"/>
    <w:rsid w:val="0046481A"/>
    <w:rsid w:val="00470ACD"/>
    <w:rsid w:val="004715D0"/>
    <w:rsid w:val="00471640"/>
    <w:rsid w:val="00471F15"/>
    <w:rsid w:val="00472C31"/>
    <w:rsid w:val="00474435"/>
    <w:rsid w:val="00476D2B"/>
    <w:rsid w:val="00477F54"/>
    <w:rsid w:val="0048059A"/>
    <w:rsid w:val="004823FD"/>
    <w:rsid w:val="004857F0"/>
    <w:rsid w:val="00490060"/>
    <w:rsid w:val="004935C2"/>
    <w:rsid w:val="004942E0"/>
    <w:rsid w:val="004961A0"/>
    <w:rsid w:val="00497F78"/>
    <w:rsid w:val="004A2A63"/>
    <w:rsid w:val="004B210C"/>
    <w:rsid w:val="004B6443"/>
    <w:rsid w:val="004C1986"/>
    <w:rsid w:val="004C443F"/>
    <w:rsid w:val="004C6686"/>
    <w:rsid w:val="004C7FC7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4E94"/>
    <w:rsid w:val="005153F8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4B2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2296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1B98"/>
    <w:rsid w:val="005C327C"/>
    <w:rsid w:val="005C385F"/>
    <w:rsid w:val="005C5E0C"/>
    <w:rsid w:val="005D23F3"/>
    <w:rsid w:val="005E02BF"/>
    <w:rsid w:val="005E10A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24BAE"/>
    <w:rsid w:val="00630AA2"/>
    <w:rsid w:val="00630E93"/>
    <w:rsid w:val="00633AC8"/>
    <w:rsid w:val="00636645"/>
    <w:rsid w:val="00641F3A"/>
    <w:rsid w:val="00645396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D3F"/>
    <w:rsid w:val="006C4EF8"/>
    <w:rsid w:val="006C5D39"/>
    <w:rsid w:val="006D1415"/>
    <w:rsid w:val="006D7333"/>
    <w:rsid w:val="006E2810"/>
    <w:rsid w:val="006E5417"/>
    <w:rsid w:val="006E6ABA"/>
    <w:rsid w:val="006E7BCB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31F7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8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2ED4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2496"/>
    <w:rsid w:val="009465CE"/>
    <w:rsid w:val="009548D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455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0B4F"/>
    <w:rsid w:val="00AF1B7A"/>
    <w:rsid w:val="00AF22F6"/>
    <w:rsid w:val="00AF2592"/>
    <w:rsid w:val="00AF3C98"/>
    <w:rsid w:val="00B020B7"/>
    <w:rsid w:val="00B038B6"/>
    <w:rsid w:val="00B046FF"/>
    <w:rsid w:val="00B070D3"/>
    <w:rsid w:val="00B07CA7"/>
    <w:rsid w:val="00B1279A"/>
    <w:rsid w:val="00B12B25"/>
    <w:rsid w:val="00B12C12"/>
    <w:rsid w:val="00B13C52"/>
    <w:rsid w:val="00B14379"/>
    <w:rsid w:val="00B2267C"/>
    <w:rsid w:val="00B3042F"/>
    <w:rsid w:val="00B40DA0"/>
    <w:rsid w:val="00B44D52"/>
    <w:rsid w:val="00B5222E"/>
    <w:rsid w:val="00B61C96"/>
    <w:rsid w:val="00B6293E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084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157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E757F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3FCF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189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0F5F"/>
    <w:rsid w:val="00DB2C26"/>
    <w:rsid w:val="00DB314A"/>
    <w:rsid w:val="00DB3B9B"/>
    <w:rsid w:val="00DB673C"/>
    <w:rsid w:val="00DB7901"/>
    <w:rsid w:val="00DC72C7"/>
    <w:rsid w:val="00DC7D99"/>
    <w:rsid w:val="00DD2BA8"/>
    <w:rsid w:val="00DD559D"/>
    <w:rsid w:val="00DD5C59"/>
    <w:rsid w:val="00DD6F2A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5621"/>
    <w:rsid w:val="00E47763"/>
    <w:rsid w:val="00E504B8"/>
    <w:rsid w:val="00E53C79"/>
    <w:rsid w:val="00E54511"/>
    <w:rsid w:val="00E5721A"/>
    <w:rsid w:val="00E575ED"/>
    <w:rsid w:val="00E612FA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3A41"/>
    <w:rsid w:val="00E94A57"/>
    <w:rsid w:val="00E94B78"/>
    <w:rsid w:val="00E96D3D"/>
    <w:rsid w:val="00EA2D55"/>
    <w:rsid w:val="00EB10C6"/>
    <w:rsid w:val="00EB1BA1"/>
    <w:rsid w:val="00EB6114"/>
    <w:rsid w:val="00EB7AB1"/>
    <w:rsid w:val="00EB7E31"/>
    <w:rsid w:val="00EC15D4"/>
    <w:rsid w:val="00EC18AA"/>
    <w:rsid w:val="00EC42FA"/>
    <w:rsid w:val="00ED0350"/>
    <w:rsid w:val="00ED2F61"/>
    <w:rsid w:val="00ED3E12"/>
    <w:rsid w:val="00EE4BCD"/>
    <w:rsid w:val="00EF140D"/>
    <w:rsid w:val="00EF48CC"/>
    <w:rsid w:val="00EF4CF7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B4B7D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2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aozhong.xu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0710B-C45A-4E55-8B69-A16B1627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1880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6906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Mediatek</cp:lastModifiedBy>
  <cp:revision>18</cp:revision>
  <cp:lastPrinted>2013-04-08T19:19:00Z</cp:lastPrinted>
  <dcterms:created xsi:type="dcterms:W3CDTF">2014-01-07T19:25:00Z</dcterms:created>
  <dcterms:modified xsi:type="dcterms:W3CDTF">2015-02-01T07:10:00Z</dcterms:modified>
</cp:coreProperties>
</file>