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5756AB83" w14:textId="77777777">
        <w:tc>
          <w:tcPr>
            <w:tcW w:w="6408" w:type="dxa"/>
          </w:tcPr>
          <w:p w14:paraId="7C5A7DCF" w14:textId="77777777" w:rsidR="006C5D39" w:rsidRPr="005B217D" w:rsidRDefault="004500D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en-CA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8047D24" wp14:editId="6F41AD02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3C1B65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en-CA"/>
              </w:rPr>
              <w:drawing>
                <wp:anchor distT="0" distB="0" distL="114300" distR="114300" simplePos="0" relativeHeight="251658752" behindDoc="0" locked="0" layoutInCell="1" allowOverlap="1" wp14:anchorId="45972B40" wp14:editId="5363041A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en-CA"/>
              </w:rPr>
              <w:drawing>
                <wp:anchor distT="0" distB="0" distL="114300" distR="114300" simplePos="0" relativeHeight="251657728" behindDoc="0" locked="0" layoutInCell="1" allowOverlap="1" wp14:anchorId="18A128B9" wp14:editId="79A3FB6C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369958F9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33F71C27" w14:textId="77777777" w:rsidR="00E61DAC" w:rsidRPr="005B217D" w:rsidRDefault="00A767DC" w:rsidP="000308A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1</w:t>
            </w:r>
            <w:r w:rsidR="000308A3">
              <w:t>9</w:t>
            </w:r>
            <w:r w:rsidRPr="00B648F1">
              <w:t xml:space="preserve">th Meeting: </w:t>
            </w:r>
            <w:r>
              <w:rPr>
                <w:lang w:val="en-CA"/>
              </w:rPr>
              <w:t>S</w:t>
            </w:r>
            <w:r w:rsidR="000308A3">
              <w:rPr>
                <w:lang w:val="en-CA"/>
              </w:rPr>
              <w:t>trasbourg</w:t>
            </w:r>
            <w:r>
              <w:rPr>
                <w:lang w:val="en-CA"/>
              </w:rPr>
              <w:t>,</w:t>
            </w:r>
            <w:r w:rsidRPr="00B648F1">
              <w:rPr>
                <w:lang w:val="en-CA"/>
              </w:rPr>
              <w:t xml:space="preserve"> </w:t>
            </w:r>
            <w:r w:rsidR="000308A3">
              <w:rPr>
                <w:lang w:val="en-CA"/>
              </w:rPr>
              <w:t>FR</w:t>
            </w:r>
            <w:r>
              <w:rPr>
                <w:lang w:val="en-CA"/>
              </w:rPr>
              <w:t xml:space="preserve">, </w:t>
            </w:r>
            <w:r w:rsidR="000308A3">
              <w:rPr>
                <w:lang w:val="en-CA"/>
              </w:rPr>
              <w:t>17</w:t>
            </w:r>
            <w:r w:rsidR="003A7CE6">
              <w:rPr>
                <w:lang w:val="en-CA"/>
              </w:rPr>
              <w:t>–</w:t>
            </w:r>
            <w:r w:rsidR="000308A3">
              <w:rPr>
                <w:lang w:val="en-CA"/>
              </w:rPr>
              <w:t>24</w:t>
            </w:r>
            <w:r w:rsidRPr="00B648F1">
              <w:rPr>
                <w:lang w:val="en-CA"/>
              </w:rPr>
              <w:t xml:space="preserve"> </w:t>
            </w:r>
            <w:r w:rsidR="000308A3">
              <w:rPr>
                <w:lang w:val="en-CA"/>
              </w:rPr>
              <w:t>Oct</w:t>
            </w:r>
            <w:r w:rsidR="001A792F">
              <w:rPr>
                <w:lang w:val="en-CA"/>
              </w:rPr>
              <w:t>.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4</w:t>
            </w:r>
          </w:p>
        </w:tc>
        <w:tc>
          <w:tcPr>
            <w:tcW w:w="3168" w:type="dxa"/>
          </w:tcPr>
          <w:p w14:paraId="29FFD9E3" w14:textId="3C712A4A" w:rsidR="008A4B4C" w:rsidRPr="005B217D" w:rsidRDefault="00E61DAC" w:rsidP="00D17CD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308A3">
              <w:rPr>
                <w:lang w:val="en-CA"/>
              </w:rPr>
              <w:t>S</w:t>
            </w:r>
            <w:r w:rsidR="00D17CDB">
              <w:rPr>
                <w:u w:val="single"/>
                <w:lang w:val="en-CA"/>
              </w:rPr>
              <w:t>0178</w:t>
            </w:r>
            <w:r w:rsidR="00BC6D6D">
              <w:rPr>
                <w:u w:val="single"/>
                <w:lang w:val="en-CA"/>
              </w:rPr>
              <w:t>_r1</w:t>
            </w:r>
          </w:p>
        </w:tc>
      </w:tr>
    </w:tbl>
    <w:p w14:paraId="32FE9675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7FA99500" w14:textId="77777777">
        <w:tc>
          <w:tcPr>
            <w:tcW w:w="1458" w:type="dxa"/>
          </w:tcPr>
          <w:p w14:paraId="6BDEE67C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613D1709" w14:textId="6D6FA5DE" w:rsidR="00E61DAC" w:rsidRPr="005B217D" w:rsidRDefault="00D17CDB" w:rsidP="00D17CD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Non-</w:t>
            </w:r>
            <w:r w:rsidR="009600BA">
              <w:rPr>
                <w:b/>
                <w:szCs w:val="22"/>
                <w:lang w:val="en-CA"/>
              </w:rPr>
              <w:t>CE6</w:t>
            </w:r>
            <w:r w:rsidR="00A509EC">
              <w:rPr>
                <w:b/>
                <w:szCs w:val="22"/>
                <w:lang w:val="en-CA"/>
              </w:rPr>
              <w:t xml:space="preserve">: </w:t>
            </w:r>
            <w:r>
              <w:rPr>
                <w:b/>
                <w:szCs w:val="22"/>
                <w:lang w:val="en-CA"/>
              </w:rPr>
              <w:t>Improved binarization and signaling of index coding for transition copy mode</w:t>
            </w:r>
          </w:p>
        </w:tc>
      </w:tr>
      <w:tr w:rsidR="00E61DAC" w:rsidRPr="005B217D" w14:paraId="6C09748A" w14:textId="77777777">
        <w:tc>
          <w:tcPr>
            <w:tcW w:w="1458" w:type="dxa"/>
          </w:tcPr>
          <w:p w14:paraId="27C60DF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7411DAF2" w14:textId="77777777" w:rsidR="00E61DAC" w:rsidRPr="005B217D" w:rsidRDefault="00E61DAC" w:rsidP="00A509E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  <w:r w:rsidRPr="005B217D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 w14:paraId="30AB1995" w14:textId="77777777">
        <w:tc>
          <w:tcPr>
            <w:tcW w:w="1458" w:type="dxa"/>
          </w:tcPr>
          <w:p w14:paraId="41C8D17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5017808A" w14:textId="77777777" w:rsidR="00E61DAC" w:rsidRPr="005B217D" w:rsidRDefault="00E61DAC" w:rsidP="00A509E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14:paraId="1FAA9D8A" w14:textId="77777777">
        <w:tc>
          <w:tcPr>
            <w:tcW w:w="1458" w:type="dxa"/>
          </w:tcPr>
          <w:p w14:paraId="2F012EBD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5B6AD8AF" w14:textId="0C43EF7A" w:rsidR="00A509EC" w:rsidRPr="005B217D" w:rsidRDefault="00D17CDB" w:rsidP="00D17CD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lang w:val="en-CA"/>
              </w:rPr>
              <w:t xml:space="preserve">Marta </w:t>
            </w:r>
            <w:r w:rsidRPr="00A80994">
              <w:rPr>
                <w:lang w:val="en-CA"/>
              </w:rPr>
              <w:t>Karczewicz</w:t>
            </w:r>
            <w:r w:rsidR="009600BA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Feng Zou</w:t>
            </w:r>
            <w:r w:rsidR="009600BA">
              <w:rPr>
                <w:szCs w:val="22"/>
                <w:lang w:val="en-CA"/>
              </w:rPr>
              <w:br/>
              <w:t>Rajan Joshi</w:t>
            </w:r>
            <w:r w:rsidR="00A509EC">
              <w:rPr>
                <w:szCs w:val="22"/>
                <w:lang w:val="en-CA"/>
              </w:rPr>
              <w:br/>
            </w:r>
            <w:r w:rsidR="00750C36">
              <w:rPr>
                <w:szCs w:val="22"/>
                <w:lang w:val="en-CA"/>
              </w:rPr>
              <w:t xml:space="preserve">Vadim Seregin </w:t>
            </w:r>
            <w:r>
              <w:rPr>
                <w:szCs w:val="22"/>
                <w:lang w:val="en-CA"/>
              </w:rPr>
              <w:br/>
              <w:t>Wei Pu</w:t>
            </w:r>
            <w:r w:rsidR="00750C36">
              <w:rPr>
                <w:szCs w:val="22"/>
                <w:lang w:val="en-CA"/>
              </w:rPr>
              <w:br/>
            </w:r>
            <w:r w:rsidR="00E61DAC" w:rsidRPr="005B217D">
              <w:rPr>
                <w:szCs w:val="22"/>
                <w:lang w:val="en-CA"/>
              </w:rPr>
              <w:br/>
            </w:r>
            <w:r w:rsidR="00A509EC">
              <w:rPr>
                <w:szCs w:val="22"/>
                <w:lang w:val="en-CA"/>
              </w:rPr>
              <w:t xml:space="preserve">5775 </w:t>
            </w:r>
            <w:proofErr w:type="spellStart"/>
            <w:r w:rsidR="00A509EC">
              <w:rPr>
                <w:szCs w:val="22"/>
                <w:lang w:val="en-CA"/>
              </w:rPr>
              <w:t>Morehouse</w:t>
            </w:r>
            <w:proofErr w:type="spellEnd"/>
            <w:r w:rsidR="00853C57">
              <w:rPr>
                <w:szCs w:val="22"/>
                <w:lang w:val="en-CA"/>
              </w:rPr>
              <w:t xml:space="preserve"> Drive</w:t>
            </w:r>
            <w:r w:rsidR="00A509EC">
              <w:rPr>
                <w:szCs w:val="22"/>
                <w:lang w:val="en-CA"/>
              </w:rPr>
              <w:br/>
              <w:t>San Diego, CA, 92122</w:t>
            </w:r>
          </w:p>
        </w:tc>
        <w:tc>
          <w:tcPr>
            <w:tcW w:w="900" w:type="dxa"/>
          </w:tcPr>
          <w:p w14:paraId="2D078B1D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1570B3B3" w14:textId="27462251" w:rsidR="00E61DAC" w:rsidRPr="005B217D" w:rsidRDefault="00E61DAC" w:rsidP="009600B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A509EC">
              <w:rPr>
                <w:szCs w:val="22"/>
                <w:lang w:val="en-CA"/>
              </w:rPr>
              <w:t>+1-858-845-1115</w:t>
            </w:r>
            <w:r w:rsidRPr="005B217D">
              <w:rPr>
                <w:szCs w:val="22"/>
                <w:lang w:val="en-CA"/>
              </w:rPr>
              <w:br/>
            </w:r>
            <w:r w:rsidR="00E640BD" w:rsidRPr="00E640BD">
              <w:t>martak@qti.qualcomm.com</w:t>
            </w:r>
            <w:r w:rsidR="00E640BD">
              <w:br/>
            </w:r>
            <w:r w:rsidR="00A509EC" w:rsidRPr="00E640BD">
              <w:rPr>
                <w:szCs w:val="22"/>
                <w:lang w:val="en-CA"/>
              </w:rPr>
              <w:t>fzou@qti.qualcomm.com</w:t>
            </w:r>
            <w:r w:rsidR="00A509EC">
              <w:rPr>
                <w:szCs w:val="22"/>
                <w:lang w:val="en-CA"/>
              </w:rPr>
              <w:br/>
            </w:r>
          </w:p>
        </w:tc>
      </w:tr>
      <w:tr w:rsidR="00E61DAC" w:rsidRPr="005B217D" w14:paraId="222CD297" w14:textId="77777777">
        <w:tc>
          <w:tcPr>
            <w:tcW w:w="1458" w:type="dxa"/>
          </w:tcPr>
          <w:p w14:paraId="6F6A83DB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645168C2" w14:textId="77777777" w:rsidR="00E61DAC" w:rsidRPr="005B217D" w:rsidRDefault="00A509E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14:paraId="2C97A4DA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509C094C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1217951D" w14:textId="25031F20" w:rsidR="009600BA" w:rsidRDefault="00526217" w:rsidP="009600BA">
      <w:pPr>
        <w:jc w:val="both"/>
        <w:rPr>
          <w:lang w:val="en-CA"/>
        </w:rPr>
      </w:pPr>
      <w:r>
        <w:rPr>
          <w:lang w:val="en-CA"/>
        </w:rPr>
        <w:t>A</w:t>
      </w:r>
      <w:r w:rsidRPr="004F4854">
        <w:rPr>
          <w:lang w:val="en-CA"/>
        </w:rPr>
        <w:t xml:space="preserve"> CU level flag </w:t>
      </w:r>
      <w:proofErr w:type="spellStart"/>
      <w:r w:rsidRPr="0030796C">
        <w:rPr>
          <w:b/>
          <w:lang w:val="en-CA"/>
        </w:rPr>
        <w:t>use_trans_flag</w:t>
      </w:r>
      <w:proofErr w:type="spellEnd"/>
      <w:r>
        <w:rPr>
          <w:b/>
          <w:lang w:val="en-CA"/>
        </w:rPr>
        <w:t xml:space="preserve"> </w:t>
      </w:r>
      <w:r w:rsidRPr="00627E78">
        <w:rPr>
          <w:lang w:val="en-CA"/>
        </w:rPr>
        <w:t>is proposed</w:t>
      </w:r>
      <w:r>
        <w:rPr>
          <w:b/>
          <w:lang w:val="en-CA"/>
        </w:rPr>
        <w:t xml:space="preserve"> </w:t>
      </w:r>
      <w:r w:rsidRPr="004F4854">
        <w:rPr>
          <w:lang w:val="en-CA"/>
        </w:rPr>
        <w:t xml:space="preserve">to indicate the </w:t>
      </w:r>
      <w:r>
        <w:rPr>
          <w:lang w:val="en-CA"/>
        </w:rPr>
        <w:t>use</w:t>
      </w:r>
      <w:r w:rsidRPr="004F4854">
        <w:rPr>
          <w:lang w:val="en-CA"/>
        </w:rPr>
        <w:t xml:space="preserve"> of transition copy mode for palette coding</w:t>
      </w:r>
      <w:r>
        <w:rPr>
          <w:lang w:val="en-CA"/>
        </w:rPr>
        <w:t xml:space="preserve">. When </w:t>
      </w:r>
      <w:proofErr w:type="spellStart"/>
      <w:r w:rsidRPr="0030796C">
        <w:rPr>
          <w:b/>
          <w:lang w:val="en-CA"/>
        </w:rPr>
        <w:t>use_trans_flag</w:t>
      </w:r>
      <w:proofErr w:type="spellEnd"/>
      <w:r>
        <w:rPr>
          <w:b/>
          <w:lang w:val="en-CA"/>
        </w:rPr>
        <w:t xml:space="preserve"> </w:t>
      </w:r>
      <w:r>
        <w:rPr>
          <w:lang w:val="en-CA"/>
        </w:rPr>
        <w:t xml:space="preserve">is 1, for index coding, an </w:t>
      </w:r>
      <w:proofErr w:type="spellStart"/>
      <w:r w:rsidRPr="00627E78">
        <w:rPr>
          <w:b/>
          <w:lang w:val="en-CA"/>
        </w:rPr>
        <w:t>equal_to_transition</w:t>
      </w:r>
      <w:proofErr w:type="spellEnd"/>
      <w:r>
        <w:rPr>
          <w:lang w:val="en-CA"/>
        </w:rPr>
        <w:t xml:space="preserve"> flag is coded in bypass mode to indicate whether the index is equal to the transition index.</w:t>
      </w:r>
      <w:r w:rsidRPr="004F4854">
        <w:rPr>
          <w:lang w:val="en-CA"/>
        </w:rPr>
        <w:t xml:space="preserve"> The simulation results </w:t>
      </w:r>
      <w:r>
        <w:rPr>
          <w:lang w:val="en-CA"/>
        </w:rPr>
        <w:t>reportedly show that</w:t>
      </w:r>
      <w:r w:rsidRPr="004F4854">
        <w:rPr>
          <w:lang w:val="en-CA"/>
        </w:rPr>
        <w:t xml:space="preserve"> the proposed method achieves 0.2% and 0.3% B</w:t>
      </w:r>
      <w:r>
        <w:rPr>
          <w:lang w:val="en-CA"/>
        </w:rPr>
        <w:t>D</w:t>
      </w:r>
      <w:r w:rsidRPr="004F4854">
        <w:rPr>
          <w:lang w:val="en-CA"/>
        </w:rPr>
        <w:t>-rate savings for 720p text and graphics RGB and YUV</w:t>
      </w:r>
      <w:r>
        <w:rPr>
          <w:lang w:val="en-CA"/>
        </w:rPr>
        <w:t>,</w:t>
      </w:r>
      <w:r w:rsidRPr="004F4854">
        <w:rPr>
          <w:lang w:val="en-CA"/>
        </w:rPr>
        <w:t xml:space="preserve"> respectively</w:t>
      </w:r>
      <w:r>
        <w:rPr>
          <w:lang w:val="en-CA"/>
        </w:rPr>
        <w:t>,</w:t>
      </w:r>
      <w:r w:rsidRPr="004F4854">
        <w:rPr>
          <w:lang w:val="en-CA"/>
        </w:rPr>
        <w:t xml:space="preserve"> </w:t>
      </w:r>
      <w:r>
        <w:rPr>
          <w:lang w:val="en-CA"/>
        </w:rPr>
        <w:t xml:space="preserve">when compared </w:t>
      </w:r>
      <w:r w:rsidRPr="004F4854">
        <w:rPr>
          <w:lang w:val="en-CA"/>
        </w:rPr>
        <w:t>against CE6 Test C.2</w:t>
      </w:r>
      <w:r>
        <w:rPr>
          <w:lang w:val="en-CA"/>
        </w:rPr>
        <w:t xml:space="preserve"> for All-Intra lossy configuration</w:t>
      </w:r>
      <w:r w:rsidRPr="004F4854">
        <w:rPr>
          <w:lang w:val="en-CA"/>
        </w:rPr>
        <w:t xml:space="preserve">. </w:t>
      </w:r>
      <w:r>
        <w:rPr>
          <w:lang w:val="en-CA"/>
        </w:rPr>
        <w:t xml:space="preserve">The worst-case context coded bins complexity is asserted to be better than CE6 test C.2. </w:t>
      </w:r>
    </w:p>
    <w:p w14:paraId="43D3FCE7" w14:textId="77777777" w:rsidR="00A509EC" w:rsidRDefault="00A509EC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14:paraId="37203BAF" w14:textId="0959BD13" w:rsidR="00A07577" w:rsidRDefault="009E7491" w:rsidP="00A07577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the 18</w:t>
      </w:r>
      <w:r w:rsidRPr="00D4254A">
        <w:rPr>
          <w:szCs w:val="22"/>
          <w:vertAlign w:val="superscript"/>
          <w:lang w:val="en-CA"/>
        </w:rPr>
        <w:t>th</w:t>
      </w:r>
      <w:r w:rsidR="009600BA">
        <w:rPr>
          <w:szCs w:val="22"/>
          <w:lang w:val="en-CA"/>
        </w:rPr>
        <w:t xml:space="preserve"> JCT-VC meeting in Sapporo, CE6</w:t>
      </w:r>
      <w:r>
        <w:rPr>
          <w:szCs w:val="22"/>
          <w:lang w:val="en-CA"/>
        </w:rPr>
        <w:t xml:space="preserve"> [1] was established to study different </w:t>
      </w:r>
      <w:r w:rsidR="00CF03BA">
        <w:rPr>
          <w:szCs w:val="22"/>
          <w:lang w:val="en-CA"/>
        </w:rPr>
        <w:t xml:space="preserve">palette representation </w:t>
      </w:r>
      <w:r>
        <w:rPr>
          <w:szCs w:val="22"/>
          <w:lang w:val="en-CA"/>
        </w:rPr>
        <w:t>methods</w:t>
      </w:r>
      <w:r w:rsidR="00CF03BA">
        <w:rPr>
          <w:szCs w:val="22"/>
          <w:lang w:val="en-CA"/>
        </w:rPr>
        <w:t xml:space="preserve">. </w:t>
      </w:r>
      <w:r w:rsidR="00BF78A0">
        <w:rPr>
          <w:szCs w:val="22"/>
          <w:lang w:val="en-CA"/>
        </w:rPr>
        <w:t xml:space="preserve">Test C.2 in CE6 </w:t>
      </w:r>
      <w:r w:rsidR="002E0F2A">
        <w:rPr>
          <w:szCs w:val="22"/>
          <w:lang w:val="en-CA"/>
        </w:rPr>
        <w:t>proposed</w:t>
      </w:r>
      <w:r>
        <w:rPr>
          <w:szCs w:val="22"/>
          <w:lang w:val="en-CA"/>
        </w:rPr>
        <w:t xml:space="preserve"> the </w:t>
      </w:r>
      <w:r w:rsidR="00BF78A0">
        <w:rPr>
          <w:szCs w:val="22"/>
          <w:lang w:val="en-CA"/>
        </w:rPr>
        <w:t>transition copy mode for palette coding</w:t>
      </w:r>
      <w:r w:rsidR="00BC6D6D">
        <w:rPr>
          <w:szCs w:val="22"/>
          <w:lang w:val="en-CA"/>
        </w:rPr>
        <w:t>.</w:t>
      </w:r>
      <w:r w:rsidR="00BF78A0">
        <w:rPr>
          <w:szCs w:val="22"/>
          <w:lang w:val="en-CA"/>
        </w:rPr>
        <w:t xml:space="preserve"> </w:t>
      </w:r>
      <w:r w:rsidR="00A07577">
        <w:rPr>
          <w:szCs w:val="22"/>
          <w:lang w:val="en-CA"/>
        </w:rPr>
        <w:t xml:space="preserve">This mode is signalled via </w:t>
      </w:r>
      <w:proofErr w:type="spellStart"/>
      <w:r w:rsidR="00A07577">
        <w:rPr>
          <w:szCs w:val="22"/>
          <w:lang w:val="en-CA"/>
        </w:rPr>
        <w:t>sPoint</w:t>
      </w:r>
      <w:proofErr w:type="spellEnd"/>
      <w:r w:rsidR="00A07577">
        <w:rPr>
          <w:szCs w:val="22"/>
          <w:lang w:val="en-CA"/>
        </w:rPr>
        <w:t xml:space="preserve"> as follows:</w:t>
      </w:r>
    </w:p>
    <w:p w14:paraId="6A9E67D0" w14:textId="77777777" w:rsidR="00A07577" w:rsidRDefault="00A07577" w:rsidP="00A07577">
      <w:pPr>
        <w:jc w:val="both"/>
        <w:rPr>
          <w:szCs w:val="22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1440"/>
        <w:gridCol w:w="1440"/>
      </w:tblGrid>
      <w:tr w:rsidR="00A07577" w14:paraId="336AC53F" w14:textId="77777777" w:rsidTr="008A2888">
        <w:tc>
          <w:tcPr>
            <w:tcW w:w="3116" w:type="dxa"/>
          </w:tcPr>
          <w:p w14:paraId="5A017C17" w14:textId="77777777" w:rsidR="00A07577" w:rsidRDefault="00A07577" w:rsidP="008A2888">
            <w:pPr>
              <w:jc w:val="both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Mode</w:t>
            </w:r>
          </w:p>
        </w:tc>
        <w:tc>
          <w:tcPr>
            <w:tcW w:w="1440" w:type="dxa"/>
          </w:tcPr>
          <w:p w14:paraId="06025CEB" w14:textId="77777777" w:rsidR="00A07577" w:rsidRDefault="00A07577" w:rsidP="008A2888">
            <w:pPr>
              <w:jc w:val="both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Bin 0</w:t>
            </w:r>
          </w:p>
        </w:tc>
        <w:tc>
          <w:tcPr>
            <w:tcW w:w="1440" w:type="dxa"/>
          </w:tcPr>
          <w:p w14:paraId="23B35FB1" w14:textId="77777777" w:rsidR="00A07577" w:rsidRDefault="00A07577" w:rsidP="008A2888">
            <w:pPr>
              <w:jc w:val="both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Bin 1</w:t>
            </w:r>
          </w:p>
        </w:tc>
      </w:tr>
      <w:tr w:rsidR="00A07577" w14:paraId="1DCB8EDD" w14:textId="77777777" w:rsidTr="008A2888">
        <w:tc>
          <w:tcPr>
            <w:tcW w:w="3116" w:type="dxa"/>
          </w:tcPr>
          <w:p w14:paraId="221DC15A" w14:textId="77777777" w:rsidR="00A07577" w:rsidRDefault="00A07577" w:rsidP="008A2888">
            <w:pPr>
              <w:jc w:val="both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INDEX</w:t>
            </w:r>
          </w:p>
        </w:tc>
        <w:tc>
          <w:tcPr>
            <w:tcW w:w="1440" w:type="dxa"/>
          </w:tcPr>
          <w:p w14:paraId="6A8F6DC3" w14:textId="077E01B6" w:rsidR="00A07577" w:rsidRDefault="00D169A7" w:rsidP="008A2888">
            <w:pPr>
              <w:jc w:val="both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0</w:t>
            </w:r>
          </w:p>
        </w:tc>
        <w:tc>
          <w:tcPr>
            <w:tcW w:w="1440" w:type="dxa"/>
          </w:tcPr>
          <w:p w14:paraId="1B72CA67" w14:textId="326E3938" w:rsidR="00A07577" w:rsidRDefault="00BB359B" w:rsidP="008A2888">
            <w:pPr>
              <w:jc w:val="both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N/A</w:t>
            </w:r>
            <w:bookmarkStart w:id="0" w:name="_GoBack"/>
            <w:bookmarkEnd w:id="0"/>
          </w:p>
        </w:tc>
      </w:tr>
      <w:tr w:rsidR="00A07577" w14:paraId="4EA3D4BB" w14:textId="77777777" w:rsidTr="008A2888">
        <w:tc>
          <w:tcPr>
            <w:tcW w:w="3116" w:type="dxa"/>
          </w:tcPr>
          <w:p w14:paraId="253465AA" w14:textId="77777777" w:rsidR="00A07577" w:rsidRDefault="00A07577" w:rsidP="008A2888">
            <w:pPr>
              <w:jc w:val="both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COPY_ABOVE</w:t>
            </w:r>
          </w:p>
        </w:tc>
        <w:tc>
          <w:tcPr>
            <w:tcW w:w="1440" w:type="dxa"/>
          </w:tcPr>
          <w:p w14:paraId="662CF921" w14:textId="7822DEBE" w:rsidR="00A07577" w:rsidRDefault="00D169A7" w:rsidP="008A2888">
            <w:pPr>
              <w:jc w:val="both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</w:p>
        </w:tc>
        <w:tc>
          <w:tcPr>
            <w:tcW w:w="1440" w:type="dxa"/>
          </w:tcPr>
          <w:p w14:paraId="665E670A" w14:textId="0CC1341F" w:rsidR="00A07577" w:rsidRDefault="00D169A7" w:rsidP="008A2888">
            <w:pPr>
              <w:jc w:val="both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0</w:t>
            </w:r>
          </w:p>
        </w:tc>
      </w:tr>
      <w:tr w:rsidR="00A07577" w14:paraId="7A10B34B" w14:textId="77777777" w:rsidTr="008A2888">
        <w:tc>
          <w:tcPr>
            <w:tcW w:w="3116" w:type="dxa"/>
          </w:tcPr>
          <w:p w14:paraId="7E24EB90" w14:textId="77777777" w:rsidR="00A07577" w:rsidRDefault="00A07577" w:rsidP="008A2888">
            <w:pPr>
              <w:jc w:val="both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TRANSITION_COPY</w:t>
            </w:r>
          </w:p>
        </w:tc>
        <w:tc>
          <w:tcPr>
            <w:tcW w:w="1440" w:type="dxa"/>
          </w:tcPr>
          <w:p w14:paraId="696DE726" w14:textId="6CC8078C" w:rsidR="00A07577" w:rsidRDefault="00D169A7" w:rsidP="008A2888">
            <w:pPr>
              <w:jc w:val="both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</w:p>
        </w:tc>
        <w:tc>
          <w:tcPr>
            <w:tcW w:w="1440" w:type="dxa"/>
          </w:tcPr>
          <w:p w14:paraId="3849961D" w14:textId="50D66EAF" w:rsidR="00A07577" w:rsidRDefault="00D169A7" w:rsidP="00627E78">
            <w:pPr>
              <w:keepNext/>
              <w:jc w:val="both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</w:p>
        </w:tc>
      </w:tr>
    </w:tbl>
    <w:p w14:paraId="6DBB3F80" w14:textId="53AC4A4F" w:rsidR="00A07577" w:rsidRPr="00D97C8F" w:rsidRDefault="00D87BFD" w:rsidP="00627E78">
      <w:pPr>
        <w:pStyle w:val="Caption"/>
        <w:spacing w:before="240"/>
        <w:rPr>
          <w:szCs w:val="22"/>
          <w:lang w:val="en-CA"/>
        </w:rPr>
      </w:pPr>
      <w:r w:rsidRPr="00627E78">
        <w:rPr>
          <w:i w:val="0"/>
        </w:rPr>
        <w:t xml:space="preserve">Table </w:t>
      </w:r>
      <w:r w:rsidRPr="00627E78">
        <w:rPr>
          <w:i w:val="0"/>
        </w:rPr>
        <w:fldChar w:fldCharType="begin"/>
      </w:r>
      <w:r w:rsidRPr="00627E78">
        <w:rPr>
          <w:i w:val="0"/>
        </w:rPr>
        <w:instrText xml:space="preserve"> SEQ Table \* ARABIC </w:instrText>
      </w:r>
      <w:r w:rsidRPr="00627E78">
        <w:rPr>
          <w:i w:val="0"/>
        </w:rPr>
        <w:fldChar w:fldCharType="separate"/>
      </w:r>
      <w:r w:rsidR="00C641EF">
        <w:rPr>
          <w:i w:val="0"/>
          <w:noProof/>
        </w:rPr>
        <w:t>1</w:t>
      </w:r>
      <w:r w:rsidRPr="00627E78">
        <w:rPr>
          <w:i w:val="0"/>
        </w:rPr>
        <w:fldChar w:fldCharType="end"/>
      </w:r>
      <w:r w:rsidRPr="00627E78">
        <w:rPr>
          <w:i w:val="0"/>
        </w:rPr>
        <w:t xml:space="preserve">: </w:t>
      </w:r>
      <w:proofErr w:type="spellStart"/>
      <w:r w:rsidRPr="00627E78">
        <w:rPr>
          <w:i w:val="0"/>
        </w:rPr>
        <w:t>SPoint</w:t>
      </w:r>
      <w:proofErr w:type="spellEnd"/>
      <w:r w:rsidRPr="00627E78">
        <w:rPr>
          <w:i w:val="0"/>
        </w:rPr>
        <w:t xml:space="preserve"> signalling when using transition mode</w:t>
      </w:r>
    </w:p>
    <w:p w14:paraId="568E9613" w14:textId="24D09F6B" w:rsidR="00A07577" w:rsidRDefault="00D87BFD" w:rsidP="002E0F2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Bin 1 is also context-coded. This increases the number of context coded bins per pixel by 1 in the worst-case. We simplify the transition mode and index signalling as follows:</w:t>
      </w:r>
    </w:p>
    <w:p w14:paraId="4FE52531" w14:textId="59EE56EC" w:rsidR="00D87BFD" w:rsidRDefault="00D87BFD" w:rsidP="002E0F2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</w:t>
      </w:r>
      <w:proofErr w:type="spellStart"/>
      <w:r>
        <w:rPr>
          <w:szCs w:val="22"/>
          <w:lang w:val="en-CA"/>
        </w:rPr>
        <w:t>sPoint</w:t>
      </w:r>
      <w:proofErr w:type="spellEnd"/>
      <w:r>
        <w:rPr>
          <w:szCs w:val="22"/>
          <w:lang w:val="en-CA"/>
        </w:rPr>
        <w:t xml:space="preserve"> signalling is identical to that in SCM-2.0. The transition mode can be switched ON or OFF using a flag '</w:t>
      </w:r>
      <w:proofErr w:type="spellStart"/>
      <w:r w:rsidRPr="0030796C">
        <w:rPr>
          <w:b/>
          <w:lang w:val="en-CA"/>
        </w:rPr>
        <w:t>use_trans_flag</w:t>
      </w:r>
      <w:proofErr w:type="spellEnd"/>
      <w:r>
        <w:rPr>
          <w:b/>
          <w:lang w:val="en-CA"/>
        </w:rPr>
        <w:t>'</w:t>
      </w:r>
      <w:r>
        <w:rPr>
          <w:lang w:val="en-CA"/>
        </w:rPr>
        <w:t xml:space="preserve"> at the Coding Unit (CU) level. This flag is context-coded. If </w:t>
      </w:r>
      <w:proofErr w:type="spellStart"/>
      <w:r w:rsidRPr="0030796C">
        <w:rPr>
          <w:b/>
          <w:lang w:val="en-CA"/>
        </w:rPr>
        <w:t>use_trans_flag</w:t>
      </w:r>
      <w:proofErr w:type="spellEnd"/>
      <w:r>
        <w:rPr>
          <w:b/>
          <w:lang w:val="en-CA"/>
        </w:rPr>
        <w:t xml:space="preserve"> </w:t>
      </w:r>
      <w:r w:rsidRPr="00627E78">
        <w:rPr>
          <w:lang w:val="en-CA"/>
        </w:rPr>
        <w:t>is 0,</w:t>
      </w:r>
      <w:r>
        <w:rPr>
          <w:lang w:val="en-CA"/>
        </w:rPr>
        <w:t xml:space="preserve"> there is no TRANSITION_COPY mode and the signalling is identical to SCM-2.0. If </w:t>
      </w:r>
      <w:proofErr w:type="spellStart"/>
      <w:r w:rsidRPr="0030796C">
        <w:rPr>
          <w:b/>
          <w:lang w:val="en-CA"/>
        </w:rPr>
        <w:t>use_trans_flag</w:t>
      </w:r>
      <w:proofErr w:type="spellEnd"/>
      <w:r>
        <w:rPr>
          <w:b/>
          <w:lang w:val="en-CA"/>
        </w:rPr>
        <w:t xml:space="preserve"> </w:t>
      </w:r>
      <w:r w:rsidRPr="008A2888">
        <w:rPr>
          <w:lang w:val="en-CA"/>
        </w:rPr>
        <w:t xml:space="preserve">is </w:t>
      </w:r>
      <w:r>
        <w:rPr>
          <w:lang w:val="en-CA"/>
        </w:rPr>
        <w:t>1</w:t>
      </w:r>
      <w:r w:rsidRPr="008A2888">
        <w:rPr>
          <w:lang w:val="en-CA"/>
        </w:rPr>
        <w:t>,</w:t>
      </w:r>
      <w:r>
        <w:rPr>
          <w:lang w:val="en-CA"/>
        </w:rPr>
        <w:t xml:space="preserve"> </w:t>
      </w:r>
      <w:r w:rsidR="00C641EF">
        <w:rPr>
          <w:lang w:val="en-CA"/>
        </w:rPr>
        <w:t xml:space="preserve">the transition mode is signalled as 'INDEX' mode. When coding the index, </w:t>
      </w:r>
      <w:r>
        <w:rPr>
          <w:lang w:val="en-CA"/>
        </w:rPr>
        <w:t xml:space="preserve">another flag </w:t>
      </w:r>
      <w:proofErr w:type="spellStart"/>
      <w:r w:rsidR="00D97C8F" w:rsidRPr="00627E78">
        <w:rPr>
          <w:b/>
          <w:lang w:val="en-CA"/>
        </w:rPr>
        <w:t>equal_to_transition</w:t>
      </w:r>
      <w:proofErr w:type="spellEnd"/>
      <w:r w:rsidR="00D97C8F">
        <w:rPr>
          <w:lang w:val="en-CA"/>
        </w:rPr>
        <w:t xml:space="preserve"> is coded in bypass mode </w:t>
      </w:r>
      <w:r w:rsidR="00C641EF">
        <w:rPr>
          <w:lang w:val="en-CA"/>
        </w:rPr>
        <w:t xml:space="preserve">to indicate whether the index is </w:t>
      </w:r>
      <w:r w:rsidR="00D97C8F">
        <w:rPr>
          <w:lang w:val="en-CA"/>
        </w:rPr>
        <w:t>a</w:t>
      </w:r>
      <w:r w:rsidR="00C641EF">
        <w:rPr>
          <w:lang w:val="en-CA"/>
        </w:rPr>
        <w:t xml:space="preserve"> transition index. If this flag is </w:t>
      </w:r>
      <w:r w:rsidR="00D97C8F">
        <w:rPr>
          <w:lang w:val="en-CA"/>
        </w:rPr>
        <w:t>1</w:t>
      </w:r>
      <w:r w:rsidR="00C641EF">
        <w:rPr>
          <w:lang w:val="en-CA"/>
        </w:rPr>
        <w:t xml:space="preserve">, index is equal to the transition index and no further signalling is necessary. If the flag is </w:t>
      </w:r>
      <w:r w:rsidR="00D97C8F">
        <w:rPr>
          <w:lang w:val="en-CA"/>
        </w:rPr>
        <w:t>0</w:t>
      </w:r>
      <w:r w:rsidR="00C641EF">
        <w:rPr>
          <w:lang w:val="en-CA"/>
        </w:rPr>
        <w:t xml:space="preserve">, the index value is sent using truncated binary. The maximum number of symbols and index is adjusted appropriately </w:t>
      </w:r>
      <w:r w:rsidR="00C641EF">
        <w:rPr>
          <w:lang w:val="en-CA"/>
        </w:rPr>
        <w:lastRenderedPageBreak/>
        <w:t>to account for the fact that the index may not equal the transition index. At the encoder, a rate estimation step is used to determine whether the current block should use transition mode or not.</w:t>
      </w:r>
    </w:p>
    <w:p w14:paraId="369E0042" w14:textId="77777777" w:rsidR="00A930A6" w:rsidRDefault="00A930A6" w:rsidP="009E7491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14:paraId="667CBEB6" w14:textId="7341F652" w:rsidR="002008D9" w:rsidRPr="002008D9" w:rsidRDefault="002008D9" w:rsidP="00627E78">
      <w:pPr>
        <w:jc w:val="both"/>
        <w:rPr>
          <w:lang w:val="en-CA"/>
        </w:rPr>
      </w:pPr>
      <w:r w:rsidRPr="002008D9">
        <w:rPr>
          <w:lang w:val="en-CA"/>
        </w:rPr>
        <w:t xml:space="preserve">The proposed scheme is implemented on </w:t>
      </w:r>
      <w:r w:rsidR="000C2B13">
        <w:rPr>
          <w:lang w:val="en-CA"/>
        </w:rPr>
        <w:t>top of SCM-2.0</w:t>
      </w:r>
      <w:r>
        <w:rPr>
          <w:lang w:val="en-CA"/>
        </w:rPr>
        <w:t xml:space="preserve"> </w:t>
      </w:r>
      <w:r w:rsidRPr="002008D9">
        <w:rPr>
          <w:lang w:val="en-CA"/>
        </w:rPr>
        <w:t>and tested using the com</w:t>
      </w:r>
      <w:r>
        <w:rPr>
          <w:lang w:val="en-CA"/>
        </w:rPr>
        <w:t>mon test condition defined in [</w:t>
      </w:r>
      <w:r w:rsidR="00525217">
        <w:rPr>
          <w:lang w:val="en-CA"/>
        </w:rPr>
        <w:t>2</w:t>
      </w:r>
      <w:r w:rsidRPr="002008D9">
        <w:rPr>
          <w:lang w:val="en-CA"/>
        </w:rPr>
        <w:t xml:space="preserve">]. Table </w:t>
      </w:r>
      <w:r w:rsidR="000C2B13">
        <w:rPr>
          <w:lang w:val="en-CA"/>
        </w:rPr>
        <w:t>2</w:t>
      </w:r>
      <w:r w:rsidR="000C2B13" w:rsidRPr="002008D9">
        <w:rPr>
          <w:lang w:val="en-CA"/>
        </w:rPr>
        <w:t xml:space="preserve"> </w:t>
      </w:r>
      <w:r w:rsidR="000C2B13">
        <w:rPr>
          <w:lang w:val="en-CA"/>
        </w:rPr>
        <w:t>compares</w:t>
      </w:r>
      <w:r w:rsidR="000C2B13" w:rsidRPr="002008D9">
        <w:rPr>
          <w:lang w:val="en-CA"/>
        </w:rPr>
        <w:t xml:space="preserve"> </w:t>
      </w:r>
      <w:r w:rsidRPr="002008D9">
        <w:rPr>
          <w:lang w:val="en-CA"/>
        </w:rPr>
        <w:t>the coding performance under full</w:t>
      </w:r>
      <w:r w:rsidR="000C2B13">
        <w:rPr>
          <w:lang w:val="en-CA"/>
        </w:rPr>
        <w:t>-</w:t>
      </w:r>
      <w:r w:rsidRPr="002008D9">
        <w:rPr>
          <w:lang w:val="en-CA"/>
        </w:rPr>
        <w:t xml:space="preserve">frame </w:t>
      </w:r>
      <w:r w:rsidR="007D374B">
        <w:rPr>
          <w:lang w:val="en-CA"/>
        </w:rPr>
        <w:t>I</w:t>
      </w:r>
      <w:r w:rsidR="007D374B" w:rsidRPr="002008D9">
        <w:rPr>
          <w:lang w:val="en-CA"/>
        </w:rPr>
        <w:t xml:space="preserve">ntra </w:t>
      </w:r>
      <w:r w:rsidRPr="002008D9">
        <w:rPr>
          <w:lang w:val="en-CA"/>
        </w:rPr>
        <w:t>BC test conditions</w:t>
      </w:r>
      <w:r w:rsidR="005C2512">
        <w:rPr>
          <w:lang w:val="en-CA"/>
        </w:rPr>
        <w:t xml:space="preserve"> </w:t>
      </w:r>
      <w:r w:rsidR="000C2B13">
        <w:rPr>
          <w:lang w:val="en-CA"/>
        </w:rPr>
        <w:t>for CE6 test C.2 and the proposed method. It can be seen that the proposed method matches or exceeds the performance of CE6 test C.2.</w:t>
      </w:r>
    </w:p>
    <w:p w14:paraId="2BC14705" w14:textId="4493A931" w:rsidR="00077C42" w:rsidRDefault="00077C42" w:rsidP="00627E78">
      <w:pPr>
        <w:rPr>
          <w:lang w:val="en-CA"/>
        </w:rPr>
      </w:pPr>
    </w:p>
    <w:tbl>
      <w:tblPr>
        <w:tblW w:w="8868" w:type="dxa"/>
        <w:tblLook w:val="04A0" w:firstRow="1" w:lastRow="0" w:firstColumn="1" w:lastColumn="0" w:noHBand="0" w:noVBand="1"/>
      </w:tblPr>
      <w:tblGrid>
        <w:gridCol w:w="3040"/>
        <w:gridCol w:w="971"/>
        <w:gridCol w:w="971"/>
        <w:gridCol w:w="972"/>
        <w:gridCol w:w="971"/>
        <w:gridCol w:w="971"/>
        <w:gridCol w:w="972"/>
      </w:tblGrid>
      <w:tr w:rsidR="00716EAD" w:rsidRPr="00716EAD" w14:paraId="19D176EA" w14:textId="77777777" w:rsidTr="00627E78">
        <w:trPr>
          <w:trHeight w:val="239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B9E9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szCs w:val="24"/>
                <w:lang w:eastAsia="zh-CN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3E63A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sz w:val="20"/>
                <w:lang w:eastAsia="zh-CN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1CF5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16EAD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CE6 Test C.2</w:t>
            </w:r>
          </w:p>
        </w:tc>
        <w:tc>
          <w:tcPr>
            <w:tcW w:w="29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AD55" w14:textId="6FCE8AF3" w:rsidR="00716EAD" w:rsidRPr="00716EAD" w:rsidRDefault="00716EAD" w:rsidP="00627E7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716EAD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Proposed</w:t>
            </w:r>
          </w:p>
        </w:tc>
      </w:tr>
      <w:tr w:rsidR="00716EAD" w:rsidRPr="00716EAD" w14:paraId="07944F58" w14:textId="77777777" w:rsidTr="00627E78">
        <w:trPr>
          <w:trHeight w:val="239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BAB1A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91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76FD1DA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  <w:tc>
          <w:tcPr>
            <w:tcW w:w="291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D23DA8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716EAD" w:rsidRPr="00716EAD" w14:paraId="58910AC2" w14:textId="77777777" w:rsidTr="00627E78">
        <w:trPr>
          <w:trHeight w:val="239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4995D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800B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F81F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373BD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CF29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725E5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59F68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716EAD" w:rsidRPr="00716EAD" w14:paraId="5E0BD216" w14:textId="77777777" w:rsidTr="00627E78">
        <w:trPr>
          <w:trHeight w:val="239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6943C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1AE85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ED4C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C534E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90E2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F4C2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89B55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</w:tr>
      <w:tr w:rsidR="00716EAD" w:rsidRPr="00716EAD" w14:paraId="53412DFB" w14:textId="77777777" w:rsidTr="00627E78">
        <w:trPr>
          <w:trHeight w:val="239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77767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62FE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6313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B773E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A46DC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4EC0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2D3B9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</w:tr>
      <w:tr w:rsidR="00716EAD" w:rsidRPr="00716EAD" w14:paraId="22C9E086" w14:textId="77777777" w:rsidTr="00627E78">
        <w:trPr>
          <w:trHeight w:val="239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DE4DB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63E7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4D30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81417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6E2D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A9A8D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7E3C6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716EAD" w:rsidRPr="00716EAD" w14:paraId="054DF46F" w14:textId="77777777" w:rsidTr="00627E78">
        <w:trPr>
          <w:trHeight w:val="239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733FF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83C5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F702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1C46A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1BA8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CD54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FEC6D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716EAD" w:rsidRPr="00716EAD" w14:paraId="23437A45" w14:textId="77777777" w:rsidTr="00627E78">
        <w:trPr>
          <w:trHeight w:val="239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6E9EB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89A91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5703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CD99F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5FD5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5BA1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9DCAC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716EAD" w:rsidRPr="00716EAD" w14:paraId="0052B75A" w14:textId="77777777" w:rsidTr="00627E78">
        <w:trPr>
          <w:trHeight w:val="239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65CFD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5164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505B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48388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D564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4721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682BF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716EAD" w:rsidRPr="00716EAD" w14:paraId="0D9C3DB9" w14:textId="77777777" w:rsidTr="00627E78">
        <w:trPr>
          <w:trHeight w:val="239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0A2A2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D767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5543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AAAC5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604F9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8587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49606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</w:tr>
      <w:tr w:rsidR="00716EAD" w:rsidRPr="00716EAD" w14:paraId="1E3D7653" w14:textId="77777777" w:rsidTr="00627E78">
        <w:trPr>
          <w:trHeight w:val="239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89802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483E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18E2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3964E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0014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05FD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C852A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</w:tr>
      <w:tr w:rsidR="00716EAD" w:rsidRPr="00716EAD" w14:paraId="33BD33B0" w14:textId="77777777" w:rsidTr="00627E78">
        <w:trPr>
          <w:trHeight w:val="239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10E5E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F92C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02B1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84E37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6F04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E0E4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86F29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716EAD" w:rsidRPr="00716EAD" w14:paraId="39E9D6BB" w14:textId="77777777" w:rsidTr="00627E78">
        <w:trPr>
          <w:trHeight w:val="239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4BED3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A754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12F6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55237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E292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C5AC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307A9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716EAD" w:rsidRPr="00716EAD" w14:paraId="3026F3CC" w14:textId="77777777" w:rsidTr="00627E78">
        <w:trPr>
          <w:trHeight w:val="239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F92FB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9939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0B14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2E345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A236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CAC7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C3A57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716EAD" w:rsidRPr="00716EAD" w14:paraId="20499192" w14:textId="77777777" w:rsidTr="00627E78">
        <w:trPr>
          <w:trHeight w:val="239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3AAEE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153C9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8325E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10CA7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F279B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F1CFB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7A173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716EAD" w:rsidRPr="00716EAD" w14:paraId="2C56CCAD" w14:textId="77777777" w:rsidTr="00627E78">
        <w:trPr>
          <w:trHeight w:val="239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24AE2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291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DF8675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105%</w:t>
            </w:r>
          </w:p>
        </w:tc>
        <w:tc>
          <w:tcPr>
            <w:tcW w:w="291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3625DA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104%</w:t>
            </w:r>
          </w:p>
        </w:tc>
      </w:tr>
      <w:tr w:rsidR="00716EAD" w:rsidRPr="00716EAD" w14:paraId="2320675D" w14:textId="77777777" w:rsidTr="00627E78">
        <w:trPr>
          <w:trHeight w:val="239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6D055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9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A30B4B" w14:textId="77777777" w:rsidR="00716EAD" w:rsidRPr="00716EAD" w:rsidRDefault="00716EAD" w:rsidP="00716EA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29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F521D9" w14:textId="77777777" w:rsidR="00716EAD" w:rsidRPr="00716EAD" w:rsidRDefault="00716EAD" w:rsidP="00627E78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16EA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</w:tbl>
    <w:p w14:paraId="5EF1F487" w14:textId="6757675D" w:rsidR="007F54DC" w:rsidRPr="00D97C8F" w:rsidRDefault="00C641EF" w:rsidP="00627E78">
      <w:pPr>
        <w:pStyle w:val="Caption"/>
        <w:spacing w:before="240"/>
        <w:rPr>
          <w:lang w:val="en-CA"/>
        </w:rPr>
      </w:pPr>
      <w:r w:rsidRPr="00627E78">
        <w:rPr>
          <w:i w:val="0"/>
        </w:rPr>
        <w:t xml:space="preserve">Table </w:t>
      </w:r>
      <w:r w:rsidRPr="00627E78">
        <w:rPr>
          <w:i w:val="0"/>
        </w:rPr>
        <w:fldChar w:fldCharType="begin"/>
      </w:r>
      <w:r w:rsidRPr="00627E78">
        <w:rPr>
          <w:i w:val="0"/>
        </w:rPr>
        <w:instrText xml:space="preserve"> SEQ Table \* ARABIC </w:instrText>
      </w:r>
      <w:r w:rsidRPr="00627E78">
        <w:rPr>
          <w:i w:val="0"/>
        </w:rPr>
        <w:fldChar w:fldCharType="separate"/>
      </w:r>
      <w:r w:rsidRPr="00627E78">
        <w:rPr>
          <w:i w:val="0"/>
          <w:noProof/>
        </w:rPr>
        <w:t>2</w:t>
      </w:r>
      <w:r w:rsidRPr="00627E78">
        <w:rPr>
          <w:i w:val="0"/>
        </w:rPr>
        <w:fldChar w:fldCharType="end"/>
      </w:r>
      <w:r w:rsidRPr="00627E78">
        <w:rPr>
          <w:i w:val="0"/>
        </w:rPr>
        <w:t xml:space="preserve">: </w:t>
      </w:r>
      <w:r w:rsidR="000C2B13" w:rsidRPr="00627E78">
        <w:rPr>
          <w:i w:val="0"/>
        </w:rPr>
        <w:t xml:space="preserve">Comparison of </w:t>
      </w:r>
      <w:r w:rsidRPr="00627E78">
        <w:rPr>
          <w:i w:val="0"/>
        </w:rPr>
        <w:t xml:space="preserve">BD-rate performance of the </w:t>
      </w:r>
      <w:r w:rsidR="000C2B13" w:rsidRPr="00627E78">
        <w:rPr>
          <w:i w:val="0"/>
        </w:rPr>
        <w:t>CE6 C.2 (left) and proposed method (right)</w:t>
      </w:r>
      <w:r w:rsidRPr="00627E78">
        <w:rPr>
          <w:i w:val="0"/>
        </w:rPr>
        <w:t xml:space="preserve"> (All-Intra </w:t>
      </w:r>
      <w:r w:rsidR="000C2B13" w:rsidRPr="00627E78">
        <w:rPr>
          <w:i w:val="0"/>
        </w:rPr>
        <w:t>lossy)</w:t>
      </w:r>
    </w:p>
    <w:p w14:paraId="46771AD1" w14:textId="624C8F87" w:rsidR="005C2512" w:rsidRDefault="005C2512" w:rsidP="009E7491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14:paraId="24FFECAD" w14:textId="5B5770B9" w:rsidR="003F33A9" w:rsidRPr="003F33A9" w:rsidRDefault="00526217" w:rsidP="00627E78">
      <w:pPr>
        <w:spacing w:before="0"/>
        <w:jc w:val="both"/>
        <w:rPr>
          <w:lang w:val="en-CA"/>
        </w:rPr>
      </w:pPr>
      <w:r>
        <w:rPr>
          <w:lang w:val="en-CA"/>
        </w:rPr>
        <w:t>A</w:t>
      </w:r>
      <w:r w:rsidR="004F4854" w:rsidRPr="004F4854">
        <w:rPr>
          <w:lang w:val="en-CA"/>
        </w:rPr>
        <w:t xml:space="preserve"> CU level flag </w:t>
      </w:r>
      <w:proofErr w:type="spellStart"/>
      <w:r w:rsidR="004B5A36" w:rsidRPr="0030796C">
        <w:rPr>
          <w:b/>
          <w:lang w:val="en-CA"/>
        </w:rPr>
        <w:t>use_trans_flag</w:t>
      </w:r>
      <w:proofErr w:type="spellEnd"/>
      <w:r w:rsidR="004B5A36">
        <w:rPr>
          <w:b/>
          <w:lang w:val="en-CA"/>
        </w:rPr>
        <w:t xml:space="preserve"> </w:t>
      </w:r>
      <w:r w:rsidRPr="00627E78">
        <w:rPr>
          <w:lang w:val="en-CA"/>
        </w:rPr>
        <w:t>is proposed</w:t>
      </w:r>
      <w:r>
        <w:rPr>
          <w:b/>
          <w:lang w:val="en-CA"/>
        </w:rPr>
        <w:t xml:space="preserve"> </w:t>
      </w:r>
      <w:r w:rsidR="004F4854" w:rsidRPr="004F4854">
        <w:rPr>
          <w:lang w:val="en-CA"/>
        </w:rPr>
        <w:t xml:space="preserve">to indicate the </w:t>
      </w:r>
      <w:r w:rsidR="004B5A36">
        <w:rPr>
          <w:lang w:val="en-CA"/>
        </w:rPr>
        <w:t>use</w:t>
      </w:r>
      <w:r w:rsidR="004B5A36" w:rsidRPr="004F4854">
        <w:rPr>
          <w:lang w:val="en-CA"/>
        </w:rPr>
        <w:t xml:space="preserve"> </w:t>
      </w:r>
      <w:r w:rsidR="004F4854" w:rsidRPr="004F4854">
        <w:rPr>
          <w:lang w:val="en-CA"/>
        </w:rPr>
        <w:t>of transition copy mode for palette coding</w:t>
      </w:r>
      <w:r w:rsidR="004B5A36">
        <w:rPr>
          <w:lang w:val="en-CA"/>
        </w:rPr>
        <w:t xml:space="preserve">. When </w:t>
      </w:r>
      <w:proofErr w:type="spellStart"/>
      <w:r w:rsidR="004B5A36" w:rsidRPr="0030796C">
        <w:rPr>
          <w:b/>
          <w:lang w:val="en-CA"/>
        </w:rPr>
        <w:t>use_trans_flag</w:t>
      </w:r>
      <w:proofErr w:type="spellEnd"/>
      <w:r w:rsidR="004B5A36">
        <w:rPr>
          <w:b/>
          <w:lang w:val="en-CA"/>
        </w:rPr>
        <w:t xml:space="preserve"> </w:t>
      </w:r>
      <w:r w:rsidR="004B5A36">
        <w:rPr>
          <w:lang w:val="en-CA"/>
        </w:rPr>
        <w:t xml:space="preserve">is 1, </w:t>
      </w:r>
      <w:r>
        <w:rPr>
          <w:lang w:val="en-CA"/>
        </w:rPr>
        <w:t>for</w:t>
      </w:r>
      <w:r w:rsidR="004B5A36">
        <w:rPr>
          <w:lang w:val="en-CA"/>
        </w:rPr>
        <w:t xml:space="preserve"> index coding, </w:t>
      </w:r>
      <w:r w:rsidR="00D97C8F">
        <w:rPr>
          <w:lang w:val="en-CA"/>
        </w:rPr>
        <w:t xml:space="preserve">an </w:t>
      </w:r>
      <w:proofErr w:type="spellStart"/>
      <w:r w:rsidR="00D97C8F" w:rsidRPr="00627E78">
        <w:rPr>
          <w:b/>
          <w:lang w:val="en-CA"/>
        </w:rPr>
        <w:t>equal_to_transition</w:t>
      </w:r>
      <w:proofErr w:type="spellEnd"/>
      <w:r w:rsidR="00D97C8F">
        <w:rPr>
          <w:lang w:val="en-CA"/>
        </w:rPr>
        <w:t xml:space="preserve"> </w:t>
      </w:r>
      <w:r w:rsidR="004B5A36">
        <w:rPr>
          <w:lang w:val="en-CA"/>
        </w:rPr>
        <w:t xml:space="preserve">flag </w:t>
      </w:r>
      <w:r w:rsidR="00D97C8F">
        <w:rPr>
          <w:lang w:val="en-CA"/>
        </w:rPr>
        <w:t>code</w:t>
      </w:r>
      <w:r>
        <w:rPr>
          <w:lang w:val="en-CA"/>
        </w:rPr>
        <w:t>d</w:t>
      </w:r>
      <w:r w:rsidR="00D97C8F">
        <w:rPr>
          <w:lang w:val="en-CA"/>
        </w:rPr>
        <w:t xml:space="preserve"> in bypass mode</w:t>
      </w:r>
      <w:r w:rsidR="004B5A36">
        <w:rPr>
          <w:lang w:val="en-CA"/>
        </w:rPr>
        <w:t xml:space="preserve"> is used to indicate whether the</w:t>
      </w:r>
      <w:r w:rsidR="004F4854">
        <w:rPr>
          <w:lang w:val="en-CA"/>
        </w:rPr>
        <w:t xml:space="preserve"> </w:t>
      </w:r>
      <w:r w:rsidR="004B5A36">
        <w:rPr>
          <w:lang w:val="en-CA"/>
        </w:rPr>
        <w:t>index is equal to the transition index.</w:t>
      </w:r>
      <w:r w:rsidR="004F4854" w:rsidRPr="004F4854">
        <w:rPr>
          <w:lang w:val="en-CA"/>
        </w:rPr>
        <w:t xml:space="preserve"> The simulation results </w:t>
      </w:r>
      <w:r w:rsidR="004B5A36">
        <w:rPr>
          <w:lang w:val="en-CA"/>
        </w:rPr>
        <w:t>show that</w:t>
      </w:r>
      <w:r w:rsidR="004F4854" w:rsidRPr="004F4854">
        <w:rPr>
          <w:lang w:val="en-CA"/>
        </w:rPr>
        <w:t xml:space="preserve"> the proposed method achieves 0.2% and 0.3% </w:t>
      </w:r>
      <w:r w:rsidR="004B5A36" w:rsidRPr="004F4854">
        <w:rPr>
          <w:lang w:val="en-CA"/>
        </w:rPr>
        <w:t>B</w:t>
      </w:r>
      <w:r w:rsidR="004B5A36">
        <w:rPr>
          <w:lang w:val="en-CA"/>
        </w:rPr>
        <w:t>D</w:t>
      </w:r>
      <w:r w:rsidR="004F4854" w:rsidRPr="004F4854">
        <w:rPr>
          <w:lang w:val="en-CA"/>
        </w:rPr>
        <w:t>-rate savings for 720p text and graphics RGB and YUV</w:t>
      </w:r>
      <w:r w:rsidR="004B5A36">
        <w:rPr>
          <w:lang w:val="en-CA"/>
        </w:rPr>
        <w:t>,</w:t>
      </w:r>
      <w:r w:rsidR="004F4854" w:rsidRPr="004F4854">
        <w:rPr>
          <w:lang w:val="en-CA"/>
        </w:rPr>
        <w:t xml:space="preserve"> respectively</w:t>
      </w:r>
      <w:r w:rsidR="004B5A36">
        <w:rPr>
          <w:lang w:val="en-CA"/>
        </w:rPr>
        <w:t>,</w:t>
      </w:r>
      <w:r w:rsidR="004F4854" w:rsidRPr="004F4854">
        <w:rPr>
          <w:lang w:val="en-CA"/>
        </w:rPr>
        <w:t xml:space="preserve"> </w:t>
      </w:r>
      <w:r w:rsidR="004B5A36">
        <w:rPr>
          <w:lang w:val="en-CA"/>
        </w:rPr>
        <w:t xml:space="preserve">when compared </w:t>
      </w:r>
      <w:r>
        <w:rPr>
          <w:lang w:val="en-CA"/>
        </w:rPr>
        <w:t>with</w:t>
      </w:r>
      <w:r w:rsidRPr="004F4854">
        <w:rPr>
          <w:lang w:val="en-CA"/>
        </w:rPr>
        <w:t xml:space="preserve"> </w:t>
      </w:r>
      <w:r w:rsidR="004F4854" w:rsidRPr="004F4854">
        <w:rPr>
          <w:lang w:val="en-CA"/>
        </w:rPr>
        <w:t>CE6 Test C.2</w:t>
      </w:r>
      <w:r w:rsidR="004B5A36">
        <w:rPr>
          <w:lang w:val="en-CA"/>
        </w:rPr>
        <w:t xml:space="preserve"> for All-Intra lossy configuration</w:t>
      </w:r>
      <w:r w:rsidR="004F4854" w:rsidRPr="004F4854">
        <w:rPr>
          <w:lang w:val="en-CA"/>
        </w:rPr>
        <w:t xml:space="preserve">. </w:t>
      </w:r>
      <w:r>
        <w:rPr>
          <w:lang w:val="en-CA"/>
        </w:rPr>
        <w:t>The worst case context-coded bins complexity is improved with respect to CE6 test C.2.</w:t>
      </w:r>
    </w:p>
    <w:p w14:paraId="303BC770" w14:textId="77777777" w:rsidR="009E7491" w:rsidRPr="005B217D" w:rsidRDefault="009E7491" w:rsidP="009E7491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14:paraId="005EF0C1" w14:textId="77777777" w:rsidR="009E7491" w:rsidRPr="005B217D" w:rsidRDefault="009E7491" w:rsidP="009E7491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 Incorporated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14:paraId="5546C027" w14:textId="77777777" w:rsidR="009E7491" w:rsidRDefault="009E7491" w:rsidP="00F83FC0">
      <w:pPr>
        <w:pStyle w:val="Heading1"/>
        <w:rPr>
          <w:lang w:val="en-CA"/>
        </w:rPr>
      </w:pPr>
      <w:r>
        <w:rPr>
          <w:lang w:val="en-CA"/>
        </w:rPr>
        <w:t>References</w:t>
      </w:r>
    </w:p>
    <w:p w14:paraId="45E8CEA6" w14:textId="77777777" w:rsidR="0011789C" w:rsidRDefault="009E7491" w:rsidP="0011789C">
      <w:pPr>
        <w:jc w:val="both"/>
        <w:rPr>
          <w:lang w:val="en-CA"/>
        </w:rPr>
      </w:pPr>
      <w:r>
        <w:rPr>
          <w:lang w:val="en-CA"/>
        </w:rPr>
        <w:t xml:space="preserve">[1]. </w:t>
      </w:r>
      <w:r w:rsidR="0011789C" w:rsidRPr="0011789C">
        <w:rPr>
          <w:lang w:val="en-CA"/>
        </w:rPr>
        <w:t xml:space="preserve">Y. Huang, P. </w:t>
      </w:r>
      <w:proofErr w:type="spellStart"/>
      <w:r w:rsidR="0011789C" w:rsidRPr="0011789C">
        <w:rPr>
          <w:lang w:val="en-CA"/>
        </w:rPr>
        <w:t>Onno</w:t>
      </w:r>
      <w:proofErr w:type="spellEnd"/>
      <w:r w:rsidR="0011789C" w:rsidRPr="0011789C">
        <w:rPr>
          <w:lang w:val="en-CA"/>
        </w:rPr>
        <w:t xml:space="preserve">, R. Cohen, V. Seregin, X. Xiu and Z. Ma, “Description of Core Experiment 6 (CE6): Improvements of palette mode”, JCTVC-R1106. </w:t>
      </w:r>
    </w:p>
    <w:p w14:paraId="23C9E506" w14:textId="5F902600" w:rsidR="007374B3" w:rsidRDefault="00525217" w:rsidP="007374B3">
      <w:pPr>
        <w:rPr>
          <w:lang w:val="en-CA"/>
        </w:rPr>
      </w:pPr>
      <w:r>
        <w:rPr>
          <w:lang w:val="en-CA"/>
        </w:rPr>
        <w:lastRenderedPageBreak/>
        <w:t>[2</w:t>
      </w:r>
      <w:r w:rsidR="002008D9">
        <w:rPr>
          <w:lang w:val="en-CA"/>
        </w:rPr>
        <w:t>].</w:t>
      </w:r>
      <w:r w:rsidR="007374B3">
        <w:rPr>
          <w:lang w:val="en-CA"/>
        </w:rPr>
        <w:t xml:space="preserve"> </w:t>
      </w:r>
      <w:r w:rsidR="007374B3" w:rsidRPr="00BC603A">
        <w:t xml:space="preserve">H. Yu, R. Cohen, K. Rapaka, J. Xu </w:t>
      </w:r>
      <w:r w:rsidR="007374B3">
        <w:t>, “</w:t>
      </w:r>
      <w:r w:rsidR="007374B3" w:rsidRPr="00BC603A">
        <w:t>Common conditions for screen content coding tests</w:t>
      </w:r>
      <w:r w:rsidR="007374B3">
        <w:t xml:space="preserve">”, JCTVC-R1015, </w:t>
      </w:r>
      <w:r w:rsidR="007374B3" w:rsidRPr="002E0F2A">
        <w:rPr>
          <w:lang w:val="en-CA"/>
        </w:rPr>
        <w:t>Sapporo, Japan, June 2014.</w:t>
      </w:r>
    </w:p>
    <w:p w14:paraId="1363ECAD" w14:textId="77777777" w:rsidR="009E7491" w:rsidRPr="009E7491" w:rsidRDefault="009E7491" w:rsidP="009E7491">
      <w:pPr>
        <w:rPr>
          <w:lang w:val="en-CA"/>
        </w:rPr>
      </w:pPr>
    </w:p>
    <w:p w14:paraId="7B7B65FC" w14:textId="77777777"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48C98D" w14:textId="77777777" w:rsidR="00171C19" w:rsidRDefault="00171C19">
      <w:r>
        <w:separator/>
      </w:r>
    </w:p>
  </w:endnote>
  <w:endnote w:type="continuationSeparator" w:id="0">
    <w:p w14:paraId="278CFC75" w14:textId="77777777" w:rsidR="00171C19" w:rsidRDefault="00171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C593A" w14:textId="77777777" w:rsidR="00345D81" w:rsidRDefault="00345D81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B359B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D169A7">
      <w:rPr>
        <w:rStyle w:val="PageNumber"/>
        <w:noProof/>
      </w:rPr>
      <w:t>2014-10-17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04304" w14:textId="77777777" w:rsidR="00171C19" w:rsidRDefault="00171C19">
      <w:r>
        <w:separator/>
      </w:r>
    </w:p>
  </w:footnote>
  <w:footnote w:type="continuationSeparator" w:id="0">
    <w:p w14:paraId="6AC45E20" w14:textId="77777777" w:rsidR="00171C19" w:rsidRDefault="00171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9329D"/>
    <w:multiLevelType w:val="hybridMultilevel"/>
    <w:tmpl w:val="18386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04E91"/>
    <w:multiLevelType w:val="hybridMultilevel"/>
    <w:tmpl w:val="C742D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7773256"/>
    <w:multiLevelType w:val="hybridMultilevel"/>
    <w:tmpl w:val="8D7E8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10"/>
  </w:num>
  <w:num w:numId="6">
    <w:abstractNumId w:val="6"/>
  </w:num>
  <w:num w:numId="7">
    <w:abstractNumId w:val="8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4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308A3"/>
    <w:rsid w:val="000458BC"/>
    <w:rsid w:val="00045C41"/>
    <w:rsid w:val="00046C03"/>
    <w:rsid w:val="00065039"/>
    <w:rsid w:val="0007614F"/>
    <w:rsid w:val="00077C42"/>
    <w:rsid w:val="000A3176"/>
    <w:rsid w:val="000B1C6B"/>
    <w:rsid w:val="000B3675"/>
    <w:rsid w:val="000B4FF9"/>
    <w:rsid w:val="000C09AC"/>
    <w:rsid w:val="000C2B13"/>
    <w:rsid w:val="000E00F3"/>
    <w:rsid w:val="000F158C"/>
    <w:rsid w:val="000F1D1D"/>
    <w:rsid w:val="00102F3D"/>
    <w:rsid w:val="00103AEE"/>
    <w:rsid w:val="0011789C"/>
    <w:rsid w:val="00124E38"/>
    <w:rsid w:val="0012580B"/>
    <w:rsid w:val="00131F90"/>
    <w:rsid w:val="0013526E"/>
    <w:rsid w:val="00141393"/>
    <w:rsid w:val="00146152"/>
    <w:rsid w:val="00170A6D"/>
    <w:rsid w:val="00171371"/>
    <w:rsid w:val="00171C19"/>
    <w:rsid w:val="00175A24"/>
    <w:rsid w:val="00187E58"/>
    <w:rsid w:val="001A1CF6"/>
    <w:rsid w:val="001A297E"/>
    <w:rsid w:val="001A368E"/>
    <w:rsid w:val="001A7329"/>
    <w:rsid w:val="001A792F"/>
    <w:rsid w:val="001B4E28"/>
    <w:rsid w:val="001C3525"/>
    <w:rsid w:val="001D1BD2"/>
    <w:rsid w:val="001E02BE"/>
    <w:rsid w:val="001E3B37"/>
    <w:rsid w:val="001F2594"/>
    <w:rsid w:val="002008D9"/>
    <w:rsid w:val="002046CE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75BCF"/>
    <w:rsid w:val="00291E36"/>
    <w:rsid w:val="00292257"/>
    <w:rsid w:val="00294A51"/>
    <w:rsid w:val="002A54E0"/>
    <w:rsid w:val="002B1595"/>
    <w:rsid w:val="002B191D"/>
    <w:rsid w:val="002D0AF6"/>
    <w:rsid w:val="002E0F2A"/>
    <w:rsid w:val="002E34AB"/>
    <w:rsid w:val="002F164D"/>
    <w:rsid w:val="00306206"/>
    <w:rsid w:val="00317D85"/>
    <w:rsid w:val="00324087"/>
    <w:rsid w:val="00327C56"/>
    <w:rsid w:val="003315A1"/>
    <w:rsid w:val="00334184"/>
    <w:rsid w:val="003373EC"/>
    <w:rsid w:val="00342FF4"/>
    <w:rsid w:val="00345D81"/>
    <w:rsid w:val="00346148"/>
    <w:rsid w:val="003669EA"/>
    <w:rsid w:val="003706CC"/>
    <w:rsid w:val="00377710"/>
    <w:rsid w:val="003A2D8E"/>
    <w:rsid w:val="003A7CE6"/>
    <w:rsid w:val="003C20E4"/>
    <w:rsid w:val="003E6F90"/>
    <w:rsid w:val="003F33A9"/>
    <w:rsid w:val="003F5D0F"/>
    <w:rsid w:val="0040616D"/>
    <w:rsid w:val="00414101"/>
    <w:rsid w:val="004234F0"/>
    <w:rsid w:val="00433DDB"/>
    <w:rsid w:val="00437619"/>
    <w:rsid w:val="004500DF"/>
    <w:rsid w:val="004537B9"/>
    <w:rsid w:val="00465A1E"/>
    <w:rsid w:val="004808CB"/>
    <w:rsid w:val="004A2A63"/>
    <w:rsid w:val="004B210C"/>
    <w:rsid w:val="004B5A36"/>
    <w:rsid w:val="004D405F"/>
    <w:rsid w:val="004E1256"/>
    <w:rsid w:val="004E4F4F"/>
    <w:rsid w:val="004E6789"/>
    <w:rsid w:val="004F4854"/>
    <w:rsid w:val="004F61E3"/>
    <w:rsid w:val="00502E10"/>
    <w:rsid w:val="0051015C"/>
    <w:rsid w:val="00516CF1"/>
    <w:rsid w:val="00523003"/>
    <w:rsid w:val="00525217"/>
    <w:rsid w:val="00526217"/>
    <w:rsid w:val="005309FF"/>
    <w:rsid w:val="00531AE9"/>
    <w:rsid w:val="005406CB"/>
    <w:rsid w:val="00545DAC"/>
    <w:rsid w:val="00550A66"/>
    <w:rsid w:val="00567EC7"/>
    <w:rsid w:val="00570013"/>
    <w:rsid w:val="005801A2"/>
    <w:rsid w:val="005952A5"/>
    <w:rsid w:val="005A13C3"/>
    <w:rsid w:val="005A33A1"/>
    <w:rsid w:val="005B217D"/>
    <w:rsid w:val="005C2512"/>
    <w:rsid w:val="005C385F"/>
    <w:rsid w:val="005E1AC6"/>
    <w:rsid w:val="005F6F1B"/>
    <w:rsid w:val="00624B33"/>
    <w:rsid w:val="00627E78"/>
    <w:rsid w:val="0063041A"/>
    <w:rsid w:val="00630AA2"/>
    <w:rsid w:val="00646707"/>
    <w:rsid w:val="00662E58"/>
    <w:rsid w:val="00664DCF"/>
    <w:rsid w:val="006C5D39"/>
    <w:rsid w:val="006D0A43"/>
    <w:rsid w:val="006D6D9B"/>
    <w:rsid w:val="006E2810"/>
    <w:rsid w:val="006E5417"/>
    <w:rsid w:val="007023DE"/>
    <w:rsid w:val="00712F60"/>
    <w:rsid w:val="00715B32"/>
    <w:rsid w:val="00716EAD"/>
    <w:rsid w:val="00720E3B"/>
    <w:rsid w:val="0072477F"/>
    <w:rsid w:val="007374B3"/>
    <w:rsid w:val="007409C9"/>
    <w:rsid w:val="0074393F"/>
    <w:rsid w:val="00745F6B"/>
    <w:rsid w:val="00750C36"/>
    <w:rsid w:val="0075585E"/>
    <w:rsid w:val="00770571"/>
    <w:rsid w:val="007768FF"/>
    <w:rsid w:val="007824D3"/>
    <w:rsid w:val="00796EE3"/>
    <w:rsid w:val="007A7D29"/>
    <w:rsid w:val="007B4AB8"/>
    <w:rsid w:val="007D374B"/>
    <w:rsid w:val="007E01A3"/>
    <w:rsid w:val="007F1F8B"/>
    <w:rsid w:val="007F54DC"/>
    <w:rsid w:val="007F67A1"/>
    <w:rsid w:val="00811C05"/>
    <w:rsid w:val="008206C8"/>
    <w:rsid w:val="00853C57"/>
    <w:rsid w:val="0086387C"/>
    <w:rsid w:val="00874A6C"/>
    <w:rsid w:val="00876C65"/>
    <w:rsid w:val="00884907"/>
    <w:rsid w:val="00895A4A"/>
    <w:rsid w:val="008A4B4C"/>
    <w:rsid w:val="008B028C"/>
    <w:rsid w:val="008C239F"/>
    <w:rsid w:val="008E480C"/>
    <w:rsid w:val="008F1F48"/>
    <w:rsid w:val="00907757"/>
    <w:rsid w:val="009212B0"/>
    <w:rsid w:val="00921FA1"/>
    <w:rsid w:val="009234A5"/>
    <w:rsid w:val="00933453"/>
    <w:rsid w:val="009336F7"/>
    <w:rsid w:val="00934C18"/>
    <w:rsid w:val="0093636C"/>
    <w:rsid w:val="009374A7"/>
    <w:rsid w:val="00955F6D"/>
    <w:rsid w:val="009600BA"/>
    <w:rsid w:val="0098551D"/>
    <w:rsid w:val="0099518F"/>
    <w:rsid w:val="009A523D"/>
    <w:rsid w:val="009B02A1"/>
    <w:rsid w:val="009C1E82"/>
    <w:rsid w:val="009E7491"/>
    <w:rsid w:val="009F496B"/>
    <w:rsid w:val="00A01439"/>
    <w:rsid w:val="00A02E61"/>
    <w:rsid w:val="00A05CFF"/>
    <w:rsid w:val="00A07577"/>
    <w:rsid w:val="00A13048"/>
    <w:rsid w:val="00A509EC"/>
    <w:rsid w:val="00A56B97"/>
    <w:rsid w:val="00A6093D"/>
    <w:rsid w:val="00A767DC"/>
    <w:rsid w:val="00A76A6D"/>
    <w:rsid w:val="00A83253"/>
    <w:rsid w:val="00A833CE"/>
    <w:rsid w:val="00A930A6"/>
    <w:rsid w:val="00AA6E84"/>
    <w:rsid w:val="00AD2471"/>
    <w:rsid w:val="00AE341B"/>
    <w:rsid w:val="00B03BBE"/>
    <w:rsid w:val="00B07CA7"/>
    <w:rsid w:val="00B1279A"/>
    <w:rsid w:val="00B40E74"/>
    <w:rsid w:val="00B4194A"/>
    <w:rsid w:val="00B5222E"/>
    <w:rsid w:val="00B53179"/>
    <w:rsid w:val="00B57FF5"/>
    <w:rsid w:val="00B61C96"/>
    <w:rsid w:val="00B66739"/>
    <w:rsid w:val="00B73A2A"/>
    <w:rsid w:val="00B94B06"/>
    <w:rsid w:val="00B94C28"/>
    <w:rsid w:val="00BA0445"/>
    <w:rsid w:val="00BB359B"/>
    <w:rsid w:val="00BC10BA"/>
    <w:rsid w:val="00BC3570"/>
    <w:rsid w:val="00BC5AFD"/>
    <w:rsid w:val="00BC6D6D"/>
    <w:rsid w:val="00BF78A0"/>
    <w:rsid w:val="00C04F43"/>
    <w:rsid w:val="00C0609D"/>
    <w:rsid w:val="00C1144E"/>
    <w:rsid w:val="00C115AB"/>
    <w:rsid w:val="00C26CCB"/>
    <w:rsid w:val="00C30249"/>
    <w:rsid w:val="00C3723B"/>
    <w:rsid w:val="00C42466"/>
    <w:rsid w:val="00C606C9"/>
    <w:rsid w:val="00C641EF"/>
    <w:rsid w:val="00C80288"/>
    <w:rsid w:val="00C84003"/>
    <w:rsid w:val="00C90650"/>
    <w:rsid w:val="00C97D78"/>
    <w:rsid w:val="00CB3282"/>
    <w:rsid w:val="00CC2AAE"/>
    <w:rsid w:val="00CC5A42"/>
    <w:rsid w:val="00CD0EAB"/>
    <w:rsid w:val="00CE5E02"/>
    <w:rsid w:val="00CF03BA"/>
    <w:rsid w:val="00CF34DB"/>
    <w:rsid w:val="00CF558F"/>
    <w:rsid w:val="00D073E2"/>
    <w:rsid w:val="00D158C6"/>
    <w:rsid w:val="00D169A7"/>
    <w:rsid w:val="00D17CDB"/>
    <w:rsid w:val="00D36F19"/>
    <w:rsid w:val="00D446EC"/>
    <w:rsid w:val="00D51BF0"/>
    <w:rsid w:val="00D522B1"/>
    <w:rsid w:val="00D55942"/>
    <w:rsid w:val="00D807BF"/>
    <w:rsid w:val="00D82FCC"/>
    <w:rsid w:val="00D87BFD"/>
    <w:rsid w:val="00D90694"/>
    <w:rsid w:val="00D97C8F"/>
    <w:rsid w:val="00DA17FC"/>
    <w:rsid w:val="00DA7887"/>
    <w:rsid w:val="00DB2C26"/>
    <w:rsid w:val="00DD5E5A"/>
    <w:rsid w:val="00DE6B43"/>
    <w:rsid w:val="00E0418F"/>
    <w:rsid w:val="00E11923"/>
    <w:rsid w:val="00E12D22"/>
    <w:rsid w:val="00E262D4"/>
    <w:rsid w:val="00E36250"/>
    <w:rsid w:val="00E54511"/>
    <w:rsid w:val="00E61DAC"/>
    <w:rsid w:val="00E63301"/>
    <w:rsid w:val="00E640BD"/>
    <w:rsid w:val="00E72B80"/>
    <w:rsid w:val="00E75FE3"/>
    <w:rsid w:val="00E86C4C"/>
    <w:rsid w:val="00EA5AE0"/>
    <w:rsid w:val="00EB2A0B"/>
    <w:rsid w:val="00EB7AB1"/>
    <w:rsid w:val="00EE7CD8"/>
    <w:rsid w:val="00EF48CC"/>
    <w:rsid w:val="00F216E0"/>
    <w:rsid w:val="00F676C9"/>
    <w:rsid w:val="00F73032"/>
    <w:rsid w:val="00F83FC0"/>
    <w:rsid w:val="00F848FC"/>
    <w:rsid w:val="00F9282A"/>
    <w:rsid w:val="00F96BAD"/>
    <w:rsid w:val="00FA139D"/>
    <w:rsid w:val="00FA7FF1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735A31"/>
  <w15:chartTrackingRefBased/>
  <w15:docId w15:val="{C7D8A4B4-BE36-4503-968C-A4E19F27E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5309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09F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309F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309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309FF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5406C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table" w:styleId="TableGrid">
    <w:name w:val="Table Grid"/>
    <w:basedOn w:val="TableNormal"/>
    <w:rsid w:val="00A07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D87BFD"/>
    <w:pPr>
      <w:spacing w:before="0"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804</Words>
  <Characters>4583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5377</CharactersWithSpaces>
  <SharedDoc>false</SharedDoc>
  <HLinks>
    <vt:vector size="12" baseType="variant">
      <vt:variant>
        <vt:i4>5898286</vt:i4>
      </vt:variant>
      <vt:variant>
        <vt:i4>3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6553602</vt:i4>
      </vt:variant>
      <vt:variant>
        <vt:i4>0</vt:i4>
      </vt:variant>
      <vt:variant>
        <vt:i4>0</vt:i4>
      </vt:variant>
      <vt:variant>
        <vt:i4>5</vt:i4>
      </vt:variant>
      <vt:variant>
        <vt:lpwstr>mailto:fzou@qti.qualcomm.com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Feng Zou</dc:creator>
  <cp:keywords>JCT-VC, MPEG, VCEG</cp:keywords>
  <cp:lastModifiedBy>Rajan Joshi</cp:lastModifiedBy>
  <cp:revision>11</cp:revision>
  <cp:lastPrinted>2014-10-07T07:37:00Z</cp:lastPrinted>
  <dcterms:created xsi:type="dcterms:W3CDTF">2014-10-17T14:20:00Z</dcterms:created>
  <dcterms:modified xsi:type="dcterms:W3CDTF">2014-10-18T10:25:00Z</dcterms:modified>
</cp:coreProperties>
</file>