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293F6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1DC2306B" wp14:editId="3DC836D6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44EC91E6" wp14:editId="42A5FC7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BA297C" w:rsidP="00F256A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6B0D">
              <w:rPr>
                <w:szCs w:val="22"/>
                <w:lang w:val="en-CA"/>
              </w:rPr>
              <w:t>19</w:t>
            </w:r>
            <w:r w:rsidR="0055488A" w:rsidRPr="00B26B0D">
              <w:rPr>
                <w:szCs w:val="22"/>
                <w:lang w:val="en-CA"/>
              </w:rPr>
              <w:t>th Meeting: S</w:t>
            </w:r>
            <w:r w:rsidRPr="00B26B0D">
              <w:rPr>
                <w:szCs w:val="22"/>
                <w:lang w:val="en-CA"/>
              </w:rPr>
              <w:t>tr</w:t>
            </w:r>
            <w:r w:rsidR="0055488A" w:rsidRPr="00B26B0D">
              <w:rPr>
                <w:szCs w:val="22"/>
                <w:lang w:val="en-CA"/>
              </w:rPr>
              <w:t>a</w:t>
            </w:r>
            <w:r w:rsidRPr="00B26B0D">
              <w:rPr>
                <w:szCs w:val="22"/>
                <w:lang w:val="en-CA"/>
              </w:rPr>
              <w:t>sbourg</w:t>
            </w:r>
            <w:r w:rsidR="0055488A" w:rsidRPr="00B26B0D">
              <w:rPr>
                <w:szCs w:val="22"/>
                <w:lang w:val="en-CA"/>
              </w:rPr>
              <w:t xml:space="preserve">, </w:t>
            </w:r>
            <w:r w:rsidRPr="00B26B0D">
              <w:rPr>
                <w:szCs w:val="22"/>
                <w:lang w:val="en-CA"/>
              </w:rPr>
              <w:t>FR</w:t>
            </w:r>
            <w:r w:rsidR="0055488A" w:rsidRPr="00B26B0D">
              <w:rPr>
                <w:szCs w:val="22"/>
                <w:lang w:val="en-CA"/>
              </w:rPr>
              <w:t xml:space="preserve">, </w:t>
            </w:r>
            <w:r w:rsidRPr="00B26B0D">
              <w:rPr>
                <w:szCs w:val="22"/>
                <w:lang w:val="en-CA"/>
              </w:rPr>
              <w:t>17</w:t>
            </w:r>
            <w:r w:rsidR="0055488A" w:rsidRPr="00B26B0D">
              <w:rPr>
                <w:szCs w:val="22"/>
                <w:lang w:val="en-CA"/>
              </w:rPr>
              <w:t>–</w:t>
            </w:r>
            <w:r w:rsidRPr="00B26B0D">
              <w:rPr>
                <w:szCs w:val="22"/>
                <w:lang w:val="en-CA"/>
              </w:rPr>
              <w:t>24</w:t>
            </w:r>
            <w:r w:rsidR="0055488A" w:rsidRPr="00B26B0D">
              <w:rPr>
                <w:szCs w:val="22"/>
                <w:lang w:val="en-CA"/>
              </w:rPr>
              <w:t xml:space="preserve"> </w:t>
            </w:r>
            <w:r w:rsidRPr="00B26B0D">
              <w:rPr>
                <w:szCs w:val="22"/>
                <w:lang w:val="en-CA"/>
              </w:rPr>
              <w:t>Oct</w:t>
            </w:r>
            <w:r w:rsidR="0055488A" w:rsidRPr="00B26B0D">
              <w:rPr>
                <w:szCs w:val="22"/>
                <w:lang w:val="en-CA"/>
              </w:rPr>
              <w:t xml:space="preserve"> 2014</w:t>
            </w:r>
          </w:p>
        </w:tc>
        <w:tc>
          <w:tcPr>
            <w:tcW w:w="3168" w:type="dxa"/>
          </w:tcPr>
          <w:p w:rsidR="008A4B4C" w:rsidRPr="00367021" w:rsidRDefault="00E61DAC" w:rsidP="00BA489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BA297C">
              <w:rPr>
                <w:lang w:val="en-CA"/>
              </w:rPr>
              <w:t>S</w:t>
            </w:r>
            <w:r w:rsidR="0055488A" w:rsidRPr="000034D7">
              <w:rPr>
                <w:lang w:val="en-CA"/>
              </w:rPr>
              <w:t>0</w:t>
            </w:r>
            <w:r w:rsidR="00BA4899">
              <w:rPr>
                <w:lang w:val="en-CA"/>
              </w:rPr>
              <w:t>131</w:t>
            </w:r>
            <w:bookmarkStart w:id="0" w:name="_GoBack"/>
            <w:bookmarkEnd w:id="0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253D8C" w:rsidP="00BA297C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CE</w:t>
            </w:r>
            <w:r w:rsidR="00BA297C">
              <w:rPr>
                <w:b/>
                <w:szCs w:val="22"/>
              </w:rPr>
              <w:t>2</w:t>
            </w:r>
            <w:r w:rsidR="00D17D3E">
              <w:rPr>
                <w:b/>
                <w:szCs w:val="22"/>
              </w:rPr>
              <w:t xml:space="preserve">: </w:t>
            </w:r>
            <w:r w:rsidR="00BA297C">
              <w:rPr>
                <w:b/>
                <w:szCs w:val="22"/>
              </w:rPr>
              <w:t>Test3 – IBC with block vector derivation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Yuwen He, Yan Ye</w:t>
            </w:r>
            <w:r w:rsidR="00836C99">
              <w:rPr>
                <w:szCs w:val="22"/>
              </w:rPr>
              <w:t xml:space="preserve">, </w:t>
            </w:r>
            <w:r w:rsidR="00897AE0">
              <w:rPr>
                <w:szCs w:val="22"/>
              </w:rPr>
              <w:t>Xiaoyu</w:t>
            </w:r>
            <w:r w:rsidR="00C10490">
              <w:rPr>
                <w:szCs w:val="22"/>
              </w:rPr>
              <w:t xml:space="preserve"> </w:t>
            </w:r>
            <w:r w:rsidR="00897AE0">
              <w:rPr>
                <w:szCs w:val="22"/>
              </w:rPr>
              <w:t>Xiu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BA297C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  <w:hyperlink r:id="rId13" w:history="1">
              <w:r w:rsidR="00897AE0" w:rsidRPr="0003014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B314A" w:rsidRDefault="00E66A90" w:rsidP="00ED2F61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This proposal </w:t>
      </w:r>
      <w:r w:rsidR="009322E5">
        <w:rPr>
          <w:rFonts w:eastAsia="Malgun Gothic"/>
          <w:kern w:val="2"/>
        </w:rPr>
        <w:t>report</w:t>
      </w:r>
      <w:r w:rsidR="00CB2B22">
        <w:rPr>
          <w:rFonts w:eastAsia="Malgun Gothic"/>
          <w:kern w:val="2"/>
        </w:rPr>
        <w:t>s</w:t>
      </w:r>
      <w:r w:rsidR="00E9127E">
        <w:rPr>
          <w:rFonts w:eastAsia="Malgun Gothic"/>
          <w:kern w:val="2"/>
        </w:rPr>
        <w:t xml:space="preserve"> the</w:t>
      </w:r>
      <w:r w:rsidR="00CB2B22">
        <w:rPr>
          <w:rFonts w:eastAsia="Malgun Gothic"/>
          <w:kern w:val="2"/>
        </w:rPr>
        <w:t xml:space="preserve"> </w:t>
      </w:r>
      <w:r w:rsidR="009322E5">
        <w:rPr>
          <w:rFonts w:eastAsia="Malgun Gothic"/>
          <w:kern w:val="2"/>
        </w:rPr>
        <w:t xml:space="preserve">simulation results with </w:t>
      </w:r>
      <w:r w:rsidR="00E9127E">
        <w:rPr>
          <w:rFonts w:eastAsia="Malgun Gothic"/>
          <w:kern w:val="2"/>
        </w:rPr>
        <w:t>block vector derivation method</w:t>
      </w:r>
      <w:r w:rsidR="009322E5">
        <w:rPr>
          <w:rFonts w:eastAsia="Malgun Gothic"/>
          <w:kern w:val="2"/>
        </w:rPr>
        <w:t xml:space="preserve"> (CE2 Test3)</w:t>
      </w:r>
      <w:r w:rsidR="00E9127E">
        <w:rPr>
          <w:rFonts w:eastAsia="Malgun Gothic"/>
          <w:kern w:val="2"/>
        </w:rPr>
        <w:t xml:space="preserve"> for </w:t>
      </w:r>
      <w:r w:rsidR="00CB2B22">
        <w:rPr>
          <w:rFonts w:eastAsia="Malgun Gothic"/>
          <w:kern w:val="2"/>
        </w:rPr>
        <w:t>improved intra block copy coding. The derived block vectors are used in intra block copy merge mode</w:t>
      </w:r>
      <w:r>
        <w:rPr>
          <w:rFonts w:hint="eastAsia"/>
          <w:kern w:val="2"/>
          <w:lang w:eastAsia="zh-CN"/>
        </w:rPr>
        <w:t>.</w:t>
      </w:r>
      <w:r w:rsidR="000D371B">
        <w:rPr>
          <w:rFonts w:eastAsia="Malgun Gothic"/>
          <w:kern w:val="2"/>
        </w:rPr>
        <w:t xml:space="preserve"> </w:t>
      </w:r>
      <w:r w:rsidR="00CB2B22">
        <w:rPr>
          <w:rFonts w:eastAsia="Malgun Gothic"/>
          <w:kern w:val="2"/>
        </w:rPr>
        <w:t>Compared to CE</w:t>
      </w:r>
      <w:r w:rsidR="009322E5">
        <w:rPr>
          <w:rFonts w:eastAsia="Malgun Gothic"/>
          <w:kern w:val="2"/>
        </w:rPr>
        <w:t>2</w:t>
      </w:r>
      <w:r w:rsidR="00CB2B22">
        <w:rPr>
          <w:rFonts w:eastAsia="Malgun Gothic"/>
          <w:kern w:val="2"/>
        </w:rPr>
        <w:t xml:space="preserve"> anchors</w:t>
      </w:r>
      <w:r w:rsidR="008827E7">
        <w:rPr>
          <w:rFonts w:eastAsia="Malgun Gothic"/>
          <w:kern w:val="2"/>
        </w:rPr>
        <w:t xml:space="preserve">, </w:t>
      </w:r>
      <w:r w:rsidR="00DB314A">
        <w:rPr>
          <w:kern w:val="2"/>
          <w:lang w:eastAsia="zh-CN"/>
        </w:rPr>
        <w:t xml:space="preserve">the </w:t>
      </w:r>
      <w:proofErr w:type="spellStart"/>
      <w:r w:rsidR="00CB2B22">
        <w:rPr>
          <w:kern w:val="2"/>
          <w:lang w:eastAsia="zh-CN"/>
        </w:rPr>
        <w:t>lossy</w:t>
      </w:r>
      <w:proofErr w:type="spellEnd"/>
      <w:r w:rsidR="00CB2B22">
        <w:rPr>
          <w:kern w:val="2"/>
          <w:lang w:eastAsia="zh-CN"/>
        </w:rPr>
        <w:t xml:space="preserve"> coding of the </w:t>
      </w:r>
      <w:r w:rsidR="00DB314A">
        <w:rPr>
          <w:kern w:val="2"/>
          <w:lang w:eastAsia="zh-CN"/>
        </w:rPr>
        <w:t xml:space="preserve">proposed scheme reportedly achieves </w:t>
      </w:r>
      <w:r w:rsidR="007C6AE8">
        <w:rPr>
          <w:rFonts w:eastAsia="Malgun Gothic"/>
          <w:kern w:val="2"/>
        </w:rPr>
        <w:t xml:space="preserve">average </w:t>
      </w:r>
      <w:r w:rsidR="00B834FD">
        <w:rPr>
          <w:rFonts w:eastAsia="Malgun Gothic"/>
          <w:kern w:val="2"/>
        </w:rPr>
        <w:t xml:space="preserve">{Y, U, V} </w:t>
      </w:r>
      <w:r w:rsidR="007C6AE8">
        <w:rPr>
          <w:rFonts w:eastAsia="Malgun Gothic"/>
          <w:kern w:val="2"/>
        </w:rPr>
        <w:t xml:space="preserve">BD </w:t>
      </w:r>
      <w:r w:rsidR="00B834FD">
        <w:rPr>
          <w:rFonts w:eastAsia="Malgun Gothic"/>
          <w:kern w:val="2"/>
        </w:rPr>
        <w:t xml:space="preserve">rate </w:t>
      </w:r>
      <w:r w:rsidR="007C6AE8">
        <w:rPr>
          <w:rFonts w:eastAsia="Malgun Gothic"/>
          <w:kern w:val="2"/>
        </w:rPr>
        <w:t xml:space="preserve">gain </w:t>
      </w:r>
      <w:r w:rsidR="00DB314A">
        <w:rPr>
          <w:rFonts w:eastAsia="Malgun Gothic"/>
          <w:kern w:val="2"/>
        </w:rPr>
        <w:t xml:space="preserve">of </w:t>
      </w:r>
      <w:r w:rsidR="00CB2B22" w:rsidRPr="00FA1324">
        <w:rPr>
          <w:rFonts w:eastAsia="Malgun Gothic"/>
          <w:kern w:val="2"/>
        </w:rPr>
        <w:t>{</w:t>
      </w:r>
      <w:r w:rsidR="00CB2B22" w:rsidRPr="00FA1324">
        <w:t>-</w:t>
      </w:r>
      <w:r w:rsidR="00D93FF7">
        <w:t>3</w:t>
      </w:r>
      <w:r w:rsidR="00CB2B22" w:rsidRPr="00FA1324">
        <w:t>.</w:t>
      </w:r>
      <w:r w:rsidR="00D93FF7">
        <w:t>1</w:t>
      </w:r>
      <w:r w:rsidR="00CB2B22" w:rsidRPr="00FA1324">
        <w:t>%, -</w:t>
      </w:r>
      <w:r w:rsidR="00D93FF7">
        <w:t>4</w:t>
      </w:r>
      <w:r w:rsidR="00CB2B22" w:rsidRPr="00FA1324">
        <w:t>.</w:t>
      </w:r>
      <w:r w:rsidR="00D93FF7">
        <w:t>2</w:t>
      </w:r>
      <w:r w:rsidR="00CB2B22" w:rsidRPr="00FA1324">
        <w:t>%, -</w:t>
      </w:r>
      <w:r w:rsidR="00D93FF7">
        <w:t>4</w:t>
      </w:r>
      <w:r w:rsidR="00CB2B22" w:rsidRPr="00FA1324">
        <w:t>.</w:t>
      </w:r>
      <w:r w:rsidR="00D93FF7">
        <w:t>2</w:t>
      </w:r>
      <w:r w:rsidR="00CB2B22" w:rsidRPr="00FA1324">
        <w:t>%</w:t>
      </w:r>
      <w:r w:rsidR="00CB2B22" w:rsidRPr="00FA1324">
        <w:rPr>
          <w:rFonts w:eastAsia="Malgun Gothic"/>
          <w:kern w:val="2"/>
        </w:rPr>
        <w:t>},</w:t>
      </w:r>
      <w:r w:rsidR="00CB2B22">
        <w:rPr>
          <w:rFonts w:eastAsia="Malgun Gothic"/>
          <w:kern w:val="2"/>
        </w:rPr>
        <w:t xml:space="preserve"> </w:t>
      </w:r>
      <w:r w:rsidR="00CB2B22" w:rsidRPr="00FA1324">
        <w:rPr>
          <w:rFonts w:eastAsia="Malgun Gothic"/>
          <w:kern w:val="2"/>
        </w:rPr>
        <w:t>{</w:t>
      </w:r>
      <w:r w:rsidR="00CB2B22" w:rsidRPr="00FA1324">
        <w:t>-</w:t>
      </w:r>
      <w:r w:rsidR="00D93FF7">
        <w:t>2</w:t>
      </w:r>
      <w:r w:rsidR="00CB2B22" w:rsidRPr="00FA1324">
        <w:t>.</w:t>
      </w:r>
      <w:r w:rsidR="00D93FF7">
        <w:t>9</w:t>
      </w:r>
      <w:r w:rsidR="00CB2B22" w:rsidRPr="00FA1324">
        <w:t>%, -</w:t>
      </w:r>
      <w:r w:rsidR="00D93FF7">
        <w:t>4</w:t>
      </w:r>
      <w:r w:rsidR="00BA75C8">
        <w:t>.</w:t>
      </w:r>
      <w:r w:rsidR="00D93FF7">
        <w:t>4</w:t>
      </w:r>
      <w:r w:rsidR="00CB2B22" w:rsidRPr="00FA1324">
        <w:t>%, -</w:t>
      </w:r>
      <w:r w:rsidR="00D93FF7">
        <w:t>4</w:t>
      </w:r>
      <w:r w:rsidR="00BA75C8">
        <w:t>.</w:t>
      </w:r>
      <w:r w:rsidR="00D93FF7">
        <w:t>3</w:t>
      </w:r>
      <w:r w:rsidR="00CB2B22" w:rsidRPr="00FA1324">
        <w:t>%</w:t>
      </w:r>
      <w:r w:rsidR="00CB2B22" w:rsidRPr="00FA1324">
        <w:rPr>
          <w:rFonts w:eastAsia="Malgun Gothic"/>
          <w:kern w:val="2"/>
        </w:rPr>
        <w:t>}</w:t>
      </w:r>
      <w:r w:rsidR="00CB2B22">
        <w:rPr>
          <w:rFonts w:eastAsia="Malgun Gothic"/>
          <w:kern w:val="2"/>
        </w:rPr>
        <w:t xml:space="preserve"> and {</w:t>
      </w:r>
      <w:r w:rsidR="00CB2B22" w:rsidRPr="00FA1324">
        <w:t>-</w:t>
      </w:r>
      <w:r w:rsidR="009322E5">
        <w:t>2</w:t>
      </w:r>
      <w:r w:rsidR="00BA75C8">
        <w:t>.</w:t>
      </w:r>
      <w:r w:rsidR="009322E5">
        <w:t>5</w:t>
      </w:r>
      <w:r w:rsidR="00CB2B22" w:rsidRPr="00FA1324">
        <w:t>%, -</w:t>
      </w:r>
      <w:r w:rsidR="00BA75C8">
        <w:t>3.</w:t>
      </w:r>
      <w:r w:rsidR="009322E5">
        <w:t>8</w:t>
      </w:r>
      <w:r w:rsidR="00CB2B22" w:rsidRPr="00FA1324">
        <w:t>%, -</w:t>
      </w:r>
      <w:r w:rsidR="00BA75C8">
        <w:t>3.</w:t>
      </w:r>
      <w:r w:rsidR="009322E5">
        <w:t>8</w:t>
      </w:r>
      <w:r w:rsidR="00CB2B22" w:rsidRPr="00FA1324">
        <w:t>%</w:t>
      </w:r>
      <w:r w:rsidR="00CB2B22">
        <w:rPr>
          <w:rFonts w:eastAsia="Malgun Gothic"/>
          <w:kern w:val="2"/>
        </w:rPr>
        <w:t>} for the category (</w:t>
      </w:r>
      <w:r w:rsidR="00CB2B22" w:rsidRPr="00EB1BA1">
        <w:rPr>
          <w:rFonts w:eastAsia="Malgun Gothic"/>
          <w:kern w:val="2"/>
        </w:rPr>
        <w:t>RGB</w:t>
      </w:r>
      <w:r w:rsidR="00BA75C8">
        <w:rPr>
          <w:rFonts w:eastAsia="Malgun Gothic"/>
          <w:kern w:val="2"/>
        </w:rPr>
        <w:t>/YUV</w:t>
      </w:r>
      <w:r w:rsidR="00CB2B22" w:rsidRPr="00EB1BA1">
        <w:rPr>
          <w:rFonts w:eastAsia="Malgun Gothic"/>
          <w:kern w:val="2"/>
        </w:rPr>
        <w:t>, text &amp; graphics with motion, 1080p</w:t>
      </w:r>
      <w:r w:rsidR="00BA75C8">
        <w:rPr>
          <w:rFonts w:eastAsia="Malgun Gothic"/>
          <w:kern w:val="2"/>
        </w:rPr>
        <w:t xml:space="preserve"> and 720</w:t>
      </w:r>
      <w:r w:rsidR="00BA75C8" w:rsidRPr="00EB1BA1">
        <w:rPr>
          <w:rFonts w:eastAsia="Malgun Gothic"/>
          <w:kern w:val="2"/>
        </w:rPr>
        <w:t>p</w:t>
      </w:r>
      <w:r w:rsidR="00CB2B22" w:rsidRPr="00EB1BA1">
        <w:rPr>
          <w:rFonts w:eastAsia="Malgun Gothic"/>
          <w:kern w:val="2"/>
        </w:rPr>
        <w:t>)</w:t>
      </w:r>
      <w:r w:rsidR="00CB2B22">
        <w:rPr>
          <w:rFonts w:eastAsia="Malgun Gothic"/>
          <w:kern w:val="2"/>
        </w:rPr>
        <w:t xml:space="preserve"> </w:t>
      </w:r>
      <w:r w:rsidR="00B834FD">
        <w:rPr>
          <w:rFonts w:eastAsia="Malgun Gothic"/>
          <w:kern w:val="2"/>
        </w:rPr>
        <w:t xml:space="preserve">for </w:t>
      </w:r>
      <w:r w:rsidR="005B6351">
        <w:rPr>
          <w:rFonts w:eastAsia="Malgun Gothic"/>
          <w:kern w:val="2"/>
        </w:rPr>
        <w:t>AI</w:t>
      </w:r>
      <w:r w:rsidR="00CB2B22">
        <w:rPr>
          <w:rFonts w:eastAsia="Malgun Gothic"/>
          <w:kern w:val="2"/>
        </w:rPr>
        <w:t>,</w:t>
      </w:r>
      <w:r w:rsidR="005B6351">
        <w:rPr>
          <w:rFonts w:eastAsia="Malgun Gothic"/>
          <w:kern w:val="2"/>
        </w:rPr>
        <w:t xml:space="preserve"> </w:t>
      </w:r>
      <w:r w:rsidR="00B834FD">
        <w:rPr>
          <w:rFonts w:eastAsia="Malgun Gothic"/>
          <w:kern w:val="2"/>
        </w:rPr>
        <w:t>RA</w:t>
      </w:r>
      <w:r w:rsidR="00CB2B22">
        <w:rPr>
          <w:rFonts w:eastAsia="Malgun Gothic"/>
          <w:kern w:val="2"/>
        </w:rPr>
        <w:t xml:space="preserve"> and LDB</w:t>
      </w:r>
      <w:r w:rsidR="00B834FD">
        <w:rPr>
          <w:rFonts w:eastAsia="Malgun Gothic"/>
          <w:kern w:val="2"/>
        </w:rPr>
        <w:t>, respectively.</w:t>
      </w:r>
      <w:r w:rsidR="0000337D">
        <w:rPr>
          <w:rFonts w:eastAsia="Malgun Gothic"/>
          <w:kern w:val="2"/>
        </w:rPr>
        <w:t xml:space="preserve"> And the </w:t>
      </w:r>
      <w:r w:rsidR="0000337D">
        <w:rPr>
          <w:kern w:val="2"/>
          <w:lang w:eastAsia="zh-CN"/>
        </w:rPr>
        <w:t xml:space="preserve">lossless coding reportedly achieves total </w:t>
      </w:r>
      <w:r w:rsidR="0000337D">
        <w:rPr>
          <w:rFonts w:eastAsia="Malgun Gothic"/>
          <w:kern w:val="2"/>
        </w:rPr>
        <w:t xml:space="preserve">bit-rate saving of </w:t>
      </w:r>
      <w:r w:rsidR="009322E5">
        <w:t>1</w:t>
      </w:r>
      <w:r w:rsidR="00BA75C8">
        <w:t>.</w:t>
      </w:r>
      <w:r w:rsidR="009322E5">
        <w:t>4</w:t>
      </w:r>
      <w:r w:rsidR="0000337D" w:rsidRPr="00FA1324">
        <w:t xml:space="preserve">%, </w:t>
      </w:r>
      <w:r w:rsidR="009322E5">
        <w:t>1</w:t>
      </w:r>
      <w:r w:rsidR="00BA75C8">
        <w:t>.</w:t>
      </w:r>
      <w:r w:rsidR="009322E5">
        <w:t>3</w:t>
      </w:r>
      <w:r w:rsidR="0000337D" w:rsidRPr="00FA1324">
        <w:t xml:space="preserve">% </w:t>
      </w:r>
      <w:r w:rsidR="0000337D">
        <w:t xml:space="preserve">and </w:t>
      </w:r>
      <w:r w:rsidR="009322E5">
        <w:t>1</w:t>
      </w:r>
      <w:r w:rsidR="00BA75C8">
        <w:t>.</w:t>
      </w:r>
      <w:r w:rsidR="009322E5">
        <w:t>3</w:t>
      </w:r>
      <w:r w:rsidR="0000337D" w:rsidRPr="00FA1324">
        <w:t>%</w:t>
      </w:r>
      <w:r w:rsidR="0000337D">
        <w:rPr>
          <w:rFonts w:eastAsia="Malgun Gothic"/>
          <w:kern w:val="2"/>
        </w:rPr>
        <w:t xml:space="preserve"> for the category (</w:t>
      </w:r>
      <w:r w:rsidR="00BA75C8" w:rsidRPr="00EB1BA1">
        <w:rPr>
          <w:rFonts w:eastAsia="Malgun Gothic"/>
          <w:kern w:val="2"/>
        </w:rPr>
        <w:t>RGB</w:t>
      </w:r>
      <w:r w:rsidR="00BA75C8">
        <w:rPr>
          <w:rFonts w:eastAsia="Malgun Gothic"/>
          <w:kern w:val="2"/>
        </w:rPr>
        <w:t>/YUV</w:t>
      </w:r>
      <w:r w:rsidR="00BA75C8" w:rsidRPr="00EB1BA1">
        <w:rPr>
          <w:rFonts w:eastAsia="Malgun Gothic"/>
          <w:kern w:val="2"/>
        </w:rPr>
        <w:t>, text &amp; graphics with motion, 1080p</w:t>
      </w:r>
      <w:r w:rsidR="00BA75C8">
        <w:rPr>
          <w:rFonts w:eastAsia="Malgun Gothic"/>
          <w:kern w:val="2"/>
        </w:rPr>
        <w:t xml:space="preserve"> and </w:t>
      </w:r>
      <w:r w:rsidR="00BA75C8" w:rsidRPr="00EB1BA1">
        <w:rPr>
          <w:rFonts w:eastAsia="Malgun Gothic"/>
          <w:kern w:val="2"/>
        </w:rPr>
        <w:t xml:space="preserve">text &amp; graphics with motion, </w:t>
      </w:r>
      <w:r w:rsidR="00BA75C8">
        <w:rPr>
          <w:rFonts w:eastAsia="Malgun Gothic"/>
          <w:kern w:val="2"/>
        </w:rPr>
        <w:t>720</w:t>
      </w:r>
      <w:r w:rsidR="00BA75C8" w:rsidRPr="00EB1BA1">
        <w:rPr>
          <w:rFonts w:eastAsia="Malgun Gothic"/>
          <w:kern w:val="2"/>
        </w:rPr>
        <w:t>p</w:t>
      </w:r>
      <w:r w:rsidR="0000337D" w:rsidRPr="00EB1BA1">
        <w:rPr>
          <w:rFonts w:eastAsia="Malgun Gothic"/>
          <w:kern w:val="2"/>
        </w:rPr>
        <w:t>)</w:t>
      </w:r>
      <w:r w:rsidR="0000337D">
        <w:rPr>
          <w:rFonts w:eastAsia="Malgun Gothic"/>
          <w:kern w:val="2"/>
        </w:rPr>
        <w:t xml:space="preserve"> for AI, RA and LDB, respectively.</w:t>
      </w:r>
      <w:r w:rsidR="00B834FD">
        <w:rPr>
          <w:rFonts w:eastAsia="Malgun Gothic"/>
          <w:kern w:val="2"/>
        </w:rPr>
        <w:t xml:space="preserve">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BB3FAB" w:rsidRDefault="00E102F0" w:rsidP="00E102F0">
      <w:pPr>
        <w:jc w:val="both"/>
        <w:rPr>
          <w:kern w:val="2"/>
          <w:lang w:eastAsia="zh-CN"/>
        </w:rPr>
      </w:pPr>
      <w:r>
        <w:rPr>
          <w:kern w:val="2"/>
          <w:lang w:eastAsia="zh-CN"/>
        </w:rPr>
        <w:t xml:space="preserve">Block vector (BV) derivation method was proposed in JCTVC-R0165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_Ref400108692 \n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>
        <w:rPr>
          <w:kern w:val="2"/>
          <w:lang w:eastAsia="zh-CN"/>
        </w:rPr>
        <w:t>[2]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 to improve </w:t>
      </w:r>
      <w:proofErr w:type="spellStart"/>
      <w:r>
        <w:rPr>
          <w:kern w:val="2"/>
          <w:lang w:eastAsia="zh-CN"/>
        </w:rPr>
        <w:t>IntraBC</w:t>
      </w:r>
      <w:proofErr w:type="spellEnd"/>
      <w:r>
        <w:rPr>
          <w:kern w:val="2"/>
          <w:lang w:eastAsia="zh-CN"/>
        </w:rPr>
        <w:t xml:space="preserve"> coding. </w:t>
      </w:r>
      <w:r w:rsidR="00E9127E">
        <w:rPr>
          <w:kern w:val="2"/>
          <w:lang w:eastAsia="zh-CN"/>
        </w:rPr>
        <w:t xml:space="preserve">The </w:t>
      </w:r>
      <w:r w:rsidR="009465CE">
        <w:rPr>
          <w:kern w:val="2"/>
          <w:lang w:eastAsia="zh-CN"/>
        </w:rPr>
        <w:t>derived BV</w:t>
      </w:r>
      <w:r w:rsidR="00E9127E">
        <w:rPr>
          <w:kern w:val="2"/>
          <w:lang w:eastAsia="zh-CN"/>
        </w:rPr>
        <w:t xml:space="preserve">s are used in </w:t>
      </w:r>
      <w:proofErr w:type="spellStart"/>
      <w:r w:rsidR="0000337D">
        <w:rPr>
          <w:kern w:val="2"/>
          <w:lang w:eastAsia="zh-CN"/>
        </w:rPr>
        <w:t>IntraBC</w:t>
      </w:r>
      <w:proofErr w:type="spellEnd"/>
      <w:r w:rsidR="0000337D">
        <w:rPr>
          <w:kern w:val="2"/>
          <w:lang w:eastAsia="zh-CN"/>
        </w:rPr>
        <w:t xml:space="preserve"> merge mode </w:t>
      </w:r>
      <w:r w:rsidR="00E9127E">
        <w:rPr>
          <w:kern w:val="2"/>
          <w:lang w:eastAsia="zh-CN"/>
        </w:rPr>
        <w:t xml:space="preserve">as additional merge candidates </w:t>
      </w:r>
      <w:r w:rsidR="0000337D">
        <w:rPr>
          <w:kern w:val="2"/>
          <w:lang w:eastAsia="zh-CN"/>
        </w:rPr>
        <w:t>to improve the merge mode performance</w:t>
      </w:r>
      <w:r w:rsidR="008B128C">
        <w:rPr>
          <w:kern w:val="2"/>
          <w:lang w:eastAsia="zh-CN"/>
        </w:rPr>
        <w:t>.</w:t>
      </w:r>
      <w:r>
        <w:rPr>
          <w:kern w:val="2"/>
          <w:lang w:eastAsia="zh-CN"/>
        </w:rPr>
        <w:t xml:space="preserve"> </w:t>
      </w:r>
      <w:r w:rsidR="007A5050">
        <w:rPr>
          <w:kern w:val="2"/>
          <w:lang w:eastAsia="zh-CN"/>
        </w:rPr>
        <w:t xml:space="preserve">For a coding unit coded with </w:t>
      </w:r>
      <w:proofErr w:type="spellStart"/>
      <w:r w:rsidR="007A5050">
        <w:rPr>
          <w:kern w:val="2"/>
          <w:lang w:eastAsia="zh-CN"/>
        </w:rPr>
        <w:t>IntraBC</w:t>
      </w:r>
      <w:proofErr w:type="spellEnd"/>
      <w:r w:rsidR="000E17EF">
        <w:rPr>
          <w:kern w:val="2"/>
          <w:lang w:eastAsia="zh-CN"/>
        </w:rPr>
        <w:t xml:space="preserve">, </w:t>
      </w:r>
      <w:r w:rsidR="007A5050">
        <w:rPr>
          <w:kern w:val="2"/>
          <w:lang w:eastAsia="zh-CN"/>
        </w:rPr>
        <w:t xml:space="preserve">a normal BV, referred to as </w:t>
      </w:r>
      <w:r w:rsidR="007A5050">
        <w:t>BV</w:t>
      </w:r>
      <w:r w:rsidR="007A5050" w:rsidRPr="00A03C31">
        <w:rPr>
          <w:vertAlign w:val="subscript"/>
        </w:rPr>
        <w:t>0</w:t>
      </w:r>
      <w:r w:rsidR="007A5050">
        <w:rPr>
          <w:kern w:val="2"/>
          <w:lang w:eastAsia="zh-CN"/>
        </w:rPr>
        <w:t xml:space="preserve">, is signaled. Denote the reference block pointed to by </w:t>
      </w:r>
      <w:r w:rsidR="007A5050">
        <w:t>BV</w:t>
      </w:r>
      <w:r w:rsidR="007A5050" w:rsidRPr="00A03C31">
        <w:rPr>
          <w:vertAlign w:val="subscript"/>
        </w:rPr>
        <w:t>0</w:t>
      </w:r>
      <w:r w:rsidR="007A5050">
        <w:rPr>
          <w:kern w:val="2"/>
          <w:lang w:eastAsia="zh-CN"/>
        </w:rPr>
        <w:t xml:space="preserve"> as block B1 (as shown in </w:t>
      </w:r>
      <w:r w:rsidR="007A5050">
        <w:rPr>
          <w:kern w:val="2"/>
          <w:lang w:eastAsia="zh-CN"/>
        </w:rPr>
        <w:fldChar w:fldCharType="begin"/>
      </w:r>
      <w:r w:rsidR="007A5050">
        <w:rPr>
          <w:kern w:val="2"/>
          <w:lang w:eastAsia="zh-CN"/>
        </w:rPr>
        <w:instrText xml:space="preserve"> REF _Ref390866467 \h </w:instrText>
      </w:r>
      <w:r w:rsidR="007A5050">
        <w:rPr>
          <w:kern w:val="2"/>
          <w:lang w:eastAsia="zh-CN"/>
        </w:rPr>
      </w:r>
      <w:r w:rsidR="007A5050">
        <w:rPr>
          <w:kern w:val="2"/>
          <w:lang w:eastAsia="zh-CN"/>
        </w:rPr>
        <w:fldChar w:fldCharType="separate"/>
      </w:r>
      <w:r w:rsidR="007A5050">
        <w:t xml:space="preserve">Figure </w:t>
      </w:r>
      <w:r w:rsidR="007A5050">
        <w:rPr>
          <w:noProof/>
        </w:rPr>
        <w:t>1</w:t>
      </w:r>
      <w:r w:rsidR="007A5050">
        <w:rPr>
          <w:kern w:val="2"/>
          <w:lang w:eastAsia="zh-CN"/>
        </w:rPr>
        <w:fldChar w:fldCharType="end"/>
      </w:r>
      <w:r w:rsidR="007A5050">
        <w:rPr>
          <w:kern w:val="2"/>
          <w:lang w:eastAsia="zh-CN"/>
        </w:rPr>
        <w:t xml:space="preserve">). If </w:t>
      </w:r>
      <w:r w:rsidR="00EA3836">
        <w:rPr>
          <w:kern w:val="2"/>
          <w:lang w:eastAsia="zh-CN"/>
        </w:rPr>
        <w:t xml:space="preserve">the </w:t>
      </w:r>
      <w:r w:rsidR="009C27A0" w:rsidRPr="00EA3836">
        <w:rPr>
          <w:kern w:val="2"/>
          <w:lang w:eastAsia="zh-CN"/>
        </w:rPr>
        <w:t>top-left sub-block</w:t>
      </w:r>
      <w:r w:rsidR="009C27A0">
        <w:rPr>
          <w:kern w:val="2"/>
          <w:lang w:eastAsia="zh-CN"/>
        </w:rPr>
        <w:t xml:space="preserve"> of </w:t>
      </w:r>
      <w:r w:rsidR="007A5050">
        <w:rPr>
          <w:kern w:val="2"/>
          <w:lang w:eastAsia="zh-CN"/>
        </w:rPr>
        <w:t xml:space="preserve">block B1 is also coded using </w:t>
      </w:r>
      <w:proofErr w:type="spellStart"/>
      <w:r w:rsidR="007A5050">
        <w:rPr>
          <w:kern w:val="2"/>
          <w:lang w:eastAsia="zh-CN"/>
        </w:rPr>
        <w:t>IntraBC</w:t>
      </w:r>
      <w:proofErr w:type="spellEnd"/>
      <w:r w:rsidR="007A5050">
        <w:rPr>
          <w:kern w:val="2"/>
          <w:lang w:eastAsia="zh-CN"/>
        </w:rPr>
        <w:t xml:space="preserve">, then block B1 also has a BV of its own, which is referred to as </w:t>
      </w:r>
      <w:r w:rsidR="007A5050">
        <w:t>BV</w:t>
      </w:r>
      <w:r w:rsidR="007A5050" w:rsidRPr="00A03C31">
        <w:rPr>
          <w:vertAlign w:val="subscript"/>
        </w:rPr>
        <w:t>1</w:t>
      </w:r>
      <w:r w:rsidR="007A5050">
        <w:rPr>
          <w:kern w:val="2"/>
          <w:lang w:eastAsia="zh-CN"/>
        </w:rPr>
        <w:t xml:space="preserve">. In this case, the derived BV, referred to </w:t>
      </w:r>
      <w:proofErr w:type="spellStart"/>
      <w:r w:rsidR="007A5050">
        <w:rPr>
          <w:kern w:val="2"/>
          <w:lang w:eastAsia="zh-CN"/>
        </w:rPr>
        <w:t>B</w:t>
      </w:r>
      <w:r w:rsidR="000E17EF">
        <w:rPr>
          <w:kern w:val="2"/>
          <w:lang w:eastAsia="zh-CN"/>
        </w:rPr>
        <w:t>V</w:t>
      </w:r>
      <w:r w:rsidR="000E17EF" w:rsidRPr="00A03C31">
        <w:rPr>
          <w:kern w:val="2"/>
          <w:vertAlign w:val="subscript"/>
          <w:lang w:eastAsia="zh-CN"/>
        </w:rPr>
        <w:t>d</w:t>
      </w:r>
      <w:proofErr w:type="spellEnd"/>
      <w:r w:rsidR="000E17EF">
        <w:rPr>
          <w:kern w:val="2"/>
          <w:lang w:eastAsia="zh-CN"/>
        </w:rPr>
        <w:t xml:space="preserve">, is calculated </w:t>
      </w:r>
      <w:r w:rsidR="00A03C31">
        <w:rPr>
          <w:kern w:val="2"/>
          <w:lang w:eastAsia="zh-CN"/>
        </w:rPr>
        <w:t>as</w:t>
      </w:r>
      <w:r w:rsidR="007A5050">
        <w:rPr>
          <w:kern w:val="2"/>
          <w:lang w:eastAsia="zh-CN"/>
        </w:rPr>
        <w:t xml:space="preserve"> follows</w:t>
      </w:r>
      <w:r w:rsidR="00A03C31">
        <w:rPr>
          <w:kern w:val="2"/>
          <w:lang w:eastAsia="zh-CN"/>
        </w:rPr>
        <w:t>:</w:t>
      </w:r>
    </w:p>
    <w:p w:rsidR="00A03C31" w:rsidRDefault="00A03C31" w:rsidP="00A03C31">
      <w:pPr>
        <w:spacing w:before="240" w:after="240"/>
        <w:jc w:val="right"/>
      </w:pPr>
      <w:proofErr w:type="spellStart"/>
      <w:r>
        <w:t>BV</w:t>
      </w:r>
      <w:r w:rsidRPr="008843FE">
        <w:rPr>
          <w:vertAlign w:val="subscript"/>
        </w:rPr>
        <w:t>d</w:t>
      </w:r>
      <w:proofErr w:type="spellEnd"/>
      <w:r>
        <w:t xml:space="preserve"> = BV</w:t>
      </w:r>
      <w:r w:rsidRPr="00A03C31">
        <w:rPr>
          <w:vertAlign w:val="subscript"/>
        </w:rPr>
        <w:t>0</w:t>
      </w:r>
      <w:r>
        <w:t xml:space="preserve"> + BV</w:t>
      </w:r>
      <w:r w:rsidRPr="00A03C31">
        <w:rPr>
          <w:vertAlign w:val="subscript"/>
        </w:rPr>
        <w:t>1</w:t>
      </w:r>
      <w:r>
        <w:t xml:space="preserve">                               (1)</w:t>
      </w:r>
    </w:p>
    <w:p w:rsidR="008843FE" w:rsidRDefault="008843FE" w:rsidP="008843FE">
      <w:pPr>
        <w:jc w:val="center"/>
      </w:pPr>
      <w:r>
        <w:object w:dxaOrig="5904" w:dyaOrig="44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7.7pt;height:162.15pt" o:ole="">
            <v:imagedata r:id="rId14" o:title=""/>
          </v:shape>
          <o:OLEObject Type="Embed" ProgID="Visio.Drawing.11" ShapeID="_x0000_i1025" DrawAspect="Content" ObjectID="_1474190729" r:id="rId15"/>
        </w:object>
      </w:r>
    </w:p>
    <w:p w:rsidR="008843FE" w:rsidRDefault="008843FE" w:rsidP="008843FE">
      <w:pPr>
        <w:pStyle w:val="Caption"/>
        <w:jc w:val="center"/>
      </w:pPr>
      <w:bookmarkStart w:id="1" w:name="_Ref390866467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t xml:space="preserve">. </w:t>
      </w:r>
      <w:r w:rsidRPr="009465CE">
        <w:rPr>
          <w:b w:val="0"/>
        </w:rPr>
        <w:t xml:space="preserve">BV derivation if the reference block is IntraBC </w:t>
      </w:r>
      <w:r>
        <w:rPr>
          <w:b w:val="0"/>
        </w:rPr>
        <w:t xml:space="preserve">coded </w:t>
      </w:r>
      <w:r w:rsidRPr="009465CE">
        <w:rPr>
          <w:b w:val="0"/>
        </w:rPr>
        <w:t>block</w:t>
      </w:r>
    </w:p>
    <w:p w:rsidR="008843FE" w:rsidRPr="00A03C31" w:rsidRDefault="008843FE" w:rsidP="0027361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</w:p>
    <w:p w:rsidR="008843FE" w:rsidRDefault="008843FE" w:rsidP="008843FE">
      <w:pPr>
        <w:pStyle w:val="Heading2"/>
      </w:pPr>
      <w:bookmarkStart w:id="2" w:name="_Toc341951811"/>
      <w:proofErr w:type="spellStart"/>
      <w:r>
        <w:t>IntraBC</w:t>
      </w:r>
      <w:proofErr w:type="spellEnd"/>
      <w:r>
        <w:t xml:space="preserve"> merge mode </w:t>
      </w:r>
      <w:r w:rsidR="000E17EF">
        <w:t xml:space="preserve">using derived </w:t>
      </w:r>
      <w:r>
        <w:t>BV</w:t>
      </w:r>
    </w:p>
    <w:p w:rsidR="008843FE" w:rsidRDefault="00E102F0" w:rsidP="008843F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 xml:space="preserve">BV derivation is used to derive </w:t>
      </w:r>
      <w:proofErr w:type="spellStart"/>
      <w:r>
        <w:rPr>
          <w:kern w:val="2"/>
          <w:lang w:eastAsia="zh-CN"/>
        </w:rPr>
        <w:t>IntraBC</w:t>
      </w:r>
      <w:proofErr w:type="spellEnd"/>
      <w:r>
        <w:rPr>
          <w:kern w:val="2"/>
          <w:lang w:eastAsia="zh-CN"/>
        </w:rPr>
        <w:t xml:space="preserve"> merge candidates for </w:t>
      </w:r>
      <w:proofErr w:type="spellStart"/>
      <w:r>
        <w:rPr>
          <w:kern w:val="2"/>
          <w:lang w:eastAsia="zh-CN"/>
        </w:rPr>
        <w:t>IntraBC</w:t>
      </w:r>
      <w:proofErr w:type="spellEnd"/>
      <w:r>
        <w:rPr>
          <w:kern w:val="2"/>
          <w:lang w:eastAsia="zh-CN"/>
        </w:rPr>
        <w:t xml:space="preserve"> merge mode.</w:t>
      </w:r>
      <w:r w:rsidR="000E17EF">
        <w:rPr>
          <w:kern w:val="2"/>
          <w:lang w:eastAsia="zh-CN"/>
        </w:rPr>
        <w:t xml:space="preserve"> </w:t>
      </w:r>
      <w:r w:rsidR="008843FE">
        <w:rPr>
          <w:kern w:val="2"/>
          <w:lang w:eastAsia="zh-CN"/>
        </w:rPr>
        <w:t xml:space="preserve">The maximum </w:t>
      </w:r>
      <w:r w:rsidR="00B72567">
        <w:rPr>
          <w:kern w:val="2"/>
          <w:lang w:eastAsia="zh-CN"/>
        </w:rPr>
        <w:t xml:space="preserve">number of merge candidates </w:t>
      </w:r>
      <w:r w:rsidR="008843FE">
        <w:rPr>
          <w:kern w:val="2"/>
          <w:lang w:eastAsia="zh-CN"/>
        </w:rPr>
        <w:t xml:space="preserve">for the proposed </w:t>
      </w:r>
      <w:proofErr w:type="spellStart"/>
      <w:r w:rsidR="008843FE">
        <w:rPr>
          <w:kern w:val="2"/>
          <w:lang w:eastAsia="zh-CN"/>
        </w:rPr>
        <w:t>IntraBC</w:t>
      </w:r>
      <w:proofErr w:type="spellEnd"/>
      <w:r w:rsidR="008843FE">
        <w:rPr>
          <w:kern w:val="2"/>
          <w:lang w:eastAsia="zh-CN"/>
        </w:rPr>
        <w:t xml:space="preserve"> merge mode is five. The </w:t>
      </w:r>
      <w:r w:rsidR="00B72567">
        <w:rPr>
          <w:kern w:val="2"/>
          <w:lang w:eastAsia="zh-CN"/>
        </w:rPr>
        <w:t xml:space="preserve">merge </w:t>
      </w:r>
      <w:r w:rsidR="008843FE">
        <w:rPr>
          <w:kern w:val="2"/>
          <w:lang w:eastAsia="zh-CN"/>
        </w:rPr>
        <w:t>candidate list is constructed with valid and unique BVs from the following possible candidates in order.</w:t>
      </w:r>
    </w:p>
    <w:p w:rsidR="008843FE" w:rsidRDefault="008843FE" w:rsidP="008843FE">
      <w:pPr>
        <w:pStyle w:val="ListParagraph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>Five spatial BVs from neighboring blocks</w:t>
      </w:r>
      <w:r w:rsidR="00602211">
        <w:rPr>
          <w:kern w:val="2"/>
          <w:lang w:eastAsia="zh-CN"/>
        </w:rPr>
        <w:t xml:space="preserve"> (C0 to C4) shown in </w:t>
      </w:r>
      <w:r w:rsidR="00602211">
        <w:rPr>
          <w:kern w:val="2"/>
          <w:lang w:eastAsia="zh-CN"/>
        </w:rPr>
        <w:fldChar w:fldCharType="begin"/>
      </w:r>
      <w:r w:rsidR="00602211">
        <w:rPr>
          <w:kern w:val="2"/>
          <w:lang w:eastAsia="zh-CN"/>
        </w:rPr>
        <w:instrText xml:space="preserve"> REF _Ref376854998 \h </w:instrText>
      </w:r>
      <w:r w:rsidR="00602211">
        <w:rPr>
          <w:kern w:val="2"/>
          <w:lang w:eastAsia="zh-CN"/>
        </w:rPr>
      </w:r>
      <w:r w:rsidR="00602211">
        <w:rPr>
          <w:kern w:val="2"/>
          <w:lang w:eastAsia="zh-CN"/>
        </w:rPr>
        <w:fldChar w:fldCharType="separate"/>
      </w:r>
      <w:r w:rsidR="00CA799C">
        <w:t xml:space="preserve">Figure </w:t>
      </w:r>
      <w:r w:rsidR="00CA799C">
        <w:rPr>
          <w:noProof/>
        </w:rPr>
        <w:t>2</w:t>
      </w:r>
      <w:r w:rsidR="00602211">
        <w:rPr>
          <w:kern w:val="2"/>
          <w:lang w:eastAsia="zh-CN"/>
        </w:rPr>
        <w:fldChar w:fldCharType="end"/>
      </w:r>
      <w:r w:rsidR="00C152F6">
        <w:rPr>
          <w:kern w:val="2"/>
          <w:lang w:eastAsia="zh-CN"/>
        </w:rPr>
        <w:t>;</w:t>
      </w:r>
    </w:p>
    <w:p w:rsidR="008843FE" w:rsidRPr="008843FE" w:rsidRDefault="00B72567" w:rsidP="008843FE">
      <w:pPr>
        <w:pStyle w:val="ListParagraph"/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>For</w:t>
      </w:r>
      <w:r w:rsidR="00214596">
        <w:rPr>
          <w:kern w:val="2"/>
          <w:lang w:eastAsia="zh-CN"/>
        </w:rPr>
        <w:t xml:space="preserve"> each</w:t>
      </w:r>
      <w:r w:rsidR="00C152F6">
        <w:rPr>
          <w:kern w:val="2"/>
          <w:lang w:eastAsia="zh-CN"/>
        </w:rPr>
        <w:t xml:space="preserve"> </w:t>
      </w:r>
      <w:r w:rsidR="00602211">
        <w:rPr>
          <w:kern w:val="2"/>
          <w:lang w:eastAsia="zh-CN"/>
        </w:rPr>
        <w:t xml:space="preserve">BV in the list </w:t>
      </w:r>
      <w:r>
        <w:rPr>
          <w:kern w:val="2"/>
          <w:lang w:eastAsia="zh-CN"/>
        </w:rPr>
        <w:t xml:space="preserve">obtained </w:t>
      </w:r>
      <w:r w:rsidR="00602211">
        <w:rPr>
          <w:kern w:val="2"/>
          <w:lang w:eastAsia="zh-CN"/>
        </w:rPr>
        <w:t>from (1) and (2)</w:t>
      </w:r>
      <w:r w:rsidR="00C152F6">
        <w:rPr>
          <w:kern w:val="2"/>
          <w:lang w:eastAsia="zh-CN"/>
        </w:rPr>
        <w:t xml:space="preserve">, if the </w:t>
      </w:r>
      <w:r w:rsidR="00214596">
        <w:rPr>
          <w:kern w:val="2"/>
          <w:lang w:eastAsia="zh-CN"/>
        </w:rPr>
        <w:t xml:space="preserve">corresponding </w:t>
      </w:r>
      <w:r w:rsidR="00C152F6">
        <w:rPr>
          <w:kern w:val="2"/>
          <w:lang w:eastAsia="zh-CN"/>
        </w:rPr>
        <w:t xml:space="preserve">reference block is IntraBC mode and the </w:t>
      </w:r>
      <w:r w:rsidR="00214596">
        <w:rPr>
          <w:kern w:val="2"/>
          <w:lang w:eastAsia="zh-CN"/>
        </w:rPr>
        <w:t xml:space="preserve">corresponding </w:t>
      </w:r>
      <w:r w:rsidR="00C152F6">
        <w:rPr>
          <w:kern w:val="2"/>
          <w:lang w:eastAsia="zh-CN"/>
        </w:rPr>
        <w:t>derived BV is unique and valid for</w:t>
      </w:r>
      <w:r w:rsidR="00214596">
        <w:rPr>
          <w:kern w:val="2"/>
          <w:lang w:eastAsia="zh-CN"/>
        </w:rPr>
        <w:t xml:space="preserve"> the</w:t>
      </w:r>
      <w:r w:rsidR="00C152F6">
        <w:rPr>
          <w:kern w:val="2"/>
          <w:lang w:eastAsia="zh-CN"/>
        </w:rPr>
        <w:t xml:space="preserve"> current PU, </w:t>
      </w:r>
      <w:proofErr w:type="gramStart"/>
      <w:r w:rsidR="00C152F6">
        <w:rPr>
          <w:kern w:val="2"/>
          <w:lang w:eastAsia="zh-CN"/>
        </w:rPr>
        <w:t>then</w:t>
      </w:r>
      <w:proofErr w:type="gramEnd"/>
      <w:r w:rsidR="00C152F6">
        <w:rPr>
          <w:kern w:val="2"/>
          <w:lang w:eastAsia="zh-CN"/>
        </w:rPr>
        <w:t xml:space="preserve"> add the derived BV to </w:t>
      </w:r>
      <w:r>
        <w:rPr>
          <w:kern w:val="2"/>
          <w:lang w:eastAsia="zh-CN"/>
        </w:rPr>
        <w:t xml:space="preserve">the </w:t>
      </w:r>
      <w:r w:rsidR="00C152F6">
        <w:rPr>
          <w:kern w:val="2"/>
          <w:lang w:eastAsia="zh-CN"/>
        </w:rPr>
        <w:t>merge candidate list.</w:t>
      </w:r>
      <w:r w:rsidR="001F1354">
        <w:rPr>
          <w:kern w:val="2"/>
          <w:lang w:eastAsia="zh-CN"/>
        </w:rPr>
        <w:t xml:space="preserve"> </w:t>
      </w:r>
    </w:p>
    <w:p w:rsidR="008843FE" w:rsidRDefault="008843FE" w:rsidP="008843FE">
      <w:pPr>
        <w:jc w:val="center"/>
      </w:pPr>
      <w:r>
        <w:object w:dxaOrig="4404" w:dyaOrig="4404">
          <v:shape id="_x0000_i1026" type="#_x0000_t75" style="width:126.45pt;height:126.45pt" o:ole="">
            <v:imagedata r:id="rId16" o:title=""/>
          </v:shape>
          <o:OLEObject Type="Embed" ProgID="Visio.Drawing.11" ShapeID="_x0000_i1026" DrawAspect="Content" ObjectID="_1474190730" r:id="rId17"/>
        </w:object>
      </w:r>
    </w:p>
    <w:p w:rsidR="008843FE" w:rsidRPr="0027361E" w:rsidRDefault="008843FE" w:rsidP="008843FE">
      <w:pPr>
        <w:pStyle w:val="Caption"/>
        <w:jc w:val="center"/>
      </w:pPr>
      <w:bookmarkStart w:id="3" w:name="_Ref376854998"/>
      <w:r>
        <w:t xml:space="preserve">Figure </w:t>
      </w:r>
      <w:fldSimple w:instr=" SEQ Figure \* ARABIC ">
        <w:r w:rsidR="00CA799C">
          <w:rPr>
            <w:noProof/>
          </w:rPr>
          <w:t>2</w:t>
        </w:r>
      </w:fldSimple>
      <w:bookmarkEnd w:id="3"/>
      <w:r>
        <w:t xml:space="preserve">. </w:t>
      </w:r>
      <w:r>
        <w:rPr>
          <w:b w:val="0"/>
        </w:rPr>
        <w:t xml:space="preserve">Spatial neighboring blocks for IntraBC merge candidate list </w:t>
      </w:r>
      <w:r w:rsidR="00602211">
        <w:rPr>
          <w:b w:val="0"/>
        </w:rPr>
        <w:t>construction</w:t>
      </w:r>
    </w:p>
    <w:p w:rsidR="008843FE" w:rsidRPr="00CA799C" w:rsidRDefault="00CA799C" w:rsidP="008843FE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kern w:val="2"/>
          <w:lang w:eastAsia="zh-CN"/>
        </w:rPr>
      </w:pPr>
      <w:r>
        <w:rPr>
          <w:kern w:val="2"/>
          <w:lang w:eastAsia="zh-CN"/>
        </w:rPr>
        <w:t>In the test, there are two constraints for BV derivation: (1) using local window within one CTU row above and current CTU row; (2) using compressed BV field. For the first constraint, if the block pointed by BV</w:t>
      </w:r>
      <w:r w:rsidRPr="00CA799C">
        <w:rPr>
          <w:kern w:val="2"/>
          <w:vertAlign w:val="subscript"/>
          <w:lang w:eastAsia="zh-CN"/>
        </w:rPr>
        <w:t>0</w:t>
      </w:r>
      <w:r>
        <w:rPr>
          <w:kern w:val="2"/>
          <w:vertAlign w:val="subscript"/>
          <w:lang w:eastAsia="zh-CN"/>
        </w:rPr>
        <w:t xml:space="preserve"> </w:t>
      </w:r>
      <w:r w:rsidRPr="00CA799C">
        <w:rPr>
          <w:kern w:val="2"/>
          <w:lang w:eastAsia="zh-CN"/>
        </w:rPr>
        <w:t xml:space="preserve">shown in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_Ref390866467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 xml:space="preserve"> is outside the local window, then it will be treated as invalid </w:t>
      </w:r>
      <w:r w:rsidR="00511028">
        <w:rPr>
          <w:kern w:val="2"/>
          <w:lang w:eastAsia="zh-CN"/>
        </w:rPr>
        <w:t xml:space="preserve">case </w:t>
      </w:r>
      <w:r>
        <w:rPr>
          <w:kern w:val="2"/>
          <w:lang w:eastAsia="zh-CN"/>
        </w:rPr>
        <w:t xml:space="preserve">and </w:t>
      </w:r>
      <w:r w:rsidR="00511028">
        <w:rPr>
          <w:kern w:val="2"/>
          <w:lang w:eastAsia="zh-CN"/>
        </w:rPr>
        <w:t>no</w:t>
      </w:r>
      <w:r>
        <w:rPr>
          <w:kern w:val="2"/>
          <w:lang w:eastAsia="zh-CN"/>
        </w:rPr>
        <w:t xml:space="preserve"> BV derivation</w:t>
      </w:r>
      <w:r w:rsidR="00511028">
        <w:rPr>
          <w:kern w:val="2"/>
          <w:lang w:eastAsia="zh-CN"/>
        </w:rPr>
        <w:t xml:space="preserve"> is applied</w:t>
      </w:r>
      <w:r>
        <w:rPr>
          <w:kern w:val="2"/>
          <w:lang w:eastAsia="zh-CN"/>
        </w:rPr>
        <w:t>.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Simulation results</w:t>
      </w:r>
      <w:r w:rsidR="00F35982" w:rsidRPr="006D1415">
        <w:t xml:space="preserve"> </w:t>
      </w:r>
      <w:bookmarkEnd w:id="2"/>
    </w:p>
    <w:p w:rsidR="00D87811" w:rsidRDefault="00F35982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 xml:space="preserve">The compression performance </w:t>
      </w:r>
      <w:r w:rsidR="00441E94">
        <w:t xml:space="preserve">of the proposed method </w:t>
      </w:r>
      <w:r>
        <w:t xml:space="preserve">is </w:t>
      </w:r>
      <w:r w:rsidR="00CB5345">
        <w:t xml:space="preserve">compared with </w:t>
      </w:r>
      <w:r w:rsidR="002E78E3">
        <w:t>CE</w:t>
      </w:r>
      <w:r w:rsidR="003E51A9">
        <w:t>2</w:t>
      </w:r>
      <w:r w:rsidR="002E78E3">
        <w:t xml:space="preserve"> anchors, using </w:t>
      </w:r>
      <w:r w:rsidR="006E6ABA">
        <w:t>the CE</w:t>
      </w:r>
      <w:r w:rsidR="003E51A9">
        <w:t>2</w:t>
      </w:r>
      <w:r w:rsidR="006E6ABA">
        <w:t xml:space="preserve"> test conditions</w:t>
      </w:r>
      <w:r w:rsidR="00513744">
        <w:t xml:space="preserve"> </w:t>
      </w:r>
      <w:r w:rsidR="00513744">
        <w:fldChar w:fldCharType="begin"/>
      </w:r>
      <w:r w:rsidR="00513744">
        <w:instrText xml:space="preserve"> REF _Ref376853597 \n \h </w:instrText>
      </w:r>
      <w:r w:rsidR="00513744">
        <w:fldChar w:fldCharType="separate"/>
      </w:r>
      <w:r w:rsidR="00513744">
        <w:t>[1]</w:t>
      </w:r>
      <w:r w:rsidR="00513744">
        <w:fldChar w:fldCharType="end"/>
      </w:r>
      <w:r>
        <w:t xml:space="preserve">. </w:t>
      </w:r>
      <w:r w:rsidR="00D47B23">
        <w:t xml:space="preserve">We </w:t>
      </w:r>
      <w:r w:rsidR="00513744">
        <w:t xml:space="preserve">did </w:t>
      </w:r>
      <w:r w:rsidR="00342772">
        <w:t>two</w:t>
      </w:r>
      <w:r w:rsidR="00513744">
        <w:t xml:space="preserve"> tests</w:t>
      </w:r>
      <w:r w:rsidR="00D47B23">
        <w:t xml:space="preserve"> </w:t>
      </w:r>
      <w:r w:rsidR="00441E94">
        <w:t>as</w:t>
      </w:r>
      <w:r w:rsidR="004823FD">
        <w:t xml:space="preserve"> listed in </w:t>
      </w:r>
      <w:r w:rsidR="004823FD">
        <w:fldChar w:fldCharType="begin"/>
      </w:r>
      <w:r w:rsidR="004823FD">
        <w:instrText xml:space="preserve"> REF _Ref376856531 \h </w:instrText>
      </w:r>
      <w:r w:rsidR="004823FD">
        <w:fldChar w:fldCharType="separate"/>
      </w:r>
      <w:r w:rsidR="004823FD">
        <w:t xml:space="preserve">Table </w:t>
      </w:r>
      <w:r w:rsidR="004823FD">
        <w:rPr>
          <w:noProof/>
        </w:rPr>
        <w:t>1</w:t>
      </w:r>
      <w:r w:rsidR="004823FD">
        <w:fldChar w:fldCharType="end"/>
      </w:r>
      <w:r w:rsidR="00AF2592">
        <w:t xml:space="preserve">. </w:t>
      </w:r>
      <w:r w:rsidR="00D47B23">
        <w:fldChar w:fldCharType="begin"/>
      </w:r>
      <w:r w:rsidR="00D47B23">
        <w:instrText xml:space="preserve"> REF _Ref368998184 \h </w:instrText>
      </w:r>
      <w:r w:rsidR="00D47B23">
        <w:fldChar w:fldCharType="separate"/>
      </w:r>
      <w:r w:rsidR="004823FD">
        <w:t xml:space="preserve">Table </w:t>
      </w:r>
      <w:r w:rsidR="004823FD">
        <w:rPr>
          <w:noProof/>
        </w:rPr>
        <w:t>2</w:t>
      </w:r>
      <w:r w:rsidR="00D47B23">
        <w:fldChar w:fldCharType="end"/>
      </w:r>
      <w:r w:rsidR="00D47B23">
        <w:t xml:space="preserve"> and </w:t>
      </w:r>
      <w:r w:rsidR="00D47B23">
        <w:fldChar w:fldCharType="begin"/>
      </w:r>
      <w:r w:rsidR="00D47B23">
        <w:instrText xml:space="preserve"> REF _Ref369001934 \h </w:instrText>
      </w:r>
      <w:r w:rsidR="00D47B23">
        <w:fldChar w:fldCharType="separate"/>
      </w:r>
      <w:r w:rsidR="004823FD">
        <w:t xml:space="preserve">Table </w:t>
      </w:r>
      <w:r w:rsidR="004823FD">
        <w:rPr>
          <w:noProof/>
        </w:rPr>
        <w:t>3</w:t>
      </w:r>
      <w:r w:rsidR="00D47B23">
        <w:fldChar w:fldCharType="end"/>
      </w:r>
      <w:r w:rsidR="00D47B23">
        <w:t xml:space="preserve"> </w:t>
      </w:r>
      <w:r w:rsidR="00D87811">
        <w:t>give the average BD rate reduction</w:t>
      </w:r>
      <w:r w:rsidR="009621C8">
        <w:t xml:space="preserve"> for </w:t>
      </w:r>
      <w:r w:rsidR="00513744">
        <w:t>test</w:t>
      </w:r>
      <w:r w:rsidR="00BB54C3">
        <w:t xml:space="preserve"> </w:t>
      </w:r>
      <w:r w:rsidR="00DF0CDA">
        <w:t>A</w:t>
      </w:r>
      <w:r w:rsidR="00444756">
        <w:t xml:space="preserve"> </w:t>
      </w:r>
      <w:r w:rsidR="00441E94">
        <w:t xml:space="preserve">for </w:t>
      </w:r>
      <w:proofErr w:type="spellStart"/>
      <w:r w:rsidR="00EB1BA1">
        <w:t>loss</w:t>
      </w:r>
      <w:r w:rsidR="00B26B0D">
        <w:t>y</w:t>
      </w:r>
      <w:proofErr w:type="spellEnd"/>
      <w:r w:rsidR="00EB1BA1">
        <w:t xml:space="preserve"> and loss</w:t>
      </w:r>
      <w:r w:rsidR="00B26B0D">
        <w:t>less</w:t>
      </w:r>
      <w:r w:rsidR="00EB1BA1">
        <w:t xml:space="preserve"> coding</w:t>
      </w:r>
      <w:r w:rsidR="004823FD">
        <w:t>,</w:t>
      </w:r>
      <w:r w:rsidR="00D47B23">
        <w:t xml:space="preserve"> respectively</w:t>
      </w:r>
      <w:r w:rsidR="009621C8">
        <w:t>.</w:t>
      </w:r>
      <w:r w:rsidR="00732350">
        <w:t xml:space="preserve"> </w:t>
      </w:r>
      <w:r w:rsidR="00441E94">
        <w:t>T</w:t>
      </w:r>
      <w:r w:rsidR="00513744">
        <w:t xml:space="preserve">est </w:t>
      </w:r>
      <w:r w:rsidR="00DF0CDA">
        <w:t>A</w:t>
      </w:r>
      <w:r w:rsidR="00441E94">
        <w:t xml:space="preserve"> and </w:t>
      </w:r>
      <w:r w:rsidR="00DF0CDA">
        <w:t>B</w:t>
      </w:r>
      <w:r w:rsidR="00441E94">
        <w:t xml:space="preserve"> </w:t>
      </w:r>
      <w:r w:rsidR="00513744">
        <w:t xml:space="preserve">results are provided </w:t>
      </w:r>
      <w:r w:rsidR="00441E94">
        <w:t xml:space="preserve">in </w:t>
      </w:r>
      <w:r w:rsidR="00513744">
        <w:t>the accompanying spreadsheets for further details.</w:t>
      </w:r>
    </w:p>
    <w:p w:rsidR="00513744" w:rsidRDefault="00513744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D47B23" w:rsidRDefault="00D47B23" w:rsidP="00D47B23">
      <w:pPr>
        <w:pStyle w:val="Caption"/>
        <w:jc w:val="center"/>
      </w:pPr>
      <w:bookmarkStart w:id="4" w:name="_Ref376856531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4"/>
      <w:r>
        <w:t xml:space="preserve">. </w:t>
      </w:r>
      <w:r w:rsidRPr="00D47B23">
        <w:rPr>
          <w:b w:val="0"/>
        </w:rPr>
        <w:t xml:space="preserve">The </w:t>
      </w:r>
      <w:r w:rsidR="00F24A05">
        <w:rPr>
          <w:b w:val="0"/>
        </w:rPr>
        <w:t>settings</w:t>
      </w:r>
      <w:r w:rsidRPr="00D47B23">
        <w:rPr>
          <w:b w:val="0"/>
        </w:rPr>
        <w:t xml:space="preserve"> of </w:t>
      </w:r>
      <w:r w:rsidR="00F24A05">
        <w:rPr>
          <w:b w:val="0"/>
        </w:rPr>
        <w:t>test</w:t>
      </w:r>
      <w:r w:rsidRPr="00D47B23">
        <w:rPr>
          <w:b w:val="0"/>
        </w:rPr>
        <w:t>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46"/>
        <w:gridCol w:w="2996"/>
        <w:gridCol w:w="3456"/>
      </w:tblGrid>
      <w:tr w:rsidR="005F0664" w:rsidTr="00F25BB9">
        <w:trPr>
          <w:jc w:val="center"/>
        </w:trPr>
        <w:tc>
          <w:tcPr>
            <w:tcW w:w="946" w:type="dxa"/>
          </w:tcPr>
          <w:p w:rsidR="005F0664" w:rsidRPr="004823FD" w:rsidRDefault="0051374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Test</w:t>
            </w:r>
          </w:p>
        </w:tc>
        <w:tc>
          <w:tcPr>
            <w:tcW w:w="2996" w:type="dxa"/>
          </w:tcPr>
          <w:p w:rsidR="005F0664" w:rsidRPr="004823FD" w:rsidRDefault="00F24A05" w:rsidP="00D47B2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IntraBC merge with BV derivation</w:t>
            </w:r>
          </w:p>
        </w:tc>
        <w:tc>
          <w:tcPr>
            <w:tcW w:w="3456" w:type="dxa"/>
          </w:tcPr>
          <w:p w:rsidR="005F0664" w:rsidRPr="004823FD" w:rsidRDefault="00F24A05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Normal </w:t>
            </w:r>
            <w:proofErr w:type="spellStart"/>
            <w:r>
              <w:rPr>
                <w:b/>
                <w:sz w:val="18"/>
                <w:szCs w:val="18"/>
              </w:rPr>
              <w:t>IntraBC</w:t>
            </w:r>
            <w:proofErr w:type="spellEnd"/>
            <w:r>
              <w:rPr>
                <w:b/>
                <w:sz w:val="18"/>
                <w:szCs w:val="18"/>
              </w:rPr>
              <w:t xml:space="preserve"> with </w:t>
            </w:r>
            <w:r w:rsidR="00513744">
              <w:rPr>
                <w:b/>
                <w:sz w:val="18"/>
                <w:szCs w:val="18"/>
              </w:rPr>
              <w:t>BV</w:t>
            </w:r>
            <w:r w:rsidR="00694EE0">
              <w:rPr>
                <w:b/>
                <w:sz w:val="18"/>
                <w:szCs w:val="18"/>
              </w:rPr>
              <w:t>/MV</w:t>
            </w:r>
            <w:r w:rsidR="00513744">
              <w:rPr>
                <w:b/>
                <w:sz w:val="18"/>
                <w:szCs w:val="18"/>
              </w:rPr>
              <w:t xml:space="preserve"> derivation</w:t>
            </w:r>
          </w:p>
        </w:tc>
      </w:tr>
      <w:tr w:rsidR="005F0664" w:rsidTr="00F25BB9">
        <w:trPr>
          <w:jc w:val="center"/>
        </w:trPr>
        <w:tc>
          <w:tcPr>
            <w:tcW w:w="946" w:type="dxa"/>
          </w:tcPr>
          <w:p w:rsidR="005F0664" w:rsidRPr="004823FD" w:rsidRDefault="00DF0CDA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2996" w:type="dxa"/>
          </w:tcPr>
          <w:p w:rsidR="005F0664" w:rsidRPr="004823FD" w:rsidRDefault="0051374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Enabled</w:t>
            </w:r>
          </w:p>
        </w:tc>
        <w:tc>
          <w:tcPr>
            <w:tcW w:w="3456" w:type="dxa"/>
          </w:tcPr>
          <w:p w:rsidR="005F0664" w:rsidRPr="004823FD" w:rsidRDefault="005F066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 w:rsidRPr="004823FD">
              <w:rPr>
                <w:sz w:val="18"/>
                <w:szCs w:val="18"/>
              </w:rPr>
              <w:t>Disabled</w:t>
            </w:r>
          </w:p>
        </w:tc>
      </w:tr>
      <w:tr w:rsidR="00F24A05" w:rsidTr="00F25BB9">
        <w:trPr>
          <w:jc w:val="center"/>
        </w:trPr>
        <w:tc>
          <w:tcPr>
            <w:tcW w:w="946" w:type="dxa"/>
          </w:tcPr>
          <w:p w:rsidR="00F24A05" w:rsidRPr="004823FD" w:rsidRDefault="00DF0CDA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996" w:type="dxa"/>
          </w:tcPr>
          <w:p w:rsidR="00F24A05" w:rsidRPr="004823FD" w:rsidRDefault="0051374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Enabled</w:t>
            </w:r>
          </w:p>
        </w:tc>
        <w:tc>
          <w:tcPr>
            <w:tcW w:w="3456" w:type="dxa"/>
          </w:tcPr>
          <w:p w:rsidR="00F24A05" w:rsidRPr="004823FD" w:rsidRDefault="00513744" w:rsidP="00E4776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Enabled</w:t>
            </w:r>
          </w:p>
        </w:tc>
      </w:tr>
    </w:tbl>
    <w:p w:rsidR="00D47B23" w:rsidRDefault="00D47B23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F643B4" w:rsidRDefault="00B26B0D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As shown in </w:t>
      </w:r>
      <w:r>
        <w:rPr>
          <w:rFonts w:eastAsia="Malgun Gothic"/>
          <w:kern w:val="2"/>
        </w:rPr>
        <w:fldChar w:fldCharType="begin"/>
      </w:r>
      <w:r>
        <w:rPr>
          <w:rFonts w:eastAsia="Malgun Gothic"/>
          <w:kern w:val="2"/>
        </w:rPr>
        <w:instrText xml:space="preserve"> REF _Ref368998184 \h </w:instrText>
      </w:r>
      <w:r>
        <w:rPr>
          <w:rFonts w:eastAsia="Malgun Gothic"/>
          <w:kern w:val="2"/>
        </w:rPr>
      </w:r>
      <w:r>
        <w:rPr>
          <w:rFonts w:eastAsia="Malgun Gothic"/>
          <w:kern w:val="2"/>
        </w:rPr>
        <w:fldChar w:fldCharType="separate"/>
      </w:r>
      <w:r w:rsidRPr="00FA1324">
        <w:t>Tab</w:t>
      </w:r>
      <w:r w:rsidRPr="00FA1324">
        <w:t>l</w:t>
      </w:r>
      <w:r w:rsidRPr="00FA1324">
        <w:t xml:space="preserve">e </w:t>
      </w:r>
      <w:r w:rsidRPr="00FA1324">
        <w:rPr>
          <w:noProof/>
        </w:rPr>
        <w:t>2</w:t>
      </w:r>
      <w:r>
        <w:rPr>
          <w:rFonts w:eastAsia="Malgun Gothic"/>
          <w:kern w:val="2"/>
        </w:rPr>
        <w:fldChar w:fldCharType="end"/>
      </w:r>
      <w:r>
        <w:rPr>
          <w:kern w:val="2"/>
          <w:lang w:eastAsia="zh-CN"/>
        </w:rPr>
        <w:t>,</w:t>
      </w:r>
      <w:r>
        <w:rPr>
          <w:rFonts w:eastAsia="Malgun Gothic"/>
          <w:kern w:val="2"/>
        </w:rPr>
        <w:t xml:space="preserve"> for </w:t>
      </w:r>
      <w:proofErr w:type="spellStart"/>
      <w:r>
        <w:rPr>
          <w:rFonts w:eastAsia="Malgun Gothic"/>
          <w:kern w:val="2"/>
        </w:rPr>
        <w:t>lossy</w:t>
      </w:r>
      <w:proofErr w:type="spellEnd"/>
      <w:r>
        <w:rPr>
          <w:rFonts w:eastAsia="Malgun Gothic"/>
          <w:kern w:val="2"/>
        </w:rPr>
        <w:t xml:space="preserve"> coding, test A </w:t>
      </w:r>
      <w:r>
        <w:rPr>
          <w:kern w:val="2"/>
          <w:lang w:eastAsia="zh-CN"/>
        </w:rPr>
        <w:t xml:space="preserve">achieves </w:t>
      </w:r>
      <w:r>
        <w:rPr>
          <w:rFonts w:eastAsia="Malgun Gothic"/>
          <w:kern w:val="2"/>
        </w:rPr>
        <w:t xml:space="preserve">average {Y, U, V} BD rate gain of </w:t>
      </w:r>
      <w:r w:rsidRPr="00FA1324">
        <w:rPr>
          <w:rFonts w:eastAsia="Malgun Gothic"/>
          <w:kern w:val="2"/>
        </w:rPr>
        <w:t>{</w:t>
      </w:r>
      <w:r w:rsidRPr="00FA1324">
        <w:t>-</w:t>
      </w:r>
      <w:r>
        <w:t>5</w:t>
      </w:r>
      <w:r w:rsidRPr="00FA1324">
        <w:t>.</w:t>
      </w:r>
      <w:r>
        <w:t>0</w:t>
      </w:r>
      <w:r w:rsidRPr="00FA1324">
        <w:t>%, -</w:t>
      </w:r>
      <w:r>
        <w:t>6</w:t>
      </w:r>
      <w:r w:rsidRPr="00FA1324">
        <w:t>.</w:t>
      </w:r>
      <w:r>
        <w:t>4</w:t>
      </w:r>
      <w:r w:rsidRPr="00FA1324">
        <w:t>%, -</w:t>
      </w:r>
      <w:r>
        <w:t>6</w:t>
      </w:r>
      <w:r w:rsidRPr="00FA1324">
        <w:t>.</w:t>
      </w:r>
      <w:r>
        <w:t>2</w:t>
      </w:r>
      <w:r w:rsidRPr="00FA1324">
        <w:t>%</w:t>
      </w:r>
      <w:r w:rsidRPr="00FA1324">
        <w:rPr>
          <w:rFonts w:eastAsia="Malgun Gothic"/>
          <w:kern w:val="2"/>
        </w:rPr>
        <w:t>},</w:t>
      </w:r>
      <w:r>
        <w:rPr>
          <w:rFonts w:eastAsia="Malgun Gothic"/>
          <w:kern w:val="2"/>
        </w:rPr>
        <w:t xml:space="preserve"> </w:t>
      </w:r>
      <w:r w:rsidRPr="00FA1324">
        <w:rPr>
          <w:rFonts w:eastAsia="Malgun Gothic"/>
          <w:kern w:val="2"/>
        </w:rPr>
        <w:t>{</w:t>
      </w:r>
      <w:r w:rsidRPr="00FA1324">
        <w:t>-</w:t>
      </w:r>
      <w:r>
        <w:t>4</w:t>
      </w:r>
      <w:r w:rsidRPr="00FA1324">
        <w:t>.</w:t>
      </w:r>
      <w:r>
        <w:t>2</w:t>
      </w:r>
      <w:r w:rsidRPr="00FA1324">
        <w:t>%, -6.</w:t>
      </w:r>
      <w:r>
        <w:t>1</w:t>
      </w:r>
      <w:r w:rsidRPr="00FA1324">
        <w:t>%, -</w:t>
      </w:r>
      <w:r>
        <w:t>5</w:t>
      </w:r>
      <w:r w:rsidRPr="00FA1324">
        <w:t>.</w:t>
      </w:r>
      <w:r>
        <w:t>8</w:t>
      </w:r>
      <w:r w:rsidRPr="00FA1324">
        <w:t>%</w:t>
      </w:r>
      <w:r w:rsidRPr="00FA1324">
        <w:rPr>
          <w:rFonts w:eastAsia="Malgun Gothic"/>
          <w:kern w:val="2"/>
        </w:rPr>
        <w:t>}</w:t>
      </w:r>
      <w:r>
        <w:rPr>
          <w:rFonts w:eastAsia="Malgun Gothic"/>
          <w:kern w:val="2"/>
        </w:rPr>
        <w:t xml:space="preserve"> and {</w:t>
      </w:r>
      <w:r w:rsidRPr="00FA1324">
        <w:t>-</w:t>
      </w:r>
      <w:r>
        <w:t>4</w:t>
      </w:r>
      <w:r w:rsidRPr="00FA1324">
        <w:t>.</w:t>
      </w:r>
      <w:r>
        <w:t>0</w:t>
      </w:r>
      <w:r w:rsidRPr="00FA1324">
        <w:t>%, -</w:t>
      </w:r>
      <w:r>
        <w:t>5</w:t>
      </w:r>
      <w:r w:rsidRPr="00FA1324">
        <w:t>.</w:t>
      </w:r>
      <w:r>
        <w:t>4</w:t>
      </w:r>
      <w:r w:rsidRPr="00FA1324">
        <w:t>%, -</w:t>
      </w:r>
      <w:r>
        <w:t>5</w:t>
      </w:r>
      <w:r w:rsidRPr="00FA1324">
        <w:t>.</w:t>
      </w:r>
      <w:r>
        <w:t>2</w:t>
      </w:r>
      <w:r w:rsidRPr="00FA1324">
        <w:t>%</w:t>
      </w:r>
      <w:r>
        <w:rPr>
          <w:rFonts w:eastAsia="Malgun Gothic"/>
          <w:kern w:val="2"/>
        </w:rPr>
        <w:t>} for the category (</w:t>
      </w:r>
      <w:r w:rsidRPr="00EB1BA1">
        <w:rPr>
          <w:rFonts w:eastAsia="Malgun Gothic"/>
          <w:kern w:val="2"/>
        </w:rPr>
        <w:t>RGB, text &amp; graphics with motion, 1080p)</w:t>
      </w:r>
      <w:r>
        <w:rPr>
          <w:rFonts w:eastAsia="Malgun Gothic"/>
          <w:kern w:val="2"/>
        </w:rPr>
        <w:t xml:space="preserve"> for AI, RA and LDB, respectively.</w:t>
      </w:r>
      <w:r>
        <w:rPr>
          <w:rFonts w:eastAsia="Malgun Gothic"/>
          <w:kern w:val="2"/>
        </w:rPr>
        <w:t xml:space="preserve"> </w:t>
      </w:r>
      <w:r w:rsidR="00D87811">
        <w:rPr>
          <w:kern w:val="2"/>
          <w:lang w:eastAsia="zh-CN"/>
        </w:rPr>
        <w:t>As shown in</w:t>
      </w:r>
      <w:r w:rsidR="00E41828">
        <w:rPr>
          <w:kern w:val="2"/>
          <w:lang w:eastAsia="zh-CN"/>
        </w:rPr>
        <w:t xml:space="preserve">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_Ref369001934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 w:rsidRPr="00FA1324">
        <w:t xml:space="preserve">Table </w:t>
      </w:r>
      <w:r w:rsidRPr="00FA1324">
        <w:rPr>
          <w:noProof/>
        </w:rPr>
        <w:t>3</w:t>
      </w:r>
      <w:r>
        <w:rPr>
          <w:kern w:val="2"/>
          <w:lang w:eastAsia="zh-CN"/>
        </w:rPr>
        <w:fldChar w:fldCharType="end"/>
      </w:r>
      <w:r w:rsidR="00711345">
        <w:rPr>
          <w:kern w:val="2"/>
          <w:lang w:eastAsia="zh-CN"/>
        </w:rPr>
        <w:t>, compared with CE</w:t>
      </w:r>
      <w:r w:rsidR="00B34187">
        <w:rPr>
          <w:kern w:val="2"/>
          <w:lang w:eastAsia="zh-CN"/>
        </w:rPr>
        <w:t>2</w:t>
      </w:r>
      <w:r w:rsidR="00711345">
        <w:rPr>
          <w:kern w:val="2"/>
          <w:lang w:eastAsia="zh-CN"/>
        </w:rPr>
        <w:t xml:space="preserve"> anchors, </w:t>
      </w:r>
      <w:r w:rsidR="00441E94">
        <w:rPr>
          <w:kern w:val="2"/>
          <w:lang w:eastAsia="zh-CN"/>
        </w:rPr>
        <w:t xml:space="preserve">for lossless coding, test </w:t>
      </w:r>
      <w:r w:rsidR="00DF0CDA">
        <w:rPr>
          <w:kern w:val="2"/>
          <w:lang w:eastAsia="zh-CN"/>
        </w:rPr>
        <w:t>A</w:t>
      </w:r>
      <w:r w:rsidR="00441E94">
        <w:rPr>
          <w:kern w:val="2"/>
          <w:lang w:eastAsia="zh-CN"/>
        </w:rPr>
        <w:t xml:space="preserve"> </w:t>
      </w:r>
      <w:r w:rsidR="00D87811">
        <w:rPr>
          <w:kern w:val="2"/>
          <w:lang w:eastAsia="zh-CN"/>
        </w:rPr>
        <w:t xml:space="preserve">achieves </w:t>
      </w:r>
      <w:r w:rsidR="00EB1BA1">
        <w:rPr>
          <w:kern w:val="2"/>
          <w:lang w:eastAsia="zh-CN"/>
        </w:rPr>
        <w:t xml:space="preserve">total </w:t>
      </w:r>
      <w:r w:rsidR="00EB1BA1">
        <w:rPr>
          <w:rFonts w:eastAsia="Malgun Gothic"/>
          <w:kern w:val="2"/>
        </w:rPr>
        <w:t>bit-rate</w:t>
      </w:r>
      <w:r w:rsidR="00D87811">
        <w:rPr>
          <w:rFonts w:eastAsia="Malgun Gothic"/>
          <w:kern w:val="2"/>
        </w:rPr>
        <w:t xml:space="preserve"> </w:t>
      </w:r>
      <w:r w:rsidR="00EB1BA1">
        <w:rPr>
          <w:rFonts w:eastAsia="Malgun Gothic"/>
          <w:kern w:val="2"/>
        </w:rPr>
        <w:t>saving</w:t>
      </w:r>
      <w:r w:rsidR="00D87811">
        <w:rPr>
          <w:rFonts w:eastAsia="Malgun Gothic"/>
          <w:kern w:val="2"/>
        </w:rPr>
        <w:t xml:space="preserve"> of </w:t>
      </w:r>
      <w:r w:rsidR="00342772">
        <w:rPr>
          <w:rFonts w:eastAsia="Malgun Gothic"/>
          <w:kern w:val="2"/>
        </w:rPr>
        <w:t>2</w:t>
      </w:r>
      <w:r w:rsidR="00D56C30" w:rsidRPr="00FA1324">
        <w:t>.</w:t>
      </w:r>
      <w:r w:rsidR="00342772">
        <w:t>8</w:t>
      </w:r>
      <w:r w:rsidR="00D56C30" w:rsidRPr="00FA1324">
        <w:t xml:space="preserve">%, </w:t>
      </w:r>
      <w:r w:rsidR="00342772">
        <w:t>2</w:t>
      </w:r>
      <w:r w:rsidR="00D56C30" w:rsidRPr="00FA1324">
        <w:t>.</w:t>
      </w:r>
      <w:r w:rsidR="00342772">
        <w:t>6</w:t>
      </w:r>
      <w:r w:rsidR="00D56C30" w:rsidRPr="00FA1324">
        <w:t xml:space="preserve">% </w:t>
      </w:r>
      <w:r w:rsidR="00D56C30">
        <w:t xml:space="preserve">and </w:t>
      </w:r>
      <w:r w:rsidR="00342772">
        <w:t>2</w:t>
      </w:r>
      <w:r w:rsidR="00D56C30" w:rsidRPr="00FA1324">
        <w:t>.</w:t>
      </w:r>
      <w:r w:rsidR="00342772">
        <w:t>7</w:t>
      </w:r>
      <w:r w:rsidR="00D56C30" w:rsidRPr="00FA1324">
        <w:t>%</w:t>
      </w:r>
      <w:r w:rsidR="00D56C30">
        <w:rPr>
          <w:rFonts w:eastAsia="Malgun Gothic"/>
          <w:kern w:val="2"/>
        </w:rPr>
        <w:t xml:space="preserve"> </w:t>
      </w:r>
      <w:r w:rsidR="00EB1BA1">
        <w:rPr>
          <w:rFonts w:eastAsia="Malgun Gothic"/>
          <w:kern w:val="2"/>
        </w:rPr>
        <w:t>for the category (</w:t>
      </w:r>
      <w:r w:rsidR="00F25BB9" w:rsidRPr="00EB1BA1">
        <w:rPr>
          <w:rFonts w:eastAsia="Malgun Gothic"/>
          <w:kern w:val="2"/>
        </w:rPr>
        <w:t>RGB, text &amp; graphics with motion, 1080p</w:t>
      </w:r>
      <w:r w:rsidR="00EB1BA1" w:rsidRPr="00EB1BA1">
        <w:rPr>
          <w:rFonts w:eastAsia="Malgun Gothic"/>
          <w:kern w:val="2"/>
        </w:rPr>
        <w:t>)</w:t>
      </w:r>
      <w:r w:rsidR="00EB1BA1">
        <w:rPr>
          <w:rFonts w:eastAsia="Malgun Gothic"/>
          <w:kern w:val="2"/>
        </w:rPr>
        <w:t xml:space="preserve"> </w:t>
      </w:r>
      <w:r w:rsidR="00D87811">
        <w:rPr>
          <w:rFonts w:eastAsia="Malgun Gothic"/>
          <w:kern w:val="2"/>
        </w:rPr>
        <w:t xml:space="preserve">for </w:t>
      </w:r>
      <w:r w:rsidR="00250D93">
        <w:rPr>
          <w:rFonts w:eastAsia="Malgun Gothic"/>
          <w:kern w:val="2"/>
        </w:rPr>
        <w:t>AI</w:t>
      </w:r>
      <w:r w:rsidR="00EB1BA1">
        <w:rPr>
          <w:rFonts w:eastAsia="Malgun Gothic"/>
          <w:kern w:val="2"/>
        </w:rPr>
        <w:t>, RA and LDB</w:t>
      </w:r>
      <w:r w:rsidR="00711345">
        <w:rPr>
          <w:rFonts w:eastAsia="Malgun Gothic"/>
          <w:kern w:val="2"/>
        </w:rPr>
        <w:t>,</w:t>
      </w:r>
      <w:r w:rsidR="00D87811">
        <w:rPr>
          <w:rFonts w:eastAsia="Malgun Gothic"/>
          <w:kern w:val="2"/>
        </w:rPr>
        <w:t xml:space="preserve"> respectively</w:t>
      </w:r>
      <w:r w:rsidR="00711345">
        <w:rPr>
          <w:rFonts w:eastAsia="Malgun Gothic"/>
          <w:kern w:val="2"/>
        </w:rPr>
        <w:t xml:space="preserve">.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5" w:name="_Ref368998184"/>
      <w:bookmarkStart w:id="6" w:name="_Ref361310567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D47B23" w:rsidRPr="00FA1324">
        <w:rPr>
          <w:noProof/>
        </w:rPr>
        <w:t>2</w:t>
      </w:r>
      <w:r w:rsidR="00A56CA4" w:rsidRPr="00FA1324">
        <w:fldChar w:fldCharType="end"/>
      </w:r>
      <w:bookmarkEnd w:id="5"/>
      <w:r w:rsidRPr="00FA1324">
        <w:t xml:space="preserve">. Average BD rate reduction for </w:t>
      </w:r>
      <w:r w:rsidR="00513744">
        <w:t xml:space="preserve">test </w:t>
      </w:r>
      <w:proofErr w:type="gramStart"/>
      <w:r w:rsidR="00DF0CDA">
        <w:t>A</w:t>
      </w:r>
      <w:proofErr w:type="gramEnd"/>
      <w:r w:rsidRPr="00FA1324">
        <w:t xml:space="preserve"> </w:t>
      </w:r>
      <w:proofErr w:type="spellStart"/>
      <w:r w:rsidR="00513744">
        <w:t>loss</w:t>
      </w:r>
      <w:r w:rsidR="00B26B0D">
        <w:t>y</w:t>
      </w:r>
      <w:proofErr w:type="spellEnd"/>
      <w:r w:rsidR="00513744">
        <w:t xml:space="preserve"> coding </w:t>
      </w:r>
      <w:r w:rsidRPr="00FA1324">
        <w:t xml:space="preserve">compared with </w:t>
      </w:r>
      <w:r w:rsidR="00513744">
        <w:t>C</w:t>
      </w:r>
      <w:r w:rsidRPr="00FA1324">
        <w:t>E</w:t>
      </w:r>
      <w:r w:rsidR="00D93FF7">
        <w:t>2</w:t>
      </w:r>
      <w:r w:rsidRPr="00FA1324">
        <w:t xml:space="preserve"> anchors</w:t>
      </w:r>
    </w:p>
    <w:tbl>
      <w:tblPr>
        <w:tblW w:w="6738" w:type="dxa"/>
        <w:tblInd w:w="93" w:type="dxa"/>
        <w:tblLook w:val="04A0" w:firstRow="1" w:lastRow="0" w:firstColumn="1" w:lastColumn="0" w:noHBand="0" w:noVBand="1"/>
      </w:tblPr>
      <w:tblGrid>
        <w:gridCol w:w="3558"/>
        <w:gridCol w:w="1060"/>
        <w:gridCol w:w="1060"/>
        <w:gridCol w:w="1060"/>
      </w:tblGrid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-5.0%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-6.4%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-6.2%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-3.3%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-3.2%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-2.9%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-2.7%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-4.4%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-4.3%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-3.1%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lastRenderedPageBreak/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-3.0%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-3.0%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114%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-4.2%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-6.1%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-5.8%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-3.0%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-2.7%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-3.0%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-3.7%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-5.6%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-2.9%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-2.6%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-4.0%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-4.0%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106%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-4.0%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-5.4%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-5.2%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-2.2%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-2.4%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-3.7%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-5.4%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-5.3%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-2.7%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-4.3%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-5.2%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B26B0D" w:rsidRPr="00383E41" w:rsidTr="004F4711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</w:tbl>
    <w:p w:rsidR="00D93FF7" w:rsidRPr="00D93FF7" w:rsidRDefault="00D93FF7" w:rsidP="00D93FF7"/>
    <w:p w:rsidR="00CD623F" w:rsidRDefault="004E0C98" w:rsidP="00560DCB">
      <w:pPr>
        <w:pStyle w:val="Caption"/>
        <w:jc w:val="center"/>
      </w:pPr>
      <w:bookmarkStart w:id="7" w:name="_Ref369001934"/>
      <w:bookmarkStart w:id="8" w:name="_Ref375145019"/>
      <w:proofErr w:type="gramStart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D47B23" w:rsidRPr="00FA1324">
        <w:rPr>
          <w:noProof/>
        </w:rPr>
        <w:t>3</w:t>
      </w:r>
      <w:r w:rsidR="00A56CA4" w:rsidRPr="00FA1324">
        <w:fldChar w:fldCharType="end"/>
      </w:r>
      <w:bookmarkEnd w:id="6"/>
      <w:bookmarkEnd w:id="7"/>
      <w:r w:rsidR="00560DCB" w:rsidRPr="00FA1324">
        <w:t>.</w:t>
      </w:r>
      <w:proofErr w:type="gramEnd"/>
      <w:r w:rsidR="00560DCB" w:rsidRPr="00FA1324">
        <w:t xml:space="preserve"> </w:t>
      </w:r>
      <w:r w:rsidR="00000874" w:rsidRPr="00FA1324">
        <w:t xml:space="preserve">Average BD rate reduction for </w:t>
      </w:r>
      <w:r w:rsidR="00513744">
        <w:t>test</w:t>
      </w:r>
      <w:r w:rsidR="000335BA" w:rsidRPr="00FA1324">
        <w:t xml:space="preserve"> </w:t>
      </w:r>
      <w:proofErr w:type="gramStart"/>
      <w:r w:rsidR="00DF0CDA">
        <w:t>A</w:t>
      </w:r>
      <w:proofErr w:type="gramEnd"/>
      <w:r w:rsidR="008E65DC" w:rsidRPr="00FA1324">
        <w:t xml:space="preserve"> </w:t>
      </w:r>
      <w:r w:rsidR="00513744">
        <w:t>loss</w:t>
      </w:r>
      <w:r w:rsidR="00B26B0D">
        <w:t>less</w:t>
      </w:r>
      <w:r w:rsidR="00513744">
        <w:t xml:space="preserve"> coding </w:t>
      </w:r>
      <w:r w:rsidR="008E65DC" w:rsidRPr="00FA1324">
        <w:t xml:space="preserve">compared with </w:t>
      </w:r>
      <w:r w:rsidR="00AC774F" w:rsidRPr="00FA1324">
        <w:t>CE</w:t>
      </w:r>
      <w:r w:rsidR="00D93FF7">
        <w:t>2</w:t>
      </w:r>
      <w:r w:rsidR="00513744">
        <w:t xml:space="preserve"> </w:t>
      </w:r>
      <w:r w:rsidR="00AC774F" w:rsidRPr="00FA1324">
        <w:t>anchors</w:t>
      </w:r>
      <w:bookmarkEnd w:id="8"/>
    </w:p>
    <w:tbl>
      <w:tblPr>
        <w:tblW w:w="7580" w:type="dxa"/>
        <w:tblInd w:w="93" w:type="dxa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B26B0D" w:rsidRPr="00383E41" w:rsidTr="004F4711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B26B0D" w:rsidRPr="00383E41" w:rsidTr="004F4711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B26B0D" w:rsidRPr="00383E41" w:rsidTr="004F4711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2.8%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2.5%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3.0%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1.2%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3.0%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1.6%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2.4%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0.9%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2.8%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1.4%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lastRenderedPageBreak/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113%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B26B0D" w:rsidRPr="00383E41" w:rsidTr="004F4711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B26B0D" w:rsidRPr="00383E41" w:rsidTr="004F4711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B26B0D" w:rsidRPr="00383E41" w:rsidTr="004F4711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B26B0D" w:rsidRPr="00383E41" w:rsidTr="004F4711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3.2%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2.6%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  <w:tr w:rsidR="00B26B0D" w:rsidRPr="00383E41" w:rsidTr="004F4711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B26B0D" w:rsidRPr="00383E41" w:rsidTr="004F4711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B26B0D" w:rsidRPr="00383E41" w:rsidTr="004F4711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B26B0D" w:rsidRPr="00383E41" w:rsidTr="004F4711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1.7%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3.3%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sz w:val="18"/>
                <w:szCs w:val="18"/>
                <w:lang w:eastAsia="zh-CN"/>
              </w:rPr>
              <w:t>3.1%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104%</w:t>
            </w:r>
          </w:p>
        </w:tc>
      </w:tr>
      <w:tr w:rsidR="00B26B0D" w:rsidRPr="00383E41" w:rsidTr="004F4711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6B0D" w:rsidRPr="00383E41" w:rsidRDefault="00B26B0D" w:rsidP="004F471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383E41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104%</w:t>
            </w:r>
          </w:p>
        </w:tc>
      </w:tr>
    </w:tbl>
    <w:p w:rsidR="00B26B0D" w:rsidRDefault="00B26B0D" w:rsidP="0085652C">
      <w:pPr>
        <w:rPr>
          <w:sz w:val="18"/>
          <w:szCs w:val="18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r>
        <w:rPr>
          <w:b/>
          <w:szCs w:val="22"/>
        </w:rPr>
        <w:t xml:space="preserve">InterDigital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9" w:name="_Toc258950902"/>
      <w:bookmarkStart w:id="10" w:name="_Toc341951835"/>
      <w:r w:rsidRPr="00855F5E">
        <w:rPr>
          <w:rFonts w:hint="eastAsia"/>
        </w:rPr>
        <w:lastRenderedPageBreak/>
        <w:t>References</w:t>
      </w:r>
      <w:bookmarkEnd w:id="9"/>
      <w:bookmarkEnd w:id="10"/>
    </w:p>
    <w:p w:rsidR="009B2C58" w:rsidRDefault="00897AE0" w:rsidP="00F35982">
      <w:pPr>
        <w:pStyle w:val="SPIEreferencelisting"/>
        <w:rPr>
          <w:sz w:val="22"/>
        </w:rPr>
      </w:pPr>
      <w:bookmarkStart w:id="11" w:name="_Ref376853597"/>
      <w:bookmarkStart w:id="12" w:name="_Ref361224128"/>
      <w:bookmarkStart w:id="13" w:name="_Ref341953128"/>
      <w:bookmarkStart w:id="14" w:name="_Ref352504500"/>
      <w:bookmarkStart w:id="15" w:name="_Ref295304050"/>
      <w:bookmarkStart w:id="16" w:name="_Ref305686033"/>
      <w:bookmarkStart w:id="17" w:name="_Ref352522379"/>
      <w:bookmarkStart w:id="18" w:name="_Ref211137291"/>
      <w:r>
        <w:rPr>
          <w:sz w:val="22"/>
        </w:rPr>
        <w:t>J</w:t>
      </w:r>
      <w:r w:rsidR="009B2C58">
        <w:rPr>
          <w:sz w:val="22"/>
        </w:rPr>
        <w:t xml:space="preserve">. </w:t>
      </w:r>
      <w:r w:rsidR="00BA297C">
        <w:rPr>
          <w:sz w:val="22"/>
        </w:rPr>
        <w:t>Xu</w:t>
      </w:r>
      <w:r w:rsidR="009B2C58">
        <w:rPr>
          <w:sz w:val="22"/>
        </w:rPr>
        <w:t xml:space="preserve">, </w:t>
      </w:r>
      <w:r>
        <w:rPr>
          <w:sz w:val="22"/>
        </w:rPr>
        <w:t>S</w:t>
      </w:r>
      <w:r w:rsidR="009B2C58">
        <w:rPr>
          <w:sz w:val="22"/>
        </w:rPr>
        <w:t xml:space="preserve">. </w:t>
      </w:r>
      <w:r>
        <w:rPr>
          <w:sz w:val="22"/>
        </w:rPr>
        <w:t>Liu</w:t>
      </w:r>
      <w:r w:rsidR="009B2C58">
        <w:rPr>
          <w:sz w:val="22"/>
        </w:rPr>
        <w:t xml:space="preserve">, </w:t>
      </w:r>
      <w:r w:rsidR="00BA297C">
        <w:rPr>
          <w:sz w:val="22"/>
        </w:rPr>
        <w:t xml:space="preserve">K. Rapaka, X. Xiu, </w:t>
      </w:r>
      <w:r w:rsidR="009B2C58">
        <w:rPr>
          <w:sz w:val="22"/>
        </w:rPr>
        <w:t>“</w:t>
      </w:r>
      <w:r w:rsidR="00BA297C">
        <w:rPr>
          <w:sz w:val="22"/>
        </w:rPr>
        <w:t xml:space="preserve">Description of Core Experiment 2 (CE2): IBC </w:t>
      </w:r>
      <w:proofErr w:type="spellStart"/>
      <w:r w:rsidR="00BA297C">
        <w:rPr>
          <w:sz w:val="22"/>
        </w:rPr>
        <w:t>signalling</w:t>
      </w:r>
      <w:proofErr w:type="spellEnd"/>
      <w:r w:rsidR="00BA297C">
        <w:rPr>
          <w:sz w:val="22"/>
        </w:rPr>
        <w:t xml:space="preserve"> and partitioning</w:t>
      </w:r>
      <w:r w:rsidR="009B2C58">
        <w:rPr>
          <w:sz w:val="22"/>
        </w:rPr>
        <w:t>”, JCTVC-</w:t>
      </w:r>
      <w:r w:rsidR="00BA297C">
        <w:rPr>
          <w:sz w:val="22"/>
        </w:rPr>
        <w:t>R</w:t>
      </w:r>
      <w:r>
        <w:rPr>
          <w:sz w:val="22"/>
        </w:rPr>
        <w:t>11</w:t>
      </w:r>
      <w:r w:rsidR="00BA297C">
        <w:rPr>
          <w:sz w:val="22"/>
        </w:rPr>
        <w:t>02</w:t>
      </w:r>
      <w:r w:rsidR="009B2C58">
        <w:rPr>
          <w:sz w:val="22"/>
        </w:rPr>
        <w:t xml:space="preserve">, 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BA297C">
        <w:t>Jul. 2014, Sapporo, JP.</w:t>
      </w:r>
    </w:p>
    <w:p w:rsidR="00322929" w:rsidRPr="00D93FF7" w:rsidRDefault="00BA297C" w:rsidP="00F35982">
      <w:pPr>
        <w:pStyle w:val="SPIEreferencelisting"/>
        <w:rPr>
          <w:sz w:val="22"/>
        </w:rPr>
      </w:pPr>
      <w:bookmarkStart w:id="19" w:name="_Ref390434232"/>
      <w:bookmarkStart w:id="20" w:name="_Ref400108692"/>
      <w:r>
        <w:rPr>
          <w:sz w:val="22"/>
        </w:rPr>
        <w:t>Y. He, Y. Ye, X. Xiu,</w:t>
      </w:r>
      <w:r w:rsidR="00322929" w:rsidRPr="00322929">
        <w:rPr>
          <w:sz w:val="22"/>
        </w:rPr>
        <w:t xml:space="preserve"> “</w:t>
      </w:r>
      <w:r>
        <w:rPr>
          <w:sz w:val="22"/>
        </w:rPr>
        <w:t>Non-SCCE1: Improved intra block copy coding with block vector derivation</w:t>
      </w:r>
      <w:r w:rsidR="00322929" w:rsidRPr="00322929">
        <w:rPr>
          <w:sz w:val="22"/>
        </w:rPr>
        <w:t>”, JCTVC-</w:t>
      </w:r>
      <w:r>
        <w:rPr>
          <w:sz w:val="22"/>
        </w:rPr>
        <w:t>R016</w:t>
      </w:r>
      <w:r w:rsidR="00322929" w:rsidRPr="00322929">
        <w:rPr>
          <w:sz w:val="22"/>
        </w:rPr>
        <w:t xml:space="preserve">5, </w:t>
      </w:r>
      <w:r>
        <w:rPr>
          <w:sz w:val="22"/>
        </w:rPr>
        <w:t>Jul</w:t>
      </w:r>
      <w:r w:rsidR="00322929" w:rsidRPr="00322929">
        <w:rPr>
          <w:sz w:val="22"/>
        </w:rPr>
        <w:t xml:space="preserve">. 2014, </w:t>
      </w:r>
      <w:bookmarkEnd w:id="19"/>
      <w:r>
        <w:t>Sapporo, JP.</w:t>
      </w:r>
      <w:bookmarkEnd w:id="20"/>
    </w:p>
    <w:p w:rsidR="00D93FF7" w:rsidRPr="00D93FF7" w:rsidRDefault="00D93FF7" w:rsidP="00F35982">
      <w:pPr>
        <w:pStyle w:val="SPIEreferencelisting"/>
        <w:rPr>
          <w:sz w:val="22"/>
        </w:rPr>
      </w:pPr>
      <w:bookmarkStart w:id="21" w:name="_Ref398045811"/>
      <w:bookmarkStart w:id="22" w:name="_Ref391027170"/>
      <w:r>
        <w:t>R. Joshi, J. Xu, “HEVC Screen Content Coding Draft Text 1”, JCTVC-R1005, Jul. 2014, Sapporo, JP</w:t>
      </w:r>
      <w:bookmarkEnd w:id="21"/>
      <w:r>
        <w:t>.</w:t>
      </w:r>
      <w:bookmarkEnd w:id="22"/>
    </w:p>
    <w:sectPr w:rsidR="00D93FF7" w:rsidRPr="00D93FF7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F6C" w:rsidRDefault="00293F6C">
      <w:r>
        <w:separator/>
      </w:r>
    </w:p>
  </w:endnote>
  <w:endnote w:type="continuationSeparator" w:id="0">
    <w:p w:rsidR="00293F6C" w:rsidRDefault="0029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F0" w:rsidRDefault="00E102F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A489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256A2">
      <w:rPr>
        <w:rStyle w:val="PageNumber"/>
        <w:noProof/>
      </w:rPr>
      <w:t>2014-10-03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F6C" w:rsidRDefault="00293F6C">
      <w:r>
        <w:separator/>
      </w:r>
    </w:p>
  </w:footnote>
  <w:footnote w:type="continuationSeparator" w:id="0">
    <w:p w:rsidR="00293F6C" w:rsidRDefault="00293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79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34D7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3807"/>
    <w:rsid w:val="00064DDF"/>
    <w:rsid w:val="0007053F"/>
    <w:rsid w:val="00071CF6"/>
    <w:rsid w:val="00072994"/>
    <w:rsid w:val="0007614F"/>
    <w:rsid w:val="00080FC0"/>
    <w:rsid w:val="000912FC"/>
    <w:rsid w:val="000A25E1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17EF"/>
    <w:rsid w:val="000E2454"/>
    <w:rsid w:val="000F158C"/>
    <w:rsid w:val="000F5834"/>
    <w:rsid w:val="00100CFA"/>
    <w:rsid w:val="00102F3D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43949"/>
    <w:rsid w:val="00150DB3"/>
    <w:rsid w:val="0016463F"/>
    <w:rsid w:val="00170446"/>
    <w:rsid w:val="00171371"/>
    <w:rsid w:val="001716E7"/>
    <w:rsid w:val="00175A24"/>
    <w:rsid w:val="001801B6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45EE"/>
    <w:rsid w:val="001F1354"/>
    <w:rsid w:val="001F23F8"/>
    <w:rsid w:val="001F2594"/>
    <w:rsid w:val="001F4185"/>
    <w:rsid w:val="001F465B"/>
    <w:rsid w:val="001F75C6"/>
    <w:rsid w:val="00200E85"/>
    <w:rsid w:val="00201BFF"/>
    <w:rsid w:val="0020546F"/>
    <w:rsid w:val="002055A6"/>
    <w:rsid w:val="00206460"/>
    <w:rsid w:val="002069B4"/>
    <w:rsid w:val="00214596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3F6C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6AC9"/>
    <w:rsid w:val="003373EC"/>
    <w:rsid w:val="00342772"/>
    <w:rsid w:val="00342BF4"/>
    <w:rsid w:val="00342FF4"/>
    <w:rsid w:val="00346B4C"/>
    <w:rsid w:val="003517A6"/>
    <w:rsid w:val="00352FDA"/>
    <w:rsid w:val="00361FB2"/>
    <w:rsid w:val="00367021"/>
    <w:rsid w:val="003670C0"/>
    <w:rsid w:val="003706CC"/>
    <w:rsid w:val="00377710"/>
    <w:rsid w:val="00383E41"/>
    <w:rsid w:val="003868CC"/>
    <w:rsid w:val="00387363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51A9"/>
    <w:rsid w:val="003E6F90"/>
    <w:rsid w:val="003F1093"/>
    <w:rsid w:val="003F26F4"/>
    <w:rsid w:val="003F5608"/>
    <w:rsid w:val="003F5D0F"/>
    <w:rsid w:val="004002F4"/>
    <w:rsid w:val="0040272C"/>
    <w:rsid w:val="00414101"/>
    <w:rsid w:val="0041600C"/>
    <w:rsid w:val="00423952"/>
    <w:rsid w:val="0042509A"/>
    <w:rsid w:val="00430818"/>
    <w:rsid w:val="00433DDB"/>
    <w:rsid w:val="00437298"/>
    <w:rsid w:val="004372B8"/>
    <w:rsid w:val="00437619"/>
    <w:rsid w:val="00441E94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6686"/>
    <w:rsid w:val="004D08E4"/>
    <w:rsid w:val="004D405F"/>
    <w:rsid w:val="004D5147"/>
    <w:rsid w:val="004E0C98"/>
    <w:rsid w:val="004E0DF4"/>
    <w:rsid w:val="004E4F4F"/>
    <w:rsid w:val="004E6789"/>
    <w:rsid w:val="004F124F"/>
    <w:rsid w:val="004F3778"/>
    <w:rsid w:val="004F3A6D"/>
    <w:rsid w:val="004F46C8"/>
    <w:rsid w:val="004F6111"/>
    <w:rsid w:val="004F61E3"/>
    <w:rsid w:val="004F72E7"/>
    <w:rsid w:val="00502E10"/>
    <w:rsid w:val="00503FBE"/>
    <w:rsid w:val="00507139"/>
    <w:rsid w:val="0051015C"/>
    <w:rsid w:val="00511028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34D6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217D"/>
    <w:rsid w:val="005B4192"/>
    <w:rsid w:val="005B6351"/>
    <w:rsid w:val="005B769E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85961"/>
    <w:rsid w:val="00694EE0"/>
    <w:rsid w:val="006A35B2"/>
    <w:rsid w:val="006A6122"/>
    <w:rsid w:val="006A6571"/>
    <w:rsid w:val="006B405B"/>
    <w:rsid w:val="006B45E6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20E3B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050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7F96"/>
    <w:rsid w:val="00811C05"/>
    <w:rsid w:val="0081424C"/>
    <w:rsid w:val="008206C8"/>
    <w:rsid w:val="00821B53"/>
    <w:rsid w:val="0082421D"/>
    <w:rsid w:val="0083497D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128C"/>
    <w:rsid w:val="008B4891"/>
    <w:rsid w:val="008B6462"/>
    <w:rsid w:val="008B6792"/>
    <w:rsid w:val="008B6939"/>
    <w:rsid w:val="008C239F"/>
    <w:rsid w:val="008C23AA"/>
    <w:rsid w:val="008C6C68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30CB3"/>
    <w:rsid w:val="009322E5"/>
    <w:rsid w:val="009336F7"/>
    <w:rsid w:val="009374A7"/>
    <w:rsid w:val="009465CE"/>
    <w:rsid w:val="0095627D"/>
    <w:rsid w:val="009621C8"/>
    <w:rsid w:val="00967C7A"/>
    <w:rsid w:val="009700A6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C24B5"/>
    <w:rsid w:val="009C27A0"/>
    <w:rsid w:val="009D131F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26B0D"/>
    <w:rsid w:val="00B3042F"/>
    <w:rsid w:val="00B34187"/>
    <w:rsid w:val="00B44D52"/>
    <w:rsid w:val="00B5222E"/>
    <w:rsid w:val="00B61C96"/>
    <w:rsid w:val="00B675DC"/>
    <w:rsid w:val="00B67E05"/>
    <w:rsid w:val="00B70A0D"/>
    <w:rsid w:val="00B72567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A297C"/>
    <w:rsid w:val="00BA4899"/>
    <w:rsid w:val="00BA75C8"/>
    <w:rsid w:val="00BA7CB1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1D70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738B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A799C"/>
    <w:rsid w:val="00CB2B22"/>
    <w:rsid w:val="00CB32A4"/>
    <w:rsid w:val="00CB5345"/>
    <w:rsid w:val="00CC2AAE"/>
    <w:rsid w:val="00CC5A42"/>
    <w:rsid w:val="00CD0EAB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73E2"/>
    <w:rsid w:val="00D115B0"/>
    <w:rsid w:val="00D1561B"/>
    <w:rsid w:val="00D175BD"/>
    <w:rsid w:val="00D17D3E"/>
    <w:rsid w:val="00D21A01"/>
    <w:rsid w:val="00D26415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56C30"/>
    <w:rsid w:val="00D60DAF"/>
    <w:rsid w:val="00D64AEA"/>
    <w:rsid w:val="00D70E26"/>
    <w:rsid w:val="00D713B6"/>
    <w:rsid w:val="00D71DD8"/>
    <w:rsid w:val="00D75A72"/>
    <w:rsid w:val="00D80576"/>
    <w:rsid w:val="00D807BF"/>
    <w:rsid w:val="00D80B2D"/>
    <w:rsid w:val="00D82FCC"/>
    <w:rsid w:val="00D8333E"/>
    <w:rsid w:val="00D87811"/>
    <w:rsid w:val="00D91F23"/>
    <w:rsid w:val="00D93FF7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0CDA"/>
    <w:rsid w:val="00DF179F"/>
    <w:rsid w:val="00DF1ED3"/>
    <w:rsid w:val="00DF5478"/>
    <w:rsid w:val="00DF67C6"/>
    <w:rsid w:val="00E0547B"/>
    <w:rsid w:val="00E102F0"/>
    <w:rsid w:val="00E11893"/>
    <w:rsid w:val="00E11923"/>
    <w:rsid w:val="00E23768"/>
    <w:rsid w:val="00E262D4"/>
    <w:rsid w:val="00E34D4E"/>
    <w:rsid w:val="00E36250"/>
    <w:rsid w:val="00E41828"/>
    <w:rsid w:val="00E459D3"/>
    <w:rsid w:val="00E47763"/>
    <w:rsid w:val="00E504B8"/>
    <w:rsid w:val="00E53C79"/>
    <w:rsid w:val="00E54511"/>
    <w:rsid w:val="00E5721A"/>
    <w:rsid w:val="00E61DAC"/>
    <w:rsid w:val="00E632B7"/>
    <w:rsid w:val="00E6504B"/>
    <w:rsid w:val="00E66A90"/>
    <w:rsid w:val="00E72B80"/>
    <w:rsid w:val="00E75FE3"/>
    <w:rsid w:val="00E77B83"/>
    <w:rsid w:val="00E8651F"/>
    <w:rsid w:val="00E86C4C"/>
    <w:rsid w:val="00E9127E"/>
    <w:rsid w:val="00E918C0"/>
    <w:rsid w:val="00E94A57"/>
    <w:rsid w:val="00E94B78"/>
    <w:rsid w:val="00E96399"/>
    <w:rsid w:val="00E96D3D"/>
    <w:rsid w:val="00EA2D55"/>
    <w:rsid w:val="00EA3836"/>
    <w:rsid w:val="00EB10C6"/>
    <w:rsid w:val="00EB1BA1"/>
    <w:rsid w:val="00EB6114"/>
    <w:rsid w:val="00EB7AB1"/>
    <w:rsid w:val="00EC15D4"/>
    <w:rsid w:val="00EC18AA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56A2"/>
    <w:rsid w:val="00F25BB9"/>
    <w:rsid w:val="00F27B57"/>
    <w:rsid w:val="00F31969"/>
    <w:rsid w:val="00F35982"/>
    <w:rsid w:val="00F37F6B"/>
    <w:rsid w:val="00F412B6"/>
    <w:rsid w:val="00F51EE7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07EB"/>
    <w:rsid w:val="00F91B77"/>
    <w:rsid w:val="00F9282A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xiaoyu.xiu@interdigital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D4F74-BCDD-479A-B71B-402EB841C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5</Pages>
  <Words>1633</Words>
  <Characters>8252</Characters>
  <Application>Microsoft Office Word</Application>
  <DocSecurity>0</DocSecurity>
  <Lines>206</Lines>
  <Paragraphs>159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9726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16</cp:revision>
  <cp:lastPrinted>2013-04-08T19:19:00Z</cp:lastPrinted>
  <dcterms:created xsi:type="dcterms:W3CDTF">2014-06-19T16:18:00Z</dcterms:created>
  <dcterms:modified xsi:type="dcterms:W3CDTF">2014-10-07T19:37:00Z</dcterms:modified>
</cp:coreProperties>
</file>