
<file path=[Content_Types].xml><?xml version="1.0" encoding="utf-8"?>
<Types xmlns="http://schemas.openxmlformats.org/package/2006/content-types">
  <Default Extension="png" ContentType="image/png"/>
  <Default Extension="xlsm" ContentType="application/vnd.ms-excel.sheet.macroEnabled.12"/>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365B7F" w:rsidP="00C97D78">
            <w:pPr>
              <w:tabs>
                <w:tab w:val="left" w:pos="7200"/>
              </w:tabs>
              <w:spacing w:before="0"/>
              <w:rPr>
                <w:b/>
                <w:szCs w:val="22"/>
                <w:lang w:val="en-CA"/>
              </w:rPr>
            </w:pPr>
            <w:r w:rsidRPr="005B217D">
              <w:rPr>
                <w:b/>
                <w:noProof/>
                <w:szCs w:val="22"/>
                <w:lang w:val="en-CA" w:eastAsia="en-CA"/>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F662EC"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en-CA"/>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en-CA"/>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A767DC" w:rsidP="000308A3">
            <w:pPr>
              <w:tabs>
                <w:tab w:val="left" w:pos="7200"/>
              </w:tabs>
              <w:spacing w:before="0"/>
              <w:rPr>
                <w:b/>
                <w:szCs w:val="22"/>
                <w:lang w:val="en-CA"/>
              </w:rPr>
            </w:pPr>
            <w:r>
              <w:t>1</w:t>
            </w:r>
            <w:r w:rsidR="000308A3">
              <w:t>9</w:t>
            </w:r>
            <w:r w:rsidRPr="00B648F1">
              <w:t xml:space="preserve">th Meeting: </w:t>
            </w:r>
            <w:r>
              <w:rPr>
                <w:lang w:val="en-CA"/>
              </w:rPr>
              <w:t>S</w:t>
            </w:r>
            <w:r w:rsidR="000308A3">
              <w:rPr>
                <w:lang w:val="en-CA"/>
              </w:rPr>
              <w:t>trasbourg</w:t>
            </w:r>
            <w:r>
              <w:rPr>
                <w:lang w:val="en-CA"/>
              </w:rPr>
              <w:t>,</w:t>
            </w:r>
            <w:r w:rsidRPr="00B648F1">
              <w:rPr>
                <w:lang w:val="en-CA"/>
              </w:rPr>
              <w:t xml:space="preserve"> </w:t>
            </w:r>
            <w:r w:rsidR="000308A3">
              <w:rPr>
                <w:lang w:val="en-CA"/>
              </w:rPr>
              <w:t>FR</w:t>
            </w:r>
            <w:r>
              <w:rPr>
                <w:lang w:val="en-CA"/>
              </w:rPr>
              <w:t xml:space="preserve">, </w:t>
            </w:r>
            <w:r w:rsidR="000308A3">
              <w:rPr>
                <w:lang w:val="en-CA"/>
              </w:rPr>
              <w:t>17</w:t>
            </w:r>
            <w:r w:rsidR="003A7CE6">
              <w:rPr>
                <w:lang w:val="en-CA"/>
              </w:rPr>
              <w:t>–</w:t>
            </w:r>
            <w:r w:rsidR="000308A3">
              <w:rPr>
                <w:lang w:val="en-CA"/>
              </w:rPr>
              <w:t>24</w:t>
            </w:r>
            <w:r w:rsidRPr="00B648F1">
              <w:rPr>
                <w:lang w:val="en-CA"/>
              </w:rPr>
              <w:t xml:space="preserve"> </w:t>
            </w:r>
            <w:r w:rsidR="000308A3">
              <w:rPr>
                <w:lang w:val="en-CA"/>
              </w:rPr>
              <w:t>Oct</w:t>
            </w:r>
            <w:r w:rsidR="001A792F">
              <w:rPr>
                <w:lang w:val="en-CA"/>
              </w:rPr>
              <w:t>.</w:t>
            </w:r>
            <w:r w:rsidRPr="00B648F1">
              <w:rPr>
                <w:lang w:val="en-CA"/>
              </w:rPr>
              <w:t xml:space="preserve"> 201</w:t>
            </w:r>
            <w:r>
              <w:rPr>
                <w:lang w:val="en-CA"/>
              </w:rPr>
              <w:t>4</w:t>
            </w:r>
          </w:p>
        </w:tc>
        <w:tc>
          <w:tcPr>
            <w:tcW w:w="3168" w:type="dxa"/>
          </w:tcPr>
          <w:p w:rsidR="008A4B4C" w:rsidRPr="005B217D" w:rsidRDefault="00E61DAC" w:rsidP="009A1EF5">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308A3">
              <w:rPr>
                <w:lang w:val="en-CA"/>
              </w:rPr>
              <w:t>S</w:t>
            </w:r>
            <w:r w:rsidR="009A1EF5">
              <w:rPr>
                <w:u w:val="single"/>
                <w:lang w:val="en-CA"/>
              </w:rPr>
              <w:t>003</w:t>
            </w:r>
            <w:r w:rsidR="000705AB">
              <w:rPr>
                <w:u w:val="single"/>
                <w:lang w:val="en-CA"/>
              </w:rPr>
              <w:t>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9A1EF5" w:rsidRDefault="009A1EF5" w:rsidP="000705AB">
            <w:pPr>
              <w:spacing w:before="60" w:after="60"/>
              <w:rPr>
                <w:b/>
                <w:szCs w:val="22"/>
                <w:lang w:val="en-CA"/>
              </w:rPr>
            </w:pPr>
            <w:r w:rsidRPr="009A1EF5">
              <w:rPr>
                <w:b/>
              </w:rPr>
              <w:t>CE</w:t>
            </w:r>
            <w:r w:rsidR="000705AB">
              <w:rPr>
                <w:b/>
              </w:rPr>
              <w:t>6</w:t>
            </w:r>
            <w:r w:rsidRPr="009A1EF5">
              <w:rPr>
                <w:b/>
              </w:rPr>
              <w:t xml:space="preserve"> subtest </w:t>
            </w:r>
            <w:r w:rsidR="000705AB">
              <w:rPr>
                <w:b/>
              </w:rPr>
              <w:t>A.5</w:t>
            </w:r>
            <w:r w:rsidRPr="009A1EF5">
              <w:rPr>
                <w:b/>
              </w:rPr>
              <w:t xml:space="preserve">: </w:t>
            </w:r>
            <w:r w:rsidR="000705AB" w:rsidRPr="000705AB">
              <w:rPr>
                <w:b/>
              </w:rPr>
              <w:t>Contexts for run coding in palette mode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Input Document to </w:t>
            </w:r>
            <w:r w:rsidR="004D796E">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4D796E" w:rsidP="005E1AC6">
            <w:pPr>
              <w:spacing w:before="60" w:after="60"/>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4D796E" w:rsidRDefault="0036437A" w:rsidP="004D796E">
            <w:pPr>
              <w:spacing w:before="60" w:after="60"/>
              <w:rPr>
                <w:szCs w:val="22"/>
                <w:lang w:val="en-CA"/>
              </w:rPr>
            </w:pPr>
            <w:r>
              <w:rPr>
                <w:szCs w:val="22"/>
                <w:lang w:val="en-CA"/>
              </w:rPr>
              <w:t>Rajan Joshi</w:t>
            </w:r>
            <w:r w:rsidR="000705AB">
              <w:rPr>
                <w:szCs w:val="22"/>
                <w:lang w:val="en-CA"/>
              </w:rPr>
              <w:t>, Marta Karczew</w:t>
            </w:r>
            <w:r w:rsidR="008508D7">
              <w:rPr>
                <w:szCs w:val="22"/>
                <w:lang w:val="en-CA"/>
              </w:rPr>
              <w:t>icz, W</w:t>
            </w:r>
            <w:r w:rsidR="001A760C">
              <w:rPr>
                <w:szCs w:val="22"/>
                <w:lang w:val="en-CA"/>
              </w:rPr>
              <w:t xml:space="preserve">ei Pu, Vadim Seregin, </w:t>
            </w:r>
            <w:r w:rsidR="008508D7">
              <w:rPr>
                <w:szCs w:val="22"/>
                <w:lang w:val="en-CA"/>
              </w:rPr>
              <w:t>Joel Sole</w:t>
            </w:r>
          </w:p>
          <w:p w:rsidR="00E61DAC" w:rsidRPr="005B217D" w:rsidRDefault="004D796E">
            <w:pPr>
              <w:spacing w:before="60" w:after="60"/>
              <w:rPr>
                <w:szCs w:val="22"/>
                <w:lang w:val="en-CA"/>
              </w:rPr>
            </w:pPr>
            <w:r>
              <w:rPr>
                <w:szCs w:val="22"/>
                <w:lang w:val="en-CA"/>
              </w:rPr>
              <w:t xml:space="preserve">5775 </w:t>
            </w:r>
            <w:proofErr w:type="spellStart"/>
            <w:r>
              <w:rPr>
                <w:szCs w:val="22"/>
                <w:lang w:val="en-CA"/>
              </w:rPr>
              <w:t>Morehouse</w:t>
            </w:r>
            <w:proofErr w:type="spellEnd"/>
            <w:r>
              <w:rPr>
                <w:szCs w:val="22"/>
                <w:lang w:val="en-CA"/>
              </w:rPr>
              <w:t xml:space="preserve"> Drive</w:t>
            </w:r>
            <w:r w:rsidRPr="005B217D">
              <w:rPr>
                <w:szCs w:val="22"/>
                <w:lang w:val="en-CA"/>
              </w:rPr>
              <w:br/>
            </w:r>
            <w:r>
              <w:rPr>
                <w:szCs w:val="22"/>
                <w:lang w:val="en-CA"/>
              </w:rPr>
              <w:t>San Diego, CA 92121, 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E61DAC" w:rsidRPr="005B217D" w:rsidRDefault="004D796E" w:rsidP="005952A5">
            <w:pPr>
              <w:spacing w:before="60" w:after="60"/>
              <w:rPr>
                <w:szCs w:val="22"/>
                <w:lang w:val="en-CA"/>
              </w:rPr>
            </w:pPr>
            <w:r>
              <w:rPr>
                <w:rFonts w:eastAsia="Calibri"/>
                <w:szCs w:val="22"/>
              </w:rPr>
              <w:t>1</w:t>
            </w:r>
            <w:r w:rsidRPr="0073066C">
              <w:rPr>
                <w:rFonts w:eastAsia="Calibri"/>
                <w:szCs w:val="22"/>
              </w:rPr>
              <w:t>-858-65</w:t>
            </w:r>
            <w:r w:rsidR="009A1EF5">
              <w:rPr>
                <w:rFonts w:eastAsia="Calibri"/>
                <w:szCs w:val="22"/>
              </w:rPr>
              <w:t>8</w:t>
            </w:r>
            <w:r w:rsidRPr="0073066C">
              <w:rPr>
                <w:rFonts w:eastAsia="Calibri"/>
                <w:szCs w:val="22"/>
              </w:rPr>
              <w:t>-</w:t>
            </w:r>
            <w:r w:rsidR="009A1EF5">
              <w:rPr>
                <w:rFonts w:eastAsia="Calibri"/>
                <w:szCs w:val="22"/>
              </w:rPr>
              <w:t>4511</w:t>
            </w:r>
            <w:r w:rsidR="00E61DAC" w:rsidRPr="005B217D">
              <w:rPr>
                <w:szCs w:val="22"/>
                <w:lang w:val="en-CA"/>
              </w:rPr>
              <w:br/>
            </w:r>
            <w:hyperlink r:id="rId10" w:history="1">
              <w:r w:rsidR="009A1EF5" w:rsidRPr="006F5789">
                <w:rPr>
                  <w:rStyle w:val="Hyperlink"/>
                  <w:rFonts w:eastAsia="Calibri"/>
                  <w:szCs w:val="22"/>
                </w:rPr>
                <w:t>rajanj@qti.qualcomm.com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4D796E">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3E083C" w:rsidRDefault="000705AB" w:rsidP="000705AB">
      <w:pPr>
        <w:jc w:val="both"/>
        <w:rPr>
          <w:lang w:val="en-CA" w:eastAsia="de-DE"/>
        </w:rPr>
      </w:pPr>
      <w:r>
        <w:rPr>
          <w:lang w:val="en-CA"/>
        </w:rPr>
        <w:t xml:space="preserve">Additional contexts for coding </w:t>
      </w:r>
      <w:r w:rsidR="003E083C">
        <w:rPr>
          <w:lang w:val="en-CA"/>
        </w:rPr>
        <w:t xml:space="preserve">of </w:t>
      </w:r>
      <w:r>
        <w:rPr>
          <w:lang w:val="en-CA"/>
        </w:rPr>
        <w:t xml:space="preserve">the runs in </w:t>
      </w:r>
      <w:r w:rsidR="00C877C6">
        <w:rPr>
          <w:lang w:val="en-CA"/>
        </w:rPr>
        <w:t>'INDEX'</w:t>
      </w:r>
      <w:r>
        <w:rPr>
          <w:lang w:val="en-CA"/>
        </w:rPr>
        <w:t xml:space="preserve"> mode are proposed.</w:t>
      </w:r>
      <w:r w:rsidR="003E083C">
        <w:rPr>
          <w:lang w:val="en-CA"/>
        </w:rPr>
        <w:t xml:space="preserve"> The context is dependent on the</w:t>
      </w:r>
      <w:r>
        <w:rPr>
          <w:lang w:val="en-CA"/>
        </w:rPr>
        <w:t xml:space="preserve"> index value. BD-rate results for two additional contexts are presented. </w:t>
      </w:r>
      <w:r w:rsidR="003E083C">
        <w:rPr>
          <w:lang w:val="en-CA" w:eastAsia="de-DE"/>
        </w:rPr>
        <w:t>It is reported that the proposed app</w:t>
      </w:r>
      <w:r w:rsidR="00843E81">
        <w:rPr>
          <w:lang w:val="en-CA" w:eastAsia="de-DE"/>
        </w:rPr>
        <w:t>roach provides BD-rates of −0.6</w:t>
      </w:r>
      <w:r w:rsidR="003E083C">
        <w:rPr>
          <w:lang w:val="en-CA" w:eastAsia="de-DE"/>
        </w:rPr>
        <w:t>% and −0.6</w:t>
      </w:r>
      <w:r w:rsidR="00843E81">
        <w:rPr>
          <w:lang w:val="en-CA" w:eastAsia="de-DE"/>
        </w:rPr>
        <w:t>%</w:t>
      </w:r>
      <w:r w:rsidR="00FF77EE">
        <w:rPr>
          <w:lang w:val="en-CA" w:eastAsia="de-DE"/>
        </w:rPr>
        <w:t xml:space="preserve"> for All-</w:t>
      </w:r>
      <w:r w:rsidR="003E083C">
        <w:rPr>
          <w:lang w:val="en-CA" w:eastAsia="de-DE"/>
        </w:rPr>
        <w:t xml:space="preserve">Intra 1080p text and graphics RGB and YUV categories, respectively, over </w:t>
      </w:r>
      <w:r w:rsidR="003E083C">
        <w:rPr>
          <w:lang w:val="en-CA"/>
        </w:rPr>
        <w:t xml:space="preserve">SCM-2.0 </w:t>
      </w:r>
      <w:r w:rsidR="003E083C">
        <w:rPr>
          <w:lang w:val="en-CA" w:eastAsia="de-DE"/>
        </w:rPr>
        <w:t xml:space="preserve">anchor. </w:t>
      </w:r>
      <w:r w:rsidR="00365B7F">
        <w:rPr>
          <w:lang w:val="en-CA" w:eastAsia="de-DE"/>
        </w:rPr>
        <w:t xml:space="preserve">When context is determined using parsed index instead of </w:t>
      </w:r>
      <w:r w:rsidR="00843E81">
        <w:rPr>
          <w:lang w:val="en-CA" w:eastAsia="de-DE"/>
        </w:rPr>
        <w:t>decoded index, BD-rates of −0.5</w:t>
      </w:r>
      <w:r w:rsidR="00365B7F">
        <w:rPr>
          <w:lang w:val="en-CA" w:eastAsia="de-DE"/>
        </w:rPr>
        <w:t>% and −0.6</w:t>
      </w:r>
      <w:r w:rsidR="00843E81">
        <w:rPr>
          <w:lang w:val="en-CA" w:eastAsia="de-DE"/>
        </w:rPr>
        <w:t>%</w:t>
      </w:r>
      <w:r w:rsidR="00365B7F">
        <w:rPr>
          <w:lang w:val="en-CA" w:eastAsia="de-DE"/>
        </w:rPr>
        <w:t xml:space="preserve"> are reported for the above two classes.</w:t>
      </w:r>
    </w:p>
    <w:p w:rsidR="00745F6B" w:rsidRPr="005B217D" w:rsidRDefault="002915BD" w:rsidP="00E11923">
      <w:pPr>
        <w:pStyle w:val="Heading1"/>
        <w:rPr>
          <w:lang w:val="en-CA"/>
        </w:rPr>
      </w:pPr>
      <w:r>
        <w:rPr>
          <w:lang w:val="en-CA"/>
        </w:rPr>
        <w:t>Introduction</w:t>
      </w:r>
    </w:p>
    <w:p w:rsidR="004C667F" w:rsidRDefault="004C667F" w:rsidP="004C667F">
      <w:pPr>
        <w:jc w:val="both"/>
        <w:rPr>
          <w:szCs w:val="22"/>
          <w:lang w:val="en-CA"/>
        </w:rPr>
      </w:pPr>
      <w:r>
        <w:rPr>
          <w:szCs w:val="22"/>
          <w:lang w:val="en-CA"/>
        </w:rPr>
        <w:t>In SCM2.0</w:t>
      </w:r>
      <w:r w:rsidRPr="00D27822">
        <w:rPr>
          <w:szCs w:val="22"/>
          <w:lang w:val="en-CA"/>
        </w:rPr>
        <w:t xml:space="preserve">, each sample in a </w:t>
      </w:r>
      <w:r w:rsidR="00FF77EE">
        <w:rPr>
          <w:szCs w:val="22"/>
          <w:lang w:val="en-CA"/>
        </w:rPr>
        <w:t xml:space="preserve">palette </w:t>
      </w:r>
      <w:r w:rsidRPr="00D27822">
        <w:rPr>
          <w:szCs w:val="22"/>
          <w:lang w:val="en-CA"/>
        </w:rPr>
        <w:t xml:space="preserve">block belongs to one of the </w:t>
      </w:r>
      <w:r>
        <w:rPr>
          <w:szCs w:val="22"/>
          <w:lang w:val="en-CA"/>
        </w:rPr>
        <w:t>two</w:t>
      </w:r>
      <w:r w:rsidRPr="00D27822">
        <w:rPr>
          <w:szCs w:val="22"/>
          <w:lang w:val="en-CA"/>
        </w:rPr>
        <w:t xml:space="preserve"> modes</w:t>
      </w:r>
    </w:p>
    <w:p w:rsidR="004C667F" w:rsidRPr="004C667F" w:rsidRDefault="004C667F" w:rsidP="007E1739">
      <w:pPr>
        <w:numPr>
          <w:ilvl w:val="0"/>
          <w:numId w:val="14"/>
        </w:numPr>
        <w:jc w:val="both"/>
        <w:rPr>
          <w:szCs w:val="22"/>
          <w:lang w:val="en-CA"/>
        </w:rPr>
      </w:pPr>
      <w:r>
        <w:rPr>
          <w:szCs w:val="22"/>
          <w:lang w:val="en-CA"/>
        </w:rPr>
        <w:t>COPY_ABOVE</w:t>
      </w:r>
      <w:r w:rsidRPr="004C667F">
        <w:rPr>
          <w:szCs w:val="22"/>
          <w:lang w:val="en-CA"/>
        </w:rPr>
        <w:t xml:space="preserve"> mode: In this mode, the palette index for the current </w:t>
      </w:r>
      <w:r w:rsidR="00FF77EE">
        <w:rPr>
          <w:szCs w:val="22"/>
          <w:lang w:val="en-CA"/>
        </w:rPr>
        <w:t>pixel</w:t>
      </w:r>
      <w:r w:rsidRPr="004C667F">
        <w:rPr>
          <w:szCs w:val="22"/>
          <w:lang w:val="en-CA"/>
        </w:rPr>
        <w:t xml:space="preserve"> is copied from the </w:t>
      </w:r>
      <w:r w:rsidR="00FF77EE">
        <w:rPr>
          <w:szCs w:val="22"/>
          <w:lang w:val="en-CA"/>
        </w:rPr>
        <w:t>pixel</w:t>
      </w:r>
      <w:r w:rsidRPr="004C667F">
        <w:rPr>
          <w:szCs w:val="22"/>
          <w:lang w:val="en-CA"/>
        </w:rPr>
        <w:t xml:space="preserve"> located directly above in a block.</w:t>
      </w:r>
    </w:p>
    <w:p w:rsidR="004C667F" w:rsidRPr="004C667F" w:rsidRDefault="004C667F" w:rsidP="004C667F">
      <w:pPr>
        <w:numPr>
          <w:ilvl w:val="0"/>
          <w:numId w:val="14"/>
        </w:numPr>
        <w:jc w:val="both"/>
        <w:rPr>
          <w:szCs w:val="22"/>
          <w:lang w:val="en-CA"/>
        </w:rPr>
      </w:pPr>
      <w:r>
        <w:rPr>
          <w:szCs w:val="22"/>
          <w:lang w:val="en-CA"/>
        </w:rPr>
        <w:t>INDEX</w:t>
      </w:r>
      <w:r w:rsidRPr="00D27822">
        <w:rPr>
          <w:szCs w:val="22"/>
          <w:lang w:val="en-CA"/>
        </w:rPr>
        <w:t xml:space="preserve"> mode: In this mode, the </w:t>
      </w:r>
      <w:r>
        <w:rPr>
          <w:szCs w:val="22"/>
          <w:lang w:val="en-CA"/>
        </w:rPr>
        <w:t>index</w:t>
      </w:r>
      <w:r w:rsidRPr="00D27822">
        <w:rPr>
          <w:szCs w:val="22"/>
          <w:lang w:val="en-CA"/>
        </w:rPr>
        <w:t xml:space="preserve"> of the palette </w:t>
      </w:r>
      <w:r>
        <w:rPr>
          <w:szCs w:val="22"/>
          <w:lang w:val="en-CA"/>
        </w:rPr>
        <w:t xml:space="preserve">to be used to reconstruct the </w:t>
      </w:r>
      <w:r w:rsidR="00FF77EE">
        <w:rPr>
          <w:szCs w:val="22"/>
          <w:lang w:val="en-CA"/>
        </w:rPr>
        <w:t>pixel</w:t>
      </w:r>
      <w:r>
        <w:rPr>
          <w:szCs w:val="22"/>
          <w:lang w:val="en-CA"/>
        </w:rPr>
        <w:t xml:space="preserve"> is explicitly signalled</w:t>
      </w:r>
      <w:r w:rsidRPr="00D27822">
        <w:rPr>
          <w:szCs w:val="22"/>
          <w:lang w:val="en-CA"/>
        </w:rPr>
        <w:t>.</w:t>
      </w:r>
      <w:r>
        <w:rPr>
          <w:szCs w:val="22"/>
          <w:lang w:val="en-CA"/>
        </w:rPr>
        <w:t xml:space="preserve"> This also includes the 'escape' mode.</w:t>
      </w:r>
    </w:p>
    <w:p w:rsidR="004C667F" w:rsidRDefault="004C667F" w:rsidP="004C667F">
      <w:pPr>
        <w:jc w:val="both"/>
      </w:pPr>
      <w:r>
        <w:t>For ‘</w:t>
      </w:r>
      <w:r>
        <w:rPr>
          <w:szCs w:val="22"/>
          <w:lang w:val="en-CA"/>
        </w:rPr>
        <w:t>COPY_ABOVE</w:t>
      </w:r>
      <w:r>
        <w:t xml:space="preserve">’ and ‘INDEX’ modes (except 'escape'), a run value is signalled as well. The run value specifies the number of </w:t>
      </w:r>
      <w:r w:rsidRPr="00D27822">
        <w:t>subsequent</w:t>
      </w:r>
      <w:r>
        <w:t xml:space="preserve"> samples that belong to the same mode. Currently for coding ‘greater than zero’ bin, one context is used for ‘INDEX’ runs and another context is used for ‘</w:t>
      </w:r>
      <w:r>
        <w:rPr>
          <w:szCs w:val="22"/>
          <w:lang w:val="en-CA"/>
        </w:rPr>
        <w:t>COPY_ABOVE</w:t>
      </w:r>
      <w:r>
        <w:t>’ runs.</w:t>
      </w:r>
    </w:p>
    <w:p w:rsidR="004C667F" w:rsidRDefault="004C667F" w:rsidP="004C667F">
      <w:pPr>
        <w:jc w:val="both"/>
      </w:pPr>
      <w:r>
        <w:t xml:space="preserve">We propose the use of two additional contexts to code the ‘greater than zero’ bin for ‘INDEX’ runs. The context is chosen depending on the index. </w:t>
      </w:r>
    </w:p>
    <w:p w:rsidR="004C667F" w:rsidRDefault="004C667F" w:rsidP="004C667F">
      <w:pPr>
        <w:jc w:val="both"/>
        <w:rPr>
          <w:szCs w:val="22"/>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596"/>
        <w:gridCol w:w="1596"/>
        <w:gridCol w:w="1596"/>
      </w:tblGrid>
      <w:tr w:rsidR="004C667F" w:rsidRPr="00FF5662" w:rsidTr="00426338">
        <w:tc>
          <w:tcPr>
            <w:tcW w:w="1596" w:type="dxa"/>
            <w:shd w:val="clear" w:color="auto" w:fill="auto"/>
          </w:tcPr>
          <w:p w:rsidR="004C667F" w:rsidRPr="00FF5662" w:rsidRDefault="004C667F" w:rsidP="00426338">
            <w:pPr>
              <w:spacing w:line="276" w:lineRule="auto"/>
              <w:rPr>
                <w:szCs w:val="22"/>
                <w:lang w:val="en-CA"/>
              </w:rPr>
            </w:pPr>
            <w:r w:rsidRPr="00FF5662">
              <w:rPr>
                <w:szCs w:val="22"/>
                <w:lang w:val="en-CA"/>
              </w:rPr>
              <w:t>Index</w:t>
            </w:r>
          </w:p>
        </w:tc>
        <w:tc>
          <w:tcPr>
            <w:tcW w:w="1596" w:type="dxa"/>
            <w:shd w:val="clear" w:color="auto" w:fill="auto"/>
          </w:tcPr>
          <w:p w:rsidR="004C667F" w:rsidRPr="00FF5662" w:rsidRDefault="004C667F" w:rsidP="00426338">
            <w:pPr>
              <w:spacing w:line="276" w:lineRule="auto"/>
              <w:rPr>
                <w:szCs w:val="22"/>
                <w:lang w:val="en-CA"/>
              </w:rPr>
            </w:pPr>
            <w:r w:rsidRPr="00FF5662">
              <w:rPr>
                <w:szCs w:val="22"/>
                <w:lang w:val="en-CA"/>
              </w:rPr>
              <w:t>0</w:t>
            </w:r>
          </w:p>
        </w:tc>
        <w:tc>
          <w:tcPr>
            <w:tcW w:w="1596" w:type="dxa"/>
            <w:shd w:val="clear" w:color="auto" w:fill="auto"/>
          </w:tcPr>
          <w:p w:rsidR="004C667F" w:rsidRPr="00FF5662" w:rsidRDefault="004C667F" w:rsidP="00426338">
            <w:pPr>
              <w:spacing w:line="276" w:lineRule="auto"/>
              <w:rPr>
                <w:szCs w:val="22"/>
                <w:lang w:val="en-CA"/>
              </w:rPr>
            </w:pPr>
            <w:r w:rsidRPr="00FF5662">
              <w:rPr>
                <w:szCs w:val="22"/>
                <w:lang w:val="en-CA"/>
              </w:rPr>
              <w:t>[1, 2]</w:t>
            </w:r>
          </w:p>
        </w:tc>
        <w:tc>
          <w:tcPr>
            <w:tcW w:w="1596" w:type="dxa"/>
            <w:shd w:val="clear" w:color="auto" w:fill="auto"/>
          </w:tcPr>
          <w:p w:rsidR="004C667F" w:rsidRPr="00FF5662" w:rsidRDefault="004C667F" w:rsidP="00426338">
            <w:pPr>
              <w:spacing w:line="276" w:lineRule="auto"/>
              <w:rPr>
                <w:szCs w:val="22"/>
                <w:lang w:val="en-CA"/>
              </w:rPr>
            </w:pPr>
            <w:r w:rsidRPr="00FF5662">
              <w:rPr>
                <w:szCs w:val="22"/>
                <w:lang w:val="en-CA"/>
              </w:rPr>
              <w:t>Greater than 2</w:t>
            </w:r>
          </w:p>
        </w:tc>
      </w:tr>
      <w:tr w:rsidR="004C667F" w:rsidRPr="00FF5662" w:rsidTr="00426338">
        <w:tc>
          <w:tcPr>
            <w:tcW w:w="1596" w:type="dxa"/>
            <w:shd w:val="clear" w:color="auto" w:fill="auto"/>
          </w:tcPr>
          <w:p w:rsidR="004C667F" w:rsidRPr="00FF5662" w:rsidRDefault="004C667F" w:rsidP="00426338">
            <w:pPr>
              <w:spacing w:line="276" w:lineRule="auto"/>
              <w:rPr>
                <w:szCs w:val="22"/>
                <w:lang w:val="en-CA"/>
              </w:rPr>
            </w:pPr>
            <w:r w:rsidRPr="00FF5662">
              <w:rPr>
                <w:szCs w:val="22"/>
                <w:lang w:val="en-CA"/>
              </w:rPr>
              <w:t>Run context</w:t>
            </w:r>
          </w:p>
        </w:tc>
        <w:tc>
          <w:tcPr>
            <w:tcW w:w="1596" w:type="dxa"/>
            <w:shd w:val="clear" w:color="auto" w:fill="auto"/>
          </w:tcPr>
          <w:p w:rsidR="004C667F" w:rsidRPr="00FF5662" w:rsidRDefault="004C667F" w:rsidP="00426338">
            <w:pPr>
              <w:spacing w:line="276" w:lineRule="auto"/>
              <w:rPr>
                <w:szCs w:val="22"/>
                <w:lang w:val="en-CA"/>
              </w:rPr>
            </w:pPr>
            <w:r w:rsidRPr="00FF5662">
              <w:rPr>
                <w:szCs w:val="22"/>
                <w:lang w:val="en-CA"/>
              </w:rPr>
              <w:t>0</w:t>
            </w:r>
          </w:p>
        </w:tc>
        <w:tc>
          <w:tcPr>
            <w:tcW w:w="1596" w:type="dxa"/>
            <w:shd w:val="clear" w:color="auto" w:fill="auto"/>
          </w:tcPr>
          <w:p w:rsidR="004C667F" w:rsidRPr="00FF5662" w:rsidRDefault="004C667F" w:rsidP="00426338">
            <w:pPr>
              <w:spacing w:line="276" w:lineRule="auto"/>
              <w:rPr>
                <w:szCs w:val="22"/>
                <w:lang w:val="en-CA"/>
              </w:rPr>
            </w:pPr>
            <w:r w:rsidRPr="00FF5662">
              <w:rPr>
                <w:szCs w:val="22"/>
                <w:lang w:val="en-CA"/>
              </w:rPr>
              <w:t>1</w:t>
            </w:r>
          </w:p>
        </w:tc>
        <w:tc>
          <w:tcPr>
            <w:tcW w:w="1596" w:type="dxa"/>
            <w:shd w:val="clear" w:color="auto" w:fill="auto"/>
          </w:tcPr>
          <w:p w:rsidR="004C667F" w:rsidRPr="00FF5662" w:rsidRDefault="004C667F" w:rsidP="00426338">
            <w:pPr>
              <w:keepNext/>
              <w:spacing w:line="276" w:lineRule="auto"/>
              <w:rPr>
                <w:szCs w:val="22"/>
                <w:lang w:val="en-CA"/>
              </w:rPr>
            </w:pPr>
            <w:r w:rsidRPr="00FF5662">
              <w:rPr>
                <w:szCs w:val="22"/>
                <w:lang w:val="en-CA"/>
              </w:rPr>
              <w:t>2</w:t>
            </w:r>
          </w:p>
        </w:tc>
      </w:tr>
    </w:tbl>
    <w:p w:rsidR="004C667F" w:rsidRDefault="004C667F" w:rsidP="00F30B8B">
      <w:pPr>
        <w:rPr>
          <w:lang w:val="en-CA"/>
        </w:rPr>
      </w:pPr>
    </w:p>
    <w:p w:rsidR="00F30B8B" w:rsidRDefault="00F30B8B" w:rsidP="00F30B8B">
      <w:pPr>
        <w:jc w:val="both"/>
        <w:rPr>
          <w:lang w:val="en-CA"/>
        </w:rPr>
      </w:pPr>
      <w:r>
        <w:rPr>
          <w:lang w:val="en-CA"/>
        </w:rPr>
        <w:t>In 'INDEX' mode, certain index value is impossible, so while encoding, some index values are adjusted downwards whereas on the decoder side, they have to be adjusted upwards. We provide two sets of simulation results:</w:t>
      </w:r>
    </w:p>
    <w:p w:rsidR="00F30B8B" w:rsidRDefault="00F30B8B" w:rsidP="00F30B8B">
      <w:pPr>
        <w:numPr>
          <w:ilvl w:val="0"/>
          <w:numId w:val="15"/>
        </w:numPr>
        <w:jc w:val="both"/>
        <w:rPr>
          <w:lang w:val="en-CA"/>
        </w:rPr>
      </w:pPr>
      <w:r>
        <w:rPr>
          <w:lang w:val="en-CA"/>
        </w:rPr>
        <w:t>Run context depends on the index after adjustment (decoded index)</w:t>
      </w:r>
    </w:p>
    <w:p w:rsidR="00F30B8B" w:rsidRDefault="00F30B8B" w:rsidP="00F30B8B">
      <w:pPr>
        <w:numPr>
          <w:ilvl w:val="0"/>
          <w:numId w:val="15"/>
        </w:numPr>
        <w:jc w:val="both"/>
        <w:rPr>
          <w:lang w:val="en-CA"/>
        </w:rPr>
      </w:pPr>
      <w:r>
        <w:rPr>
          <w:lang w:val="en-CA"/>
        </w:rPr>
        <w:t>Run context depends on the index before adjustment (parsed index)</w:t>
      </w:r>
    </w:p>
    <w:p w:rsidR="002915BD" w:rsidRPr="005B217D" w:rsidRDefault="00214EA0" w:rsidP="002915BD">
      <w:pPr>
        <w:pStyle w:val="Heading1"/>
        <w:rPr>
          <w:lang w:val="en-CA"/>
        </w:rPr>
      </w:pPr>
      <w:r>
        <w:rPr>
          <w:lang w:val="en-CA"/>
        </w:rPr>
        <w:lastRenderedPageBreak/>
        <w:t>Results</w:t>
      </w:r>
    </w:p>
    <w:p w:rsidR="00BC6E5F" w:rsidRDefault="00214EA0" w:rsidP="00BC6E5F">
      <w:pPr>
        <w:jc w:val="both"/>
        <w:rPr>
          <w:lang w:val="en-CA"/>
        </w:rPr>
      </w:pPr>
      <w:r>
        <w:rPr>
          <w:lang w:eastAsia="ko-KR"/>
        </w:rPr>
        <w:t>The proposed methods are implemented</w:t>
      </w:r>
      <w:r>
        <w:t xml:space="preserve"> on top </w:t>
      </w:r>
      <w:r w:rsidR="00F30B8B">
        <w:t>SCM 2</w:t>
      </w:r>
      <w:r>
        <w:t xml:space="preserve">.0 and simulated under </w:t>
      </w:r>
      <w:r>
        <w:rPr>
          <w:lang w:val="en-CA"/>
        </w:rPr>
        <w:t xml:space="preserve">common test conditions </w:t>
      </w:r>
      <w:r>
        <w:t>(</w:t>
      </w:r>
      <w:r>
        <w:rPr>
          <w:szCs w:val="22"/>
          <w:lang w:val="en-GB"/>
        </w:rPr>
        <w:t>JCTVC-</w:t>
      </w:r>
      <w:r w:rsidR="00F30B8B">
        <w:rPr>
          <w:szCs w:val="22"/>
          <w:lang w:val="en-GB"/>
        </w:rPr>
        <w:t>R</w:t>
      </w:r>
      <w:r>
        <w:rPr>
          <w:szCs w:val="22"/>
          <w:lang w:val="en-GB"/>
        </w:rPr>
        <w:t>1015)</w:t>
      </w:r>
      <w:r>
        <w:t xml:space="preserve">. </w:t>
      </w:r>
      <w:r>
        <w:rPr>
          <w:lang w:val="en-CA"/>
        </w:rPr>
        <w:t>The simulation platform is a homogenous LINUX cluster consisting of Intel(R) XEON CPUs. Table</w:t>
      </w:r>
      <w:r w:rsidR="00F30B8B">
        <w:rPr>
          <w:lang w:val="en-CA"/>
        </w:rPr>
        <w:t>s</w:t>
      </w:r>
      <w:r>
        <w:rPr>
          <w:lang w:val="en-CA"/>
        </w:rPr>
        <w:t xml:space="preserve"> </w:t>
      </w:r>
      <w:r w:rsidR="00FF77EE">
        <w:rPr>
          <w:lang w:val="en-CA"/>
        </w:rPr>
        <w:fldChar w:fldCharType="begin"/>
      </w:r>
      <w:r w:rsidR="00FF77EE">
        <w:rPr>
          <w:lang w:val="en-CA"/>
        </w:rPr>
        <w:instrText xml:space="preserve"> REF _Ref400487861 \h </w:instrText>
      </w:r>
      <w:r w:rsidR="00FF77EE">
        <w:rPr>
          <w:lang w:val="en-CA"/>
        </w:rPr>
      </w:r>
      <w:r w:rsidR="00FF77EE">
        <w:rPr>
          <w:lang w:val="en-CA"/>
        </w:rPr>
        <w:fldChar w:fldCharType="separate"/>
      </w:r>
      <w:r w:rsidR="00FF77EE">
        <w:rPr>
          <w:noProof/>
        </w:rPr>
        <w:t>1</w:t>
      </w:r>
      <w:r w:rsidR="00FF77EE">
        <w:rPr>
          <w:lang w:val="en-CA"/>
        </w:rPr>
        <w:fldChar w:fldCharType="end"/>
      </w:r>
      <w:r w:rsidR="00F30B8B">
        <w:rPr>
          <w:lang w:val="en-CA"/>
        </w:rPr>
        <w:t xml:space="preserve"> and </w:t>
      </w:r>
      <w:r w:rsidR="00FF77EE">
        <w:rPr>
          <w:lang w:val="en-CA"/>
        </w:rPr>
        <w:fldChar w:fldCharType="begin"/>
      </w:r>
      <w:r w:rsidR="00FF77EE">
        <w:rPr>
          <w:lang w:val="en-CA"/>
        </w:rPr>
        <w:instrText xml:space="preserve"> REF _Ref400487894 \h </w:instrText>
      </w:r>
      <w:r w:rsidR="00FF77EE">
        <w:rPr>
          <w:lang w:val="en-CA"/>
        </w:rPr>
      </w:r>
      <w:r w:rsidR="00FF77EE">
        <w:rPr>
          <w:lang w:val="en-CA"/>
        </w:rPr>
        <w:fldChar w:fldCharType="separate"/>
      </w:r>
      <w:r w:rsidR="00FF77EE">
        <w:rPr>
          <w:noProof/>
        </w:rPr>
        <w:t>2</w:t>
      </w:r>
      <w:r w:rsidR="00FF77EE">
        <w:rPr>
          <w:lang w:val="en-CA"/>
        </w:rPr>
        <w:fldChar w:fldCharType="end"/>
      </w:r>
      <w:r w:rsidR="00F30B8B">
        <w:rPr>
          <w:lang w:val="en-CA"/>
        </w:rPr>
        <w:t xml:space="preserve"> show</w:t>
      </w:r>
      <w:r>
        <w:rPr>
          <w:lang w:val="en-CA"/>
        </w:rPr>
        <w:t xml:space="preserve"> the BD-rate performance for the proposed </w:t>
      </w:r>
      <w:r w:rsidR="00F30B8B">
        <w:rPr>
          <w:lang w:val="en-CA"/>
        </w:rPr>
        <w:t>metho</w:t>
      </w:r>
      <w:r w:rsidR="00BC6E5F">
        <w:rPr>
          <w:lang w:val="en-CA"/>
        </w:rPr>
        <w:t>d when using decoded index and parsed index, respectively, for lossy configuration</w:t>
      </w:r>
      <w:r>
        <w:rPr>
          <w:szCs w:val="22"/>
          <w:lang w:eastAsia="ko-KR"/>
        </w:rPr>
        <w:t>.</w:t>
      </w:r>
      <w:r w:rsidR="00F30B8B">
        <w:rPr>
          <w:szCs w:val="22"/>
          <w:lang w:eastAsia="ko-KR"/>
        </w:rPr>
        <w:t xml:space="preserve"> </w:t>
      </w:r>
      <w:r w:rsidR="00F30B8B">
        <w:rPr>
          <w:lang w:val="en-CA"/>
        </w:rPr>
        <w:t>Table</w:t>
      </w:r>
      <w:r w:rsidR="00BC6E5F">
        <w:rPr>
          <w:lang w:val="en-CA"/>
        </w:rPr>
        <w:t>s</w:t>
      </w:r>
      <w:r w:rsidR="00F30B8B">
        <w:rPr>
          <w:lang w:val="en-CA"/>
        </w:rPr>
        <w:t xml:space="preserve"> </w:t>
      </w:r>
      <w:r w:rsidR="00FF77EE">
        <w:rPr>
          <w:lang w:val="en-CA"/>
        </w:rPr>
        <w:fldChar w:fldCharType="begin"/>
      </w:r>
      <w:r w:rsidR="00FF77EE">
        <w:rPr>
          <w:lang w:val="en-CA"/>
        </w:rPr>
        <w:instrText xml:space="preserve"> REF _Ref400487916 \h </w:instrText>
      </w:r>
      <w:r w:rsidR="00FF77EE">
        <w:rPr>
          <w:lang w:val="en-CA"/>
        </w:rPr>
      </w:r>
      <w:r w:rsidR="00FF77EE">
        <w:rPr>
          <w:lang w:val="en-CA"/>
        </w:rPr>
        <w:fldChar w:fldCharType="separate"/>
      </w:r>
      <w:r w:rsidR="00FF77EE">
        <w:t xml:space="preserve"> </w:t>
      </w:r>
      <w:r w:rsidR="00FF77EE">
        <w:rPr>
          <w:noProof/>
        </w:rPr>
        <w:t>3</w:t>
      </w:r>
      <w:r w:rsidR="00FF77EE">
        <w:rPr>
          <w:lang w:val="en-CA"/>
        </w:rPr>
        <w:fldChar w:fldCharType="end"/>
      </w:r>
      <w:r w:rsidR="00BC6E5F">
        <w:rPr>
          <w:lang w:val="en-CA"/>
        </w:rPr>
        <w:t xml:space="preserve"> and </w:t>
      </w:r>
      <w:r w:rsidR="00FF77EE">
        <w:rPr>
          <w:lang w:val="en-CA"/>
        </w:rPr>
        <w:fldChar w:fldCharType="begin"/>
      </w:r>
      <w:r w:rsidR="00FF77EE">
        <w:rPr>
          <w:lang w:val="en-CA"/>
        </w:rPr>
        <w:instrText xml:space="preserve"> REF _Ref400487926 \h </w:instrText>
      </w:r>
      <w:r w:rsidR="00FF77EE">
        <w:rPr>
          <w:lang w:val="en-CA"/>
        </w:rPr>
      </w:r>
      <w:r w:rsidR="00FF77EE">
        <w:rPr>
          <w:lang w:val="en-CA"/>
        </w:rPr>
        <w:fldChar w:fldCharType="separate"/>
      </w:r>
      <w:r w:rsidR="00FF77EE">
        <w:t xml:space="preserve"> </w:t>
      </w:r>
      <w:r w:rsidR="00FF77EE">
        <w:rPr>
          <w:noProof/>
        </w:rPr>
        <w:t>4</w:t>
      </w:r>
      <w:r w:rsidR="00FF77EE">
        <w:rPr>
          <w:lang w:val="en-CA"/>
        </w:rPr>
        <w:fldChar w:fldCharType="end"/>
      </w:r>
      <w:r w:rsidR="00BC6E5F">
        <w:rPr>
          <w:lang w:val="en-CA"/>
        </w:rPr>
        <w:t xml:space="preserve"> show the corresponding results for lossless configuration.</w:t>
      </w:r>
    </w:p>
    <w:p w:rsidR="00BC6E5F" w:rsidRDefault="00BC6E5F" w:rsidP="00BC6E5F">
      <w:pPr>
        <w:jc w:val="both"/>
        <w:rPr>
          <w:lang w:val="en-CA"/>
        </w:rPr>
      </w:pPr>
      <w:r>
        <w:rPr>
          <w:lang w:val="en-CA"/>
        </w:rPr>
        <w:object w:dxaOrig="6795" w:dyaOrig="119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8.95pt;height:542.15pt" o:ole="">
            <v:imagedata r:id="rId11" o:title=""/>
          </v:shape>
          <o:OLEObject Type="Embed" ProgID="Excel.SheetMacroEnabled.12" ShapeID="_x0000_i1025" DrawAspect="Content" ObjectID="_1474230517" r:id="rId12"/>
        </w:object>
      </w:r>
    </w:p>
    <w:p w:rsidR="00BC6E5F" w:rsidRDefault="00BC6E5F" w:rsidP="00BC6E5F">
      <w:pPr>
        <w:keepNext/>
        <w:jc w:val="both"/>
      </w:pPr>
    </w:p>
    <w:p w:rsidR="00BC6E5F" w:rsidRDefault="00BC6E5F" w:rsidP="00BC6E5F">
      <w:pPr>
        <w:pStyle w:val="Caption"/>
        <w:jc w:val="both"/>
      </w:pPr>
      <w:bookmarkStart w:id="0" w:name="_Ref400487861"/>
      <w:r>
        <w:t xml:space="preserve">Table </w:t>
      </w:r>
      <w:r>
        <w:fldChar w:fldCharType="begin"/>
      </w:r>
      <w:r>
        <w:instrText xml:space="preserve"> SEQ Table \* ARABIC </w:instrText>
      </w:r>
      <w:r>
        <w:fldChar w:fldCharType="separate"/>
      </w:r>
      <w:r w:rsidR="003E083C">
        <w:rPr>
          <w:noProof/>
        </w:rPr>
        <w:t>1</w:t>
      </w:r>
      <w:r>
        <w:fldChar w:fldCharType="end"/>
      </w:r>
      <w:bookmarkEnd w:id="0"/>
      <w:r>
        <w:t>: BD-rate results for run contexts dependent on decoded index</w:t>
      </w:r>
      <w:r w:rsidR="003E083C">
        <w:t xml:space="preserve"> (lossy configuration)</w:t>
      </w:r>
    </w:p>
    <w:p w:rsidR="003E083C" w:rsidRDefault="003E083C" w:rsidP="003E083C">
      <w:pPr>
        <w:keepNext/>
      </w:pPr>
      <w:r>
        <w:object w:dxaOrig="6795" w:dyaOrig="11917">
          <v:shape id="_x0000_i1026" type="#_x0000_t75" style="width:308.95pt;height:542.15pt" o:ole="">
            <v:imagedata r:id="rId13" o:title=""/>
          </v:shape>
          <o:OLEObject Type="Embed" ProgID="Excel.SheetMacroEnabled.12" ShapeID="_x0000_i1026" DrawAspect="Content" ObjectID="_1474230518" r:id="rId14"/>
        </w:object>
      </w:r>
    </w:p>
    <w:p w:rsidR="002915BD" w:rsidRDefault="003E083C" w:rsidP="003E083C">
      <w:pPr>
        <w:pStyle w:val="Caption"/>
      </w:pPr>
      <w:bookmarkStart w:id="1" w:name="_Ref400487894"/>
      <w:r>
        <w:t xml:space="preserve">Table </w:t>
      </w:r>
      <w:r>
        <w:fldChar w:fldCharType="begin"/>
      </w:r>
      <w:r>
        <w:instrText xml:space="preserve"> SEQ Table \* ARABIC </w:instrText>
      </w:r>
      <w:r>
        <w:fldChar w:fldCharType="separate"/>
      </w:r>
      <w:r>
        <w:rPr>
          <w:noProof/>
        </w:rPr>
        <w:t>2</w:t>
      </w:r>
      <w:r>
        <w:fldChar w:fldCharType="end"/>
      </w:r>
      <w:bookmarkEnd w:id="1"/>
      <w:r>
        <w:t>: BD-rate results for run contexts dependent on parsed index (lossy configuration)</w:t>
      </w:r>
    </w:p>
    <w:p w:rsidR="003E083C" w:rsidRDefault="003E083C" w:rsidP="003E083C">
      <w:pPr>
        <w:keepNext/>
      </w:pPr>
      <w:r>
        <w:object w:dxaOrig="7744" w:dyaOrig="14326">
          <v:shape id="_x0000_i1027" type="#_x0000_t75" style="width:351.4pt;height:651.2pt" o:ole="">
            <v:imagedata r:id="rId15" o:title=""/>
          </v:shape>
          <o:OLEObject Type="Embed" ProgID="Excel.SheetMacroEnabled.12" ShapeID="_x0000_i1027" DrawAspect="Content" ObjectID="_1474230519" r:id="rId16"/>
        </w:object>
      </w:r>
    </w:p>
    <w:p w:rsidR="003E083C" w:rsidRDefault="003E083C" w:rsidP="003E083C">
      <w:pPr>
        <w:pStyle w:val="Caption"/>
        <w:jc w:val="both"/>
      </w:pPr>
      <w:bookmarkStart w:id="2" w:name="_Ref400487916"/>
      <w:r>
        <w:t xml:space="preserve">Table </w:t>
      </w:r>
      <w:r>
        <w:fldChar w:fldCharType="begin"/>
      </w:r>
      <w:r>
        <w:instrText xml:space="preserve"> SEQ Table \* ARABIC </w:instrText>
      </w:r>
      <w:r>
        <w:fldChar w:fldCharType="separate"/>
      </w:r>
      <w:r>
        <w:rPr>
          <w:noProof/>
        </w:rPr>
        <w:t>3</w:t>
      </w:r>
      <w:r>
        <w:fldChar w:fldCharType="end"/>
      </w:r>
      <w:bookmarkEnd w:id="2"/>
      <w:r>
        <w:t>: BD-rate results for run contexts dependent on decoded index (lossless configuration)</w:t>
      </w:r>
    </w:p>
    <w:p w:rsidR="003E083C" w:rsidRDefault="003E083C" w:rsidP="003E083C">
      <w:pPr>
        <w:keepNext/>
      </w:pPr>
      <w:r>
        <w:object w:dxaOrig="7744" w:dyaOrig="14326">
          <v:shape id="_x0000_i1028" type="#_x0000_t75" style="width:351.4pt;height:651.2pt" o:ole="">
            <v:imagedata r:id="rId17" o:title=""/>
          </v:shape>
          <o:OLEObject Type="Embed" ProgID="Excel.SheetMacroEnabled.12" ShapeID="_x0000_i1028" DrawAspect="Content" ObjectID="_1474230520" r:id="rId18"/>
        </w:object>
      </w:r>
    </w:p>
    <w:p w:rsidR="003E083C" w:rsidRDefault="003E083C" w:rsidP="003E083C">
      <w:pPr>
        <w:pStyle w:val="Caption"/>
      </w:pPr>
      <w:bookmarkStart w:id="3" w:name="_Ref400487926"/>
      <w:r>
        <w:t xml:space="preserve">Table </w:t>
      </w:r>
      <w:r>
        <w:fldChar w:fldCharType="begin"/>
      </w:r>
      <w:r>
        <w:instrText xml:space="preserve"> SEQ Table \* ARABIC </w:instrText>
      </w:r>
      <w:r>
        <w:fldChar w:fldCharType="separate"/>
      </w:r>
      <w:r>
        <w:rPr>
          <w:noProof/>
        </w:rPr>
        <w:t>4</w:t>
      </w:r>
      <w:r>
        <w:fldChar w:fldCharType="end"/>
      </w:r>
      <w:bookmarkEnd w:id="3"/>
      <w:r>
        <w:t>: BD-rate results for run contexts dependent on parsed index (lossless configuration)</w:t>
      </w:r>
    </w:p>
    <w:p w:rsidR="003E083C" w:rsidRDefault="003E083C" w:rsidP="003E083C">
      <w:pPr>
        <w:pStyle w:val="Heading1"/>
      </w:pPr>
      <w:r>
        <w:lastRenderedPageBreak/>
        <w:t>Conclusions</w:t>
      </w:r>
    </w:p>
    <w:p w:rsidR="00C877C6" w:rsidRDefault="00C877C6" w:rsidP="009234A5">
      <w:pPr>
        <w:jc w:val="both"/>
        <w:rPr>
          <w:lang w:val="en-CA" w:eastAsia="de-DE"/>
        </w:rPr>
      </w:pPr>
      <w:r>
        <w:rPr>
          <w:lang w:val="en-CA"/>
        </w:rPr>
        <w:t xml:space="preserve">Additional contexts for coding of the runs in 'INDEX' mode are proposed. The context is dependent on the index value. BD-rate results for two additional contexts are presented. </w:t>
      </w:r>
      <w:r>
        <w:rPr>
          <w:lang w:val="en-CA" w:eastAsia="de-DE"/>
        </w:rPr>
        <w:t>It is reported that the proposed app</w:t>
      </w:r>
      <w:r w:rsidR="00843E81">
        <w:rPr>
          <w:lang w:val="en-CA" w:eastAsia="de-DE"/>
        </w:rPr>
        <w:t>roach provides BD-rates of −0.6</w:t>
      </w:r>
      <w:r>
        <w:rPr>
          <w:lang w:val="en-CA" w:eastAsia="de-DE"/>
        </w:rPr>
        <w:t>% and −0.6</w:t>
      </w:r>
      <w:r w:rsidR="00843E81">
        <w:rPr>
          <w:lang w:val="en-CA" w:eastAsia="de-DE"/>
        </w:rPr>
        <w:t>%</w:t>
      </w:r>
      <w:r w:rsidR="00945774">
        <w:rPr>
          <w:lang w:val="en-CA" w:eastAsia="de-DE"/>
        </w:rPr>
        <w:t xml:space="preserve"> for All-</w:t>
      </w:r>
      <w:r>
        <w:rPr>
          <w:lang w:val="en-CA" w:eastAsia="de-DE"/>
        </w:rPr>
        <w:t xml:space="preserve">Intra 1080p text and graphics RGB and YUV categories, respectively, over </w:t>
      </w:r>
      <w:r>
        <w:rPr>
          <w:lang w:val="en-CA"/>
        </w:rPr>
        <w:t xml:space="preserve">SCM-2.0 </w:t>
      </w:r>
      <w:r>
        <w:rPr>
          <w:lang w:val="en-CA" w:eastAsia="de-DE"/>
        </w:rPr>
        <w:t xml:space="preserve">anchor. When context is determined using parsed index instead of </w:t>
      </w:r>
      <w:r w:rsidR="00843E81">
        <w:rPr>
          <w:lang w:val="en-CA" w:eastAsia="de-DE"/>
        </w:rPr>
        <w:t>decoded index, BD-rates of −0.5</w:t>
      </w:r>
      <w:r>
        <w:rPr>
          <w:lang w:val="en-CA" w:eastAsia="de-DE"/>
        </w:rPr>
        <w:t>% and −0.6</w:t>
      </w:r>
      <w:r w:rsidR="00843E81">
        <w:rPr>
          <w:lang w:val="en-CA" w:eastAsia="de-DE"/>
        </w:rPr>
        <w:t>%</w:t>
      </w:r>
      <w:r>
        <w:rPr>
          <w:lang w:val="en-CA" w:eastAsia="de-DE"/>
        </w:rPr>
        <w:t xml:space="preserve"> are reported for the above two classes.</w:t>
      </w:r>
    </w:p>
    <w:p w:rsidR="00895021" w:rsidRDefault="00895021" w:rsidP="009234A5">
      <w:pPr>
        <w:jc w:val="both"/>
        <w:rPr>
          <w:lang w:val="en-CA" w:eastAsia="de-DE"/>
        </w:rPr>
      </w:pPr>
      <w:r>
        <w:rPr>
          <w:lang w:val="en-CA" w:eastAsia="de-DE"/>
        </w:rPr>
        <w:t>The proposed method based on parsed index provides good gains with minimal increase in complexity (two additional contexts) and has no parsing dependency. We recommend its adoption to the next version of SCC test model and software.</w:t>
      </w:r>
    </w:p>
    <w:p w:rsidR="00945774" w:rsidRDefault="00945774" w:rsidP="00945774">
      <w:pPr>
        <w:pStyle w:val="Heading1"/>
        <w:rPr>
          <w:lang w:val="en-CA" w:eastAsia="de-DE"/>
        </w:rPr>
      </w:pPr>
      <w:r>
        <w:rPr>
          <w:lang w:val="en-CA" w:eastAsia="de-DE"/>
        </w:rPr>
        <w:t>Draft text specification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448"/>
        <w:gridCol w:w="1716"/>
        <w:gridCol w:w="1506"/>
        <w:gridCol w:w="1530"/>
        <w:gridCol w:w="720"/>
        <w:gridCol w:w="630"/>
        <w:gridCol w:w="654"/>
        <w:gridCol w:w="10"/>
      </w:tblGrid>
      <w:tr w:rsidR="00945774" w:rsidRPr="001C01CF" w:rsidTr="00426338">
        <w:trPr>
          <w:gridAfter w:val="1"/>
          <w:wAfter w:w="10" w:type="dxa"/>
          <w:tblHeader/>
          <w:jc w:val="center"/>
        </w:trPr>
        <w:tc>
          <w:tcPr>
            <w:tcW w:w="9204" w:type="dxa"/>
            <w:gridSpan w:val="7"/>
            <w:tcBorders>
              <w:top w:val="nil"/>
              <w:left w:val="nil"/>
            </w:tcBorders>
            <w:vAlign w:val="center"/>
          </w:tcPr>
          <w:p w:rsidR="00945774" w:rsidRPr="001C01CF" w:rsidRDefault="00945774" w:rsidP="00426338">
            <w:pPr>
              <w:pStyle w:val="Caption"/>
              <w:rPr>
                <w:noProof/>
                <w:sz w:val="16"/>
                <w:szCs w:val="16"/>
                <w:lang w:val="en-CA"/>
              </w:rPr>
            </w:pPr>
            <w:bookmarkStart w:id="4" w:name="_Ref348982591"/>
            <w:bookmarkStart w:id="5" w:name="_Toc390728420"/>
            <w:r w:rsidRPr="001C01CF">
              <w:rPr>
                <w:noProof/>
                <w:lang w:val="en-CA"/>
              </w:rPr>
              <w:t>Table </w:t>
            </w:r>
            <w:r w:rsidRPr="001C01CF">
              <w:rPr>
                <w:noProof/>
                <w:lang w:val="en-CA"/>
              </w:rPr>
              <w:fldChar w:fldCharType="begin" w:fldLock="1"/>
            </w:r>
            <w:r w:rsidRPr="001C01CF">
              <w:rPr>
                <w:noProof/>
                <w:lang w:val="en-CA"/>
              </w:rPr>
              <w:instrText xml:space="preserve"> STYLEREF 1 \s </w:instrText>
            </w:r>
            <w:r w:rsidRPr="001C01CF">
              <w:rPr>
                <w:noProof/>
                <w:lang w:val="en-CA"/>
              </w:rPr>
              <w:fldChar w:fldCharType="separate"/>
            </w:r>
            <w:r w:rsidRPr="001C01CF">
              <w:rPr>
                <w:noProof/>
                <w:lang w:val="en-CA"/>
              </w:rPr>
              <w:t>9</w:t>
            </w:r>
            <w:r w:rsidRPr="001C01CF">
              <w:rPr>
                <w:noProof/>
                <w:lang w:val="en-CA"/>
              </w:rPr>
              <w:fldChar w:fldCharType="end"/>
            </w:r>
            <w:r w:rsidRPr="001C01CF">
              <w:rPr>
                <w:noProof/>
                <w:lang w:val="en-CA"/>
              </w:rPr>
              <w:noBreakHyphen/>
            </w:r>
            <w:r w:rsidRPr="001C01CF">
              <w:rPr>
                <w:noProof/>
                <w:lang w:val="en-CA"/>
              </w:rPr>
              <w:fldChar w:fldCharType="begin" w:fldLock="1"/>
            </w:r>
            <w:r w:rsidRPr="001C01CF">
              <w:rPr>
                <w:noProof/>
                <w:lang w:val="en-CA"/>
              </w:rPr>
              <w:instrText xml:space="preserve"> SEQ Table \* ARABIC \s 1 </w:instrText>
            </w:r>
            <w:r w:rsidRPr="001C01CF">
              <w:rPr>
                <w:noProof/>
                <w:lang w:val="en-CA"/>
              </w:rPr>
              <w:fldChar w:fldCharType="separate"/>
            </w:r>
            <w:r w:rsidRPr="001C01CF">
              <w:rPr>
                <w:noProof/>
                <w:lang w:val="en-CA"/>
              </w:rPr>
              <w:t>43</w:t>
            </w:r>
            <w:r w:rsidRPr="001C01CF">
              <w:rPr>
                <w:noProof/>
                <w:lang w:val="en-CA"/>
              </w:rPr>
              <w:fldChar w:fldCharType="end"/>
            </w:r>
            <w:bookmarkEnd w:id="4"/>
            <w:r w:rsidRPr="001C01CF">
              <w:rPr>
                <w:noProof/>
                <w:lang w:val="en-CA"/>
              </w:rPr>
              <w:t xml:space="preserve"> – Assignment of ctxInc to syntax elements with context coded bins</w:t>
            </w:r>
            <w:bookmarkEnd w:id="5"/>
          </w:p>
        </w:tc>
      </w:tr>
      <w:tr w:rsidR="00945774" w:rsidRPr="001C01CF" w:rsidTr="00426338">
        <w:trPr>
          <w:gridAfter w:val="1"/>
          <w:wAfter w:w="10" w:type="dxa"/>
          <w:tblHeader/>
          <w:jc w:val="center"/>
        </w:trPr>
        <w:tc>
          <w:tcPr>
            <w:tcW w:w="2448" w:type="dxa"/>
            <w:vMerge w:val="restart"/>
            <w:vAlign w:val="center"/>
          </w:tcPr>
          <w:p w:rsidR="00945774" w:rsidRPr="001C01CF" w:rsidRDefault="00945774" w:rsidP="00426338">
            <w:pPr>
              <w:keepNext/>
              <w:jc w:val="center"/>
              <w:rPr>
                <w:b/>
                <w:noProof/>
                <w:sz w:val="16"/>
                <w:szCs w:val="16"/>
                <w:lang w:val="en-CA"/>
              </w:rPr>
            </w:pPr>
            <w:r w:rsidRPr="001C01CF">
              <w:rPr>
                <w:b/>
                <w:noProof/>
                <w:sz w:val="16"/>
                <w:szCs w:val="16"/>
                <w:lang w:val="en-CA"/>
              </w:rPr>
              <w:t>Syntax element</w:t>
            </w:r>
          </w:p>
        </w:tc>
        <w:tc>
          <w:tcPr>
            <w:tcW w:w="6756" w:type="dxa"/>
            <w:gridSpan w:val="6"/>
            <w:shd w:val="clear" w:color="auto" w:fill="auto"/>
            <w:vAlign w:val="center"/>
          </w:tcPr>
          <w:p w:rsidR="00945774" w:rsidRPr="001C01CF" w:rsidRDefault="00945774" w:rsidP="00426338">
            <w:pPr>
              <w:keepNext/>
              <w:jc w:val="center"/>
              <w:rPr>
                <w:b/>
                <w:noProof/>
                <w:sz w:val="16"/>
                <w:szCs w:val="16"/>
                <w:lang w:val="en-CA"/>
              </w:rPr>
            </w:pPr>
            <w:r w:rsidRPr="001C01CF">
              <w:rPr>
                <w:b/>
                <w:noProof/>
                <w:sz w:val="16"/>
                <w:szCs w:val="16"/>
                <w:lang w:val="en-CA"/>
              </w:rPr>
              <w:t>binIdx</w:t>
            </w:r>
          </w:p>
        </w:tc>
      </w:tr>
      <w:tr w:rsidR="00945774" w:rsidRPr="001C01CF" w:rsidTr="00426338">
        <w:trPr>
          <w:tblHeader/>
          <w:jc w:val="center"/>
        </w:trPr>
        <w:tc>
          <w:tcPr>
            <w:tcW w:w="2448" w:type="dxa"/>
            <w:vMerge/>
          </w:tcPr>
          <w:p w:rsidR="00945774" w:rsidRPr="001C01CF" w:rsidRDefault="00945774" w:rsidP="00426338">
            <w:pPr>
              <w:keepNext/>
              <w:rPr>
                <w:b/>
                <w:noProof/>
                <w:sz w:val="16"/>
                <w:szCs w:val="16"/>
                <w:lang w:val="en-CA"/>
              </w:rPr>
            </w:pPr>
          </w:p>
        </w:tc>
        <w:tc>
          <w:tcPr>
            <w:tcW w:w="1716" w:type="dxa"/>
            <w:shd w:val="clear" w:color="auto" w:fill="auto"/>
            <w:vAlign w:val="center"/>
          </w:tcPr>
          <w:p w:rsidR="00945774" w:rsidRPr="001C01CF" w:rsidRDefault="00945774" w:rsidP="00426338">
            <w:pPr>
              <w:keepNext/>
              <w:jc w:val="center"/>
              <w:rPr>
                <w:b/>
                <w:noProof/>
                <w:sz w:val="16"/>
                <w:szCs w:val="16"/>
                <w:lang w:val="en-CA"/>
              </w:rPr>
            </w:pPr>
            <w:r w:rsidRPr="001C01CF">
              <w:rPr>
                <w:b/>
                <w:noProof/>
                <w:sz w:val="16"/>
                <w:szCs w:val="16"/>
                <w:lang w:val="en-CA"/>
              </w:rPr>
              <w:t>0</w:t>
            </w:r>
          </w:p>
        </w:tc>
        <w:tc>
          <w:tcPr>
            <w:tcW w:w="1506" w:type="dxa"/>
            <w:shd w:val="clear" w:color="auto" w:fill="auto"/>
            <w:vAlign w:val="center"/>
          </w:tcPr>
          <w:p w:rsidR="00945774" w:rsidRPr="001C01CF" w:rsidRDefault="00945774" w:rsidP="00426338">
            <w:pPr>
              <w:keepNext/>
              <w:jc w:val="center"/>
              <w:rPr>
                <w:b/>
                <w:noProof/>
                <w:sz w:val="16"/>
                <w:szCs w:val="16"/>
                <w:lang w:val="en-CA"/>
              </w:rPr>
            </w:pPr>
            <w:r w:rsidRPr="001C01CF">
              <w:rPr>
                <w:b/>
                <w:noProof/>
                <w:sz w:val="16"/>
                <w:szCs w:val="16"/>
                <w:lang w:val="en-CA"/>
              </w:rPr>
              <w:t>1</w:t>
            </w:r>
          </w:p>
        </w:tc>
        <w:tc>
          <w:tcPr>
            <w:tcW w:w="1530" w:type="dxa"/>
            <w:shd w:val="clear" w:color="auto" w:fill="auto"/>
            <w:vAlign w:val="center"/>
          </w:tcPr>
          <w:p w:rsidR="00945774" w:rsidRPr="001C01CF" w:rsidRDefault="00945774" w:rsidP="00426338">
            <w:pPr>
              <w:keepNext/>
              <w:jc w:val="center"/>
              <w:rPr>
                <w:b/>
                <w:noProof/>
                <w:sz w:val="16"/>
                <w:szCs w:val="16"/>
                <w:lang w:val="en-CA"/>
              </w:rPr>
            </w:pPr>
            <w:r w:rsidRPr="001C01CF">
              <w:rPr>
                <w:b/>
                <w:noProof/>
                <w:sz w:val="16"/>
                <w:szCs w:val="16"/>
                <w:lang w:val="en-CA"/>
              </w:rPr>
              <w:t>2</w:t>
            </w:r>
          </w:p>
        </w:tc>
        <w:tc>
          <w:tcPr>
            <w:tcW w:w="720" w:type="dxa"/>
            <w:shd w:val="clear" w:color="auto" w:fill="auto"/>
            <w:vAlign w:val="center"/>
          </w:tcPr>
          <w:p w:rsidR="00945774" w:rsidRPr="001C01CF" w:rsidRDefault="00945774" w:rsidP="00426338">
            <w:pPr>
              <w:keepNext/>
              <w:jc w:val="center"/>
              <w:rPr>
                <w:b/>
                <w:noProof/>
                <w:sz w:val="16"/>
                <w:szCs w:val="16"/>
                <w:lang w:val="en-CA"/>
              </w:rPr>
            </w:pPr>
            <w:r w:rsidRPr="001C01CF">
              <w:rPr>
                <w:b/>
                <w:noProof/>
                <w:sz w:val="16"/>
                <w:szCs w:val="16"/>
                <w:lang w:val="en-CA"/>
              </w:rPr>
              <w:t>3</w:t>
            </w:r>
          </w:p>
        </w:tc>
        <w:tc>
          <w:tcPr>
            <w:tcW w:w="630" w:type="dxa"/>
            <w:shd w:val="clear" w:color="auto" w:fill="auto"/>
            <w:vAlign w:val="center"/>
          </w:tcPr>
          <w:p w:rsidR="00945774" w:rsidRPr="001C01CF" w:rsidRDefault="00945774" w:rsidP="00426338">
            <w:pPr>
              <w:keepNext/>
              <w:jc w:val="center"/>
              <w:rPr>
                <w:b/>
                <w:noProof/>
                <w:sz w:val="16"/>
                <w:szCs w:val="16"/>
                <w:lang w:val="en-CA"/>
              </w:rPr>
            </w:pPr>
            <w:r w:rsidRPr="001C01CF">
              <w:rPr>
                <w:b/>
                <w:noProof/>
                <w:sz w:val="16"/>
                <w:szCs w:val="16"/>
                <w:lang w:val="en-CA"/>
              </w:rPr>
              <w:t>4</w:t>
            </w:r>
          </w:p>
        </w:tc>
        <w:tc>
          <w:tcPr>
            <w:tcW w:w="664" w:type="dxa"/>
            <w:gridSpan w:val="2"/>
            <w:vAlign w:val="center"/>
          </w:tcPr>
          <w:p w:rsidR="00945774" w:rsidRPr="001C01CF" w:rsidRDefault="00945774" w:rsidP="00426338">
            <w:pPr>
              <w:keepNext/>
              <w:jc w:val="center"/>
              <w:rPr>
                <w:b/>
                <w:noProof/>
                <w:sz w:val="16"/>
                <w:szCs w:val="16"/>
                <w:lang w:val="en-CA"/>
              </w:rPr>
            </w:pPr>
            <w:r w:rsidRPr="001C01CF">
              <w:rPr>
                <w:b/>
                <w:noProof/>
                <w:sz w:val="16"/>
                <w:szCs w:val="16"/>
                <w:lang w:val="en-CA"/>
              </w:rPr>
              <w:t>&gt;=  5</w:t>
            </w:r>
          </w:p>
        </w:tc>
      </w:tr>
      <w:tr w:rsidR="00945774" w:rsidRPr="008D10F2" w:rsidTr="00426338">
        <w:tblPrEx>
          <w:tblBorders>
            <w:bottom w:val="none" w:sz="0" w:space="0" w:color="auto"/>
          </w:tblBorders>
        </w:tblPrEx>
        <w:trPr>
          <w:cantSplit/>
          <w:jc w:val="center"/>
        </w:trPr>
        <w:tc>
          <w:tcPr>
            <w:tcW w:w="2448" w:type="dxa"/>
          </w:tcPr>
          <w:p w:rsidR="00945774" w:rsidRPr="008D10F2" w:rsidRDefault="00945774" w:rsidP="00426338">
            <w:pPr>
              <w:rPr>
                <w:noProof/>
                <w:sz w:val="16"/>
                <w:szCs w:val="16"/>
                <w:lang w:val="en-CA" w:eastAsia="ko-KR"/>
              </w:rPr>
            </w:pPr>
            <w:r>
              <w:rPr>
                <w:noProof/>
                <w:sz w:val="16"/>
                <w:szCs w:val="16"/>
                <w:lang w:val="en-CA" w:eastAsia="ko-KR"/>
              </w:rPr>
              <w:t>...</w:t>
            </w:r>
          </w:p>
        </w:tc>
        <w:tc>
          <w:tcPr>
            <w:tcW w:w="1716" w:type="dxa"/>
            <w:shd w:val="clear" w:color="auto" w:fill="auto"/>
            <w:vAlign w:val="center"/>
          </w:tcPr>
          <w:p w:rsidR="00945774" w:rsidRPr="008D10F2" w:rsidRDefault="00945774" w:rsidP="00426338">
            <w:pPr>
              <w:jc w:val="center"/>
              <w:rPr>
                <w:noProof/>
                <w:sz w:val="16"/>
                <w:szCs w:val="16"/>
                <w:lang w:val="en-CA"/>
              </w:rPr>
            </w:pPr>
          </w:p>
        </w:tc>
        <w:tc>
          <w:tcPr>
            <w:tcW w:w="1506" w:type="dxa"/>
            <w:shd w:val="clear" w:color="auto" w:fill="auto"/>
            <w:vAlign w:val="center"/>
          </w:tcPr>
          <w:p w:rsidR="00945774" w:rsidRPr="008D10F2" w:rsidRDefault="00945774" w:rsidP="00426338">
            <w:pPr>
              <w:jc w:val="center"/>
              <w:rPr>
                <w:noProof/>
                <w:sz w:val="16"/>
                <w:szCs w:val="16"/>
                <w:lang w:val="en-CA"/>
              </w:rPr>
            </w:pPr>
          </w:p>
        </w:tc>
        <w:tc>
          <w:tcPr>
            <w:tcW w:w="1530" w:type="dxa"/>
            <w:shd w:val="clear" w:color="auto" w:fill="auto"/>
            <w:vAlign w:val="center"/>
          </w:tcPr>
          <w:p w:rsidR="00945774" w:rsidRPr="008D10F2" w:rsidRDefault="00945774" w:rsidP="00426338">
            <w:pPr>
              <w:jc w:val="center"/>
              <w:rPr>
                <w:noProof/>
                <w:sz w:val="16"/>
                <w:szCs w:val="16"/>
                <w:lang w:val="en-CA"/>
              </w:rPr>
            </w:pPr>
          </w:p>
        </w:tc>
        <w:tc>
          <w:tcPr>
            <w:tcW w:w="720" w:type="dxa"/>
            <w:shd w:val="clear" w:color="auto" w:fill="auto"/>
            <w:vAlign w:val="center"/>
          </w:tcPr>
          <w:p w:rsidR="00945774" w:rsidRPr="008D10F2" w:rsidRDefault="00945774" w:rsidP="00426338">
            <w:pPr>
              <w:jc w:val="center"/>
              <w:rPr>
                <w:noProof/>
                <w:sz w:val="16"/>
                <w:szCs w:val="16"/>
                <w:lang w:val="en-CA"/>
              </w:rPr>
            </w:pPr>
          </w:p>
        </w:tc>
        <w:tc>
          <w:tcPr>
            <w:tcW w:w="630" w:type="dxa"/>
            <w:shd w:val="clear" w:color="auto" w:fill="auto"/>
            <w:vAlign w:val="center"/>
          </w:tcPr>
          <w:p w:rsidR="00945774" w:rsidRPr="008D10F2" w:rsidRDefault="00945774" w:rsidP="00426338">
            <w:pPr>
              <w:jc w:val="center"/>
              <w:rPr>
                <w:noProof/>
                <w:sz w:val="16"/>
                <w:szCs w:val="16"/>
                <w:lang w:val="en-CA"/>
              </w:rPr>
            </w:pPr>
          </w:p>
        </w:tc>
        <w:tc>
          <w:tcPr>
            <w:tcW w:w="664" w:type="dxa"/>
            <w:gridSpan w:val="2"/>
            <w:vAlign w:val="center"/>
          </w:tcPr>
          <w:p w:rsidR="00945774" w:rsidRPr="008D10F2" w:rsidRDefault="00945774" w:rsidP="00426338">
            <w:pPr>
              <w:jc w:val="center"/>
              <w:rPr>
                <w:noProof/>
                <w:sz w:val="16"/>
                <w:szCs w:val="16"/>
                <w:lang w:val="en-CA"/>
              </w:rPr>
            </w:pPr>
          </w:p>
        </w:tc>
      </w:tr>
      <w:tr w:rsidR="00945774" w:rsidRPr="008D10F2" w:rsidTr="00426338">
        <w:tblPrEx>
          <w:tblBorders>
            <w:bottom w:val="none" w:sz="0" w:space="0" w:color="auto"/>
          </w:tblBorders>
        </w:tblPrEx>
        <w:trPr>
          <w:cantSplit/>
          <w:jc w:val="center"/>
        </w:trPr>
        <w:tc>
          <w:tcPr>
            <w:tcW w:w="2448" w:type="dxa"/>
          </w:tcPr>
          <w:p w:rsidR="00945774" w:rsidRPr="008D10F2" w:rsidRDefault="00945774" w:rsidP="00426338">
            <w:pPr>
              <w:rPr>
                <w:noProof/>
                <w:sz w:val="16"/>
                <w:szCs w:val="16"/>
                <w:lang w:val="en-CA"/>
              </w:rPr>
            </w:pPr>
            <w:r w:rsidRPr="008D10F2">
              <w:rPr>
                <w:noProof/>
                <w:sz w:val="16"/>
                <w:szCs w:val="16"/>
                <w:lang w:val="en-CA" w:eastAsia="ko-KR"/>
              </w:rPr>
              <w:t>palette_run_type_flag</w:t>
            </w:r>
          </w:p>
        </w:tc>
        <w:tc>
          <w:tcPr>
            <w:tcW w:w="1716"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0, 1</w:t>
            </w:r>
            <w:r>
              <w:rPr>
                <w:noProof/>
                <w:sz w:val="16"/>
                <w:szCs w:val="16"/>
                <w:lang w:val="en-CA"/>
              </w:rPr>
              <w:br/>
            </w:r>
            <w:r w:rsidRPr="008D10F2">
              <w:rPr>
                <w:noProof/>
                <w:sz w:val="16"/>
                <w:szCs w:val="16"/>
                <w:lang w:val="en-CA"/>
              </w:rPr>
              <w:t>(subclause </w:t>
            </w:r>
            <w:r w:rsidRPr="008D10F2">
              <w:rPr>
                <w:noProof/>
                <w:sz w:val="16"/>
                <w:szCs w:val="16"/>
                <w:lang w:val="en-CA"/>
              </w:rPr>
              <w:fldChar w:fldCharType="begin" w:fldLock="1"/>
            </w:r>
            <w:r w:rsidRPr="008D10F2">
              <w:rPr>
                <w:noProof/>
                <w:sz w:val="16"/>
                <w:szCs w:val="16"/>
                <w:lang w:val="en-CA"/>
              </w:rPr>
              <w:instrText xml:space="preserve"> REF _Ref331179653 \r \h  \* MERGEFORMAT </w:instrText>
            </w:r>
            <w:r w:rsidRPr="008D10F2">
              <w:rPr>
                <w:noProof/>
                <w:sz w:val="16"/>
                <w:szCs w:val="16"/>
                <w:lang w:val="en-CA"/>
              </w:rPr>
            </w:r>
            <w:r w:rsidRPr="008D10F2">
              <w:rPr>
                <w:noProof/>
                <w:sz w:val="16"/>
                <w:szCs w:val="16"/>
                <w:lang w:val="en-CA"/>
              </w:rPr>
              <w:fldChar w:fldCharType="separate"/>
            </w:r>
            <w:r w:rsidRPr="008D10F2">
              <w:rPr>
                <w:noProof/>
                <w:sz w:val="16"/>
                <w:szCs w:val="16"/>
                <w:lang w:val="en-CA"/>
              </w:rPr>
              <w:t>9.3.4.2.2</w:t>
            </w:r>
            <w:r w:rsidRPr="008D10F2">
              <w:rPr>
                <w:noProof/>
                <w:sz w:val="16"/>
                <w:szCs w:val="16"/>
                <w:lang w:val="en-CA"/>
              </w:rPr>
              <w:fldChar w:fldCharType="end"/>
            </w:r>
            <w:r w:rsidRPr="008D10F2">
              <w:rPr>
                <w:noProof/>
                <w:sz w:val="16"/>
                <w:szCs w:val="16"/>
                <w:lang w:val="en-CA"/>
              </w:rPr>
              <w:t>)</w:t>
            </w:r>
          </w:p>
        </w:tc>
        <w:tc>
          <w:tcPr>
            <w:tcW w:w="1506"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na</w:t>
            </w:r>
          </w:p>
        </w:tc>
        <w:tc>
          <w:tcPr>
            <w:tcW w:w="1530"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Na</w:t>
            </w:r>
          </w:p>
        </w:tc>
        <w:tc>
          <w:tcPr>
            <w:tcW w:w="720"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na</w:t>
            </w:r>
          </w:p>
        </w:tc>
        <w:tc>
          <w:tcPr>
            <w:tcW w:w="630"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Na</w:t>
            </w:r>
          </w:p>
        </w:tc>
        <w:tc>
          <w:tcPr>
            <w:tcW w:w="664" w:type="dxa"/>
            <w:gridSpan w:val="2"/>
            <w:vAlign w:val="center"/>
          </w:tcPr>
          <w:p w:rsidR="00945774" w:rsidRPr="008D10F2" w:rsidRDefault="00945774" w:rsidP="00426338">
            <w:pPr>
              <w:jc w:val="center"/>
              <w:rPr>
                <w:noProof/>
                <w:sz w:val="16"/>
                <w:szCs w:val="16"/>
                <w:lang w:val="en-CA"/>
              </w:rPr>
            </w:pPr>
            <w:r w:rsidRPr="008D10F2">
              <w:rPr>
                <w:noProof/>
                <w:sz w:val="16"/>
                <w:szCs w:val="16"/>
                <w:lang w:val="en-CA"/>
              </w:rPr>
              <w:t>Na</w:t>
            </w:r>
          </w:p>
        </w:tc>
      </w:tr>
      <w:tr w:rsidR="00945774" w:rsidRPr="008D10F2" w:rsidTr="00426338">
        <w:tblPrEx>
          <w:tblBorders>
            <w:bottom w:val="none" w:sz="0" w:space="0" w:color="auto"/>
          </w:tblBorders>
        </w:tblPrEx>
        <w:trPr>
          <w:cantSplit/>
          <w:jc w:val="center"/>
        </w:trPr>
        <w:tc>
          <w:tcPr>
            <w:tcW w:w="2448" w:type="dxa"/>
          </w:tcPr>
          <w:p w:rsidR="00945774" w:rsidRPr="008D10F2" w:rsidRDefault="00945774" w:rsidP="00426338">
            <w:pPr>
              <w:rPr>
                <w:noProof/>
                <w:sz w:val="16"/>
                <w:szCs w:val="16"/>
                <w:lang w:val="en-CA"/>
              </w:rPr>
            </w:pPr>
            <w:r w:rsidRPr="008D10F2">
              <w:rPr>
                <w:noProof/>
                <w:sz w:val="16"/>
                <w:szCs w:val="16"/>
                <w:lang w:val="en-CA" w:eastAsia="ko-KR"/>
              </w:rPr>
              <w:t>palette_index</w:t>
            </w:r>
          </w:p>
        </w:tc>
        <w:tc>
          <w:tcPr>
            <w:tcW w:w="1716"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bypass</w:t>
            </w:r>
          </w:p>
        </w:tc>
        <w:tc>
          <w:tcPr>
            <w:tcW w:w="1506"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bypass</w:t>
            </w:r>
          </w:p>
        </w:tc>
        <w:tc>
          <w:tcPr>
            <w:tcW w:w="1530"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bypass</w:t>
            </w:r>
          </w:p>
        </w:tc>
        <w:tc>
          <w:tcPr>
            <w:tcW w:w="720"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bypass</w:t>
            </w:r>
          </w:p>
        </w:tc>
        <w:tc>
          <w:tcPr>
            <w:tcW w:w="630" w:type="dxa"/>
            <w:shd w:val="clear" w:color="auto" w:fill="auto"/>
            <w:vAlign w:val="center"/>
          </w:tcPr>
          <w:p w:rsidR="00945774" w:rsidRPr="008D10F2" w:rsidRDefault="00945774" w:rsidP="00426338">
            <w:pPr>
              <w:jc w:val="center"/>
              <w:rPr>
                <w:noProof/>
                <w:sz w:val="16"/>
                <w:szCs w:val="16"/>
                <w:lang w:val="en-CA"/>
              </w:rPr>
            </w:pPr>
            <w:r>
              <w:rPr>
                <w:noProof/>
                <w:sz w:val="16"/>
                <w:szCs w:val="16"/>
                <w:lang w:val="en-CA"/>
              </w:rPr>
              <w:t>b</w:t>
            </w:r>
            <w:r w:rsidRPr="008D10F2">
              <w:rPr>
                <w:noProof/>
                <w:sz w:val="16"/>
                <w:szCs w:val="16"/>
                <w:lang w:val="en-CA"/>
              </w:rPr>
              <w:t>ypass</w:t>
            </w:r>
          </w:p>
        </w:tc>
        <w:tc>
          <w:tcPr>
            <w:tcW w:w="664" w:type="dxa"/>
            <w:gridSpan w:val="2"/>
            <w:vAlign w:val="center"/>
          </w:tcPr>
          <w:p w:rsidR="00945774" w:rsidRPr="008D10F2" w:rsidRDefault="00945774" w:rsidP="00426338">
            <w:pPr>
              <w:jc w:val="center"/>
              <w:rPr>
                <w:noProof/>
                <w:sz w:val="16"/>
                <w:szCs w:val="16"/>
                <w:lang w:val="en-CA"/>
              </w:rPr>
            </w:pPr>
            <w:r w:rsidRPr="008D10F2">
              <w:rPr>
                <w:noProof/>
                <w:sz w:val="16"/>
                <w:szCs w:val="16"/>
                <w:lang w:val="en-CA"/>
              </w:rPr>
              <w:t>bypass</w:t>
            </w:r>
          </w:p>
        </w:tc>
      </w:tr>
      <w:tr w:rsidR="00945774" w:rsidRPr="008D10F2" w:rsidTr="00426338">
        <w:tblPrEx>
          <w:tblBorders>
            <w:bottom w:val="none" w:sz="0" w:space="0" w:color="auto"/>
          </w:tblBorders>
        </w:tblPrEx>
        <w:trPr>
          <w:cantSplit/>
          <w:jc w:val="center"/>
        </w:trPr>
        <w:tc>
          <w:tcPr>
            <w:tcW w:w="2448" w:type="dxa"/>
          </w:tcPr>
          <w:p w:rsidR="00945774" w:rsidRPr="00E0396A" w:rsidRDefault="00945774" w:rsidP="00426338">
            <w:pPr>
              <w:rPr>
                <w:noProof/>
                <w:sz w:val="16"/>
                <w:szCs w:val="16"/>
                <w:highlight w:val="yellow"/>
                <w:lang w:val="en-CA"/>
              </w:rPr>
            </w:pPr>
            <w:r w:rsidRPr="00E0396A">
              <w:rPr>
                <w:noProof/>
                <w:sz w:val="16"/>
                <w:szCs w:val="16"/>
                <w:highlight w:val="yellow"/>
                <w:lang w:val="en-CA" w:eastAsia="ko-KR"/>
              </w:rPr>
              <w:t>palette_run</w:t>
            </w:r>
          </w:p>
        </w:tc>
        <w:tc>
          <w:tcPr>
            <w:tcW w:w="1716" w:type="dxa"/>
            <w:shd w:val="clear" w:color="auto" w:fill="auto"/>
            <w:vAlign w:val="center"/>
          </w:tcPr>
          <w:p w:rsidR="00945774" w:rsidRPr="00E0396A" w:rsidRDefault="00945774" w:rsidP="00426338">
            <w:pPr>
              <w:jc w:val="center"/>
              <w:rPr>
                <w:noProof/>
                <w:sz w:val="16"/>
                <w:szCs w:val="16"/>
                <w:highlight w:val="yellow"/>
                <w:lang w:val="en-CA"/>
              </w:rPr>
            </w:pPr>
            <w:r w:rsidRPr="00E0396A">
              <w:rPr>
                <w:noProof/>
                <w:sz w:val="16"/>
                <w:szCs w:val="16"/>
                <w:highlight w:val="yellow"/>
                <w:lang w:val="en-CA"/>
              </w:rPr>
              <w:t>0, 1, 2, 3</w:t>
            </w:r>
            <w:r w:rsidRPr="00E0396A">
              <w:rPr>
                <w:noProof/>
                <w:sz w:val="16"/>
                <w:szCs w:val="16"/>
                <w:highlight w:val="yellow"/>
                <w:lang w:val="en-CA"/>
              </w:rPr>
              <w:br/>
              <w:t>(subclause 9.3.4.2.8)</w:t>
            </w:r>
          </w:p>
        </w:tc>
        <w:tc>
          <w:tcPr>
            <w:tcW w:w="1506" w:type="dxa"/>
            <w:shd w:val="clear" w:color="auto" w:fill="auto"/>
            <w:vAlign w:val="center"/>
          </w:tcPr>
          <w:p w:rsidR="00945774" w:rsidRPr="00E0396A" w:rsidRDefault="00945774" w:rsidP="00426338">
            <w:pPr>
              <w:jc w:val="center"/>
              <w:rPr>
                <w:noProof/>
                <w:sz w:val="16"/>
                <w:szCs w:val="16"/>
                <w:highlight w:val="yellow"/>
                <w:lang w:val="en-CA"/>
              </w:rPr>
            </w:pPr>
            <w:r w:rsidRPr="00E0396A">
              <w:rPr>
                <w:noProof/>
                <w:sz w:val="16"/>
                <w:szCs w:val="16"/>
                <w:highlight w:val="yellow"/>
                <w:lang w:val="en-CA"/>
              </w:rPr>
              <w:t>4, 5</w:t>
            </w:r>
            <w:r w:rsidRPr="00E0396A">
              <w:rPr>
                <w:noProof/>
                <w:sz w:val="16"/>
                <w:szCs w:val="16"/>
                <w:highlight w:val="yellow"/>
                <w:lang w:val="en-CA"/>
              </w:rPr>
              <w:br/>
              <w:t>(subclause 9.3.4.2.8)</w:t>
            </w:r>
          </w:p>
        </w:tc>
        <w:tc>
          <w:tcPr>
            <w:tcW w:w="1530" w:type="dxa"/>
            <w:shd w:val="clear" w:color="auto" w:fill="auto"/>
            <w:vAlign w:val="center"/>
          </w:tcPr>
          <w:p w:rsidR="00945774" w:rsidRPr="008D10F2" w:rsidRDefault="00945774" w:rsidP="00426338">
            <w:pPr>
              <w:jc w:val="center"/>
              <w:rPr>
                <w:noProof/>
                <w:sz w:val="16"/>
                <w:szCs w:val="16"/>
                <w:lang w:val="en-CA"/>
              </w:rPr>
            </w:pPr>
            <w:r w:rsidRPr="00442282">
              <w:rPr>
                <w:noProof/>
                <w:sz w:val="16"/>
                <w:szCs w:val="16"/>
                <w:highlight w:val="yellow"/>
                <w:lang w:val="en-CA"/>
              </w:rPr>
              <w:t>6, 7</w:t>
            </w:r>
            <w:r w:rsidRPr="00442282">
              <w:rPr>
                <w:noProof/>
                <w:sz w:val="16"/>
                <w:szCs w:val="16"/>
                <w:highlight w:val="yellow"/>
                <w:lang w:val="en-CA"/>
              </w:rPr>
              <w:br/>
              <w:t>(subclause 9.3.4.2.8)</w:t>
            </w:r>
          </w:p>
        </w:tc>
        <w:tc>
          <w:tcPr>
            <w:tcW w:w="720"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bypass</w:t>
            </w:r>
          </w:p>
        </w:tc>
        <w:tc>
          <w:tcPr>
            <w:tcW w:w="630" w:type="dxa"/>
            <w:shd w:val="clear" w:color="auto" w:fill="auto"/>
            <w:vAlign w:val="center"/>
          </w:tcPr>
          <w:p w:rsidR="00945774" w:rsidRPr="008D10F2" w:rsidRDefault="00945774" w:rsidP="00426338">
            <w:pPr>
              <w:jc w:val="center"/>
              <w:rPr>
                <w:noProof/>
                <w:sz w:val="16"/>
                <w:szCs w:val="16"/>
                <w:lang w:val="en-CA"/>
              </w:rPr>
            </w:pPr>
            <w:r>
              <w:rPr>
                <w:noProof/>
                <w:sz w:val="16"/>
                <w:szCs w:val="16"/>
                <w:lang w:val="en-CA"/>
              </w:rPr>
              <w:t>b</w:t>
            </w:r>
            <w:r w:rsidRPr="008D10F2">
              <w:rPr>
                <w:noProof/>
                <w:sz w:val="16"/>
                <w:szCs w:val="16"/>
                <w:lang w:val="en-CA"/>
              </w:rPr>
              <w:t>ypass</w:t>
            </w:r>
          </w:p>
        </w:tc>
        <w:tc>
          <w:tcPr>
            <w:tcW w:w="664" w:type="dxa"/>
            <w:gridSpan w:val="2"/>
            <w:vAlign w:val="center"/>
          </w:tcPr>
          <w:p w:rsidR="00945774" w:rsidRPr="008D10F2" w:rsidRDefault="00945774" w:rsidP="00426338">
            <w:pPr>
              <w:jc w:val="center"/>
              <w:rPr>
                <w:noProof/>
                <w:sz w:val="16"/>
                <w:szCs w:val="16"/>
                <w:lang w:val="en-CA"/>
              </w:rPr>
            </w:pPr>
            <w:r w:rsidRPr="008D10F2">
              <w:rPr>
                <w:noProof/>
                <w:sz w:val="16"/>
                <w:szCs w:val="16"/>
                <w:lang w:val="en-CA"/>
              </w:rPr>
              <w:t>bypass</w:t>
            </w:r>
          </w:p>
        </w:tc>
      </w:tr>
      <w:tr w:rsidR="00945774" w:rsidRPr="008D10F2" w:rsidTr="00426338">
        <w:tblPrEx>
          <w:tblBorders>
            <w:bottom w:val="none" w:sz="0" w:space="0" w:color="auto"/>
          </w:tblBorders>
        </w:tblPrEx>
        <w:trPr>
          <w:cantSplit/>
          <w:jc w:val="center"/>
        </w:trPr>
        <w:tc>
          <w:tcPr>
            <w:tcW w:w="2448" w:type="dxa"/>
          </w:tcPr>
          <w:p w:rsidR="00945774" w:rsidRPr="008D10F2" w:rsidRDefault="00945774" w:rsidP="00426338">
            <w:pPr>
              <w:rPr>
                <w:noProof/>
                <w:sz w:val="16"/>
                <w:szCs w:val="16"/>
                <w:lang w:val="en-CA"/>
              </w:rPr>
            </w:pPr>
            <w:r w:rsidRPr="008D10F2">
              <w:rPr>
                <w:noProof/>
                <w:sz w:val="16"/>
                <w:szCs w:val="16"/>
                <w:lang w:val="en-CA"/>
              </w:rPr>
              <w:t>palette_all_zeros_in_group</w:t>
            </w:r>
          </w:p>
        </w:tc>
        <w:tc>
          <w:tcPr>
            <w:tcW w:w="1716"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bypass</w:t>
            </w:r>
          </w:p>
        </w:tc>
        <w:tc>
          <w:tcPr>
            <w:tcW w:w="1506"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na</w:t>
            </w:r>
          </w:p>
        </w:tc>
        <w:tc>
          <w:tcPr>
            <w:tcW w:w="1530"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na</w:t>
            </w:r>
          </w:p>
        </w:tc>
        <w:tc>
          <w:tcPr>
            <w:tcW w:w="720"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na</w:t>
            </w:r>
          </w:p>
        </w:tc>
        <w:tc>
          <w:tcPr>
            <w:tcW w:w="630" w:type="dxa"/>
            <w:shd w:val="clear" w:color="auto" w:fill="auto"/>
            <w:vAlign w:val="center"/>
          </w:tcPr>
          <w:p w:rsidR="00945774" w:rsidRPr="008D10F2" w:rsidRDefault="00945774" w:rsidP="00426338">
            <w:pPr>
              <w:jc w:val="center"/>
              <w:rPr>
                <w:noProof/>
                <w:sz w:val="16"/>
                <w:szCs w:val="16"/>
                <w:lang w:val="en-CA"/>
              </w:rPr>
            </w:pPr>
            <w:r w:rsidRPr="008D10F2">
              <w:rPr>
                <w:noProof/>
                <w:sz w:val="16"/>
                <w:szCs w:val="16"/>
                <w:lang w:val="en-CA"/>
              </w:rPr>
              <w:t>na</w:t>
            </w:r>
          </w:p>
        </w:tc>
        <w:tc>
          <w:tcPr>
            <w:tcW w:w="664" w:type="dxa"/>
            <w:gridSpan w:val="2"/>
            <w:vAlign w:val="center"/>
          </w:tcPr>
          <w:p w:rsidR="00945774" w:rsidRPr="008D10F2" w:rsidRDefault="00945774" w:rsidP="00426338">
            <w:pPr>
              <w:jc w:val="center"/>
              <w:rPr>
                <w:noProof/>
                <w:sz w:val="16"/>
                <w:szCs w:val="16"/>
                <w:lang w:val="en-CA"/>
              </w:rPr>
            </w:pPr>
            <w:r w:rsidRPr="008D10F2">
              <w:rPr>
                <w:noProof/>
                <w:sz w:val="16"/>
                <w:szCs w:val="16"/>
                <w:lang w:val="en-CA"/>
              </w:rPr>
              <w:t>na</w:t>
            </w:r>
          </w:p>
        </w:tc>
      </w:tr>
      <w:tr w:rsidR="00945774" w:rsidRPr="008D10F2" w:rsidTr="00426338">
        <w:tblPrEx>
          <w:tblBorders>
            <w:bottom w:val="none" w:sz="0" w:space="0" w:color="auto"/>
          </w:tblBorders>
        </w:tblPrEx>
        <w:trPr>
          <w:cantSplit/>
          <w:jc w:val="center"/>
        </w:trPr>
        <w:tc>
          <w:tcPr>
            <w:tcW w:w="2448" w:type="dxa"/>
          </w:tcPr>
          <w:p w:rsidR="00945774" w:rsidRPr="008D10F2" w:rsidRDefault="00945774" w:rsidP="00426338">
            <w:pPr>
              <w:rPr>
                <w:noProof/>
                <w:sz w:val="16"/>
                <w:szCs w:val="16"/>
                <w:lang w:val="en-CA"/>
              </w:rPr>
            </w:pPr>
            <w:r>
              <w:rPr>
                <w:noProof/>
                <w:sz w:val="16"/>
                <w:szCs w:val="16"/>
                <w:lang w:val="en-CA"/>
              </w:rPr>
              <w:t>...</w:t>
            </w:r>
          </w:p>
        </w:tc>
        <w:tc>
          <w:tcPr>
            <w:tcW w:w="1716" w:type="dxa"/>
            <w:shd w:val="clear" w:color="auto" w:fill="auto"/>
            <w:vAlign w:val="center"/>
          </w:tcPr>
          <w:p w:rsidR="00945774" w:rsidRPr="008D10F2" w:rsidRDefault="00945774" w:rsidP="00426338">
            <w:pPr>
              <w:jc w:val="center"/>
              <w:rPr>
                <w:noProof/>
                <w:sz w:val="16"/>
                <w:szCs w:val="16"/>
                <w:lang w:val="en-CA"/>
              </w:rPr>
            </w:pPr>
          </w:p>
        </w:tc>
        <w:tc>
          <w:tcPr>
            <w:tcW w:w="1506" w:type="dxa"/>
            <w:shd w:val="clear" w:color="auto" w:fill="auto"/>
            <w:vAlign w:val="center"/>
          </w:tcPr>
          <w:p w:rsidR="00945774" w:rsidRPr="008D10F2" w:rsidRDefault="00945774" w:rsidP="00426338">
            <w:pPr>
              <w:jc w:val="center"/>
              <w:rPr>
                <w:noProof/>
                <w:sz w:val="16"/>
                <w:szCs w:val="16"/>
                <w:lang w:val="en-CA"/>
              </w:rPr>
            </w:pPr>
          </w:p>
        </w:tc>
        <w:tc>
          <w:tcPr>
            <w:tcW w:w="1530" w:type="dxa"/>
            <w:shd w:val="clear" w:color="auto" w:fill="auto"/>
            <w:vAlign w:val="center"/>
          </w:tcPr>
          <w:p w:rsidR="00945774" w:rsidRPr="008D10F2" w:rsidRDefault="00945774" w:rsidP="00426338">
            <w:pPr>
              <w:jc w:val="center"/>
              <w:rPr>
                <w:noProof/>
                <w:sz w:val="16"/>
                <w:szCs w:val="16"/>
                <w:lang w:val="en-CA"/>
              </w:rPr>
            </w:pPr>
          </w:p>
        </w:tc>
        <w:tc>
          <w:tcPr>
            <w:tcW w:w="720" w:type="dxa"/>
            <w:shd w:val="clear" w:color="auto" w:fill="auto"/>
            <w:vAlign w:val="center"/>
          </w:tcPr>
          <w:p w:rsidR="00945774" w:rsidRPr="008D10F2" w:rsidRDefault="00945774" w:rsidP="00426338">
            <w:pPr>
              <w:jc w:val="center"/>
              <w:rPr>
                <w:noProof/>
                <w:sz w:val="16"/>
                <w:szCs w:val="16"/>
                <w:lang w:val="en-CA"/>
              </w:rPr>
            </w:pPr>
          </w:p>
        </w:tc>
        <w:tc>
          <w:tcPr>
            <w:tcW w:w="630" w:type="dxa"/>
            <w:shd w:val="clear" w:color="auto" w:fill="auto"/>
            <w:vAlign w:val="center"/>
          </w:tcPr>
          <w:p w:rsidR="00945774" w:rsidRPr="008D10F2" w:rsidRDefault="00945774" w:rsidP="00426338">
            <w:pPr>
              <w:jc w:val="center"/>
              <w:rPr>
                <w:noProof/>
                <w:sz w:val="16"/>
                <w:szCs w:val="16"/>
                <w:lang w:val="en-CA"/>
              </w:rPr>
            </w:pPr>
          </w:p>
        </w:tc>
        <w:tc>
          <w:tcPr>
            <w:tcW w:w="664" w:type="dxa"/>
            <w:gridSpan w:val="2"/>
            <w:vAlign w:val="center"/>
          </w:tcPr>
          <w:p w:rsidR="00945774" w:rsidRPr="008D10F2" w:rsidRDefault="00945774" w:rsidP="00426338">
            <w:pPr>
              <w:jc w:val="center"/>
              <w:rPr>
                <w:noProof/>
                <w:sz w:val="16"/>
                <w:szCs w:val="16"/>
                <w:lang w:val="en-CA"/>
              </w:rPr>
            </w:pPr>
          </w:p>
        </w:tc>
      </w:tr>
    </w:tbl>
    <w:p w:rsidR="00945774" w:rsidRDefault="00945774" w:rsidP="00945774">
      <w:pPr>
        <w:rPr>
          <w:lang w:val="en-CA"/>
        </w:rPr>
      </w:pPr>
    </w:p>
    <w:p w:rsidR="00945774" w:rsidRPr="00BD251E" w:rsidRDefault="00945774" w:rsidP="00945774">
      <w:pPr>
        <w:rPr>
          <w:b/>
          <w:i/>
          <w:highlight w:val="yellow"/>
        </w:rPr>
      </w:pPr>
      <w:r w:rsidRPr="00E0396A">
        <w:rPr>
          <w:b/>
          <w:lang w:val="en-CA"/>
        </w:rPr>
        <w:t>9.3.</w:t>
      </w:r>
      <w:r>
        <w:rPr>
          <w:b/>
          <w:lang w:val="en-CA"/>
        </w:rPr>
        <w:t>4.2.8</w:t>
      </w:r>
      <w:r w:rsidRPr="00E0396A">
        <w:rPr>
          <w:b/>
          <w:lang w:val="en-CA"/>
        </w:rPr>
        <w:tab/>
      </w:r>
      <w:r w:rsidRPr="00BD251E">
        <w:rPr>
          <w:b/>
          <w:i/>
          <w:highlight w:val="yellow"/>
        </w:rPr>
        <w:t xml:space="preserve">Derivation process of </w:t>
      </w:r>
      <w:proofErr w:type="spellStart"/>
      <w:r w:rsidRPr="00BD251E">
        <w:rPr>
          <w:b/>
          <w:i/>
          <w:highlight w:val="yellow"/>
        </w:rPr>
        <w:t>ctxInc</w:t>
      </w:r>
      <w:proofErr w:type="spellEnd"/>
      <w:r w:rsidRPr="00BD251E">
        <w:rPr>
          <w:b/>
          <w:i/>
          <w:highlight w:val="yellow"/>
        </w:rPr>
        <w:t xml:space="preserve"> for the syntax element </w:t>
      </w:r>
      <w:proofErr w:type="spellStart"/>
      <w:r w:rsidRPr="00BD251E">
        <w:rPr>
          <w:b/>
          <w:i/>
          <w:highlight w:val="yellow"/>
        </w:rPr>
        <w:t>palette_run</w:t>
      </w:r>
      <w:proofErr w:type="spellEnd"/>
    </w:p>
    <w:p w:rsidR="00945774" w:rsidRPr="00BD251E" w:rsidRDefault="00945774" w:rsidP="00945774">
      <w:pPr>
        <w:rPr>
          <w:rFonts w:eastAsia="SimSun"/>
          <w:highlight w:val="yellow"/>
        </w:rPr>
      </w:pPr>
      <w:r w:rsidRPr="00BD251E">
        <w:rPr>
          <w:highlight w:val="yellow"/>
        </w:rPr>
        <w:t xml:space="preserve">Inputs to this process are </w:t>
      </w:r>
      <w:proofErr w:type="spellStart"/>
      <w:r w:rsidRPr="00BD251E">
        <w:rPr>
          <w:highlight w:val="yellow"/>
        </w:rPr>
        <w:t>binIdx</w:t>
      </w:r>
      <w:proofErr w:type="spellEnd"/>
      <w:r w:rsidRPr="00BD251E">
        <w:rPr>
          <w:highlight w:val="yellow"/>
        </w:rPr>
        <w:t xml:space="preserve">, </w:t>
      </w:r>
      <w:proofErr w:type="spellStart"/>
      <w:r w:rsidRPr="00BD251E">
        <w:rPr>
          <w:highlight w:val="yellow"/>
        </w:rPr>
        <w:t>palette_index</w:t>
      </w:r>
      <w:proofErr w:type="spellEnd"/>
      <w:r w:rsidRPr="00BD251E">
        <w:rPr>
          <w:highlight w:val="yellow"/>
        </w:rPr>
        <w:t xml:space="preserve"> and </w:t>
      </w:r>
      <w:proofErr w:type="spellStart"/>
      <w:r w:rsidRPr="00BD251E">
        <w:rPr>
          <w:highlight w:val="yellow"/>
        </w:rPr>
        <w:t>palette_run_type_flag</w:t>
      </w:r>
      <w:proofErr w:type="spellEnd"/>
      <w:r w:rsidRPr="00BD251E">
        <w:rPr>
          <w:highlight w:val="yellow"/>
        </w:rPr>
        <w:t>.</w:t>
      </w:r>
    </w:p>
    <w:p w:rsidR="00945774" w:rsidRPr="00BD251E" w:rsidRDefault="00945774" w:rsidP="00945774">
      <w:pPr>
        <w:rPr>
          <w:highlight w:val="yellow"/>
        </w:rPr>
      </w:pPr>
      <w:r w:rsidRPr="00BD251E">
        <w:rPr>
          <w:highlight w:val="yellow"/>
        </w:rPr>
        <w:t xml:space="preserve">Output of this process is the variable </w:t>
      </w:r>
      <w:proofErr w:type="spellStart"/>
      <w:r w:rsidRPr="00BD251E">
        <w:rPr>
          <w:highlight w:val="yellow"/>
        </w:rPr>
        <w:t>ctxInc</w:t>
      </w:r>
      <w:proofErr w:type="spellEnd"/>
      <w:r w:rsidRPr="00BD251E">
        <w:rPr>
          <w:highlight w:val="yellow"/>
        </w:rPr>
        <w:t>.</w:t>
      </w:r>
    </w:p>
    <w:p w:rsidR="00945774" w:rsidRPr="00BD251E" w:rsidRDefault="00945774" w:rsidP="00945774">
      <w:pPr>
        <w:pStyle w:val="Caption"/>
        <w:rPr>
          <w:highlight w:val="yellow"/>
        </w:rPr>
      </w:pPr>
      <w:r w:rsidRPr="00BD251E">
        <w:rPr>
          <w:highlight w:val="yellow"/>
        </w:rPr>
        <w:t xml:space="preserve">Table x: </w:t>
      </w:r>
      <w:r w:rsidRPr="00BD251E">
        <w:rPr>
          <w:noProof/>
          <w:highlight w:val="yellow"/>
          <w:lang w:val="en-CA"/>
        </w:rPr>
        <w:t>Specification of ctxInc for palette_run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gridCol w:w="1915"/>
        <w:gridCol w:w="1915"/>
      </w:tblGrid>
      <w:tr w:rsidR="00945774" w:rsidRPr="00BD251E" w:rsidTr="00426338">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proofErr w:type="spellStart"/>
            <w:r w:rsidRPr="00BD251E">
              <w:rPr>
                <w:sz w:val="16"/>
                <w:szCs w:val="16"/>
                <w:highlight w:val="yellow"/>
              </w:rPr>
              <w:t>binIdx</w:t>
            </w:r>
            <w:proofErr w:type="spellEnd"/>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proofErr w:type="spellStart"/>
            <w:r w:rsidRPr="00BD251E">
              <w:rPr>
                <w:sz w:val="16"/>
                <w:szCs w:val="16"/>
                <w:highlight w:val="yellow"/>
              </w:rPr>
              <w:t>palette_run_type_flag</w:t>
            </w:r>
            <w:proofErr w:type="spellEnd"/>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proofErr w:type="spellStart"/>
            <w:r w:rsidRPr="00BD251E">
              <w:rPr>
                <w:sz w:val="16"/>
                <w:szCs w:val="16"/>
                <w:highlight w:val="yellow"/>
              </w:rPr>
              <w:t>palette_index</w:t>
            </w:r>
            <w:proofErr w:type="spellEnd"/>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proofErr w:type="spellStart"/>
            <w:r w:rsidRPr="00BD251E">
              <w:rPr>
                <w:sz w:val="16"/>
                <w:szCs w:val="16"/>
                <w:highlight w:val="yellow"/>
              </w:rPr>
              <w:t>ctxInc</w:t>
            </w:r>
            <w:proofErr w:type="spellEnd"/>
          </w:p>
        </w:tc>
      </w:tr>
      <w:tr w:rsidR="00945774" w:rsidRPr="00BD251E" w:rsidTr="00426338">
        <w:tc>
          <w:tcPr>
            <w:tcW w:w="1915" w:type="dxa"/>
            <w:vMerge w:val="restart"/>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0</w:t>
            </w: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1</w:t>
            </w:r>
          </w:p>
        </w:tc>
        <w:tc>
          <w:tcPr>
            <w:tcW w:w="1915" w:type="dxa"/>
            <w:tcBorders>
              <w:top w:val="single" w:sz="4" w:space="0" w:color="auto"/>
              <w:left w:val="single" w:sz="4" w:space="0" w:color="auto"/>
              <w:bottom w:val="single" w:sz="4" w:space="0" w:color="auto"/>
              <w:right w:val="single" w:sz="4" w:space="0" w:color="auto"/>
            </w:tcBorders>
          </w:tcPr>
          <w:p w:rsidR="00945774" w:rsidRPr="00BD251E" w:rsidRDefault="00945774" w:rsidP="00426338">
            <w:pPr>
              <w:rPr>
                <w:sz w:val="16"/>
                <w:szCs w:val="16"/>
                <w:highlight w:val="yellow"/>
              </w:rPr>
            </w:pP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0</w:t>
            </w:r>
          </w:p>
        </w:tc>
      </w:tr>
      <w:tr w:rsidR="00945774" w:rsidRPr="00BD251E" w:rsidTr="00426338">
        <w:tc>
          <w:tcPr>
            <w:tcW w:w="0" w:type="auto"/>
            <w:vMerge/>
            <w:tcBorders>
              <w:top w:val="single" w:sz="4" w:space="0" w:color="auto"/>
              <w:left w:val="single" w:sz="4" w:space="0" w:color="auto"/>
              <w:bottom w:val="single" w:sz="4" w:space="0" w:color="auto"/>
              <w:right w:val="single" w:sz="4" w:space="0" w:color="auto"/>
            </w:tcBorders>
            <w:vAlign w:val="center"/>
            <w:hideMark/>
          </w:tcPr>
          <w:p w:rsidR="00945774" w:rsidRPr="00BD251E" w:rsidRDefault="00945774" w:rsidP="00426338">
            <w:pPr>
              <w:overflowPunct/>
              <w:autoSpaceDE/>
              <w:autoSpaceDN/>
              <w:adjustRightInd/>
              <w:spacing w:before="0"/>
              <w:rPr>
                <w:sz w:val="16"/>
                <w:szCs w:val="16"/>
                <w:highlight w:val="yellow"/>
              </w:rPr>
            </w:pPr>
          </w:p>
        </w:tc>
        <w:tc>
          <w:tcPr>
            <w:tcW w:w="1915" w:type="dxa"/>
            <w:vMerge w:val="restart"/>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0</w:t>
            </w: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0</w:t>
            </w: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1</w:t>
            </w:r>
          </w:p>
        </w:tc>
      </w:tr>
      <w:tr w:rsidR="00945774" w:rsidRPr="00BD251E" w:rsidTr="00426338">
        <w:tc>
          <w:tcPr>
            <w:tcW w:w="0" w:type="auto"/>
            <w:vMerge/>
            <w:tcBorders>
              <w:top w:val="single" w:sz="4" w:space="0" w:color="auto"/>
              <w:left w:val="single" w:sz="4" w:space="0" w:color="auto"/>
              <w:bottom w:val="single" w:sz="4" w:space="0" w:color="auto"/>
              <w:right w:val="single" w:sz="4" w:space="0" w:color="auto"/>
            </w:tcBorders>
            <w:vAlign w:val="center"/>
            <w:hideMark/>
          </w:tcPr>
          <w:p w:rsidR="00945774" w:rsidRPr="00BD251E" w:rsidRDefault="00945774" w:rsidP="00426338">
            <w:pPr>
              <w:overflowPunct/>
              <w:autoSpaceDE/>
              <w:autoSpaceDN/>
              <w:adjustRightInd/>
              <w:spacing w:before="0"/>
              <w:rPr>
                <w:sz w:val="16"/>
                <w:szCs w:val="16"/>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5774" w:rsidRPr="00BD251E" w:rsidRDefault="00945774" w:rsidP="00426338">
            <w:pPr>
              <w:overflowPunct/>
              <w:autoSpaceDE/>
              <w:autoSpaceDN/>
              <w:adjustRightInd/>
              <w:spacing w:before="0"/>
              <w:rPr>
                <w:sz w:val="16"/>
                <w:szCs w:val="16"/>
                <w:highlight w:val="yellow"/>
              </w:rPr>
            </w:pP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1,2</w:t>
            </w: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2</w:t>
            </w:r>
          </w:p>
        </w:tc>
      </w:tr>
      <w:tr w:rsidR="00945774" w:rsidRPr="00BD251E" w:rsidTr="00426338">
        <w:tc>
          <w:tcPr>
            <w:tcW w:w="0" w:type="auto"/>
            <w:vMerge/>
            <w:tcBorders>
              <w:top w:val="single" w:sz="4" w:space="0" w:color="auto"/>
              <w:left w:val="single" w:sz="4" w:space="0" w:color="auto"/>
              <w:bottom w:val="single" w:sz="4" w:space="0" w:color="auto"/>
              <w:right w:val="single" w:sz="4" w:space="0" w:color="auto"/>
            </w:tcBorders>
            <w:vAlign w:val="center"/>
            <w:hideMark/>
          </w:tcPr>
          <w:p w:rsidR="00945774" w:rsidRPr="00BD251E" w:rsidRDefault="00945774" w:rsidP="00426338">
            <w:pPr>
              <w:overflowPunct/>
              <w:autoSpaceDE/>
              <w:autoSpaceDN/>
              <w:adjustRightInd/>
              <w:spacing w:before="0"/>
              <w:rPr>
                <w:sz w:val="16"/>
                <w:szCs w:val="16"/>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5774" w:rsidRPr="00BD251E" w:rsidRDefault="00945774" w:rsidP="00426338">
            <w:pPr>
              <w:overflowPunct/>
              <w:autoSpaceDE/>
              <w:autoSpaceDN/>
              <w:adjustRightInd/>
              <w:spacing w:before="0"/>
              <w:rPr>
                <w:sz w:val="16"/>
                <w:szCs w:val="16"/>
                <w:highlight w:val="yellow"/>
              </w:rPr>
            </w:pP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greater than 2</w:t>
            </w: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3</w:t>
            </w:r>
          </w:p>
        </w:tc>
      </w:tr>
      <w:tr w:rsidR="00945774" w:rsidRPr="00BD251E" w:rsidTr="00426338">
        <w:tc>
          <w:tcPr>
            <w:tcW w:w="1915" w:type="dxa"/>
            <w:vMerge w:val="restart"/>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1</w:t>
            </w: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1</w:t>
            </w:r>
          </w:p>
        </w:tc>
        <w:tc>
          <w:tcPr>
            <w:tcW w:w="1915" w:type="dxa"/>
            <w:tcBorders>
              <w:top w:val="single" w:sz="4" w:space="0" w:color="auto"/>
              <w:left w:val="single" w:sz="4" w:space="0" w:color="auto"/>
              <w:bottom w:val="single" w:sz="4" w:space="0" w:color="auto"/>
              <w:right w:val="single" w:sz="4" w:space="0" w:color="auto"/>
            </w:tcBorders>
          </w:tcPr>
          <w:p w:rsidR="00945774" w:rsidRPr="00BD251E" w:rsidRDefault="00945774" w:rsidP="00426338">
            <w:pPr>
              <w:rPr>
                <w:sz w:val="16"/>
                <w:szCs w:val="16"/>
                <w:highlight w:val="yellow"/>
              </w:rPr>
            </w:pP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4</w:t>
            </w:r>
          </w:p>
        </w:tc>
      </w:tr>
      <w:tr w:rsidR="00945774" w:rsidRPr="00BD251E" w:rsidTr="00426338">
        <w:tc>
          <w:tcPr>
            <w:tcW w:w="0" w:type="auto"/>
            <w:vMerge/>
            <w:tcBorders>
              <w:top w:val="single" w:sz="4" w:space="0" w:color="auto"/>
              <w:left w:val="single" w:sz="4" w:space="0" w:color="auto"/>
              <w:bottom w:val="single" w:sz="4" w:space="0" w:color="auto"/>
              <w:right w:val="single" w:sz="4" w:space="0" w:color="auto"/>
            </w:tcBorders>
            <w:vAlign w:val="center"/>
            <w:hideMark/>
          </w:tcPr>
          <w:p w:rsidR="00945774" w:rsidRPr="00BD251E" w:rsidRDefault="00945774" w:rsidP="00426338">
            <w:pPr>
              <w:overflowPunct/>
              <w:autoSpaceDE/>
              <w:autoSpaceDN/>
              <w:adjustRightInd/>
              <w:spacing w:before="0"/>
              <w:rPr>
                <w:sz w:val="16"/>
                <w:szCs w:val="16"/>
                <w:highlight w:val="yellow"/>
              </w:rPr>
            </w:pP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0</w:t>
            </w:r>
          </w:p>
        </w:tc>
        <w:tc>
          <w:tcPr>
            <w:tcW w:w="1915" w:type="dxa"/>
            <w:tcBorders>
              <w:top w:val="single" w:sz="4" w:space="0" w:color="auto"/>
              <w:left w:val="single" w:sz="4" w:space="0" w:color="auto"/>
              <w:bottom w:val="single" w:sz="4" w:space="0" w:color="auto"/>
              <w:right w:val="single" w:sz="4" w:space="0" w:color="auto"/>
            </w:tcBorders>
          </w:tcPr>
          <w:p w:rsidR="00945774" w:rsidRPr="00BD251E" w:rsidRDefault="00945774" w:rsidP="00426338">
            <w:pPr>
              <w:rPr>
                <w:sz w:val="16"/>
                <w:szCs w:val="16"/>
                <w:highlight w:val="yellow"/>
              </w:rPr>
            </w:pP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5</w:t>
            </w:r>
          </w:p>
        </w:tc>
      </w:tr>
      <w:tr w:rsidR="00945774" w:rsidRPr="00BD251E" w:rsidTr="00426338">
        <w:tc>
          <w:tcPr>
            <w:tcW w:w="1915" w:type="dxa"/>
            <w:vMerge w:val="restart"/>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2</w:t>
            </w: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1</w:t>
            </w:r>
          </w:p>
        </w:tc>
        <w:tc>
          <w:tcPr>
            <w:tcW w:w="1915" w:type="dxa"/>
            <w:tcBorders>
              <w:top w:val="single" w:sz="4" w:space="0" w:color="auto"/>
              <w:left w:val="single" w:sz="4" w:space="0" w:color="auto"/>
              <w:bottom w:val="single" w:sz="4" w:space="0" w:color="auto"/>
              <w:right w:val="single" w:sz="4" w:space="0" w:color="auto"/>
            </w:tcBorders>
          </w:tcPr>
          <w:p w:rsidR="00945774" w:rsidRPr="00BD251E" w:rsidRDefault="00945774" w:rsidP="00426338">
            <w:pPr>
              <w:rPr>
                <w:sz w:val="16"/>
                <w:szCs w:val="16"/>
                <w:highlight w:val="yellow"/>
              </w:rPr>
            </w:pP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6</w:t>
            </w:r>
          </w:p>
        </w:tc>
      </w:tr>
      <w:tr w:rsidR="00945774" w:rsidTr="00426338">
        <w:tc>
          <w:tcPr>
            <w:tcW w:w="0" w:type="auto"/>
            <w:vMerge/>
            <w:tcBorders>
              <w:top w:val="single" w:sz="4" w:space="0" w:color="auto"/>
              <w:left w:val="single" w:sz="4" w:space="0" w:color="auto"/>
              <w:bottom w:val="single" w:sz="4" w:space="0" w:color="auto"/>
              <w:right w:val="single" w:sz="4" w:space="0" w:color="auto"/>
            </w:tcBorders>
            <w:vAlign w:val="center"/>
            <w:hideMark/>
          </w:tcPr>
          <w:p w:rsidR="00945774" w:rsidRPr="00BD251E" w:rsidRDefault="00945774" w:rsidP="00426338">
            <w:pPr>
              <w:overflowPunct/>
              <w:autoSpaceDE/>
              <w:autoSpaceDN/>
              <w:adjustRightInd/>
              <w:spacing w:before="0"/>
              <w:rPr>
                <w:sz w:val="16"/>
                <w:szCs w:val="16"/>
                <w:highlight w:val="yellow"/>
              </w:rPr>
            </w:pPr>
          </w:p>
        </w:tc>
        <w:tc>
          <w:tcPr>
            <w:tcW w:w="1915" w:type="dxa"/>
            <w:tcBorders>
              <w:top w:val="single" w:sz="4" w:space="0" w:color="auto"/>
              <w:left w:val="single" w:sz="4" w:space="0" w:color="auto"/>
              <w:bottom w:val="single" w:sz="4" w:space="0" w:color="auto"/>
              <w:right w:val="single" w:sz="4" w:space="0" w:color="auto"/>
            </w:tcBorders>
            <w:hideMark/>
          </w:tcPr>
          <w:p w:rsidR="00945774" w:rsidRPr="00BD251E" w:rsidRDefault="00945774" w:rsidP="00426338">
            <w:pPr>
              <w:rPr>
                <w:sz w:val="16"/>
                <w:szCs w:val="16"/>
                <w:highlight w:val="yellow"/>
              </w:rPr>
            </w:pPr>
            <w:r w:rsidRPr="00BD251E">
              <w:rPr>
                <w:sz w:val="16"/>
                <w:szCs w:val="16"/>
                <w:highlight w:val="yellow"/>
              </w:rPr>
              <w:t>0</w:t>
            </w:r>
          </w:p>
        </w:tc>
        <w:tc>
          <w:tcPr>
            <w:tcW w:w="1915" w:type="dxa"/>
            <w:tcBorders>
              <w:top w:val="single" w:sz="4" w:space="0" w:color="auto"/>
              <w:left w:val="single" w:sz="4" w:space="0" w:color="auto"/>
              <w:bottom w:val="single" w:sz="4" w:space="0" w:color="auto"/>
              <w:right w:val="single" w:sz="4" w:space="0" w:color="auto"/>
            </w:tcBorders>
          </w:tcPr>
          <w:p w:rsidR="00945774" w:rsidRPr="00BD251E" w:rsidRDefault="00945774" w:rsidP="00426338">
            <w:pPr>
              <w:rPr>
                <w:sz w:val="16"/>
                <w:szCs w:val="16"/>
                <w:highlight w:val="yellow"/>
              </w:rPr>
            </w:pPr>
          </w:p>
        </w:tc>
        <w:tc>
          <w:tcPr>
            <w:tcW w:w="1915" w:type="dxa"/>
            <w:tcBorders>
              <w:top w:val="single" w:sz="4" w:space="0" w:color="auto"/>
              <w:left w:val="single" w:sz="4" w:space="0" w:color="auto"/>
              <w:bottom w:val="single" w:sz="4" w:space="0" w:color="auto"/>
              <w:right w:val="single" w:sz="4" w:space="0" w:color="auto"/>
            </w:tcBorders>
            <w:hideMark/>
          </w:tcPr>
          <w:p w:rsidR="00945774" w:rsidRDefault="00945774" w:rsidP="00426338">
            <w:pPr>
              <w:rPr>
                <w:sz w:val="16"/>
                <w:szCs w:val="16"/>
              </w:rPr>
            </w:pPr>
            <w:r w:rsidRPr="00BD251E">
              <w:rPr>
                <w:sz w:val="16"/>
                <w:szCs w:val="16"/>
                <w:highlight w:val="yellow"/>
              </w:rPr>
              <w:t>7</w:t>
            </w:r>
          </w:p>
        </w:tc>
      </w:tr>
    </w:tbl>
    <w:p w:rsidR="00945774" w:rsidRPr="00945774" w:rsidRDefault="00945774" w:rsidP="00945774">
      <w:pPr>
        <w:rPr>
          <w:lang w:val="en-CA" w:eastAsia="de-DE"/>
        </w:rPr>
      </w:pPr>
      <w:bookmarkStart w:id="6" w:name="_GoBack"/>
      <w:bookmarkEnd w:id="6"/>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CE5263" w:rsidP="009234A5">
      <w:pPr>
        <w:jc w:val="both"/>
        <w:rPr>
          <w:szCs w:val="22"/>
          <w:lang w:val="en-CA"/>
        </w:rPr>
      </w:pPr>
      <w:r>
        <w:rPr>
          <w:b/>
          <w:szCs w:val="22"/>
          <w:lang w:val="en-CA"/>
        </w:rPr>
        <w:t>Qualcomm Incorporated</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FE9" w:rsidRDefault="00C87FE9">
      <w:r>
        <w:separator/>
      </w:r>
    </w:p>
  </w:endnote>
  <w:endnote w:type="continuationSeparator" w:id="0">
    <w:p w:rsidR="00C87FE9" w:rsidRDefault="00C87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45774">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F77EE">
      <w:rPr>
        <w:rStyle w:val="PageNumber"/>
        <w:noProof/>
      </w:rPr>
      <w:t>2014-10-07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FE9" w:rsidRDefault="00C87FE9">
      <w:r>
        <w:separator/>
      </w:r>
    </w:p>
  </w:footnote>
  <w:footnote w:type="continuationSeparator" w:id="0">
    <w:p w:rsidR="00C87FE9" w:rsidRDefault="00C87F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BA138D"/>
    <w:multiLevelType w:val="hybridMultilevel"/>
    <w:tmpl w:val="827A1EB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DC129C9"/>
    <w:multiLevelType w:val="hybridMultilevel"/>
    <w:tmpl w:val="84C872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EBF41A5"/>
    <w:multiLevelType w:val="hybridMultilevel"/>
    <w:tmpl w:val="9EEA1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6EE50B5C"/>
    <w:multiLevelType w:val="hybridMultilevel"/>
    <w:tmpl w:val="0D665A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8"/>
  </w:num>
  <w:num w:numId="5">
    <w:abstractNumId w:val="10"/>
  </w:num>
  <w:num w:numId="6">
    <w:abstractNumId w:val="4"/>
  </w:num>
  <w:num w:numId="7">
    <w:abstractNumId w:val="5"/>
  </w:num>
  <w:num w:numId="8">
    <w:abstractNumId w:val="4"/>
  </w:num>
  <w:num w:numId="9">
    <w:abstractNumId w:val="1"/>
  </w:num>
  <w:num w:numId="10">
    <w:abstractNumId w:val="3"/>
  </w:num>
  <w:num w:numId="11">
    <w:abstractNumId w:val="2"/>
  </w:num>
  <w:num w:numId="12">
    <w:abstractNumId w:val="7"/>
  </w:num>
  <w:num w:numId="13">
    <w:abstractNumId w:val="9"/>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6F19"/>
    <w:rsid w:val="000308A3"/>
    <w:rsid w:val="000458BC"/>
    <w:rsid w:val="00045C41"/>
    <w:rsid w:val="00046C03"/>
    <w:rsid w:val="00065039"/>
    <w:rsid w:val="000705AB"/>
    <w:rsid w:val="0007614F"/>
    <w:rsid w:val="000B1C6B"/>
    <w:rsid w:val="000B4FF9"/>
    <w:rsid w:val="000C09AC"/>
    <w:rsid w:val="000C4A4A"/>
    <w:rsid w:val="000E00F3"/>
    <w:rsid w:val="000E5F5C"/>
    <w:rsid w:val="000F158C"/>
    <w:rsid w:val="00102F3D"/>
    <w:rsid w:val="001238C6"/>
    <w:rsid w:val="00124E38"/>
    <w:rsid w:val="0012580B"/>
    <w:rsid w:val="00131F90"/>
    <w:rsid w:val="0013526E"/>
    <w:rsid w:val="00146152"/>
    <w:rsid w:val="001563DA"/>
    <w:rsid w:val="00171371"/>
    <w:rsid w:val="00175A24"/>
    <w:rsid w:val="00187E58"/>
    <w:rsid w:val="00191A6E"/>
    <w:rsid w:val="001A297E"/>
    <w:rsid w:val="001A368E"/>
    <w:rsid w:val="001A7329"/>
    <w:rsid w:val="001A760C"/>
    <w:rsid w:val="001A792F"/>
    <w:rsid w:val="001B4E28"/>
    <w:rsid w:val="001C3525"/>
    <w:rsid w:val="001D1BD2"/>
    <w:rsid w:val="001E02BE"/>
    <w:rsid w:val="001E3B37"/>
    <w:rsid w:val="001F2594"/>
    <w:rsid w:val="002055A6"/>
    <w:rsid w:val="00206460"/>
    <w:rsid w:val="002069B4"/>
    <w:rsid w:val="00214EA0"/>
    <w:rsid w:val="00215DFC"/>
    <w:rsid w:val="002212DF"/>
    <w:rsid w:val="00222CD4"/>
    <w:rsid w:val="00225016"/>
    <w:rsid w:val="002264A6"/>
    <w:rsid w:val="00227BA7"/>
    <w:rsid w:val="0023011C"/>
    <w:rsid w:val="002375C1"/>
    <w:rsid w:val="00247926"/>
    <w:rsid w:val="0025162A"/>
    <w:rsid w:val="00263398"/>
    <w:rsid w:val="00275BCF"/>
    <w:rsid w:val="002915BD"/>
    <w:rsid w:val="00291E36"/>
    <w:rsid w:val="00292257"/>
    <w:rsid w:val="002A54E0"/>
    <w:rsid w:val="002B1595"/>
    <w:rsid w:val="002B191D"/>
    <w:rsid w:val="002C756E"/>
    <w:rsid w:val="002D0AF6"/>
    <w:rsid w:val="002F164D"/>
    <w:rsid w:val="00306206"/>
    <w:rsid w:val="00317D85"/>
    <w:rsid w:val="00327C56"/>
    <w:rsid w:val="0033113D"/>
    <w:rsid w:val="003315A1"/>
    <w:rsid w:val="003373EC"/>
    <w:rsid w:val="00342FF4"/>
    <w:rsid w:val="00346148"/>
    <w:rsid w:val="0036437A"/>
    <w:rsid w:val="00365B7F"/>
    <w:rsid w:val="003669EA"/>
    <w:rsid w:val="003706CC"/>
    <w:rsid w:val="003751C2"/>
    <w:rsid w:val="00377710"/>
    <w:rsid w:val="00387B9E"/>
    <w:rsid w:val="003A2D8E"/>
    <w:rsid w:val="003A7CE6"/>
    <w:rsid w:val="003B12BC"/>
    <w:rsid w:val="003C20E4"/>
    <w:rsid w:val="003D147B"/>
    <w:rsid w:val="003E083C"/>
    <w:rsid w:val="003E6F90"/>
    <w:rsid w:val="003F5D0F"/>
    <w:rsid w:val="00414101"/>
    <w:rsid w:val="004234F0"/>
    <w:rsid w:val="00423C11"/>
    <w:rsid w:val="00433DDB"/>
    <w:rsid w:val="00437619"/>
    <w:rsid w:val="00465A1E"/>
    <w:rsid w:val="004A2A63"/>
    <w:rsid w:val="004B210C"/>
    <w:rsid w:val="004C667F"/>
    <w:rsid w:val="004D405F"/>
    <w:rsid w:val="004D796E"/>
    <w:rsid w:val="004E4F4F"/>
    <w:rsid w:val="004E6789"/>
    <w:rsid w:val="004F61E3"/>
    <w:rsid w:val="00502E10"/>
    <w:rsid w:val="0051015C"/>
    <w:rsid w:val="00516CF1"/>
    <w:rsid w:val="00531AE9"/>
    <w:rsid w:val="005371F8"/>
    <w:rsid w:val="00550A66"/>
    <w:rsid w:val="00567EC7"/>
    <w:rsid w:val="00570013"/>
    <w:rsid w:val="005801A2"/>
    <w:rsid w:val="005952A5"/>
    <w:rsid w:val="005A33A1"/>
    <w:rsid w:val="005A6E65"/>
    <w:rsid w:val="005B217D"/>
    <w:rsid w:val="005C385F"/>
    <w:rsid w:val="005E1AC6"/>
    <w:rsid w:val="005F6F1B"/>
    <w:rsid w:val="00624B33"/>
    <w:rsid w:val="0063041A"/>
    <w:rsid w:val="00630AA2"/>
    <w:rsid w:val="00646707"/>
    <w:rsid w:val="00662E58"/>
    <w:rsid w:val="00664DCF"/>
    <w:rsid w:val="006C5D39"/>
    <w:rsid w:val="006D6D9B"/>
    <w:rsid w:val="006E2810"/>
    <w:rsid w:val="006E5417"/>
    <w:rsid w:val="006F65FF"/>
    <w:rsid w:val="007023DE"/>
    <w:rsid w:val="00712F60"/>
    <w:rsid w:val="00720E3B"/>
    <w:rsid w:val="0074393F"/>
    <w:rsid w:val="00745F6B"/>
    <w:rsid w:val="0075585E"/>
    <w:rsid w:val="00770571"/>
    <w:rsid w:val="007768FF"/>
    <w:rsid w:val="007824D3"/>
    <w:rsid w:val="00796EE3"/>
    <w:rsid w:val="007A7D29"/>
    <w:rsid w:val="007B4AB8"/>
    <w:rsid w:val="007E01A3"/>
    <w:rsid w:val="007F1F8B"/>
    <w:rsid w:val="007F67A1"/>
    <w:rsid w:val="00811C05"/>
    <w:rsid w:val="008206C8"/>
    <w:rsid w:val="00823372"/>
    <w:rsid w:val="00843E81"/>
    <w:rsid w:val="008508D7"/>
    <w:rsid w:val="0086387C"/>
    <w:rsid w:val="00874A6C"/>
    <w:rsid w:val="00876C65"/>
    <w:rsid w:val="00895021"/>
    <w:rsid w:val="008A4B4C"/>
    <w:rsid w:val="008C239F"/>
    <w:rsid w:val="008E480C"/>
    <w:rsid w:val="00907757"/>
    <w:rsid w:val="009212B0"/>
    <w:rsid w:val="00921FA1"/>
    <w:rsid w:val="009234A5"/>
    <w:rsid w:val="00933453"/>
    <w:rsid w:val="009336F7"/>
    <w:rsid w:val="0093636C"/>
    <w:rsid w:val="009374A7"/>
    <w:rsid w:val="00945774"/>
    <w:rsid w:val="00955F6D"/>
    <w:rsid w:val="0098551D"/>
    <w:rsid w:val="0099518F"/>
    <w:rsid w:val="009A1EF5"/>
    <w:rsid w:val="009A523D"/>
    <w:rsid w:val="009B02A1"/>
    <w:rsid w:val="009F496B"/>
    <w:rsid w:val="00A01439"/>
    <w:rsid w:val="00A02E61"/>
    <w:rsid w:val="00A05CFF"/>
    <w:rsid w:val="00A13048"/>
    <w:rsid w:val="00A409A4"/>
    <w:rsid w:val="00A56B97"/>
    <w:rsid w:val="00A6093D"/>
    <w:rsid w:val="00A63756"/>
    <w:rsid w:val="00A767DC"/>
    <w:rsid w:val="00A76A6D"/>
    <w:rsid w:val="00A83253"/>
    <w:rsid w:val="00AA6A43"/>
    <w:rsid w:val="00AA6E84"/>
    <w:rsid w:val="00AE341B"/>
    <w:rsid w:val="00B07CA7"/>
    <w:rsid w:val="00B10446"/>
    <w:rsid w:val="00B1279A"/>
    <w:rsid w:val="00B4194A"/>
    <w:rsid w:val="00B5222E"/>
    <w:rsid w:val="00B53179"/>
    <w:rsid w:val="00B61C96"/>
    <w:rsid w:val="00B73A2A"/>
    <w:rsid w:val="00B94B06"/>
    <w:rsid w:val="00B94C28"/>
    <w:rsid w:val="00BC10BA"/>
    <w:rsid w:val="00BC5AFD"/>
    <w:rsid w:val="00BC6E5F"/>
    <w:rsid w:val="00C04F43"/>
    <w:rsid w:val="00C0609D"/>
    <w:rsid w:val="00C115AB"/>
    <w:rsid w:val="00C25032"/>
    <w:rsid w:val="00C25920"/>
    <w:rsid w:val="00C26CCB"/>
    <w:rsid w:val="00C30249"/>
    <w:rsid w:val="00C3723B"/>
    <w:rsid w:val="00C42466"/>
    <w:rsid w:val="00C606C9"/>
    <w:rsid w:val="00C80288"/>
    <w:rsid w:val="00C84003"/>
    <w:rsid w:val="00C877C6"/>
    <w:rsid w:val="00C87FE9"/>
    <w:rsid w:val="00C90650"/>
    <w:rsid w:val="00C97D78"/>
    <w:rsid w:val="00CC2AAE"/>
    <w:rsid w:val="00CC5A42"/>
    <w:rsid w:val="00CD0EAB"/>
    <w:rsid w:val="00CE5263"/>
    <w:rsid w:val="00CE5E02"/>
    <w:rsid w:val="00CF34DB"/>
    <w:rsid w:val="00CF558F"/>
    <w:rsid w:val="00D073E2"/>
    <w:rsid w:val="00D446EC"/>
    <w:rsid w:val="00D51BF0"/>
    <w:rsid w:val="00D55942"/>
    <w:rsid w:val="00D807BF"/>
    <w:rsid w:val="00D82FCC"/>
    <w:rsid w:val="00D86967"/>
    <w:rsid w:val="00DA17FC"/>
    <w:rsid w:val="00DA7887"/>
    <w:rsid w:val="00DB2C26"/>
    <w:rsid w:val="00DE6B43"/>
    <w:rsid w:val="00E11923"/>
    <w:rsid w:val="00E262D4"/>
    <w:rsid w:val="00E36250"/>
    <w:rsid w:val="00E54511"/>
    <w:rsid w:val="00E61DAC"/>
    <w:rsid w:val="00E72B80"/>
    <w:rsid w:val="00E75FE3"/>
    <w:rsid w:val="00E82EA2"/>
    <w:rsid w:val="00E86C4C"/>
    <w:rsid w:val="00EA5AE0"/>
    <w:rsid w:val="00EB7AB1"/>
    <w:rsid w:val="00EE7CD8"/>
    <w:rsid w:val="00EF48CC"/>
    <w:rsid w:val="00F1714C"/>
    <w:rsid w:val="00F30B8B"/>
    <w:rsid w:val="00F73032"/>
    <w:rsid w:val="00F848FC"/>
    <w:rsid w:val="00F9282A"/>
    <w:rsid w:val="00F935F2"/>
    <w:rsid w:val="00F96BAD"/>
    <w:rsid w:val="00FA139D"/>
    <w:rsid w:val="00FB0E84"/>
    <w:rsid w:val="00FD01C2"/>
    <w:rsid w:val="00FD4408"/>
    <w:rsid w:val="00FF0CE3"/>
    <w:rsid w:val="00FF77E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74E67B02-57CC-4F2C-AEF1-9251783B1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1563DA"/>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563D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1563DA"/>
    <w:rPr>
      <w:rFonts w:ascii="Times" w:eastAsia="Malgun Gothic" w:hAnsi="Times"/>
      <w:lang w:val="en-GB"/>
    </w:rPr>
  </w:style>
  <w:style w:type="paragraph" w:styleId="ListParagraph">
    <w:name w:val="List Paragraph"/>
    <w:basedOn w:val="Normal"/>
    <w:uiPriority w:val="34"/>
    <w:qFormat/>
    <w:rsid w:val="00AA6A43"/>
    <w:pPr>
      <w:ind w:left="720"/>
    </w:pPr>
  </w:style>
  <w:style w:type="paragraph" w:styleId="Caption">
    <w:name w:val="caption"/>
    <w:basedOn w:val="Normal"/>
    <w:next w:val="Normal"/>
    <w:link w:val="CaptionChar"/>
    <w:unhideWhenUsed/>
    <w:qFormat/>
    <w:rsid w:val="00BC6E5F"/>
    <w:rPr>
      <w:b/>
      <w:bCs/>
      <w:sz w:val="20"/>
    </w:rPr>
  </w:style>
  <w:style w:type="character" w:customStyle="1" w:styleId="CaptionChar">
    <w:name w:val="Caption Char"/>
    <w:link w:val="Caption"/>
    <w:locked/>
    <w:rsid w:val="0094577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94264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package" Target="embeddings/Microsoft_Excel_Macro-Enabled_Worksheet4.xlsm"/><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Microsoft_Excel_Macro-Enabled_Worksheet1.xlsm"/><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package" Target="embeddings/Microsoft_Excel_Macro-Enabled_Worksheet3.xlsm"/><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mailto:rajanj@qti.qualcomm.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package" Target="embeddings/Microsoft_Excel_Macro-Enabled_Worksheet2.xlsm"/></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A6E23-B13C-4496-AA8A-8F62E348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793</Words>
  <Characters>4793</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5575</CharactersWithSpaces>
  <SharedDoc>false</SharedDoc>
  <HLinks>
    <vt:vector size="6" baseType="variant">
      <vt:variant>
        <vt:i4>1769575</vt:i4>
      </vt:variant>
      <vt:variant>
        <vt:i4>0</vt:i4>
      </vt:variant>
      <vt:variant>
        <vt:i4>0</vt:i4>
      </vt:variant>
      <vt:variant>
        <vt:i4>5</vt:i4>
      </vt:variant>
      <vt:variant>
        <vt:lpwstr>mailto:rajanj@qti.qualcomm.com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Rajan Joshi</cp:lastModifiedBy>
  <cp:revision>8</cp:revision>
  <cp:lastPrinted>2014-10-07T21:21:00Z</cp:lastPrinted>
  <dcterms:created xsi:type="dcterms:W3CDTF">2014-10-07T21:21:00Z</dcterms:created>
  <dcterms:modified xsi:type="dcterms:W3CDTF">2014-10-08T06:38:00Z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196910935</vt:i4>
  </property>
  <property fmtid="{D5CDD505-2E9C-101B-9397-08002B2CF9AE}" pid="3" name="_NewReviewCycle">
    <vt:lpwstr/>
  </property>
  <property fmtid="{D5CDD505-2E9C-101B-9397-08002B2CF9AE}" pid="4" name="_EmailSubject">
    <vt:lpwstr>Meeting Thursday morning</vt:lpwstr>
  </property>
  <property fmtid="{D5CDD505-2E9C-101B-9397-08002B2CF9AE}" pid="5" name="_AuthorEmail">
    <vt:lpwstr>joels@qti.qualcomm.com</vt:lpwstr>
  </property>
  <property fmtid="{D5CDD505-2E9C-101B-9397-08002B2CF9AE}" pid="6" name="_AuthorEmailDisplayName">
    <vt:lpwstr>Sole Rojals, Joel</vt:lpwstr>
  </property>
  <property fmtid="{D5CDD505-2E9C-101B-9397-08002B2CF9AE}" pid="7" name="_ReviewingToolsShownOnce">
    <vt:lpwstr/>
  </property>
</Properties>
</file>