
<file path=[Content_Types].xml><?xml version="1.0" encoding="utf-8"?>
<Types xmlns="http://schemas.openxmlformats.org/package/2006/content-types">
  <Default Extension="png" ContentType="image/png"/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6789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en-CA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4E887B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889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9525" b="889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A767DC" w:rsidP="000308A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</w:t>
            </w:r>
            <w:r w:rsidR="000308A3">
              <w:t>9</w:t>
            </w:r>
            <w:r w:rsidRPr="00B648F1">
              <w:t xml:space="preserve">th Meeting: </w:t>
            </w:r>
            <w:r>
              <w:rPr>
                <w:lang w:val="en-CA"/>
              </w:rPr>
              <w:t>S</w:t>
            </w:r>
            <w:r w:rsidR="000308A3">
              <w:rPr>
                <w:lang w:val="en-CA"/>
              </w:rPr>
              <w:t>trasbourg</w:t>
            </w:r>
            <w:r>
              <w:rPr>
                <w:lang w:val="en-CA"/>
              </w:rPr>
              <w:t>,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FR</w:t>
            </w:r>
            <w:r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17</w:t>
            </w:r>
            <w:r w:rsidR="003A7CE6">
              <w:rPr>
                <w:lang w:val="en-CA"/>
              </w:rPr>
              <w:t>–</w:t>
            </w:r>
            <w:r w:rsidR="000308A3">
              <w:rPr>
                <w:lang w:val="en-CA"/>
              </w:rPr>
              <w:t>24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Oct</w:t>
            </w:r>
            <w:r w:rsidR="001A792F">
              <w:rPr>
                <w:lang w:val="en-CA"/>
              </w:rPr>
              <w:t>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9A1EF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308A3">
              <w:rPr>
                <w:lang w:val="en-CA"/>
              </w:rPr>
              <w:t>S</w:t>
            </w:r>
            <w:r w:rsidR="009A1EF5">
              <w:rPr>
                <w:u w:val="single"/>
                <w:lang w:val="en-CA"/>
              </w:rPr>
              <w:t>0037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A1EF5" w:rsidRDefault="009A1EF5" w:rsidP="004D796E">
            <w:pPr>
              <w:spacing w:before="60" w:after="60"/>
              <w:rPr>
                <w:b/>
                <w:szCs w:val="22"/>
                <w:lang w:val="en-CA"/>
              </w:rPr>
            </w:pPr>
            <w:r w:rsidRPr="009A1EF5">
              <w:rPr>
                <w:b/>
              </w:rPr>
              <w:t>CE5 subtest 5.1: Performance impact of varying the maximum palette size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4D796E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4D796E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D796E" w:rsidRDefault="0036437A" w:rsidP="004D796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</w:t>
            </w:r>
          </w:p>
          <w:p w:rsidR="00E61DAC" w:rsidRPr="005B217D" w:rsidRDefault="004D796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5775 Morehouse Drive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4D796E">
              <w:rPr>
                <w:rFonts w:eastAsia="Calibri"/>
                <w:szCs w:val="22"/>
              </w:rPr>
              <w:t>1</w:t>
            </w:r>
            <w:r w:rsidR="004D796E" w:rsidRPr="0073066C">
              <w:rPr>
                <w:rFonts w:eastAsia="Calibri"/>
                <w:szCs w:val="22"/>
              </w:rPr>
              <w:t>-858-65</w:t>
            </w:r>
            <w:r w:rsidR="009A1EF5">
              <w:rPr>
                <w:rFonts w:eastAsia="Calibri"/>
                <w:szCs w:val="22"/>
              </w:rPr>
              <w:t>8</w:t>
            </w:r>
            <w:r w:rsidR="004D796E" w:rsidRPr="0073066C">
              <w:rPr>
                <w:rFonts w:eastAsia="Calibri"/>
                <w:szCs w:val="22"/>
              </w:rPr>
              <w:t>-</w:t>
            </w:r>
            <w:r w:rsidR="009A1EF5">
              <w:rPr>
                <w:rFonts w:eastAsia="Calibri"/>
                <w:szCs w:val="22"/>
              </w:rPr>
              <w:t>4511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9A1EF5" w:rsidRPr="006F5789">
                <w:rPr>
                  <w:rStyle w:val="Hyperlink"/>
                  <w:rFonts w:eastAsia="Calibri"/>
                  <w:szCs w:val="22"/>
                </w:rPr>
                <w:t>rajanj@qti.qualcomm.com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4D796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E5263" w:rsidRDefault="009A1EF5" w:rsidP="00CE5263">
      <w:pPr>
        <w:jc w:val="both"/>
        <w:rPr>
          <w:lang w:val="en-CA"/>
        </w:rPr>
      </w:pPr>
      <w:r>
        <w:rPr>
          <w:lang w:val="en-CA"/>
        </w:rPr>
        <w:t>The effect of varying the maximum palette size was investigated</w:t>
      </w:r>
      <w:r w:rsidR="00D00532">
        <w:rPr>
          <w:lang w:val="en-CA"/>
        </w:rPr>
        <w:t xml:space="preserve"> while keeping the palette predictor size constant</w:t>
      </w:r>
      <w:r w:rsidR="002C756E">
        <w:rPr>
          <w:lang w:val="en-CA"/>
        </w:rPr>
        <w:t>.</w:t>
      </w:r>
      <w:r>
        <w:rPr>
          <w:lang w:val="en-CA"/>
        </w:rPr>
        <w:t xml:space="preserve"> </w:t>
      </w:r>
      <w:r w:rsidR="003A7618">
        <w:rPr>
          <w:lang w:val="en-CA"/>
        </w:rPr>
        <w:t>It is reported that i</w:t>
      </w:r>
      <w:r>
        <w:rPr>
          <w:lang w:val="en-CA"/>
        </w:rPr>
        <w:t xml:space="preserve">ncreasing the maximum palette size to 47 and 63 </w:t>
      </w:r>
      <w:r w:rsidR="00D00532">
        <w:rPr>
          <w:lang w:val="en-CA"/>
        </w:rPr>
        <w:t xml:space="preserve">from 31 (used in SCM2.0) </w:t>
      </w:r>
      <w:r w:rsidR="0036437A">
        <w:rPr>
          <w:lang w:val="en-CA"/>
        </w:rPr>
        <w:t xml:space="preserve">has </w:t>
      </w:r>
      <w:r w:rsidR="00D00532">
        <w:rPr>
          <w:lang w:val="en-CA"/>
        </w:rPr>
        <w:t>virtually</w:t>
      </w:r>
      <w:r w:rsidR="0036437A">
        <w:rPr>
          <w:lang w:val="en-CA"/>
        </w:rPr>
        <w:t xml:space="preserve"> no effect on</w:t>
      </w:r>
      <w:r>
        <w:rPr>
          <w:lang w:val="en-CA"/>
        </w:rPr>
        <w:t xml:space="preserve"> BD-rate</w:t>
      </w:r>
      <w:r w:rsidR="00D00532">
        <w:rPr>
          <w:lang w:val="en-CA"/>
        </w:rPr>
        <w:t xml:space="preserve"> performance</w:t>
      </w:r>
      <w:r>
        <w:rPr>
          <w:lang w:val="en-CA"/>
        </w:rPr>
        <w:t xml:space="preserve"> (</w:t>
      </w:r>
      <w:r w:rsidR="0036437A" w:rsidRPr="0036437A">
        <w:rPr>
          <w:lang w:val="en-CA"/>
        </w:rPr>
        <w:t>up to</w:t>
      </w:r>
      <w:r w:rsidR="0036437A">
        <w:rPr>
          <w:lang w:val="en-CA"/>
        </w:rPr>
        <w:t xml:space="preserve"> −0.1% for some classes</w:t>
      </w:r>
      <w:r>
        <w:rPr>
          <w:lang w:val="en-CA"/>
        </w:rPr>
        <w:t>)</w:t>
      </w:r>
      <w:r w:rsidR="0036437A">
        <w:rPr>
          <w:lang w:val="en-CA"/>
        </w:rPr>
        <w:t>.</w:t>
      </w:r>
      <w:r w:rsidR="00D00532">
        <w:rPr>
          <w:lang w:val="en-CA"/>
        </w:rPr>
        <w:t xml:space="preserve"> However decreasing the maximum palette size to 15 leads to some BD-rate losses. BD-rates of </w:t>
      </w:r>
      <w:r w:rsidR="00D00532">
        <w:rPr>
          <w:lang w:val="en-CA" w:eastAsia="de-DE"/>
        </w:rPr>
        <w:t xml:space="preserve">0.8% and 0.9% for All-Intra 1080p text and graphics RGB and YUV categories, respectively, over </w:t>
      </w:r>
      <w:r w:rsidR="00D00532">
        <w:rPr>
          <w:lang w:val="en-CA"/>
        </w:rPr>
        <w:t xml:space="preserve">SCM2.0 </w:t>
      </w:r>
      <w:r w:rsidR="00D00532">
        <w:rPr>
          <w:lang w:val="en-CA" w:eastAsia="de-DE"/>
        </w:rPr>
        <w:t>anchor are reported for this case.</w:t>
      </w:r>
      <w:r w:rsidR="003A7618">
        <w:rPr>
          <w:lang w:val="en-CA"/>
        </w:rPr>
        <w:t xml:space="preserve"> </w:t>
      </w:r>
    </w:p>
    <w:p w:rsidR="00745F6B" w:rsidRPr="005B217D" w:rsidRDefault="002915BD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2915BD" w:rsidRDefault="0036437A" w:rsidP="009234A5">
      <w:pPr>
        <w:jc w:val="both"/>
        <w:rPr>
          <w:lang w:val="en-CA"/>
        </w:rPr>
      </w:pPr>
      <w:r>
        <w:rPr>
          <w:lang w:val="en-CA"/>
        </w:rPr>
        <w:t xml:space="preserve">SCM2.0 uses a maximum palette size </w:t>
      </w:r>
      <w:r w:rsidR="003A7618">
        <w:rPr>
          <w:lang w:val="en-CA"/>
        </w:rPr>
        <w:t xml:space="preserve">(MAX_PLT_SIZE) </w:t>
      </w:r>
      <w:r>
        <w:rPr>
          <w:lang w:val="en-CA"/>
        </w:rPr>
        <w:t xml:space="preserve">of 31. The palette indices can take values in the range [0, </w:t>
      </w:r>
      <w:r w:rsidR="003A7618">
        <w:rPr>
          <w:lang w:val="en-CA"/>
        </w:rPr>
        <w:t>MAX_PLT_SIZE</w:t>
      </w:r>
      <w:r>
        <w:rPr>
          <w:lang w:val="en-CA"/>
        </w:rPr>
        <w:t xml:space="preserve">], where </w:t>
      </w:r>
      <w:r w:rsidR="003A7618">
        <w:rPr>
          <w:lang w:val="en-CA"/>
        </w:rPr>
        <w:t xml:space="preserve">index value MAX_PLT_SIZE </w:t>
      </w:r>
      <w:r w:rsidR="00214EA0">
        <w:rPr>
          <w:lang w:val="en-CA"/>
        </w:rPr>
        <w:t xml:space="preserve">is reserved to indicate an escape </w:t>
      </w:r>
      <w:r w:rsidR="001D3009">
        <w:rPr>
          <w:lang w:val="en-CA"/>
        </w:rPr>
        <w:t>pixel</w:t>
      </w:r>
      <w:r w:rsidR="00214EA0">
        <w:rPr>
          <w:lang w:val="en-CA"/>
        </w:rPr>
        <w:t>. In subtest 5.1, maximum palette sizes of 15, 47, and 63 were investigated, while keeping the size of the palette predictor cons</w:t>
      </w:r>
      <w:r w:rsidR="003A7618">
        <w:rPr>
          <w:lang w:val="en-CA"/>
        </w:rPr>
        <w:t>tant (</w:t>
      </w:r>
      <w:r w:rsidR="001D3009">
        <w:rPr>
          <w:lang w:val="en-CA"/>
        </w:rPr>
        <w:t>=</w:t>
      </w:r>
      <w:r w:rsidR="00214EA0">
        <w:rPr>
          <w:lang w:val="en-CA"/>
        </w:rPr>
        <w:t>64</w:t>
      </w:r>
      <w:r w:rsidR="003A7618">
        <w:rPr>
          <w:lang w:val="en-CA"/>
        </w:rPr>
        <w:t>)</w:t>
      </w:r>
      <w:r w:rsidR="00214EA0">
        <w:rPr>
          <w:lang w:val="en-CA"/>
        </w:rPr>
        <w:t xml:space="preserve">. </w:t>
      </w:r>
    </w:p>
    <w:p w:rsidR="002915BD" w:rsidRPr="005B217D" w:rsidRDefault="00214EA0" w:rsidP="002915BD">
      <w:pPr>
        <w:pStyle w:val="Heading1"/>
        <w:rPr>
          <w:lang w:val="en-CA"/>
        </w:rPr>
      </w:pPr>
      <w:r>
        <w:rPr>
          <w:lang w:val="en-CA"/>
        </w:rPr>
        <w:t>Results</w:t>
      </w:r>
    </w:p>
    <w:p w:rsidR="00B95F1C" w:rsidRDefault="00214EA0" w:rsidP="009234A5">
      <w:pPr>
        <w:jc w:val="both"/>
        <w:rPr>
          <w:lang w:val="en-CA"/>
        </w:rPr>
      </w:pPr>
      <w:r>
        <w:rPr>
          <w:lang w:val="en-CA"/>
        </w:rPr>
        <w:t xml:space="preserve">SCM2.0 was modified by changing the #define for MAX_PLT_SIZE to the appropriate value (15, 47, and 63). Simulations were performed </w:t>
      </w:r>
      <w:r>
        <w:t xml:space="preserve">under </w:t>
      </w:r>
      <w:r>
        <w:rPr>
          <w:lang w:val="en-CA"/>
        </w:rPr>
        <w:t xml:space="preserve">common test conditions </w:t>
      </w:r>
      <w:r>
        <w:t>(</w:t>
      </w:r>
      <w:r>
        <w:rPr>
          <w:szCs w:val="22"/>
          <w:lang w:val="en-GB"/>
        </w:rPr>
        <w:t xml:space="preserve">JCTVC-Q1015). </w:t>
      </w:r>
      <w:r>
        <w:rPr>
          <w:lang w:val="en-CA"/>
        </w:rPr>
        <w:t>The simulation platform is a homogenous LINUX cluster consisting of Intel(R) XEON CPUs.</w:t>
      </w:r>
      <w:r w:rsidR="00B3592B">
        <w:rPr>
          <w:lang w:val="en-CA"/>
        </w:rPr>
        <w:t xml:space="preserve"> The BD-rate results for All-Intra lossy configuration for</w:t>
      </w:r>
      <w:r w:rsidR="00B95F1C">
        <w:rPr>
          <w:lang w:val="en-CA"/>
        </w:rPr>
        <w:t xml:space="preserve"> maximum palette sizes of 15, 47, and 63 are shown in t</w:t>
      </w:r>
      <w:r w:rsidR="00B3592B">
        <w:rPr>
          <w:lang w:val="en-CA"/>
        </w:rPr>
        <w:t xml:space="preserve">ables </w:t>
      </w:r>
      <w:r w:rsidR="00B3592B" w:rsidRPr="00B3592B">
        <w:rPr>
          <w:lang w:val="en-CA"/>
        </w:rPr>
        <w:fldChar w:fldCharType="begin"/>
      </w:r>
      <w:r w:rsidR="00B3592B" w:rsidRPr="00B3592B">
        <w:rPr>
          <w:lang w:val="en-CA"/>
        </w:rPr>
        <w:instrText xml:space="preserve"> REF _Ref400470931 \h  \* MERGEFORMAT </w:instrText>
      </w:r>
      <w:r w:rsidR="00B3592B" w:rsidRPr="00B3592B">
        <w:rPr>
          <w:lang w:val="en-CA"/>
        </w:rPr>
      </w:r>
      <w:r w:rsidR="00B3592B" w:rsidRPr="00B3592B">
        <w:rPr>
          <w:lang w:val="en-CA"/>
        </w:rPr>
        <w:fldChar w:fldCharType="separate"/>
      </w:r>
      <w:r w:rsidR="00B3592B" w:rsidRPr="00B3592B">
        <w:rPr>
          <w:noProof/>
          <w:color w:val="000000" w:themeColor="text1"/>
        </w:rPr>
        <w:t>1</w:t>
      </w:r>
      <w:r w:rsidR="00B3592B" w:rsidRPr="00B3592B">
        <w:rPr>
          <w:lang w:val="en-CA"/>
        </w:rPr>
        <w:fldChar w:fldCharType="end"/>
      </w:r>
      <w:r w:rsidR="00B3592B">
        <w:rPr>
          <w:lang w:val="en-CA"/>
        </w:rPr>
        <w:t xml:space="preserve">, </w:t>
      </w:r>
      <w:r w:rsidR="00B3592B" w:rsidRPr="00B3592B">
        <w:rPr>
          <w:lang w:val="en-CA"/>
        </w:rPr>
        <w:fldChar w:fldCharType="begin"/>
      </w:r>
      <w:r w:rsidR="00B3592B" w:rsidRPr="00B3592B">
        <w:rPr>
          <w:lang w:val="en-CA"/>
        </w:rPr>
        <w:instrText xml:space="preserve"> REF _Ref400470990 \h  \* MERGEFORMAT </w:instrText>
      </w:r>
      <w:r w:rsidR="00B3592B" w:rsidRPr="00B3592B">
        <w:rPr>
          <w:lang w:val="en-CA"/>
        </w:rPr>
      </w:r>
      <w:r w:rsidR="00B3592B" w:rsidRPr="00B3592B">
        <w:rPr>
          <w:lang w:val="en-CA"/>
        </w:rPr>
        <w:fldChar w:fldCharType="separate"/>
      </w:r>
      <w:r w:rsidR="00B3592B" w:rsidRPr="00B3592B">
        <w:rPr>
          <w:color w:val="000000" w:themeColor="text1"/>
          <w:sz w:val="18"/>
          <w:szCs w:val="18"/>
        </w:rPr>
        <w:t xml:space="preserve"> </w:t>
      </w:r>
      <w:r w:rsidR="00B3592B" w:rsidRPr="00B3592B">
        <w:rPr>
          <w:noProof/>
          <w:color w:val="000000" w:themeColor="text1"/>
        </w:rPr>
        <w:t>2</w:t>
      </w:r>
      <w:r w:rsidR="00B3592B" w:rsidRPr="00B3592B">
        <w:rPr>
          <w:lang w:val="en-CA"/>
        </w:rPr>
        <w:fldChar w:fldCharType="end"/>
      </w:r>
      <w:r w:rsidR="00B3592B" w:rsidRPr="00B3592B">
        <w:rPr>
          <w:lang w:val="en-CA"/>
        </w:rPr>
        <w:t xml:space="preserve"> and </w:t>
      </w:r>
      <w:r w:rsidR="00B3592B" w:rsidRPr="00B3592B">
        <w:rPr>
          <w:lang w:val="en-CA"/>
        </w:rPr>
        <w:fldChar w:fldCharType="begin"/>
      </w:r>
      <w:r w:rsidR="00B3592B" w:rsidRPr="00B3592B">
        <w:rPr>
          <w:lang w:val="en-CA"/>
        </w:rPr>
        <w:instrText xml:space="preserve"> REF _Ref400470946 \h  \* MERGEFORMAT </w:instrText>
      </w:r>
      <w:r w:rsidR="00B3592B" w:rsidRPr="00B3592B">
        <w:rPr>
          <w:lang w:val="en-CA"/>
        </w:rPr>
      </w:r>
      <w:r w:rsidR="00B3592B" w:rsidRPr="00B3592B">
        <w:rPr>
          <w:lang w:val="en-CA"/>
        </w:rPr>
        <w:fldChar w:fldCharType="separate"/>
      </w:r>
      <w:r w:rsidR="00B3592B" w:rsidRPr="00B3592B">
        <w:rPr>
          <w:noProof/>
          <w:color w:val="000000" w:themeColor="text1"/>
        </w:rPr>
        <w:t>3</w:t>
      </w:r>
      <w:r w:rsidR="00B3592B" w:rsidRPr="00B3592B">
        <w:rPr>
          <w:lang w:val="en-CA"/>
        </w:rPr>
        <w:fldChar w:fldCharType="end"/>
      </w:r>
      <w:r w:rsidR="00B95F1C">
        <w:rPr>
          <w:lang w:val="en-CA"/>
        </w:rPr>
        <w:t>, respectively. Complete simulation results including RA, LB and lossless configurations are in the accompanying spreadsheets.</w:t>
      </w:r>
    </w:p>
    <w:p w:rsidR="00B3592B" w:rsidRDefault="00B3592B" w:rsidP="001D3009">
      <w:pPr>
        <w:jc w:val="both"/>
      </w:pPr>
      <w:r>
        <w:rPr>
          <w:lang w:val="en-CA"/>
        </w:rPr>
        <w:t xml:space="preserve"> </w:t>
      </w:r>
      <w:r w:rsidR="00B95F1C">
        <w:rPr>
          <w:lang w:val="en-CA"/>
        </w:rPr>
        <w:object w:dxaOrig="6795" w:dyaOrig="38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8.95pt;height:174.1pt" o:ole="">
            <v:imagedata r:id="rId11" o:title=""/>
          </v:shape>
          <o:OLEObject Type="Embed" ProgID="Excel.SheetMacroEnabled.12" ShapeID="_x0000_i1025" DrawAspect="Content" ObjectID="_1474229293" r:id="rId12"/>
        </w:object>
      </w:r>
    </w:p>
    <w:p w:rsidR="00B3592B" w:rsidRDefault="00B3592B" w:rsidP="00B3592B">
      <w:pPr>
        <w:pStyle w:val="Caption"/>
        <w:jc w:val="both"/>
        <w:rPr>
          <w:b/>
          <w:i w:val="0"/>
        </w:rPr>
      </w:pPr>
    </w:p>
    <w:p w:rsidR="003A7618" w:rsidRDefault="00B3592B" w:rsidP="00B3592B">
      <w:pPr>
        <w:pStyle w:val="Caption"/>
        <w:jc w:val="both"/>
        <w:rPr>
          <w:b/>
          <w:i w:val="0"/>
          <w:color w:val="000000" w:themeColor="text1"/>
        </w:rPr>
      </w:pPr>
      <w:bookmarkStart w:id="0" w:name="_Ref400470931"/>
      <w:r w:rsidRPr="00B3592B">
        <w:rPr>
          <w:b/>
          <w:i w:val="0"/>
          <w:color w:val="000000" w:themeColor="text1"/>
        </w:rPr>
        <w:t xml:space="preserve">Table </w:t>
      </w:r>
      <w:r w:rsidRPr="00B3592B">
        <w:rPr>
          <w:b/>
          <w:i w:val="0"/>
          <w:color w:val="000000" w:themeColor="text1"/>
        </w:rPr>
        <w:fldChar w:fldCharType="begin"/>
      </w:r>
      <w:r w:rsidRPr="00B3592B">
        <w:rPr>
          <w:b/>
          <w:i w:val="0"/>
          <w:color w:val="000000" w:themeColor="text1"/>
        </w:rPr>
        <w:instrText xml:space="preserve"> SEQ Table \* ARABIC </w:instrText>
      </w:r>
      <w:r w:rsidRPr="00B3592B">
        <w:rPr>
          <w:b/>
          <w:i w:val="0"/>
          <w:color w:val="000000" w:themeColor="text1"/>
        </w:rPr>
        <w:fldChar w:fldCharType="separate"/>
      </w:r>
      <w:r>
        <w:rPr>
          <w:b/>
          <w:i w:val="0"/>
          <w:noProof/>
          <w:color w:val="000000" w:themeColor="text1"/>
        </w:rPr>
        <w:t>1</w:t>
      </w:r>
      <w:r w:rsidRPr="00B3592B">
        <w:rPr>
          <w:b/>
          <w:i w:val="0"/>
          <w:color w:val="000000" w:themeColor="text1"/>
        </w:rPr>
        <w:fldChar w:fldCharType="end"/>
      </w:r>
      <w:bookmarkEnd w:id="0"/>
      <w:r w:rsidRPr="00B3592B">
        <w:rPr>
          <w:b/>
          <w:i w:val="0"/>
          <w:color w:val="000000" w:themeColor="text1"/>
        </w:rPr>
        <w:t>: BD-rate results for MAX_PLT_SIZE = 15 and MAX_PLT_PRED_SIZE = 64 (All-Intra lossy configuration)</w:t>
      </w:r>
    </w:p>
    <w:p w:rsidR="00B3592B" w:rsidRDefault="00B95F1C" w:rsidP="00B3592B">
      <w:pPr>
        <w:keepNext/>
      </w:pPr>
      <w:r>
        <w:object w:dxaOrig="6795" w:dyaOrig="3827">
          <v:shape id="_x0000_i1026" type="#_x0000_t75" style="width:308.95pt;height:174.1pt" o:ole="">
            <v:imagedata r:id="rId13" o:title=""/>
          </v:shape>
          <o:OLEObject Type="Embed" ProgID="Excel.SheetMacroEnabled.12" ShapeID="_x0000_i1026" DrawAspect="Content" ObjectID="_1474229294" r:id="rId14"/>
        </w:object>
      </w:r>
    </w:p>
    <w:p w:rsidR="00B3592B" w:rsidRDefault="00B3592B" w:rsidP="00B3592B">
      <w:pPr>
        <w:pStyle w:val="Caption"/>
      </w:pPr>
    </w:p>
    <w:p w:rsidR="00B3592B" w:rsidRDefault="00B3592B" w:rsidP="00B3592B">
      <w:pPr>
        <w:pStyle w:val="Caption"/>
        <w:jc w:val="both"/>
        <w:rPr>
          <w:b/>
          <w:i w:val="0"/>
          <w:color w:val="000000" w:themeColor="text1"/>
        </w:rPr>
      </w:pPr>
      <w:bookmarkStart w:id="1" w:name="_Ref400470990"/>
      <w:r w:rsidRPr="00B3592B">
        <w:rPr>
          <w:b/>
          <w:i w:val="0"/>
          <w:color w:val="000000" w:themeColor="text1"/>
        </w:rPr>
        <w:t xml:space="preserve">Table </w:t>
      </w:r>
      <w:r w:rsidRPr="00B3592B">
        <w:rPr>
          <w:b/>
          <w:i w:val="0"/>
          <w:color w:val="000000" w:themeColor="text1"/>
        </w:rPr>
        <w:fldChar w:fldCharType="begin"/>
      </w:r>
      <w:r w:rsidRPr="00B3592B">
        <w:rPr>
          <w:b/>
          <w:i w:val="0"/>
          <w:color w:val="000000" w:themeColor="text1"/>
        </w:rPr>
        <w:instrText xml:space="preserve"> SEQ Table \* ARABIC </w:instrText>
      </w:r>
      <w:r w:rsidRPr="00B3592B">
        <w:rPr>
          <w:b/>
          <w:i w:val="0"/>
          <w:color w:val="000000" w:themeColor="text1"/>
        </w:rPr>
        <w:fldChar w:fldCharType="separate"/>
      </w:r>
      <w:r>
        <w:rPr>
          <w:b/>
          <w:i w:val="0"/>
          <w:noProof/>
          <w:color w:val="000000" w:themeColor="text1"/>
        </w:rPr>
        <w:t>2</w:t>
      </w:r>
      <w:r w:rsidRPr="00B3592B">
        <w:rPr>
          <w:b/>
          <w:i w:val="0"/>
          <w:color w:val="000000" w:themeColor="text1"/>
        </w:rPr>
        <w:fldChar w:fldCharType="end"/>
      </w:r>
      <w:bookmarkEnd w:id="1"/>
      <w:r w:rsidRPr="00B3592B">
        <w:rPr>
          <w:b/>
          <w:i w:val="0"/>
          <w:color w:val="000000" w:themeColor="text1"/>
        </w:rPr>
        <w:t xml:space="preserve">: BD-rate results for MAX_PLT_SIZE = </w:t>
      </w:r>
      <w:r>
        <w:rPr>
          <w:b/>
          <w:i w:val="0"/>
          <w:color w:val="000000" w:themeColor="text1"/>
        </w:rPr>
        <w:t>47</w:t>
      </w:r>
      <w:r w:rsidRPr="00B3592B">
        <w:rPr>
          <w:b/>
          <w:i w:val="0"/>
          <w:color w:val="000000" w:themeColor="text1"/>
        </w:rPr>
        <w:t xml:space="preserve"> and MAX_PLT_PRED_SIZE = 64 (All-Intra lossy configuration)</w:t>
      </w:r>
    </w:p>
    <w:p w:rsidR="00B3592B" w:rsidRDefault="00B3592B" w:rsidP="00B3592B"/>
    <w:p w:rsidR="00B3592B" w:rsidRDefault="00B95F1C" w:rsidP="00B3592B">
      <w:pPr>
        <w:keepNext/>
      </w:pPr>
      <w:r>
        <w:object w:dxaOrig="6795" w:dyaOrig="3827">
          <v:shape id="_x0000_i1027" type="#_x0000_t75" style="width:308.95pt;height:174.1pt" o:ole="">
            <v:imagedata r:id="rId15" o:title=""/>
          </v:shape>
          <o:OLEObject Type="Embed" ProgID="Excel.SheetMacroEnabled.12" ShapeID="_x0000_i1027" DrawAspect="Content" ObjectID="_1474229295" r:id="rId16"/>
        </w:object>
      </w:r>
    </w:p>
    <w:p w:rsidR="00B3592B" w:rsidRDefault="00B3592B" w:rsidP="00B3592B">
      <w:pPr>
        <w:pStyle w:val="Caption"/>
      </w:pPr>
    </w:p>
    <w:p w:rsidR="00B3592B" w:rsidRDefault="00B3592B" w:rsidP="00B3592B">
      <w:pPr>
        <w:pStyle w:val="Caption"/>
        <w:jc w:val="both"/>
        <w:rPr>
          <w:b/>
          <w:i w:val="0"/>
          <w:color w:val="000000" w:themeColor="text1"/>
        </w:rPr>
      </w:pPr>
      <w:bookmarkStart w:id="2" w:name="_Ref400470946"/>
      <w:r w:rsidRPr="00B3592B">
        <w:rPr>
          <w:b/>
          <w:i w:val="0"/>
          <w:color w:val="000000" w:themeColor="text1"/>
        </w:rPr>
        <w:t xml:space="preserve">Table </w:t>
      </w:r>
      <w:r w:rsidRPr="00B3592B">
        <w:rPr>
          <w:b/>
          <w:i w:val="0"/>
          <w:color w:val="000000" w:themeColor="text1"/>
        </w:rPr>
        <w:fldChar w:fldCharType="begin"/>
      </w:r>
      <w:r w:rsidRPr="00B3592B">
        <w:rPr>
          <w:b/>
          <w:i w:val="0"/>
          <w:color w:val="000000" w:themeColor="text1"/>
        </w:rPr>
        <w:instrText xml:space="preserve"> SEQ Table \* ARABIC </w:instrText>
      </w:r>
      <w:r w:rsidRPr="00B3592B">
        <w:rPr>
          <w:b/>
          <w:i w:val="0"/>
          <w:color w:val="000000" w:themeColor="text1"/>
        </w:rPr>
        <w:fldChar w:fldCharType="separate"/>
      </w:r>
      <w:r w:rsidRPr="00B3592B">
        <w:rPr>
          <w:b/>
          <w:i w:val="0"/>
          <w:noProof/>
          <w:color w:val="000000" w:themeColor="text1"/>
        </w:rPr>
        <w:t>3</w:t>
      </w:r>
      <w:r w:rsidRPr="00B3592B">
        <w:rPr>
          <w:b/>
          <w:i w:val="0"/>
          <w:color w:val="000000" w:themeColor="text1"/>
        </w:rPr>
        <w:fldChar w:fldCharType="end"/>
      </w:r>
      <w:bookmarkEnd w:id="2"/>
      <w:r w:rsidRPr="00B3592B">
        <w:rPr>
          <w:b/>
          <w:i w:val="0"/>
          <w:color w:val="000000" w:themeColor="text1"/>
        </w:rPr>
        <w:t>:</w:t>
      </w:r>
      <w:r w:rsidRPr="00B3592B">
        <w:rPr>
          <w:b/>
          <w:i w:val="0"/>
        </w:rPr>
        <w:t xml:space="preserve"> </w:t>
      </w:r>
      <w:r w:rsidRPr="00B3592B">
        <w:rPr>
          <w:b/>
          <w:i w:val="0"/>
          <w:color w:val="000000" w:themeColor="text1"/>
        </w:rPr>
        <w:t xml:space="preserve">BD-rate results for MAX_PLT_SIZE = </w:t>
      </w:r>
      <w:r>
        <w:rPr>
          <w:b/>
          <w:i w:val="0"/>
          <w:color w:val="000000" w:themeColor="text1"/>
        </w:rPr>
        <w:t>63</w:t>
      </w:r>
      <w:r w:rsidRPr="00B3592B">
        <w:rPr>
          <w:b/>
          <w:i w:val="0"/>
          <w:color w:val="000000" w:themeColor="text1"/>
        </w:rPr>
        <w:t xml:space="preserve"> and MAX_PLT_PRED_SIZE = 64 (All-Intra lossy configuration)</w:t>
      </w:r>
    </w:p>
    <w:p w:rsidR="00B3592B" w:rsidRDefault="00B95F1C" w:rsidP="00B95F1C">
      <w:pPr>
        <w:pStyle w:val="Heading1"/>
      </w:pPr>
      <w:r>
        <w:t>Conclusions</w:t>
      </w:r>
    </w:p>
    <w:p w:rsidR="003A7618" w:rsidRPr="00B95F1C" w:rsidRDefault="00B95F1C" w:rsidP="009234A5">
      <w:pPr>
        <w:jc w:val="both"/>
      </w:pPr>
      <w:r>
        <w:t xml:space="preserve">In this subtest, </w:t>
      </w:r>
      <w:r>
        <w:rPr>
          <w:lang w:val="en-CA"/>
        </w:rPr>
        <w:t>maximum palette sizes of 15, 47, and 63 were investigated. The BD-rate results indicate that there is almost no gain in increasing the palette size beyond 31 when the palette predictor size is fixed at 64. When the maximum palette s</w:t>
      </w:r>
      <w:r w:rsidR="001D3009">
        <w:rPr>
          <w:lang w:val="en-CA"/>
        </w:rPr>
        <w:t>ize is decreased to 16, BD-rate losses</w:t>
      </w:r>
      <w:r>
        <w:rPr>
          <w:lang w:val="en-CA"/>
        </w:rPr>
        <w:t xml:space="preserve"> of </w:t>
      </w:r>
      <w:r>
        <w:rPr>
          <w:lang w:val="en-CA" w:eastAsia="de-DE"/>
        </w:rPr>
        <w:t xml:space="preserve">0.8% and 0.9% are </w:t>
      </w:r>
      <w:r w:rsidR="001D3009">
        <w:rPr>
          <w:lang w:val="en-CA" w:eastAsia="de-DE"/>
        </w:rPr>
        <w:t>observed</w:t>
      </w:r>
      <w:bookmarkStart w:id="3" w:name="_GoBack"/>
      <w:bookmarkEnd w:id="3"/>
      <w:r>
        <w:rPr>
          <w:lang w:val="en-CA" w:eastAsia="de-DE"/>
        </w:rPr>
        <w:t xml:space="preserve"> </w:t>
      </w:r>
      <w:r w:rsidR="000C30BF">
        <w:rPr>
          <w:lang w:val="en-CA" w:eastAsia="de-DE"/>
        </w:rPr>
        <w:t>for All-</w:t>
      </w:r>
      <w:r>
        <w:rPr>
          <w:lang w:val="en-CA" w:eastAsia="de-DE"/>
        </w:rPr>
        <w:t xml:space="preserve">Intra 1080p text and graphics RGB and YUV categories, respectively, over </w:t>
      </w:r>
      <w:r>
        <w:rPr>
          <w:lang w:val="en-CA"/>
        </w:rPr>
        <w:t xml:space="preserve">SCM2.0 </w:t>
      </w:r>
      <w:r>
        <w:rPr>
          <w:lang w:val="en-CA" w:eastAsia="de-DE"/>
        </w:rPr>
        <w:t>anchor.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CE5263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B1C" w:rsidRDefault="00EE4B1C">
      <w:r>
        <w:separator/>
      </w:r>
    </w:p>
  </w:endnote>
  <w:endnote w:type="continuationSeparator" w:id="0">
    <w:p w:rsidR="00EE4B1C" w:rsidRDefault="00EE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300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D3009">
      <w:rPr>
        <w:rStyle w:val="PageNumber"/>
        <w:noProof/>
      </w:rPr>
      <w:t>2014-10-07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B1C" w:rsidRDefault="00EE4B1C">
      <w:r>
        <w:separator/>
      </w:r>
    </w:p>
  </w:footnote>
  <w:footnote w:type="continuationSeparator" w:id="0">
    <w:p w:rsidR="00EE4B1C" w:rsidRDefault="00EE4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129C9"/>
    <w:multiLevelType w:val="hybridMultilevel"/>
    <w:tmpl w:val="84C872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F41A5"/>
    <w:multiLevelType w:val="hybridMultilevel"/>
    <w:tmpl w:val="9EEA1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6F19"/>
    <w:rsid w:val="000308A3"/>
    <w:rsid w:val="000458BC"/>
    <w:rsid w:val="00045C41"/>
    <w:rsid w:val="00046C03"/>
    <w:rsid w:val="00065039"/>
    <w:rsid w:val="0007614F"/>
    <w:rsid w:val="000B1C6B"/>
    <w:rsid w:val="000B4FF9"/>
    <w:rsid w:val="000C09AC"/>
    <w:rsid w:val="000C30BF"/>
    <w:rsid w:val="000C4A4A"/>
    <w:rsid w:val="000E00F3"/>
    <w:rsid w:val="000E5F5C"/>
    <w:rsid w:val="000F158C"/>
    <w:rsid w:val="00102F3D"/>
    <w:rsid w:val="001238C6"/>
    <w:rsid w:val="00124E38"/>
    <w:rsid w:val="0012580B"/>
    <w:rsid w:val="00131F90"/>
    <w:rsid w:val="0013526E"/>
    <w:rsid w:val="00146152"/>
    <w:rsid w:val="001563DA"/>
    <w:rsid w:val="00171371"/>
    <w:rsid w:val="00175A24"/>
    <w:rsid w:val="00187E58"/>
    <w:rsid w:val="00191A6E"/>
    <w:rsid w:val="001A297E"/>
    <w:rsid w:val="001A368E"/>
    <w:rsid w:val="001A7329"/>
    <w:rsid w:val="001A792F"/>
    <w:rsid w:val="001B4E28"/>
    <w:rsid w:val="001C3525"/>
    <w:rsid w:val="001D1BD2"/>
    <w:rsid w:val="001D3009"/>
    <w:rsid w:val="001E02BE"/>
    <w:rsid w:val="001E3B37"/>
    <w:rsid w:val="001F2594"/>
    <w:rsid w:val="002055A6"/>
    <w:rsid w:val="00206460"/>
    <w:rsid w:val="002069B4"/>
    <w:rsid w:val="00214EA0"/>
    <w:rsid w:val="00215DFC"/>
    <w:rsid w:val="002212DF"/>
    <w:rsid w:val="00222CD4"/>
    <w:rsid w:val="00225016"/>
    <w:rsid w:val="002264A6"/>
    <w:rsid w:val="00227BA7"/>
    <w:rsid w:val="0023011C"/>
    <w:rsid w:val="002375C1"/>
    <w:rsid w:val="00247926"/>
    <w:rsid w:val="0025162A"/>
    <w:rsid w:val="00263398"/>
    <w:rsid w:val="00275BCF"/>
    <w:rsid w:val="002915BD"/>
    <w:rsid w:val="00291E36"/>
    <w:rsid w:val="00292257"/>
    <w:rsid w:val="002A54E0"/>
    <w:rsid w:val="002B1595"/>
    <w:rsid w:val="002B191D"/>
    <w:rsid w:val="002C756E"/>
    <w:rsid w:val="002D0AF6"/>
    <w:rsid w:val="002F164D"/>
    <w:rsid w:val="00306206"/>
    <w:rsid w:val="00317D85"/>
    <w:rsid w:val="00327C56"/>
    <w:rsid w:val="0033113D"/>
    <w:rsid w:val="003315A1"/>
    <w:rsid w:val="003373EC"/>
    <w:rsid w:val="00342FF4"/>
    <w:rsid w:val="00346148"/>
    <w:rsid w:val="0036437A"/>
    <w:rsid w:val="003669EA"/>
    <w:rsid w:val="0036789C"/>
    <w:rsid w:val="003706CC"/>
    <w:rsid w:val="00377710"/>
    <w:rsid w:val="00387B9E"/>
    <w:rsid w:val="003A2D8E"/>
    <w:rsid w:val="003A7618"/>
    <w:rsid w:val="003A7CE6"/>
    <w:rsid w:val="003B12BC"/>
    <w:rsid w:val="003C20E4"/>
    <w:rsid w:val="003D147B"/>
    <w:rsid w:val="003E6F90"/>
    <w:rsid w:val="003F5D0F"/>
    <w:rsid w:val="00414101"/>
    <w:rsid w:val="004234F0"/>
    <w:rsid w:val="00423C11"/>
    <w:rsid w:val="00433DDB"/>
    <w:rsid w:val="00437619"/>
    <w:rsid w:val="00465A1E"/>
    <w:rsid w:val="004A2A63"/>
    <w:rsid w:val="004B210C"/>
    <w:rsid w:val="004D405F"/>
    <w:rsid w:val="004D796E"/>
    <w:rsid w:val="004E4F4F"/>
    <w:rsid w:val="004E6789"/>
    <w:rsid w:val="004F61E3"/>
    <w:rsid w:val="00502E10"/>
    <w:rsid w:val="0051015C"/>
    <w:rsid w:val="00516CF1"/>
    <w:rsid w:val="00531AE9"/>
    <w:rsid w:val="005371F8"/>
    <w:rsid w:val="00550A66"/>
    <w:rsid w:val="00567EC7"/>
    <w:rsid w:val="00570013"/>
    <w:rsid w:val="005801A2"/>
    <w:rsid w:val="005952A5"/>
    <w:rsid w:val="005A33A1"/>
    <w:rsid w:val="005A6E65"/>
    <w:rsid w:val="005B217D"/>
    <w:rsid w:val="005C385F"/>
    <w:rsid w:val="005E1AC6"/>
    <w:rsid w:val="005F6F1B"/>
    <w:rsid w:val="00624B33"/>
    <w:rsid w:val="0063041A"/>
    <w:rsid w:val="00630AA2"/>
    <w:rsid w:val="00646707"/>
    <w:rsid w:val="00662E58"/>
    <w:rsid w:val="00664DCF"/>
    <w:rsid w:val="006C5D39"/>
    <w:rsid w:val="006D6D9B"/>
    <w:rsid w:val="006E2810"/>
    <w:rsid w:val="006E5417"/>
    <w:rsid w:val="006F65FF"/>
    <w:rsid w:val="007023DE"/>
    <w:rsid w:val="00712F60"/>
    <w:rsid w:val="00720E3B"/>
    <w:rsid w:val="0074393F"/>
    <w:rsid w:val="00745F6B"/>
    <w:rsid w:val="0075585E"/>
    <w:rsid w:val="00770571"/>
    <w:rsid w:val="007768FF"/>
    <w:rsid w:val="007824D3"/>
    <w:rsid w:val="00796EE3"/>
    <w:rsid w:val="007A7D29"/>
    <w:rsid w:val="007B4AB8"/>
    <w:rsid w:val="007E01A3"/>
    <w:rsid w:val="007F1F8B"/>
    <w:rsid w:val="007F67A1"/>
    <w:rsid w:val="00811C05"/>
    <w:rsid w:val="008206C8"/>
    <w:rsid w:val="00823372"/>
    <w:rsid w:val="0086387C"/>
    <w:rsid w:val="00874A6C"/>
    <w:rsid w:val="00876C65"/>
    <w:rsid w:val="008A4B4C"/>
    <w:rsid w:val="008C239F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55F6D"/>
    <w:rsid w:val="0098551D"/>
    <w:rsid w:val="0099518F"/>
    <w:rsid w:val="009A1EF5"/>
    <w:rsid w:val="009A523D"/>
    <w:rsid w:val="009B02A1"/>
    <w:rsid w:val="009F496B"/>
    <w:rsid w:val="00A01439"/>
    <w:rsid w:val="00A02E61"/>
    <w:rsid w:val="00A05CFF"/>
    <w:rsid w:val="00A13048"/>
    <w:rsid w:val="00A409A4"/>
    <w:rsid w:val="00A56B97"/>
    <w:rsid w:val="00A6093D"/>
    <w:rsid w:val="00A63756"/>
    <w:rsid w:val="00A767DC"/>
    <w:rsid w:val="00A76A6D"/>
    <w:rsid w:val="00A83253"/>
    <w:rsid w:val="00AA6A43"/>
    <w:rsid w:val="00AA6E84"/>
    <w:rsid w:val="00AE341B"/>
    <w:rsid w:val="00B07CA7"/>
    <w:rsid w:val="00B10446"/>
    <w:rsid w:val="00B1279A"/>
    <w:rsid w:val="00B3592B"/>
    <w:rsid w:val="00B4194A"/>
    <w:rsid w:val="00B5222E"/>
    <w:rsid w:val="00B53179"/>
    <w:rsid w:val="00B61C96"/>
    <w:rsid w:val="00B73A2A"/>
    <w:rsid w:val="00B94B06"/>
    <w:rsid w:val="00B94C28"/>
    <w:rsid w:val="00B95F1C"/>
    <w:rsid w:val="00BC10BA"/>
    <w:rsid w:val="00BC5AFD"/>
    <w:rsid w:val="00C04F43"/>
    <w:rsid w:val="00C0609D"/>
    <w:rsid w:val="00C115AB"/>
    <w:rsid w:val="00C25032"/>
    <w:rsid w:val="00C25920"/>
    <w:rsid w:val="00C26CCB"/>
    <w:rsid w:val="00C30249"/>
    <w:rsid w:val="00C3723B"/>
    <w:rsid w:val="00C42466"/>
    <w:rsid w:val="00C606C9"/>
    <w:rsid w:val="00C80288"/>
    <w:rsid w:val="00C84003"/>
    <w:rsid w:val="00C90650"/>
    <w:rsid w:val="00C97D78"/>
    <w:rsid w:val="00CC2AAE"/>
    <w:rsid w:val="00CC5A42"/>
    <w:rsid w:val="00CD0EAB"/>
    <w:rsid w:val="00CE5263"/>
    <w:rsid w:val="00CE5E02"/>
    <w:rsid w:val="00CF34DB"/>
    <w:rsid w:val="00CF558F"/>
    <w:rsid w:val="00D00532"/>
    <w:rsid w:val="00D073E2"/>
    <w:rsid w:val="00D446EC"/>
    <w:rsid w:val="00D51BF0"/>
    <w:rsid w:val="00D55942"/>
    <w:rsid w:val="00D807BF"/>
    <w:rsid w:val="00D82FCC"/>
    <w:rsid w:val="00D86967"/>
    <w:rsid w:val="00DA17FC"/>
    <w:rsid w:val="00DA7887"/>
    <w:rsid w:val="00DB2C26"/>
    <w:rsid w:val="00DE6B43"/>
    <w:rsid w:val="00E11923"/>
    <w:rsid w:val="00E262D4"/>
    <w:rsid w:val="00E36250"/>
    <w:rsid w:val="00E54511"/>
    <w:rsid w:val="00E61DAC"/>
    <w:rsid w:val="00E72B80"/>
    <w:rsid w:val="00E75FE3"/>
    <w:rsid w:val="00E82EA2"/>
    <w:rsid w:val="00E86C4C"/>
    <w:rsid w:val="00EA5AE0"/>
    <w:rsid w:val="00EB7AB1"/>
    <w:rsid w:val="00EE4B1C"/>
    <w:rsid w:val="00EE7CD8"/>
    <w:rsid w:val="00EF48CC"/>
    <w:rsid w:val="00F1714C"/>
    <w:rsid w:val="00F73032"/>
    <w:rsid w:val="00F848FC"/>
    <w:rsid w:val="00F9282A"/>
    <w:rsid w:val="00F95608"/>
    <w:rsid w:val="00F96BAD"/>
    <w:rsid w:val="00FA139D"/>
    <w:rsid w:val="00FB0E84"/>
    <w:rsid w:val="00FD01C2"/>
    <w:rsid w:val="00FD4408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49B8BF65-C3C7-47F0-A34B-8922F9EB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1563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563D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563DA"/>
    <w:rPr>
      <w:rFonts w:ascii="Times" w:eastAsia="Malgun Gothic" w:hAnsi="Times"/>
      <w:lang w:val="en-GB"/>
    </w:rPr>
  </w:style>
  <w:style w:type="paragraph" w:styleId="ListParagraph">
    <w:name w:val="List Paragraph"/>
    <w:basedOn w:val="Normal"/>
    <w:uiPriority w:val="34"/>
    <w:qFormat/>
    <w:rsid w:val="00AA6A43"/>
    <w:pPr>
      <w:ind w:left="720"/>
    </w:pPr>
  </w:style>
  <w:style w:type="paragraph" w:styleId="Caption">
    <w:name w:val="caption"/>
    <w:basedOn w:val="Normal"/>
    <w:next w:val="Normal"/>
    <w:unhideWhenUsed/>
    <w:qFormat/>
    <w:rsid w:val="00B3592B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9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Macro-Enabled_Worksheet1.xlsm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Macro-Enabled_Worksheet3.xlsm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hyperlink" Target="mailto:rajanj@qti.qualcomm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Microsoft_Excel_Macro-Enabled_Worksheet2.xlsm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20CC-F850-4A5E-B099-2C327824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3465</CharactersWithSpaces>
  <SharedDoc>false</SharedDoc>
  <HLinks>
    <vt:vector size="6" baseType="variant"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mailto:rajanj@qti.qualcomm.com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Rajan Joshi</cp:lastModifiedBy>
  <cp:revision>6</cp:revision>
  <cp:lastPrinted>2014-10-08T02:01:00Z</cp:lastPrinted>
  <dcterms:created xsi:type="dcterms:W3CDTF">2014-10-08T01:37:00Z</dcterms:created>
  <dcterms:modified xsi:type="dcterms:W3CDTF">2014-10-08T06:18:00Z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196910935</vt:i4>
  </property>
  <property fmtid="{D5CDD505-2E9C-101B-9397-08002B2CF9AE}" pid="3" name="_NewReviewCycle">
    <vt:lpwstr/>
  </property>
  <property fmtid="{D5CDD505-2E9C-101B-9397-08002B2CF9AE}" pid="4" name="_EmailSubject">
    <vt:lpwstr>Meeting Thursday morning</vt:lpwstr>
  </property>
  <property fmtid="{D5CDD505-2E9C-101B-9397-08002B2CF9AE}" pid="5" name="_AuthorEmail">
    <vt:lpwstr>joels@qti.qualcomm.com</vt:lpwstr>
  </property>
  <property fmtid="{D5CDD505-2E9C-101B-9397-08002B2CF9AE}" pid="6" name="_AuthorEmailDisplayName">
    <vt:lpwstr>Sole Rojals, Joel</vt:lpwstr>
  </property>
  <property fmtid="{D5CDD505-2E9C-101B-9397-08002B2CF9AE}" pid="7" name="_ReviewingToolsShownOnce">
    <vt:lpwstr/>
  </property>
</Properties>
</file>