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085CA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55488A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18th Meeting: Sapporo, JP, 30 June – 9 July 2014</w:t>
            </w:r>
          </w:p>
        </w:tc>
        <w:tc>
          <w:tcPr>
            <w:tcW w:w="3168" w:type="dxa"/>
          </w:tcPr>
          <w:p w:rsidR="008A4B4C" w:rsidRPr="00367021" w:rsidRDefault="00E61DAC" w:rsidP="00393BA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55488A" w:rsidRPr="00CC0818">
              <w:rPr>
                <w:lang w:val="en-CA"/>
              </w:rPr>
              <w:t>R0</w:t>
            </w:r>
            <w:r w:rsidR="005D2769">
              <w:rPr>
                <w:lang w:val="en-CA"/>
              </w:rPr>
              <w:t>2</w:t>
            </w:r>
            <w:r w:rsidR="00393BA6">
              <w:rPr>
                <w:lang w:val="en-CA"/>
              </w:rPr>
              <w:t>6</w:t>
            </w:r>
            <w:r w:rsidR="005D2769">
              <w:rPr>
                <w:lang w:val="en-CA"/>
              </w:rPr>
              <w:t>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71471F" w:rsidP="0071471F">
            <w:pPr>
              <w:spacing w:before="60" w:after="60"/>
              <w:rPr>
                <w:b/>
                <w:szCs w:val="22"/>
              </w:rPr>
            </w:pPr>
            <w:r w:rsidRPr="0071471F">
              <w:rPr>
                <w:b/>
                <w:szCs w:val="22"/>
              </w:rPr>
              <w:t>Cross-check of JCTVC-R0105 on motion estimation start point</w:t>
            </w:r>
            <w:r w:rsidR="005D2769">
              <w:rPr>
                <w:b/>
                <w:szCs w:val="22"/>
              </w:rPr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5D2769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392202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="00392202">
              <w:rPr>
                <w:szCs w:val="22"/>
              </w:rPr>
              <w:t>/</w:t>
            </w:r>
            <w:r w:rsidR="00575A5D">
              <w:rPr>
                <w:szCs w:val="22"/>
              </w:rPr>
              <w:t>-4803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>This document report</w:t>
      </w:r>
      <w:r w:rsidR="005D2769">
        <w:rPr>
          <w:lang w:val="en-CA"/>
        </w:rPr>
        <w:t>s</w:t>
      </w:r>
      <w:r>
        <w:rPr>
          <w:lang w:val="en-CA"/>
        </w:rPr>
        <w:t xml:space="preserve"> the crosscheck results for </w:t>
      </w:r>
      <w:r w:rsidR="0071471F">
        <w:rPr>
          <w:lang w:val="en-CA"/>
        </w:rPr>
        <w:t>the</w:t>
      </w:r>
      <w:r>
        <w:rPr>
          <w:lang w:val="en-CA"/>
        </w:rPr>
        <w:t xml:space="preserve"> </w:t>
      </w:r>
      <w:r w:rsidR="005D2769">
        <w:rPr>
          <w:lang w:val="en-CA"/>
        </w:rPr>
        <w:t>proposal JCTVC-R0</w:t>
      </w:r>
      <w:r w:rsidR="0071471F">
        <w:rPr>
          <w:lang w:val="en-CA"/>
        </w:rPr>
        <w:t>105 on motion estimation start</w:t>
      </w:r>
      <w:r w:rsidR="00E956C8">
        <w:rPr>
          <w:lang w:val="en-CA"/>
        </w:rPr>
        <w:t>ing</w:t>
      </w:r>
      <w:r w:rsidR="0071471F">
        <w:rPr>
          <w:lang w:val="en-CA"/>
        </w:rPr>
        <w:t xml:space="preserve"> point</w:t>
      </w:r>
      <w:r w:rsidR="00E956C8">
        <w:rPr>
          <w:lang w:val="en-CA"/>
        </w:rPr>
        <w:t xml:space="preserve"> selection</w:t>
      </w:r>
      <w:r>
        <w:rPr>
          <w:lang w:val="en-CA"/>
        </w:rPr>
        <w:t xml:space="preserve">. </w:t>
      </w:r>
      <w:r w:rsidR="005D2769">
        <w:rPr>
          <w:lang w:val="en-CA"/>
        </w:rPr>
        <w:t>JCTVC-R0</w:t>
      </w:r>
      <w:r w:rsidR="0071471F">
        <w:rPr>
          <w:lang w:val="en-CA"/>
        </w:rPr>
        <w:t>105</w:t>
      </w:r>
      <w:r w:rsidR="005D2769">
        <w:rPr>
          <w:lang w:val="en-CA"/>
        </w:rPr>
        <w:t xml:space="preserve"> propose</w:t>
      </w:r>
      <w:r w:rsidR="00A1585D">
        <w:rPr>
          <w:lang w:val="en-CA"/>
        </w:rPr>
        <w:t>s</w:t>
      </w:r>
      <w:r w:rsidR="005D2769">
        <w:rPr>
          <w:lang w:val="en-CA"/>
        </w:rPr>
        <w:t xml:space="preserve"> </w:t>
      </w:r>
      <w:r w:rsidR="0071471F">
        <w:rPr>
          <w:lang w:val="en-CA"/>
        </w:rPr>
        <w:t xml:space="preserve">to check one additional motion vector </w:t>
      </w:r>
      <w:r w:rsidR="0071471F">
        <w:rPr>
          <w:lang w:val="en-CA"/>
        </w:rPr>
        <w:t>of 2Nx2N PU</w:t>
      </w:r>
      <w:r w:rsidR="0071471F">
        <w:rPr>
          <w:lang w:val="en-CA"/>
        </w:rPr>
        <w:t xml:space="preserve"> </w:t>
      </w:r>
      <w:r w:rsidR="00A1585D">
        <w:rPr>
          <w:lang w:val="en-CA"/>
        </w:rPr>
        <w:t>obtained</w:t>
      </w:r>
      <w:r w:rsidR="0071471F">
        <w:rPr>
          <w:lang w:val="en-CA"/>
        </w:rPr>
        <w:t xml:space="preserve"> before when determining the starting point </w:t>
      </w:r>
      <w:r w:rsidR="00E956C8">
        <w:rPr>
          <w:lang w:val="en-CA"/>
        </w:rPr>
        <w:t>in</w:t>
      </w:r>
      <w:r w:rsidR="0071471F">
        <w:rPr>
          <w:lang w:val="en-CA"/>
        </w:rPr>
        <w:t xml:space="preserve"> motion search. It is </w:t>
      </w:r>
      <w:r w:rsidR="00A1585D">
        <w:rPr>
          <w:lang w:val="en-CA"/>
        </w:rPr>
        <w:t xml:space="preserve">an </w:t>
      </w:r>
      <w:r w:rsidR="0071471F">
        <w:rPr>
          <w:lang w:val="en-CA"/>
        </w:rPr>
        <w:t xml:space="preserve">encoder side </w:t>
      </w:r>
      <w:r w:rsidR="00A1585D">
        <w:rPr>
          <w:lang w:val="en-CA"/>
        </w:rPr>
        <w:t xml:space="preserve">non-normative change. </w:t>
      </w:r>
      <w:r>
        <w:rPr>
          <w:lang w:val="en-CA"/>
        </w:rPr>
        <w:t>The source code provided by the proponents was verified to be consistent with the description in JCTVC-</w:t>
      </w:r>
      <w:r w:rsidR="005D2769">
        <w:rPr>
          <w:lang w:val="en-CA"/>
        </w:rPr>
        <w:t>R0</w:t>
      </w:r>
      <w:r w:rsidR="00A1585D">
        <w:rPr>
          <w:lang w:val="en-CA"/>
        </w:rPr>
        <w:t>105</w:t>
      </w:r>
      <w:r>
        <w:rPr>
          <w:lang w:val="en-CA"/>
        </w:rPr>
        <w:t xml:space="preserve">. The rate-distortion performance was evaluated </w:t>
      </w:r>
      <w:r w:rsidR="00A1585D">
        <w:rPr>
          <w:lang w:val="en-CA"/>
        </w:rPr>
        <w:t>based on</w:t>
      </w:r>
      <w:r>
        <w:rPr>
          <w:lang w:val="en-CA"/>
        </w:rPr>
        <w:t xml:space="preserve"> </w:t>
      </w:r>
      <w:r w:rsidR="00A1585D">
        <w:rPr>
          <w:lang w:val="en-CA"/>
        </w:rPr>
        <w:t>SCCE1</w:t>
      </w:r>
      <w:r>
        <w:rPr>
          <w:lang w:val="en-CA"/>
        </w:rPr>
        <w:t xml:space="preserve"> test conditions </w:t>
      </w:r>
      <w:r w:rsidR="00E956C8">
        <w:rPr>
          <w:lang w:val="en-CA"/>
        </w:rPr>
        <w:t>(</w:t>
      </w:r>
      <w:r>
        <w:rPr>
          <w:lang w:val="en-CA"/>
        </w:rPr>
        <w:t>JCTVC-Q112</w:t>
      </w:r>
      <w:r w:rsidR="00A1585D">
        <w:rPr>
          <w:lang w:val="en-CA"/>
        </w:rPr>
        <w:t>1</w:t>
      </w:r>
      <w:r w:rsidR="00E956C8">
        <w:rPr>
          <w:lang w:val="en-CA"/>
        </w:rPr>
        <w:t>)</w:t>
      </w:r>
      <w:r>
        <w:rPr>
          <w:lang w:val="en-CA"/>
        </w:rPr>
        <w:t xml:space="preserve"> and matches </w:t>
      </w:r>
      <w:r w:rsidR="005D2769">
        <w:rPr>
          <w:lang w:val="en-CA"/>
        </w:rPr>
        <w:t xml:space="preserve">those </w:t>
      </w:r>
      <w:r>
        <w:rPr>
          <w:lang w:val="en-CA"/>
        </w:rPr>
        <w:t>provided in JCTVC-R0</w:t>
      </w:r>
      <w:r w:rsidR="00A1585D">
        <w:rPr>
          <w:lang w:val="en-CA"/>
        </w:rPr>
        <w:t>105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A1585D" w:rsidRDefault="0011057F" w:rsidP="00A1585D">
      <w:pPr>
        <w:jc w:val="both"/>
        <w:rPr>
          <w:lang w:eastAsia="zh-TW"/>
        </w:rPr>
      </w:pPr>
      <w:r>
        <w:rPr>
          <w:szCs w:val="22"/>
          <w:lang w:val="en-CA"/>
        </w:rPr>
        <w:t>JCTVC-R0</w:t>
      </w:r>
      <w:r w:rsidR="00A1585D">
        <w:rPr>
          <w:szCs w:val="22"/>
          <w:lang w:val="en-CA"/>
        </w:rPr>
        <w:t>105</w:t>
      </w:r>
      <w:r>
        <w:rPr>
          <w:szCs w:val="22"/>
          <w:lang w:val="en-CA"/>
        </w:rPr>
        <w:t xml:space="preserve">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_Ref391027170 \n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</w:t>
      </w:r>
      <w:r>
        <w:rPr>
          <w:szCs w:val="22"/>
          <w:lang w:val="en-CA"/>
        </w:rPr>
        <w:t>2</w:t>
      </w:r>
      <w:r>
        <w:rPr>
          <w:szCs w:val="22"/>
          <w:lang w:val="en-CA"/>
        </w:rPr>
        <w:t>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</w:t>
      </w:r>
      <w:r w:rsidR="00885183">
        <w:rPr>
          <w:lang w:val="en-CA"/>
        </w:rPr>
        <w:t>propose</w:t>
      </w:r>
      <w:r w:rsidR="00A1585D">
        <w:rPr>
          <w:lang w:val="en-CA"/>
        </w:rPr>
        <w:t>s</w:t>
      </w:r>
      <w:r w:rsidR="00A1585D" w:rsidRPr="00A1585D">
        <w:t xml:space="preserve"> </w:t>
      </w:r>
      <w:r w:rsidR="00A1585D">
        <w:t xml:space="preserve">to store the integer MV obtained for every 2Nx2N PU </w:t>
      </w:r>
      <w:r w:rsidR="00A1585D">
        <w:t xml:space="preserve">indexed </w:t>
      </w:r>
      <w:r w:rsidR="00A1585D">
        <w:t xml:space="preserve">by reference picture. And when performing motion estimation for other PU sizes (or smaller 2Nx2N PU), the </w:t>
      </w:r>
      <w:r w:rsidR="00A1585D">
        <w:t xml:space="preserve">previously stored </w:t>
      </w:r>
      <w:r w:rsidR="00A1585D">
        <w:t xml:space="preserve">2Nx2N MV </w:t>
      </w:r>
      <w:r w:rsidR="00A1585D">
        <w:t>with</w:t>
      </w:r>
      <w:r w:rsidR="00A1585D">
        <w:t xml:space="preserve"> the same reference picture </w:t>
      </w:r>
      <w:r w:rsidR="00A1585D">
        <w:t xml:space="preserve">index </w:t>
      </w:r>
      <w:r w:rsidR="00A1585D">
        <w:t>will be used as another motion estimation start point candidate.</w:t>
      </w:r>
      <w:r w:rsidR="00E956C8">
        <w:t xml:space="preserve"> The additional MV used as starting point candidate can avoid MV scaling</w:t>
      </w:r>
      <w:bookmarkStart w:id="0" w:name="_GoBack"/>
      <w:bookmarkEnd w:id="0"/>
      <w:r w:rsidR="00E956C8">
        <w:t>. With more accurate starting point selection, the encoding time is reduced and the RD performance is also improved compared to SCCE1 anchor.</w:t>
      </w:r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" w:name="_Toc341951811"/>
      <w:r>
        <w:t>Simulation results</w:t>
      </w:r>
      <w:r w:rsidR="00F35982" w:rsidRPr="006D1415">
        <w:t xml:space="preserve"> </w:t>
      </w:r>
      <w:bookmarkEnd w:id="1"/>
    </w:p>
    <w:p w:rsidR="00725E47" w:rsidRDefault="00A1585D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results of </w:t>
      </w:r>
      <w:r w:rsidR="00464065">
        <w:rPr>
          <w:szCs w:val="22"/>
          <w:lang w:val="en-CA"/>
        </w:rPr>
        <w:t>R0</w:t>
      </w:r>
      <w:r>
        <w:rPr>
          <w:szCs w:val="22"/>
          <w:lang w:val="en-CA"/>
        </w:rPr>
        <w:t>105</w:t>
      </w:r>
      <w:r w:rsidR="00464065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with full frame </w:t>
      </w:r>
      <w:proofErr w:type="spellStart"/>
      <w:r>
        <w:rPr>
          <w:szCs w:val="22"/>
          <w:lang w:val="en-CA"/>
        </w:rPr>
        <w:t>IntraBC</w:t>
      </w:r>
      <w:proofErr w:type="spellEnd"/>
      <w:r>
        <w:rPr>
          <w:szCs w:val="22"/>
          <w:lang w:val="en-CA"/>
        </w:rPr>
        <w:t xml:space="preserve"> configuration </w:t>
      </w:r>
      <w:r w:rsidR="00E956C8">
        <w:rPr>
          <w:lang w:val="en-CA"/>
        </w:rPr>
        <w:t xml:space="preserve">based on the software provide by </w:t>
      </w:r>
      <w:r w:rsidR="00E956C8">
        <w:rPr>
          <w:lang w:val="en-CA"/>
        </w:rPr>
        <w:t xml:space="preserve">the </w:t>
      </w:r>
      <w:r w:rsidR="00E956C8">
        <w:rPr>
          <w:lang w:val="en-CA"/>
        </w:rPr>
        <w:t>proponents</w:t>
      </w:r>
      <w:r w:rsidR="00E956C8">
        <w:rPr>
          <w:lang w:val="en-CA"/>
        </w:rPr>
        <w:t xml:space="preserve"> </w:t>
      </w:r>
      <w:r w:rsidR="00464065">
        <w:rPr>
          <w:lang w:val="en-CA"/>
        </w:rPr>
        <w:t>are</w:t>
      </w:r>
      <w:r w:rsidR="005B1D37">
        <w:rPr>
          <w:lang w:val="en-CA"/>
        </w:rPr>
        <w:t xml:space="preserve"> </w:t>
      </w:r>
      <w:r w:rsidR="00464065">
        <w:rPr>
          <w:lang w:val="en-CA"/>
        </w:rPr>
        <w:t>cross-checked</w:t>
      </w:r>
      <w:r w:rsidR="005B1D37">
        <w:rPr>
          <w:lang w:val="en-CA"/>
        </w:rPr>
        <w:t xml:space="preserve"> according to SCCE</w:t>
      </w:r>
      <w:r>
        <w:rPr>
          <w:lang w:val="en-CA"/>
        </w:rPr>
        <w:t>1</w:t>
      </w:r>
      <w:r w:rsidR="005B1D37">
        <w:rPr>
          <w:lang w:val="en-CA"/>
        </w:rPr>
        <w:t xml:space="preserve"> test conditions </w:t>
      </w:r>
      <w:r w:rsidR="005B1D37">
        <w:rPr>
          <w:lang w:val="en-CA"/>
        </w:rPr>
        <w:fldChar w:fldCharType="begin"/>
      </w:r>
      <w:r w:rsidR="005B1D37">
        <w:rPr>
          <w:lang w:val="en-CA"/>
        </w:rPr>
        <w:instrText xml:space="preserve"> REF _Ref211137291 \n \h </w:instrText>
      </w:r>
      <w:r w:rsidR="005B1D37">
        <w:rPr>
          <w:lang w:val="en-CA"/>
        </w:rPr>
      </w:r>
      <w:r w:rsidR="005B1D37">
        <w:rPr>
          <w:lang w:val="en-CA"/>
        </w:rPr>
        <w:fldChar w:fldCharType="separate"/>
      </w:r>
      <w:r w:rsidR="005B1D37">
        <w:rPr>
          <w:lang w:val="en-CA"/>
        </w:rPr>
        <w:t>[1]</w:t>
      </w:r>
      <w:r w:rsidR="005B1D37">
        <w:rPr>
          <w:lang w:val="en-CA"/>
        </w:rPr>
        <w:fldChar w:fldCharType="end"/>
      </w:r>
      <w:r w:rsidR="00E956C8">
        <w:rPr>
          <w:lang w:val="en-CA"/>
        </w:rPr>
        <w:t>.</w:t>
      </w:r>
      <w:r w:rsidR="005B1D37">
        <w:rPr>
          <w:lang w:val="en-CA"/>
        </w:rPr>
        <w:t xml:space="preserve"> The detailed results can be found in the attached excel datasheets.</w:t>
      </w:r>
      <w:r w:rsidR="00464065">
        <w:rPr>
          <w:lang w:val="en-CA"/>
        </w:rPr>
        <w:t xml:space="preserve"> </w:t>
      </w:r>
      <w:r w:rsidR="00464065">
        <w:rPr>
          <w:szCs w:val="22"/>
          <w:lang w:val="en-CA"/>
        </w:rPr>
        <w:t>It is reported that these results perfectly match tho</w:t>
      </w:r>
      <w:r w:rsidR="00E956C8">
        <w:rPr>
          <w:szCs w:val="22"/>
          <w:lang w:val="en-CA"/>
        </w:rPr>
        <w:t xml:space="preserve">se provided by the proponents.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2" w:name="_Toc258950902"/>
      <w:bookmarkStart w:id="3" w:name="_Toc341951835"/>
      <w:r w:rsidRPr="00855F5E">
        <w:rPr>
          <w:rFonts w:hint="eastAsia"/>
        </w:rPr>
        <w:t>References</w:t>
      </w:r>
      <w:bookmarkEnd w:id="2"/>
      <w:bookmarkEnd w:id="3"/>
    </w:p>
    <w:p w:rsidR="00882FEA" w:rsidRDefault="00393BA6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4" w:name="_Ref376853597"/>
      <w:bookmarkStart w:id="5" w:name="_Ref361224128"/>
      <w:bookmarkStart w:id="6" w:name="_Ref341953128"/>
      <w:bookmarkStart w:id="7" w:name="_Ref352504500"/>
      <w:bookmarkStart w:id="8" w:name="_Ref295304050"/>
      <w:bookmarkStart w:id="9" w:name="_Ref305686033"/>
      <w:bookmarkStart w:id="10" w:name="_Ref352522379"/>
      <w:bookmarkStart w:id="11" w:name="_Ref211137291"/>
      <w:r w:rsidRPr="00C43AA3">
        <w:rPr>
          <w:sz w:val="22"/>
        </w:rPr>
        <w:t>J. Sole, S. Liu, “HEVC Screen Content Coding Core Experiment 1 (SCCE1): Intra Block Copying Extensions”, JCTVC-Q1121, Apr. 2014.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bookmarkStart w:id="12" w:name="_Ref391027170"/>
    <w:p w:rsidR="00322929" w:rsidRPr="00882FEA" w:rsidRDefault="005D2769" w:rsidP="00882FEA">
      <w:pPr>
        <w:pStyle w:val="SPIEreferencelisting"/>
        <w:numPr>
          <w:ilvl w:val="0"/>
          <w:numId w:val="20"/>
        </w:numPr>
        <w:rPr>
          <w:sz w:val="22"/>
        </w:rPr>
      </w:pPr>
      <w:r w:rsidRPr="005D2769">
        <w:rPr>
          <w:sz w:val="22"/>
        </w:rPr>
        <w:fldChar w:fldCharType="begin"/>
      </w:r>
      <w:r w:rsidRPr="005D2769">
        <w:rPr>
          <w:sz w:val="22"/>
        </w:rPr>
        <w:instrText xml:space="preserve"> HYPERLINK "mailto:vseregin@qti.qualcomm.com" </w:instrText>
      </w:r>
      <w:r w:rsidRPr="005D2769">
        <w:rPr>
          <w:sz w:val="22"/>
        </w:rPr>
        <w:fldChar w:fldCharType="separate"/>
      </w:r>
      <w:r w:rsidR="00393BA6">
        <w:rPr>
          <w:sz w:val="22"/>
        </w:rPr>
        <w:t>B</w:t>
      </w:r>
      <w:r w:rsidRPr="005D2769">
        <w:rPr>
          <w:sz w:val="22"/>
        </w:rPr>
        <w:t xml:space="preserve">. </w:t>
      </w:r>
      <w:r w:rsidR="00393BA6">
        <w:rPr>
          <w:sz w:val="22"/>
        </w:rPr>
        <w:t>Li</w:t>
      </w:r>
      <w:r w:rsidRPr="005D2769">
        <w:rPr>
          <w:sz w:val="22"/>
        </w:rPr>
        <w:fldChar w:fldCharType="end"/>
      </w:r>
      <w:r w:rsidRPr="005D2769">
        <w:rPr>
          <w:sz w:val="22"/>
        </w:rPr>
        <w:t xml:space="preserve">, </w:t>
      </w:r>
      <w:r w:rsidR="00393BA6">
        <w:rPr>
          <w:sz w:val="22"/>
        </w:rPr>
        <w:t>J. Xu</w:t>
      </w:r>
      <w:r w:rsidR="00882FEA" w:rsidRPr="00882FEA">
        <w:rPr>
          <w:sz w:val="22"/>
        </w:rPr>
        <w:t>, “</w:t>
      </w:r>
      <w:r w:rsidR="00393BA6" w:rsidRPr="00393BA6">
        <w:rPr>
          <w:sz w:val="22"/>
        </w:rPr>
        <w:t>On motion estimation start point</w:t>
      </w:r>
      <w:r w:rsidR="00882FEA" w:rsidRPr="00882FEA">
        <w:rPr>
          <w:sz w:val="22"/>
        </w:rPr>
        <w:t>”, JCTVC-</w:t>
      </w:r>
      <w:r w:rsidR="0011057F">
        <w:rPr>
          <w:sz w:val="22"/>
        </w:rPr>
        <w:t>R0</w:t>
      </w:r>
      <w:r w:rsidR="00393BA6">
        <w:rPr>
          <w:sz w:val="22"/>
        </w:rPr>
        <w:t>105</w:t>
      </w:r>
      <w:r w:rsidR="00882FEA" w:rsidRPr="00882FEA">
        <w:rPr>
          <w:sz w:val="22"/>
        </w:rPr>
        <w:t xml:space="preserve">, </w:t>
      </w:r>
      <w:r w:rsidR="0011057F">
        <w:rPr>
          <w:sz w:val="22"/>
        </w:rPr>
        <w:t>Jul</w:t>
      </w:r>
      <w:r w:rsidR="00882FEA" w:rsidRPr="00882FEA">
        <w:rPr>
          <w:sz w:val="22"/>
        </w:rPr>
        <w:t>. 2014.</w:t>
      </w:r>
      <w:bookmarkEnd w:id="12"/>
    </w:p>
    <w:sectPr w:rsidR="00322929" w:rsidRPr="00882FEA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AC" w:rsidRDefault="00085CAC">
      <w:r>
        <w:separator/>
      </w:r>
    </w:p>
  </w:endnote>
  <w:endnote w:type="continuationSeparator" w:id="0">
    <w:p w:rsidR="00085CAC" w:rsidRDefault="00085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63" w:rsidRDefault="0092616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956C8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393BA6">
      <w:rPr>
        <w:rStyle w:val="PageNumber"/>
        <w:noProof/>
      </w:rPr>
      <w:t>2014-06-26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AC" w:rsidRDefault="00085CAC">
      <w:r>
        <w:separator/>
      </w:r>
    </w:p>
  </w:footnote>
  <w:footnote w:type="continuationSeparator" w:id="0">
    <w:p w:rsidR="00085CAC" w:rsidRDefault="00085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93E63"/>
    <w:multiLevelType w:val="hybridMultilevel"/>
    <w:tmpl w:val="31FE3764"/>
    <w:lvl w:ilvl="0" w:tplc="6420AF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5"/>
  </w:num>
  <w:num w:numId="13">
    <w:abstractNumId w:val="15"/>
  </w:num>
  <w:num w:numId="14">
    <w:abstractNumId w:val="10"/>
  </w:num>
  <w:num w:numId="15">
    <w:abstractNumId w:val="17"/>
  </w:num>
  <w:num w:numId="16">
    <w:abstractNumId w:val="5"/>
  </w:num>
  <w:num w:numId="17">
    <w:abstractNumId w:val="2"/>
  </w:num>
  <w:num w:numId="18">
    <w:abstractNumId w:val="6"/>
  </w:num>
  <w:num w:numId="19">
    <w:abstractNumId w:val="9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85CAC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93BA6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065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D2769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71F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85183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2F5"/>
    <w:rsid w:val="009F496B"/>
    <w:rsid w:val="00A01439"/>
    <w:rsid w:val="00A02E61"/>
    <w:rsid w:val="00A03C31"/>
    <w:rsid w:val="00A05CFF"/>
    <w:rsid w:val="00A1286E"/>
    <w:rsid w:val="00A1585D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575ED"/>
    <w:rsid w:val="00E61DAC"/>
    <w:rsid w:val="00E632B7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56C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88FB5-7DE8-409B-B892-76CD92EED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1857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2411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35</cp:revision>
  <cp:lastPrinted>2013-04-08T19:19:00Z</cp:lastPrinted>
  <dcterms:created xsi:type="dcterms:W3CDTF">2014-01-07T19:25:00Z</dcterms:created>
  <dcterms:modified xsi:type="dcterms:W3CDTF">2014-06-26T20:10:00Z</dcterms:modified>
</cp:coreProperties>
</file>