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1C31E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11057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CC0818">
              <w:rPr>
                <w:lang w:val="en-CA"/>
              </w:rPr>
              <w:t>1</w:t>
            </w:r>
            <w:r w:rsidR="00FF76A5">
              <w:rPr>
                <w:lang w:val="en-CA"/>
              </w:rPr>
              <w:t>7</w:t>
            </w:r>
            <w:r w:rsidR="0011057F">
              <w:rPr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11057F" w:rsidP="00926163">
            <w:pPr>
              <w:spacing w:before="60" w:after="60"/>
              <w:rPr>
                <w:b/>
                <w:szCs w:val="22"/>
              </w:rPr>
            </w:pPr>
            <w:r w:rsidRPr="0011057F">
              <w:rPr>
                <w:b/>
                <w:szCs w:val="22"/>
              </w:rPr>
              <w:t>SCCE3: crosscheck report of SCCE3 test A.7 encoder-improved palette generation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SC</w:t>
      </w:r>
      <w:r>
        <w:rPr>
          <w:lang w:val="en-CA"/>
        </w:rPr>
        <w:t>C</w:t>
      </w:r>
      <w:r>
        <w:rPr>
          <w:lang w:val="en-CA"/>
        </w:rPr>
        <w:t>E</w:t>
      </w:r>
      <w:r>
        <w:rPr>
          <w:lang w:val="en-CA"/>
        </w:rPr>
        <w:t>3</w:t>
      </w:r>
      <w:r>
        <w:rPr>
          <w:lang w:val="en-CA"/>
        </w:rPr>
        <w:t xml:space="preserve"> test </w:t>
      </w:r>
      <w:r>
        <w:rPr>
          <w:lang w:val="en-CA"/>
        </w:rPr>
        <w:t xml:space="preserve">A.7 </w:t>
      </w:r>
      <w:r>
        <w:rPr>
          <w:lang w:val="en-CA"/>
        </w:rPr>
        <w:t xml:space="preserve">on </w:t>
      </w:r>
      <w:r>
        <w:rPr>
          <w:lang w:val="en-CA"/>
        </w:rPr>
        <w:t>e</w:t>
      </w:r>
      <w:proofErr w:type="spellStart"/>
      <w:r w:rsidRPr="0011057F">
        <w:rPr>
          <w:szCs w:val="24"/>
        </w:rPr>
        <w:t>ncoder</w:t>
      </w:r>
      <w:proofErr w:type="spellEnd"/>
      <w:r w:rsidRPr="0011057F">
        <w:rPr>
          <w:szCs w:val="24"/>
        </w:rPr>
        <w:t>-</w:t>
      </w:r>
      <w:r>
        <w:rPr>
          <w:szCs w:val="24"/>
        </w:rPr>
        <w:t>i</w:t>
      </w:r>
      <w:r w:rsidRPr="0011057F">
        <w:rPr>
          <w:szCs w:val="24"/>
        </w:rPr>
        <w:t xml:space="preserve">mproved </w:t>
      </w:r>
      <w:r>
        <w:rPr>
          <w:szCs w:val="24"/>
        </w:rPr>
        <w:t>p</w:t>
      </w:r>
      <w:r w:rsidRPr="0011057F">
        <w:rPr>
          <w:szCs w:val="24"/>
        </w:rPr>
        <w:t xml:space="preserve">alette </w:t>
      </w:r>
      <w:r>
        <w:rPr>
          <w:szCs w:val="24"/>
        </w:rPr>
        <w:t>g</w:t>
      </w:r>
      <w:r w:rsidRPr="0011057F">
        <w:rPr>
          <w:szCs w:val="24"/>
        </w:rPr>
        <w:t>eneration</w:t>
      </w:r>
      <w:r>
        <w:rPr>
          <w:lang w:val="en-CA"/>
        </w:rPr>
        <w:t xml:space="preserve"> </w:t>
      </w:r>
      <w:r>
        <w:rPr>
          <w:lang w:val="en-CA"/>
        </w:rPr>
        <w:t>(JCTVC-</w:t>
      </w:r>
      <w:r>
        <w:rPr>
          <w:lang w:val="en-CA"/>
        </w:rPr>
        <w:t>R</w:t>
      </w:r>
      <w:r>
        <w:rPr>
          <w:lang w:val="en-CA"/>
        </w:rPr>
        <w:t>00</w:t>
      </w:r>
      <w:r>
        <w:rPr>
          <w:lang w:val="en-CA"/>
        </w:rPr>
        <w:t>64</w:t>
      </w:r>
      <w:r>
        <w:rPr>
          <w:lang w:val="en-CA"/>
        </w:rPr>
        <w:t>). The source code provided by the proponents was verified to be consistent with the description in JCTVC-Q</w:t>
      </w:r>
      <w:r>
        <w:rPr>
          <w:lang w:val="en-CA"/>
        </w:rPr>
        <w:t>1123</w:t>
      </w:r>
      <w:r>
        <w:rPr>
          <w:lang w:val="en-CA"/>
        </w:rPr>
        <w:t>. The rate-distortion performance was evaluated for SC</w:t>
      </w:r>
      <w:r>
        <w:rPr>
          <w:lang w:val="en-CA"/>
        </w:rPr>
        <w:t>C</w:t>
      </w:r>
      <w:r>
        <w:rPr>
          <w:lang w:val="en-CA"/>
        </w:rPr>
        <w:t>E</w:t>
      </w:r>
      <w:r>
        <w:rPr>
          <w:lang w:val="en-CA"/>
        </w:rPr>
        <w:t>3</w:t>
      </w:r>
      <w:r>
        <w:rPr>
          <w:lang w:val="en-CA"/>
        </w:rPr>
        <w:t xml:space="preserve"> test conditions JCTVC-</w:t>
      </w:r>
      <w:r>
        <w:rPr>
          <w:lang w:val="en-CA"/>
        </w:rPr>
        <w:t>Q</w:t>
      </w:r>
      <w:r>
        <w:rPr>
          <w:lang w:val="en-CA"/>
        </w:rPr>
        <w:t>11</w:t>
      </w:r>
      <w:r>
        <w:rPr>
          <w:lang w:val="en-CA"/>
        </w:rPr>
        <w:t>23</w:t>
      </w:r>
      <w:r>
        <w:rPr>
          <w:lang w:val="en-CA"/>
        </w:rPr>
        <w:t xml:space="preserve"> and matches the one provided in JCTVC-</w:t>
      </w:r>
      <w:r>
        <w:rPr>
          <w:lang w:val="en-CA"/>
        </w:rPr>
        <w:t>R</w:t>
      </w:r>
      <w:r>
        <w:rPr>
          <w:lang w:val="en-CA"/>
        </w:rPr>
        <w:t>00</w:t>
      </w:r>
      <w:r>
        <w:rPr>
          <w:lang w:val="en-CA"/>
        </w:rPr>
        <w:t>64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>
        <w:rPr>
          <w:szCs w:val="22"/>
          <w:lang w:val="en-CA"/>
        </w:rPr>
        <w:t>R</w:t>
      </w:r>
      <w:r>
        <w:rPr>
          <w:szCs w:val="22"/>
          <w:lang w:val="en-CA"/>
        </w:rPr>
        <w:t xml:space="preserve">0048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describes a technique where </w:t>
      </w:r>
      <w:r>
        <w:rPr>
          <w:szCs w:val="22"/>
          <w:lang w:val="en-CA"/>
        </w:rPr>
        <w:t>an improved palette table generation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method </w:t>
      </w:r>
      <w:r>
        <w:rPr>
          <w:szCs w:val="22"/>
          <w:lang w:val="en-CA"/>
        </w:rPr>
        <w:t xml:space="preserve">is used to </w:t>
      </w:r>
      <w:r>
        <w:rPr>
          <w:szCs w:val="22"/>
          <w:lang w:val="en-CA"/>
        </w:rPr>
        <w:t>derive the palette table for palette mode coding</w:t>
      </w:r>
      <w:r>
        <w:rPr>
          <w:szCs w:val="22"/>
          <w:lang w:val="en-CA"/>
        </w:rPr>
        <w:t>.</w:t>
      </w:r>
      <w:r>
        <w:rPr>
          <w:lang w:val="en-CA"/>
        </w:rPr>
        <w:t xml:space="preserve"> </w:t>
      </w:r>
      <w:r w:rsidRPr="00484111">
        <w:rPr>
          <w:rFonts w:eastAsia="Times New Roman"/>
          <w:color w:val="000000"/>
          <w:szCs w:val="22"/>
          <w:lang w:eastAsia="zh-CN"/>
        </w:rPr>
        <w:t xml:space="preserve">The main steps are the use of histogram of the pixel values in a CU to derive the palette, use of </w:t>
      </w:r>
      <w:r w:rsidRPr="00484111">
        <w:rPr>
          <w:color w:val="000000"/>
        </w:rPr>
        <w:t>rate-distortion checking to prune the palette (decide whether pixels should be coded as escape pixel or as index), use of centroids in deriving the</w:t>
      </w:r>
      <w:r w:rsidRPr="00484111">
        <w:rPr>
          <w:rFonts w:eastAsia="Times New Roman"/>
          <w:color w:val="000000"/>
          <w:szCs w:val="22"/>
          <w:lang w:eastAsia="zh-CN"/>
        </w:rPr>
        <w:t xml:space="preserve"> final palette. </w:t>
      </w:r>
      <w:r>
        <w:rPr>
          <w:szCs w:val="22"/>
          <w:lang w:val="en-CA"/>
        </w:rPr>
        <w:t>More details of this technique can be found in JCTVC-</w:t>
      </w:r>
      <w:r>
        <w:rPr>
          <w:szCs w:val="22"/>
          <w:lang w:val="en-CA"/>
        </w:rPr>
        <w:t>R</w:t>
      </w:r>
      <w:r>
        <w:rPr>
          <w:szCs w:val="22"/>
          <w:lang w:val="en-CA"/>
        </w:rPr>
        <w:t>00</w:t>
      </w:r>
      <w:r>
        <w:rPr>
          <w:szCs w:val="22"/>
          <w:lang w:val="en-CA"/>
        </w:rPr>
        <w:t>64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SCCE3 test A.7</w:t>
      </w:r>
      <w:r>
        <w:rPr>
          <w:lang w:val="en-CA"/>
        </w:rPr>
        <w:t xml:space="preserve"> is evaluated according to SC</w:t>
      </w:r>
      <w:r>
        <w:rPr>
          <w:lang w:val="en-CA"/>
        </w:rPr>
        <w:t>C</w:t>
      </w:r>
      <w:r>
        <w:rPr>
          <w:lang w:val="en-CA"/>
        </w:rPr>
        <w:t>E</w:t>
      </w:r>
      <w:r>
        <w:rPr>
          <w:lang w:val="en-CA"/>
        </w:rPr>
        <w:t>3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</w:t>
      </w:r>
      <w:r>
        <w:rPr>
          <w:lang w:val="en-CA"/>
        </w:rPr>
        <w:t xml:space="preserve"> datasheets</w:t>
      </w:r>
      <w:r>
        <w:rPr>
          <w:lang w:val="en-CA"/>
        </w:rPr>
        <w:t>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1"/>
      <w:r w:rsidRPr="00FA1324">
        <w:t>.</w:t>
      </w:r>
      <w:proofErr w:type="gramEnd"/>
      <w:r w:rsidRPr="00FA1324">
        <w:t xml:space="preserve"> Average BD rate reduction for </w:t>
      </w:r>
      <w:r w:rsidR="00513744">
        <w:t xml:space="preserve">lossless coding </w:t>
      </w:r>
      <w:r w:rsidRPr="00FA1324">
        <w:t>compared with SC</w:t>
      </w:r>
      <w:r w:rsidR="00513744">
        <w:t>C</w:t>
      </w:r>
      <w:r w:rsidRPr="00FA1324">
        <w:t>E</w:t>
      </w:r>
      <w:r w:rsidR="00CC0818">
        <w:t>3</w:t>
      </w:r>
      <w:r w:rsidRPr="00FA1324">
        <w:t xml:space="preserve"> </w:t>
      </w:r>
      <w:r w:rsidR="005B1D37">
        <w:t>full frame</w:t>
      </w:r>
      <w:r w:rsidR="00513744">
        <w:t xml:space="preserve"> </w:t>
      </w:r>
      <w:proofErr w:type="spellStart"/>
      <w:r w:rsidR="00513744">
        <w:t>IntraBC</w:t>
      </w:r>
      <w:proofErr w:type="spellEnd"/>
      <w:r w:rsidR="00513744">
        <w:t xml:space="preserve">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5B1D37" w:rsidRPr="005B1D37" w:rsidTr="005B1D37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5B1D37" w:rsidRPr="005B1D37" w:rsidTr="005B1D37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5B1D37" w:rsidRPr="005B1D37" w:rsidTr="005B1D37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B1D37" w:rsidRPr="005B1D37" w:rsidTr="005B1D37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3" w:name="_Ref369001934"/>
      <w:bookmarkStart w:id="4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2"/>
      <w:bookmarkEnd w:id="3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CC0818">
        <w:t>3</w:t>
      </w:r>
      <w:r w:rsidR="00513744">
        <w:t xml:space="preserve"> </w:t>
      </w:r>
      <w:r w:rsidR="00926163">
        <w:t>full frame</w:t>
      </w:r>
      <w:r w:rsidR="00513744">
        <w:t xml:space="preserve">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4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5B1D37" w:rsidRPr="005B1D37" w:rsidTr="005B1D37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1D37" w:rsidRPr="005B1D37" w:rsidRDefault="005B1D37" w:rsidP="005B1D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B1D37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211137291"/>
      <w:bookmarkStart w:id="8" w:name="_Ref352522379"/>
      <w:bookmarkStart w:id="9" w:name="_Ref305686033"/>
      <w:bookmarkStart w:id="10" w:name="_Ref295304050"/>
      <w:bookmarkStart w:id="11" w:name="_Ref352504500"/>
      <w:bookmarkStart w:id="12" w:name="_Ref341953128"/>
      <w:bookmarkStart w:id="13" w:name="_Ref361224128"/>
      <w:bookmarkStart w:id="14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R. Joshi, R. Cohen, X. Xiu, Z. Ma, “HEVC Screen Content Core Experiment 3 (SCCE3): Palette mode”, JCTVC</w:t>
      </w:r>
      <w:bookmarkStart w:id="15" w:name="_GoBack"/>
      <w:bookmarkEnd w:id="15"/>
      <w:r>
        <w:rPr>
          <w:sz w:val="22"/>
        </w:rPr>
        <w:t>-Q1123, Apr. 2014.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bookmarkStart w:id="16" w:name="_Ref391027170"/>
    <w:p w:rsidR="00322929" w:rsidRPr="00882FEA" w:rsidRDefault="0011057F" w:rsidP="00882FEA">
      <w:pPr>
        <w:pStyle w:val="SPIEreferencelisting"/>
        <w:numPr>
          <w:ilvl w:val="0"/>
          <w:numId w:val="20"/>
        </w:numPr>
        <w:rPr>
          <w:sz w:val="22"/>
        </w:rPr>
      </w:pPr>
      <w:r w:rsidRPr="0011057F">
        <w:rPr>
          <w:sz w:val="22"/>
        </w:rPr>
        <w:fldChar w:fldCharType="begin"/>
      </w:r>
      <w:r w:rsidRPr="0011057F">
        <w:rPr>
          <w:sz w:val="22"/>
        </w:rPr>
        <w:instrText xml:space="preserve"> HYPERLINK "mailto:wpu@qti.qualcomm.com" </w:instrText>
      </w:r>
      <w:r w:rsidRPr="0011057F">
        <w:rPr>
          <w:sz w:val="22"/>
        </w:rPr>
        <w:fldChar w:fldCharType="separate"/>
      </w:r>
      <w:r w:rsidRPr="0011057F">
        <w:rPr>
          <w:sz w:val="22"/>
        </w:rPr>
        <w:t>W. Pu</w:t>
      </w:r>
      <w:r w:rsidRPr="0011057F">
        <w:rPr>
          <w:sz w:val="22"/>
        </w:rPr>
        <w:fldChar w:fldCharType="end"/>
      </w:r>
      <w:r w:rsidRPr="0011057F">
        <w:rPr>
          <w:sz w:val="22"/>
        </w:rPr>
        <w:t xml:space="preserve">, </w:t>
      </w:r>
      <w:hyperlink r:id="rId13" w:history="1">
        <w:r w:rsidRPr="0011057F">
          <w:rPr>
            <w:sz w:val="22"/>
          </w:rPr>
          <w:t>V. Seregin</w:t>
        </w:r>
      </w:hyperlink>
      <w:r w:rsidRPr="0011057F">
        <w:rPr>
          <w:sz w:val="22"/>
        </w:rPr>
        <w:t>, R. Joshi, M. Karczewicz, J. Sole</w:t>
      </w:r>
      <w:r w:rsidR="00882FEA" w:rsidRPr="00882FEA">
        <w:rPr>
          <w:sz w:val="22"/>
        </w:rPr>
        <w:t>, “</w:t>
      </w:r>
      <w:r w:rsidRPr="0011057F">
        <w:rPr>
          <w:sz w:val="22"/>
        </w:rPr>
        <w:t>SCCE3: Test A.7 – Encoder-Improved Palette Generation</w:t>
      </w:r>
      <w:r w:rsidR="00882FEA" w:rsidRPr="00882FEA">
        <w:rPr>
          <w:sz w:val="22"/>
        </w:rPr>
        <w:t>”, JCTVC-</w:t>
      </w:r>
      <w:r>
        <w:rPr>
          <w:sz w:val="22"/>
        </w:rPr>
        <w:t>R0</w:t>
      </w:r>
      <w:r w:rsidR="00882FEA" w:rsidRPr="00882FEA">
        <w:rPr>
          <w:sz w:val="22"/>
        </w:rPr>
        <w:t>0</w:t>
      </w:r>
      <w:r>
        <w:rPr>
          <w:sz w:val="22"/>
        </w:rPr>
        <w:t>64</w:t>
      </w:r>
      <w:r w:rsidR="00882FEA" w:rsidRPr="00882FEA">
        <w:rPr>
          <w:sz w:val="22"/>
        </w:rPr>
        <w:t xml:space="preserve">, </w:t>
      </w:r>
      <w:r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6"/>
    </w:p>
    <w:sectPr w:rsidR="00322929" w:rsidRPr="00882FEA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E8" w:rsidRDefault="001C31E8">
      <w:r>
        <w:separator/>
      </w:r>
    </w:p>
  </w:endnote>
  <w:endnote w:type="continuationSeparator" w:id="0">
    <w:p w:rsidR="001C31E8" w:rsidRDefault="001C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92202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1057F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E8" w:rsidRDefault="001C31E8">
      <w:r>
        <w:separator/>
      </w:r>
    </w:p>
  </w:footnote>
  <w:footnote w:type="continuationSeparator" w:id="0">
    <w:p w:rsidR="001C31E8" w:rsidRDefault="001C3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seregin@qti.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A7405-AABA-4CD9-B56E-8962D6AD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1797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6666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33</cp:revision>
  <cp:lastPrinted>2013-04-08T19:19:00Z</cp:lastPrinted>
  <dcterms:created xsi:type="dcterms:W3CDTF">2014-01-07T19:25:00Z</dcterms:created>
  <dcterms:modified xsi:type="dcterms:W3CDTF">2014-06-21T00:25:00Z</dcterms:modified>
</cp:coreProperties>
</file>