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4"/>
        <w:numPr>
          <w:ilvl w:val="3"/>
          <w:numId w:val="3"/>
        </w:numPr>
      </w:pPr>
      <w:bookmarkStart w:id="0" w:name="_Ref350100876"/>
      <w:bookmarkStart w:id="1" w:name="_Toc363691346"/>
      <w:r>
        <w:t>C</w:t>
      </w:r>
      <w:r w:rsidRPr="00943A5F">
        <w:t>oding unit syntax</w:t>
      </w:r>
      <w:bookmarkEnd w:id="0"/>
      <w:bookmarkEnd w:id="1"/>
    </w:p>
    <w:p w:rsidR="00A034BA" w:rsidRPr="00943A5F" w:rsidRDefault="00A034BA" w:rsidP="00A034BA">
      <w:pPr>
        <w:keepNext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  <w:r w:rsidRPr="0056241E">
              <w:t>Descriptor</w:t>
            </w: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8336CE" w:rsidRPr="0056241E" w:rsidTr="00A034BA">
        <w:trPr>
          <w:cantSplit/>
          <w:jc w:val="center"/>
        </w:trPr>
        <w:tc>
          <w:tcPr>
            <w:tcW w:w="7917" w:type="dxa"/>
          </w:tcPr>
          <w:p w:rsidR="008336CE" w:rsidRPr="00F9751F" w:rsidRDefault="008336CE" w:rsidP="008336CE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if</w:t>
            </w:r>
            <w:r w:rsidRPr="006E44CA">
              <w:rPr>
                <w:rFonts w:ascii="Times New Roman" w:hAnsi="Times New Roman"/>
                <w:highlight w:val="yellow"/>
              </w:rPr>
              <w:t xml:space="preserve"> </w:t>
            </w:r>
            <w:r w:rsidRPr="006E44CA">
              <w:rPr>
                <w:rFonts w:ascii="Times New Roman" w:hAnsi="Times New Roman"/>
                <w:highlight w:val="yellow"/>
              </w:rPr>
              <w:t>( PartMode = = PART_2Nx2N )</w:t>
            </w:r>
            <w:r>
              <w:rPr>
                <w:rFonts w:ascii="Times New Roman" w:hAnsi="Times New Roman"/>
                <w:highlight w:val="yellow"/>
              </w:rPr>
              <w:t>{</w:t>
            </w:r>
            <w:r w:rsidRPr="006E44CA">
              <w:rPr>
                <w:rFonts w:ascii="Times New Roman" w:hAnsi="Times New Roman"/>
                <w:highlight w:val="yellow"/>
              </w:rPr>
              <w:t xml:space="preserve">                 </w:t>
            </w:r>
          </w:p>
        </w:tc>
        <w:tc>
          <w:tcPr>
            <w:tcW w:w="1152" w:type="dxa"/>
          </w:tcPr>
          <w:p w:rsidR="008336CE" w:rsidRPr="00F9751F" w:rsidRDefault="008336CE" w:rsidP="00F133F4">
            <w:pPr>
              <w:pStyle w:val="tableheading"/>
              <w:rPr>
                <w:highlight w:val="yellow"/>
              </w:rPr>
            </w:pPr>
          </w:p>
        </w:tc>
      </w:tr>
      <w:tr w:rsidR="008336CE" w:rsidRPr="0056241E" w:rsidTr="00A034BA">
        <w:trPr>
          <w:cantSplit/>
          <w:jc w:val="center"/>
        </w:trPr>
        <w:tc>
          <w:tcPr>
            <w:tcW w:w="7917" w:type="dxa"/>
          </w:tcPr>
          <w:p w:rsidR="008336CE" w:rsidRPr="00F9751F" w:rsidRDefault="008336CE" w:rsidP="00F133F4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symmetric_ibc_flag</w:t>
            </w:r>
            <w:r w:rsidRPr="00F9751F">
              <w:rPr>
                <w:rFonts w:ascii="Times New Roman" w:hAnsi="Times New Roman"/>
                <w:highlight w:val="yellow"/>
              </w:rPr>
              <w:t>[x0][y0]</w:t>
            </w:r>
          </w:p>
        </w:tc>
        <w:tc>
          <w:tcPr>
            <w:tcW w:w="1152" w:type="dxa"/>
          </w:tcPr>
          <w:p w:rsidR="008336CE" w:rsidRPr="00F9751F" w:rsidRDefault="008336CE" w:rsidP="00F133F4">
            <w:pPr>
              <w:pStyle w:val="tableheading"/>
              <w:rPr>
                <w:highlight w:val="yellow"/>
              </w:rPr>
            </w:pPr>
            <w:r w:rsidRPr="00F9751F">
              <w:rPr>
                <w:highlight w:val="yellow"/>
              </w:rPr>
              <w:t>ae(v)</w:t>
            </w:r>
          </w:p>
        </w:tc>
      </w:tr>
      <w:tr w:rsidR="008336CE" w:rsidRPr="0056241E" w:rsidTr="00A034BA">
        <w:trPr>
          <w:cantSplit/>
          <w:jc w:val="center"/>
        </w:trPr>
        <w:tc>
          <w:tcPr>
            <w:tcW w:w="7917" w:type="dxa"/>
          </w:tcPr>
          <w:p w:rsidR="008336CE" w:rsidRPr="00F9751F" w:rsidRDefault="008336CE" w:rsidP="00F133F4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if(</w:t>
            </w:r>
            <w:r w:rsidRPr="008336CE">
              <w:rPr>
                <w:rFonts w:ascii="Times New Roman" w:hAnsi="Times New Roman"/>
                <w:highlight w:val="yellow"/>
              </w:rPr>
              <w:t>symmetric_ibc_flag</w:t>
            </w:r>
            <w:r w:rsidRPr="00F9751F">
              <w:rPr>
                <w:rFonts w:ascii="Times New Roman" w:hAnsi="Times New Roman"/>
                <w:highlight w:val="yellow"/>
              </w:rPr>
              <w:t>[x0][y0]</w:t>
            </w:r>
            <w:r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</w:tcPr>
          <w:p w:rsidR="008336CE" w:rsidRPr="00F9751F" w:rsidRDefault="008336CE" w:rsidP="00F133F4">
            <w:pPr>
              <w:pStyle w:val="tableheading"/>
              <w:rPr>
                <w:highlight w:val="yellow"/>
              </w:rPr>
            </w:pPr>
          </w:p>
        </w:tc>
      </w:tr>
      <w:tr w:rsidR="008336CE" w:rsidRPr="0056241E" w:rsidTr="00A034BA">
        <w:trPr>
          <w:cantSplit/>
          <w:jc w:val="center"/>
        </w:trPr>
        <w:tc>
          <w:tcPr>
            <w:tcW w:w="7917" w:type="dxa"/>
          </w:tcPr>
          <w:p w:rsidR="008336CE" w:rsidRPr="00F9751F" w:rsidRDefault="008336CE" w:rsidP="008336CE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symmetric_ibc_</w:t>
            </w:r>
            <w:r>
              <w:rPr>
                <w:rFonts w:ascii="Times New Roman" w:hAnsi="Times New Roman"/>
                <w:b/>
                <w:highlight w:val="yellow"/>
              </w:rPr>
              <w:t>type</w:t>
            </w:r>
            <w:r w:rsidRPr="00F9751F">
              <w:rPr>
                <w:rFonts w:ascii="Times New Roman" w:hAnsi="Times New Roman"/>
                <w:highlight w:val="yellow"/>
              </w:rPr>
              <w:t>[x0][y0]</w:t>
            </w:r>
          </w:p>
        </w:tc>
        <w:tc>
          <w:tcPr>
            <w:tcW w:w="1152" w:type="dxa"/>
          </w:tcPr>
          <w:p w:rsidR="008336CE" w:rsidRPr="00F9751F" w:rsidRDefault="008336CE" w:rsidP="00F133F4">
            <w:pPr>
              <w:pStyle w:val="tableheading"/>
              <w:rPr>
                <w:highlight w:val="yellow"/>
              </w:rPr>
            </w:pPr>
            <w:r w:rsidRPr="00F9751F">
              <w:rPr>
                <w:highlight w:val="yellow"/>
              </w:rPr>
              <w:t>ae(v)</w:t>
            </w:r>
          </w:p>
        </w:tc>
      </w:tr>
      <w:tr w:rsidR="008336CE" w:rsidRPr="0056241E" w:rsidTr="00A034BA">
        <w:trPr>
          <w:cantSplit/>
          <w:jc w:val="center"/>
        </w:trPr>
        <w:tc>
          <w:tcPr>
            <w:tcW w:w="7917" w:type="dxa"/>
          </w:tcPr>
          <w:p w:rsidR="008336CE" w:rsidRPr="00F9751F" w:rsidRDefault="008336CE" w:rsidP="00F133F4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}</w:t>
            </w:r>
          </w:p>
        </w:tc>
        <w:tc>
          <w:tcPr>
            <w:tcW w:w="1152" w:type="dxa"/>
          </w:tcPr>
          <w:p w:rsidR="008336CE" w:rsidRPr="00F9751F" w:rsidRDefault="008336CE" w:rsidP="00F133F4">
            <w:pPr>
              <w:pStyle w:val="tableheading"/>
              <w:rPr>
                <w:highlight w:val="yellow"/>
              </w:rPr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F9751F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56241E">
              <w:rPr>
                <w:rFonts w:ascii="Times New Roman" w:hAnsi="Times New Roman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D3471F">
            <w:pPr>
              <w:pStyle w:val="tableheading"/>
              <w:rPr>
                <w:highlight w:val="yellow"/>
              </w:rPr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A034BA">
            <w:pPr>
              <w:pStyle w:val="tableheading"/>
            </w:pPr>
          </w:p>
        </w:tc>
      </w:tr>
    </w:tbl>
    <w:p w:rsidR="006E7867" w:rsidRPr="00943A5F" w:rsidRDefault="006E7867" w:rsidP="006E7867">
      <w:pPr>
        <w:pStyle w:val="4"/>
        <w:numPr>
          <w:ilvl w:val="3"/>
          <w:numId w:val="6"/>
        </w:numPr>
      </w:pPr>
      <w:bookmarkStart w:id="2" w:name="_Toc363691350"/>
      <w:r w:rsidRPr="00943A5F">
        <w:t>Motion vector difference syntax</w:t>
      </w:r>
      <w:bookmarkEnd w:id="2"/>
    </w:p>
    <w:p w:rsidR="006E7867" w:rsidRPr="00943A5F" w:rsidRDefault="006E7867" w:rsidP="006E7867">
      <w:pPr>
        <w:keepNext/>
        <w:rPr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mvd</w:t>
            </w:r>
            <w:r w:rsidRPr="0056241E">
              <w:rPr>
                <w:rFonts w:ascii="Times New Roman" w:hAnsi="Times New Roman"/>
              </w:rPr>
              <w:t>_</w:t>
            </w:r>
            <w:r w:rsidRPr="0056241E">
              <w:rPr>
                <w:rFonts w:ascii="Times New Roman" w:hAnsi="Times New Roman"/>
                <w:lang w:eastAsia="ko-KR"/>
              </w:rPr>
              <w:t>coding</w:t>
            </w:r>
            <w:r w:rsidRPr="0056241E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b/>
              </w:rPr>
              <w:t>Descriptor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6E7867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 xml:space="preserve">    </w:t>
            </w:r>
            <w:r w:rsidRPr="006E7867">
              <w:rPr>
                <w:rFonts w:ascii="Times New Roman" w:hAnsi="Times New Roman"/>
                <w:highlight w:val="yellow"/>
                <w:lang w:eastAsia="ko-KR"/>
              </w:rPr>
              <w:t>if(!</w:t>
            </w:r>
            <w:r w:rsidRPr="0083303B">
              <w:rPr>
                <w:rFonts w:ascii="Times New Roman" w:hAnsi="Times New Roman"/>
                <w:highlight w:val="yellow"/>
              </w:rPr>
              <w:t>symmetric_ibc_flag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b/>
                <w:highlight w:val="yellow"/>
              </w:rPr>
              <w:t xml:space="preserve">|| </w:t>
            </w:r>
            <w:r w:rsidRPr="0083303B">
              <w:rPr>
                <w:rFonts w:ascii="Times New Roman" w:hAnsi="Times New Roman"/>
                <w:highlight w:val="yellow"/>
              </w:rPr>
              <w:t>symmetric_ibc_</w:t>
            </w:r>
            <w:r w:rsidRPr="0083303B">
              <w:rPr>
                <w:rFonts w:ascii="Times New Roman" w:hAnsi="Times New Roman"/>
                <w:highlight w:val="yellow"/>
              </w:rPr>
              <w:t>type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highlight w:val="yellow"/>
              </w:rPr>
              <w:t>!=1)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6E7867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 xml:space="preserve">    </w:t>
            </w:r>
            <w:r w:rsidRPr="006E7867">
              <w:rPr>
                <w:rFonts w:ascii="Times New Roman" w:hAnsi="Times New Roman"/>
                <w:highlight w:val="yellow"/>
                <w:lang w:eastAsia="ko-KR"/>
              </w:rPr>
              <w:t>if(!</w:t>
            </w:r>
            <w:r w:rsidRPr="0083303B">
              <w:rPr>
                <w:rFonts w:ascii="Times New Roman" w:hAnsi="Times New Roman"/>
                <w:highlight w:val="yellow"/>
              </w:rPr>
              <w:t>symmetric_ibc_flag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b/>
                <w:highlight w:val="yellow"/>
              </w:rPr>
              <w:t xml:space="preserve">|| </w:t>
            </w:r>
            <w:r w:rsidRPr="0083303B">
              <w:rPr>
                <w:rFonts w:ascii="Times New Roman" w:hAnsi="Times New Roman"/>
                <w:highlight w:val="yellow"/>
              </w:rPr>
              <w:t>symmetric_ibc_</w:t>
            </w:r>
            <w:r w:rsidRPr="0083303B">
              <w:rPr>
                <w:rFonts w:ascii="Times New Roman" w:hAnsi="Times New Roman"/>
                <w:highlight w:val="yellow"/>
              </w:rPr>
              <w:t>type</w:t>
            </w:r>
            <w:r w:rsidRPr="006E7867">
              <w:rPr>
                <w:rFonts w:ascii="Times New Roman" w:hAnsi="Times New Roman"/>
                <w:highlight w:val="yellow"/>
              </w:rPr>
              <w:t>[x0][y0]</w:t>
            </w:r>
            <w:r w:rsidRPr="006E7867">
              <w:rPr>
                <w:rFonts w:ascii="Times New Roman" w:hAnsi="Times New Roman"/>
                <w:highlight w:val="yellow"/>
              </w:rPr>
              <w:t>!=0)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abs_mvd_greater0_flag[ 0 ]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abs_mvd_greater0_flag[ 1 ]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abs_mvd_greater1_flag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abs_mvd_greater0_flag[ 0 ] 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abs_mvd_greater1_flag[ 0 ]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abs_mvd_greater0_flag[ 1 ] ) {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abs_mvd_greater1_flag[ 1 ] )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abs_mvd_minus2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mvd_sign_flag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E7867" w:rsidRPr="0056241E" w:rsidTr="00F133F4">
        <w:trPr>
          <w:cantSplit/>
          <w:jc w:val="center"/>
        </w:trPr>
        <w:tc>
          <w:tcPr>
            <w:tcW w:w="7920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6E7867" w:rsidRPr="0056241E" w:rsidRDefault="006E7867" w:rsidP="00F133F4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F9751F" w:rsidP="00F9751F">
      <w:pPr>
        <w:pStyle w:val="4"/>
        <w:numPr>
          <w:ilvl w:val="3"/>
          <w:numId w:val="5"/>
        </w:numPr>
      </w:pPr>
      <w:bookmarkStart w:id="3" w:name="_Toc363691385"/>
      <w:r w:rsidRPr="00943A5F">
        <w:lastRenderedPageBreak/>
        <w:t>Coding quadtree semantics</w:t>
      </w:r>
      <w:bookmarkEnd w:id="3"/>
    </w:p>
    <w:p w:rsidR="00F9751F" w:rsidRPr="00F9751F" w:rsidRDefault="00F9751F" w:rsidP="00F9751F">
      <w:r w:rsidRPr="00F9751F">
        <w:t>…</w:t>
      </w:r>
    </w:p>
    <w:p w:rsidR="00F9751F" w:rsidRDefault="00F9751F" w:rsidP="00F9751F">
      <w:r w:rsidRPr="00F9751F">
        <w:rPr>
          <w:b/>
          <w:highlight w:val="yellow"/>
        </w:rPr>
        <w:t>symmeric_ibc_flag</w:t>
      </w:r>
      <w:r w:rsidRPr="00F9751F">
        <w:rPr>
          <w:highlight w:val="yellow"/>
        </w:rPr>
        <w:t>[ x0 ][ y0 ] equal to 1 specifies that the current coding unit is coded in symmectic intra block copying mode. symmeric_ibc_flag [ x0 ][ y0 ] equal to 0 specifies that the current coding unit is not coded in symmectic intra block copying mode. When not present, the value of symmeric_ibc_flag is inferred to be equal to 0. The array indices x0, y0 specify the location ( x0, y0 ) of the top-left luma sample of the considered coding block relative to the top-left luma sample of the picture.</w:t>
      </w:r>
    </w:p>
    <w:p w:rsidR="008336CE" w:rsidRDefault="008336CE" w:rsidP="008336CE">
      <w:r w:rsidRPr="00F9751F">
        <w:rPr>
          <w:b/>
          <w:highlight w:val="yellow"/>
        </w:rPr>
        <w:t>symmeric_ibc_</w:t>
      </w:r>
      <w:r>
        <w:rPr>
          <w:b/>
          <w:highlight w:val="yellow"/>
        </w:rPr>
        <w:t>type</w:t>
      </w:r>
      <w:r w:rsidRPr="00F9751F">
        <w:rPr>
          <w:highlight w:val="yellow"/>
        </w:rPr>
        <w:t xml:space="preserve">[ x0 ][ y0 ] equal to 1 specifies that the current coding unit is coded in </w:t>
      </w:r>
      <w:r w:rsidR="006F0D95">
        <w:rPr>
          <w:highlight w:val="yellow"/>
        </w:rPr>
        <w:t xml:space="preserve">horizontal </w:t>
      </w:r>
      <w:r w:rsidRPr="00F9751F">
        <w:rPr>
          <w:highlight w:val="yellow"/>
        </w:rPr>
        <w:t xml:space="preserve">symmectic intra block copying mode. symmeric_ibc_flag [ x0 ][ y0 ] equal to 0 specifies that the current coding unit is coded in </w:t>
      </w:r>
      <w:r w:rsidR="006F0D95">
        <w:rPr>
          <w:highlight w:val="yellow"/>
        </w:rPr>
        <w:t xml:space="preserve">vertical </w:t>
      </w:r>
      <w:r w:rsidRPr="00F9751F">
        <w:rPr>
          <w:highlight w:val="yellow"/>
        </w:rPr>
        <w:t>symmectic intra block copying mode. When not present, the value of symmeric_ibc_</w:t>
      </w:r>
      <w:r w:rsidR="006F0D95">
        <w:rPr>
          <w:highlight w:val="yellow"/>
        </w:rPr>
        <w:t>type</w:t>
      </w:r>
      <w:r w:rsidRPr="00F9751F">
        <w:rPr>
          <w:highlight w:val="yellow"/>
        </w:rPr>
        <w:t xml:space="preserve"> is inferred to be equal to 0. The array indices x0, y0 specify the location ( x0, y0 ) of the top-left luma sample of the considered coding block relative to the top-left luma sample of the picture.</w:t>
      </w:r>
    </w:p>
    <w:p w:rsidR="008632CF" w:rsidRDefault="00F9751F">
      <w:r>
        <w:t>…</w:t>
      </w:r>
    </w:p>
    <w:p w:rsidR="005E0691" w:rsidRDefault="005E0691"/>
    <w:p w:rsidR="0083303B" w:rsidRPr="00943A5F" w:rsidRDefault="0083303B" w:rsidP="0083303B">
      <w:pPr>
        <w:pStyle w:val="4"/>
        <w:numPr>
          <w:ilvl w:val="3"/>
          <w:numId w:val="7"/>
        </w:numPr>
      </w:pPr>
      <w:bookmarkStart w:id="4" w:name="_Toc363691390"/>
      <w:r w:rsidRPr="00943A5F">
        <w:t>Motion vector difference semantics</w:t>
      </w:r>
      <w:bookmarkEnd w:id="4"/>
    </w:p>
    <w:p w:rsidR="0083303B" w:rsidRPr="00943A5F" w:rsidRDefault="0083303B" w:rsidP="0083303B">
      <w:pPr>
        <w:rPr>
          <w:rFonts w:eastAsia="Batang"/>
        </w:rPr>
      </w:pPr>
      <w:r w:rsidRPr="00943A5F">
        <w:rPr>
          <w:rFonts w:eastAsia="Batang"/>
          <w:b/>
        </w:rPr>
        <w:t>abs_mvd_greater0_flag[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rPr>
          <w:rFonts w:eastAsia="Batang"/>
        </w:rPr>
        <w:t xml:space="preserve"> specifies </w:t>
      </w:r>
      <w:r w:rsidRPr="00943A5F">
        <w:t>whether the absolute value of a</w:t>
      </w:r>
      <w:r w:rsidRPr="00943A5F">
        <w:rPr>
          <w:rFonts w:eastAsia="Batang"/>
        </w:rPr>
        <w:t xml:space="preserve"> motion vector component difference</w:t>
      </w:r>
      <w:r w:rsidRPr="00943A5F">
        <w:t xml:space="preserve"> is greater than 0.</w:t>
      </w:r>
    </w:p>
    <w:p w:rsidR="0083303B" w:rsidRPr="00943A5F" w:rsidRDefault="0083303B" w:rsidP="0083303B">
      <w:pPr>
        <w:rPr>
          <w:rFonts w:eastAsia="Batang"/>
          <w:b/>
        </w:rPr>
      </w:pPr>
      <w:r w:rsidRPr="0083303B">
        <w:rPr>
          <w:rFonts w:eastAsia="Batang"/>
          <w:highlight w:val="yellow"/>
        </w:rPr>
        <w:t>When abs_mvd_greater0_flag [ compIdx ] is not present, it is inferred to be equal to 0.</w:t>
      </w:r>
    </w:p>
    <w:p w:rsidR="00BD4B6B" w:rsidRDefault="00BD4B6B" w:rsidP="00BD4B6B">
      <w:pPr>
        <w:pStyle w:val="3"/>
        <w:numPr>
          <w:ilvl w:val="0"/>
          <w:numId w:val="0"/>
        </w:numPr>
        <w:ind w:left="1224" w:hanging="1224"/>
        <w:rPr>
          <w:lang w:eastAsia="ko-KR"/>
        </w:rPr>
      </w:pPr>
      <w:bookmarkStart w:id="5" w:name="_Ref371685315"/>
      <w:r>
        <w:rPr>
          <w:lang w:eastAsia="ko-KR"/>
        </w:rPr>
        <w:t xml:space="preserve">8.4.4 </w:t>
      </w:r>
      <w:r w:rsidRPr="00943A5F">
        <w:rPr>
          <w:lang w:eastAsia="ko-KR"/>
        </w:rPr>
        <w:t xml:space="preserve">Derivation process for </w:t>
      </w:r>
      <w:r>
        <w:rPr>
          <w:lang w:val="en-US"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val="en-US" w:eastAsia="ko-KR"/>
        </w:rPr>
        <w:t>block copying prediction</w:t>
      </w:r>
      <w:r w:rsidRPr="00943A5F">
        <w:rPr>
          <w:lang w:eastAsia="ko-KR"/>
        </w:rPr>
        <w:t xml:space="preserve"> mode</w:t>
      </w:r>
      <w:bookmarkEnd w:id="5"/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…</w:t>
      </w:r>
    </w:p>
    <w:p w:rsidR="00BD4B6B" w:rsidRDefault="00BD4B6B" w:rsidP="00BD4B6B">
      <w:pPr>
        <w:rPr>
          <w:lang w:eastAsia="ko-KR"/>
        </w:rPr>
      </w:pPr>
      <w:r w:rsidRPr="00BD4B6B">
        <w:rPr>
          <w:rFonts w:hint="eastAsia"/>
          <w:lang w:eastAsia="ko-KR"/>
        </w:rPr>
        <w:t>–</w:t>
      </w:r>
      <w:r w:rsidRPr="00BD4B6B">
        <w:rPr>
          <w:lang w:eastAsia="ko-KR"/>
        </w:rPr>
        <w:t>Otherwise, bvIntra[ xPb ][ yPb ][ compIdx ] is derived as follows:</w:t>
      </w:r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bvIntra[ xPb ][ yPb ][ 0 ] = BvdIntra[ xPb ][ yPb ][ 0 ] + BvpIntra[ 0 ]</w:t>
      </w:r>
      <w:r>
        <w:rPr>
          <w:lang w:eastAsia="ko-KR"/>
        </w:rPr>
        <w:tab/>
      </w:r>
    </w:p>
    <w:p w:rsidR="00BD4B6B" w:rsidRDefault="00BD4B6B" w:rsidP="00BD4B6B">
      <w:pPr>
        <w:rPr>
          <w:lang w:eastAsia="ko-KR"/>
        </w:rPr>
      </w:pPr>
      <w:r>
        <w:rPr>
          <w:lang w:eastAsia="ko-KR"/>
        </w:rPr>
        <w:t>bvIntra[ xPb ][ yPb ][ 1 ] = BvdIntra[ xPb ][ yPb ][ 1 ] + BvpIntra[ 1 ]</w:t>
      </w:r>
      <w:r>
        <w:rPr>
          <w:lang w:eastAsia="ko-KR"/>
        </w:rPr>
        <w:tab/>
      </w:r>
    </w:p>
    <w:p w:rsidR="00BD4B6B" w:rsidRPr="00BD4B6B" w:rsidRDefault="00BD4B6B" w:rsidP="00BD4B6B">
      <w:pPr>
        <w:rPr>
          <w:highlight w:val="yellow"/>
          <w:lang w:eastAsia="ko-KR"/>
        </w:rPr>
      </w:pPr>
      <w:r w:rsidRPr="00BD4B6B">
        <w:rPr>
          <w:highlight w:val="yellow"/>
          <w:lang w:eastAsia="ko-KR"/>
        </w:rPr>
        <w:t xml:space="preserve">If </w:t>
      </w:r>
      <w:r w:rsidRPr="00BD4B6B">
        <w:rPr>
          <w:highlight w:val="yellow"/>
          <w:lang w:eastAsia="ko-KR"/>
        </w:rPr>
        <w:t>symmetric_ibc_flag[ xPb ][ yPb ]</w:t>
      </w:r>
      <w:r w:rsidRPr="00BD4B6B">
        <w:rPr>
          <w:highlight w:val="yellow"/>
          <w:lang w:eastAsia="ko-KR"/>
        </w:rPr>
        <w:t xml:space="preserve"> is equal to 1 and </w:t>
      </w:r>
      <w:r w:rsidRPr="00BD4B6B">
        <w:rPr>
          <w:highlight w:val="yellow"/>
          <w:lang w:eastAsia="ko-KR"/>
        </w:rPr>
        <w:t>symmetric_ibc_</w:t>
      </w:r>
      <w:r w:rsidRPr="00BD4B6B">
        <w:rPr>
          <w:highlight w:val="yellow"/>
          <w:lang w:eastAsia="ko-KR"/>
        </w:rPr>
        <w:t>type</w:t>
      </w:r>
      <w:r w:rsidRPr="00BD4B6B">
        <w:rPr>
          <w:highlight w:val="yellow"/>
          <w:lang w:eastAsia="ko-KR"/>
        </w:rPr>
        <w:t>[ xPb ][ yPb ]</w:t>
      </w:r>
      <w:r w:rsidRPr="00BD4B6B">
        <w:rPr>
          <w:highlight w:val="yellow"/>
          <w:lang w:eastAsia="ko-KR"/>
        </w:rPr>
        <w:t xml:space="preserve"> is equal to 0, </w:t>
      </w:r>
      <w:r w:rsidRPr="00BD4B6B">
        <w:rPr>
          <w:highlight w:val="yellow"/>
          <w:lang w:eastAsia="ko-KR"/>
        </w:rPr>
        <w:t>bvIntra[ xPb ][ yPb ][ 1 ]</w:t>
      </w:r>
      <w:r w:rsidRPr="00BD4B6B">
        <w:rPr>
          <w:highlight w:val="yellow"/>
          <w:lang w:eastAsia="ko-KR"/>
        </w:rPr>
        <w:t xml:space="preserve"> is set equal to 0.</w:t>
      </w:r>
    </w:p>
    <w:p w:rsidR="00BD4B6B" w:rsidRDefault="00BD4B6B" w:rsidP="00BD4B6B">
      <w:pPr>
        <w:rPr>
          <w:lang w:eastAsia="ko-KR"/>
        </w:rPr>
      </w:pPr>
      <w:r w:rsidRPr="00BD4B6B">
        <w:rPr>
          <w:highlight w:val="yellow"/>
          <w:lang w:eastAsia="ko-KR"/>
        </w:rPr>
        <w:t xml:space="preserve">If </w:t>
      </w:r>
      <w:r w:rsidRPr="00BD4B6B">
        <w:rPr>
          <w:highlight w:val="yellow"/>
          <w:lang w:eastAsia="ko-KR"/>
        </w:rPr>
        <w:t>symmetric_ibc_flag[ xPb ][ yPb ]</w:t>
      </w:r>
      <w:r w:rsidRPr="00BD4B6B">
        <w:rPr>
          <w:highlight w:val="yellow"/>
          <w:lang w:eastAsia="ko-KR"/>
        </w:rPr>
        <w:t xml:space="preserve"> is equal to 1 and </w:t>
      </w:r>
      <w:r w:rsidRPr="00BD4B6B">
        <w:rPr>
          <w:highlight w:val="yellow"/>
          <w:lang w:eastAsia="ko-KR"/>
        </w:rPr>
        <w:t>symmetric_ibc_</w:t>
      </w:r>
      <w:r w:rsidRPr="00BD4B6B">
        <w:rPr>
          <w:highlight w:val="yellow"/>
          <w:lang w:eastAsia="ko-KR"/>
        </w:rPr>
        <w:t>type</w:t>
      </w:r>
      <w:r w:rsidRPr="00BD4B6B">
        <w:rPr>
          <w:highlight w:val="yellow"/>
          <w:lang w:eastAsia="ko-KR"/>
        </w:rPr>
        <w:t>[ xPb ][ yPb ]</w:t>
      </w:r>
      <w:r w:rsidRPr="00BD4B6B">
        <w:rPr>
          <w:highlight w:val="yellow"/>
          <w:lang w:eastAsia="ko-KR"/>
        </w:rPr>
        <w:t xml:space="preserve"> is equal to 1, </w:t>
      </w:r>
      <w:r w:rsidRPr="00BD4B6B">
        <w:rPr>
          <w:highlight w:val="yellow"/>
          <w:lang w:eastAsia="ko-KR"/>
        </w:rPr>
        <w:t xml:space="preserve">bvIntra[ xPb ][ yPb ][ </w:t>
      </w:r>
      <w:r w:rsidRPr="00BD4B6B">
        <w:rPr>
          <w:highlight w:val="yellow"/>
          <w:lang w:eastAsia="ko-KR"/>
        </w:rPr>
        <w:t>0</w:t>
      </w:r>
      <w:r w:rsidRPr="00BD4B6B">
        <w:rPr>
          <w:highlight w:val="yellow"/>
          <w:lang w:eastAsia="ko-KR"/>
        </w:rPr>
        <w:t xml:space="preserve"> ]</w:t>
      </w:r>
      <w:r w:rsidRPr="00BD4B6B">
        <w:rPr>
          <w:highlight w:val="yellow"/>
          <w:lang w:eastAsia="ko-KR"/>
        </w:rPr>
        <w:t xml:space="preserve"> is set equal to 0.</w:t>
      </w:r>
    </w:p>
    <w:p w:rsidR="00F9751F" w:rsidRDefault="00F9751F"/>
    <w:p w:rsidR="00F9751F" w:rsidRDefault="00F9751F">
      <w:pPr>
        <w:rPr>
          <w:b/>
          <w:bCs/>
          <w:lang w:val="en-US"/>
        </w:rPr>
      </w:pPr>
      <w:bookmarkStart w:id="6" w:name="_Ref363494759"/>
      <w:r w:rsidRPr="00F9751F">
        <w:rPr>
          <w:b/>
          <w:bCs/>
        </w:rPr>
        <w:t>8.4.5.2.7 Specification of intra block copying prediction mode</w:t>
      </w:r>
      <w:bookmarkEnd w:id="6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="00201BFC" w:rsidRPr="00943A5F">
        <w:fldChar w:fldCharType="begin" w:fldLock="1"/>
      </w:r>
      <w:r w:rsidRPr="00943A5F">
        <w:instrText xml:space="preserve"> STYLEREF 1 \s </w:instrText>
      </w:r>
      <w:r w:rsidR="00201BFC" w:rsidRPr="00943A5F">
        <w:fldChar w:fldCharType="separate"/>
      </w:r>
      <w:r>
        <w:t>8</w:t>
      </w:r>
      <w:r w:rsidR="00201BFC" w:rsidRPr="00943A5F">
        <w:fldChar w:fldCharType="end"/>
      </w:r>
      <w:r w:rsidRPr="00943A5F">
        <w:noBreakHyphen/>
      </w:r>
      <w:r w:rsidR="00201BFC" w:rsidRPr="00943A5F">
        <w:fldChar w:fldCharType="begin" w:fldLock="1"/>
      </w:r>
      <w:r w:rsidRPr="00943A5F">
        <w:instrText xml:space="preserve"> SEQ Equation \* ARABIC \s 1 </w:instrText>
      </w:r>
      <w:r w:rsidR="00201BFC" w:rsidRPr="00943A5F">
        <w:fldChar w:fldCharType="separate"/>
      </w:r>
      <w:r>
        <w:t>65</w:t>
      </w:r>
      <w:r w:rsidR="00201BFC" w:rsidRPr="00943A5F">
        <w:fldChar w:fldCharType="end"/>
      </w:r>
      <w:r w:rsidRPr="00943A5F">
        <w:t>)</w:t>
      </w:r>
    </w:p>
    <w:p w:rsidR="004D18C8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 if 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</w:p>
    <w:p w:rsidR="004D18C8" w:rsidRDefault="004D18C8" w:rsidP="004D18C8">
      <w:pPr>
        <w:rPr>
          <w:lang w:eastAsia="ko-KR"/>
        </w:rPr>
      </w:pPr>
      <w:r w:rsidRPr="004D18C8">
        <w:rPr>
          <w:highlight w:val="yellow"/>
          <w:lang w:eastAsia="ko-KR"/>
        </w:rPr>
        <w:t>Otherwise (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 xml:space="preserve">is equal to 1),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 xml:space="preserve">x ][ y ] if </w:t>
      </w:r>
      <w:r w:rsidR="006F0D95" w:rsidRPr="004D18C8">
        <w:rPr>
          <w:highlight w:val="yellow"/>
        </w:rPr>
        <w:t>symmeric_ibc_</w:t>
      </w:r>
      <w:r w:rsidR="006F0D95">
        <w:rPr>
          <w:highlight w:val="yellow"/>
        </w:rPr>
        <w:t xml:space="preserve">type </w:t>
      </w:r>
      <w:r w:rsidR="006F0D95" w:rsidRPr="004D18C8">
        <w:rPr>
          <w:highlight w:val="yellow"/>
        </w:rPr>
        <w:t>[xTbY][ yTbY] </w:t>
      </w:r>
      <w:r w:rsidR="006F0D95" w:rsidRPr="004D18C8">
        <w:rPr>
          <w:highlight w:val="yellow"/>
          <w:lang w:eastAsia="ko-KR"/>
        </w:rPr>
        <w:t>is equal to 0</w:t>
      </w:r>
      <w:r w:rsidRPr="004D18C8">
        <w:rPr>
          <w:highlight w:val="yellow"/>
          <w:lang w:eastAsia="ko-KR"/>
        </w:rPr>
        <w:t>; Otherwise (</w:t>
      </w:r>
      <w:r w:rsidR="006F0D95" w:rsidRPr="004D18C8">
        <w:rPr>
          <w:highlight w:val="yellow"/>
        </w:rPr>
        <w:t>symmeric_ibc_</w:t>
      </w:r>
      <w:r w:rsidR="006F0D95">
        <w:rPr>
          <w:highlight w:val="yellow"/>
        </w:rPr>
        <w:t xml:space="preserve">type </w:t>
      </w:r>
      <w:r w:rsidR="006F0D95" w:rsidRPr="004D18C8">
        <w:rPr>
          <w:highlight w:val="yellow"/>
        </w:rPr>
        <w:t>[xTbY][ yTbY]</w:t>
      </w:r>
      <w:r w:rsidR="006F0D95">
        <w:rPr>
          <w:highlight w:val="yellow"/>
        </w:rPr>
        <w:t xml:space="preserve"> </w:t>
      </w:r>
      <w:r w:rsidR="006E44CA">
        <w:rPr>
          <w:highlight w:val="yellow"/>
          <w:lang w:eastAsia="ko-KR"/>
        </w:rPr>
        <w:t xml:space="preserve">is lower </w:t>
      </w:r>
      <w:r w:rsidR="006F0D95">
        <w:rPr>
          <w:highlight w:val="yellow"/>
          <w:lang w:eastAsia="ko-KR"/>
        </w:rPr>
        <w:t>equal</w:t>
      </w:r>
      <w:r w:rsidR="006E44CA">
        <w:rPr>
          <w:highlight w:val="yellow"/>
          <w:lang w:eastAsia="ko-KR"/>
        </w:rPr>
        <w:t xml:space="preserve"> to 1</w:t>
      </w:r>
      <w:r w:rsidRPr="004D18C8">
        <w:rPr>
          <w:highlight w:val="yellow"/>
          <w:lang w:eastAsia="ko-KR"/>
        </w:rPr>
        <w:t xml:space="preserve">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x ][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>y ].</w:t>
      </w:r>
    </w:p>
    <w:p w:rsidR="00F61949" w:rsidRDefault="00F61949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a7"/>
        <w:rPr>
          <w:lang w:val="en-GB"/>
        </w:rPr>
      </w:pPr>
      <w:bookmarkStart w:id="7" w:name="_Ref292030897"/>
      <w:bookmarkStart w:id="8" w:name="_Toc363691652"/>
      <w:bookmarkStart w:id="9" w:name="_Ref348982529"/>
      <w:bookmarkStart w:id="10" w:name="_Ref348982525"/>
      <w:bookmarkStart w:id="11" w:name="_Toc363691682"/>
      <w:r w:rsidRPr="00943A5F">
        <w:rPr>
          <w:lang w:val="en-GB"/>
        </w:rPr>
        <w:lastRenderedPageBreak/>
        <w:t>Table </w:t>
      </w:r>
      <w:r w:rsidR="00201BFC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201BFC">
        <w:rPr>
          <w:lang w:val="en-GB"/>
        </w:rPr>
        <w:fldChar w:fldCharType="separate"/>
      </w:r>
      <w:r>
        <w:rPr>
          <w:lang w:val="en-GB"/>
        </w:rPr>
        <w:t>9</w:t>
      </w:r>
      <w:r w:rsidR="00201BFC">
        <w:rPr>
          <w:lang w:val="en-GB"/>
        </w:rPr>
        <w:fldChar w:fldCharType="end"/>
      </w:r>
      <w:r>
        <w:rPr>
          <w:lang w:val="en-GB"/>
        </w:rPr>
        <w:noBreakHyphen/>
      </w:r>
      <w:r w:rsidR="00201BFC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201BFC">
        <w:rPr>
          <w:lang w:val="en-GB"/>
        </w:rPr>
        <w:fldChar w:fldCharType="separate"/>
      </w:r>
      <w:r>
        <w:rPr>
          <w:lang w:val="en-GB"/>
        </w:rPr>
        <w:t>4</w:t>
      </w:r>
      <w:r w:rsidR="00201BFC">
        <w:rPr>
          <w:lang w:val="en-GB"/>
        </w:rPr>
        <w:fldChar w:fldCharType="end"/>
      </w:r>
      <w:bookmarkEnd w:id="7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8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201BFC" w:rsidP="00E716F7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667AA9">
              <w:rPr>
                <w:sz w:val="16"/>
                <w:szCs w:val="16"/>
                <w:highlight w:val="yellow"/>
                <w:lang w:eastAsia="ko-KR"/>
              </w:rPr>
              <w:t>symmetric_ibc_flag[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667AA9" w:rsidRDefault="00667AA9" w:rsidP="00E716F7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</w:t>
            </w:r>
            <w:r w:rsidR="008336CE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8336CE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8336CE" w:rsidRPr="00943A5F" w:rsidRDefault="008336CE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991" w:type="dxa"/>
            <w:shd w:val="clear" w:color="auto" w:fill="auto"/>
          </w:tcPr>
          <w:p w:rsidR="008336CE" w:rsidRPr="00667AA9" w:rsidRDefault="008336CE" w:rsidP="00F133F4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</w:t>
            </w:r>
            <w:r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8336CE" w:rsidRPr="00667AA9" w:rsidRDefault="008336CE" w:rsidP="00F133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201BFC" w:rsidP="00E716F7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a7"/>
        <w:rPr>
          <w:highlight w:val="yellow"/>
          <w:lang w:val="en-GB"/>
        </w:rPr>
      </w:pPr>
      <w:bookmarkStart w:id="12" w:name="_Ref317087677"/>
      <w:bookmarkStart w:id="13" w:name="_Toc363691653"/>
      <w:r w:rsidRPr="006F0ACB">
        <w:rPr>
          <w:highlight w:val="yellow"/>
          <w:lang w:val="en-GB"/>
        </w:rPr>
        <w:t>Table </w:t>
      </w:r>
      <w:r w:rsidR="00201BFC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201BFC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201BFC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12"/>
      <w:r w:rsidRPr="006F0ACB">
        <w:rPr>
          <w:highlight w:val="yellow"/>
          <w:lang w:val="en-GB"/>
        </w:rPr>
        <w:t>34</w:t>
      </w:r>
      <w:r w:rsidR="008336CE">
        <w:rPr>
          <w:highlight w:val="yellow"/>
          <w:lang w:val="en-GB"/>
        </w:rPr>
        <w:t>’</w:t>
      </w:r>
      <w:r w:rsidRPr="006F0ACB">
        <w:rPr>
          <w:highlight w:val="yellow"/>
          <w:lang w:val="en-GB"/>
        </w:rPr>
        <w:t xml:space="preserve"> – Values of initValue for ctxIdx of </w:t>
      </w:r>
      <w:bookmarkEnd w:id="13"/>
      <w:r w:rsidRPr="006F0ACB">
        <w:rPr>
          <w:highlight w:val="yellow"/>
          <w:lang w:val="en-GB"/>
        </w:rPr>
        <w:t>symmetric_ibc_flag</w:t>
      </w:r>
      <w:r w:rsidR="008336CE">
        <w:rPr>
          <w:highlight w:val="yellow"/>
          <w:lang w:val="en-GB"/>
        </w:rPr>
        <w:t xml:space="preserve"> and symmetic_ibc_type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E716F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 of sao_merge_left_flag and sao_merge_up_flag</w:t>
            </w:r>
          </w:p>
        </w:tc>
      </w:tr>
      <w:tr w:rsidR="006F0ACB" w:rsidRPr="006F0ACB" w:rsidTr="00E716F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E716F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="00201BFC"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="00201BFC" w:rsidRPr="00F61949">
        <w:rPr>
          <w:b/>
        </w:rPr>
        <w:fldChar w:fldCharType="separate"/>
      </w:r>
      <w:r w:rsidRPr="00F61949">
        <w:rPr>
          <w:b/>
        </w:rPr>
        <w:t>9</w:t>
      </w:r>
      <w:r w:rsidR="00201BFC" w:rsidRPr="00F61949">
        <w:rPr>
          <w:b/>
        </w:rPr>
        <w:fldChar w:fldCharType="end"/>
      </w:r>
      <w:r w:rsidRPr="00F61949">
        <w:rPr>
          <w:b/>
        </w:rPr>
        <w:noBreakHyphen/>
      </w:r>
      <w:r w:rsidR="00201BFC"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="00201BFC" w:rsidRPr="00F61949">
        <w:rPr>
          <w:b/>
        </w:rPr>
        <w:fldChar w:fldCharType="separate"/>
      </w:r>
      <w:r w:rsidRPr="00F61949">
        <w:rPr>
          <w:b/>
        </w:rPr>
        <w:t>34</w:t>
      </w:r>
      <w:r w:rsidR="00201BFC" w:rsidRPr="00F61949">
        <w:rPr>
          <w:b/>
        </w:rPr>
        <w:fldChar w:fldCharType="end"/>
      </w:r>
      <w:bookmarkEnd w:id="9"/>
      <w:r w:rsidRPr="00943A5F">
        <w:t xml:space="preserve"> – Syntax elements and as</w:t>
      </w:r>
      <w:r>
        <w:t>sociated binarization</w:t>
      </w:r>
      <w:bookmarkEnd w:id="10"/>
      <w:r>
        <w:t>s</w:t>
      </w:r>
      <w:bookmarkEnd w:id="11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812" w:type="dxa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8336CE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8336CE" w:rsidRPr="00943A5F" w:rsidRDefault="008336CE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8336CE" w:rsidRPr="00F61949" w:rsidRDefault="008336CE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</w:t>
            </w:r>
            <w:r>
              <w:rPr>
                <w:sz w:val="16"/>
                <w:szCs w:val="16"/>
                <w:highlight w:val="yellow"/>
                <w:lang w:eastAsia="ko-KR"/>
              </w:rPr>
              <w:t>type</w:t>
            </w:r>
          </w:p>
        </w:tc>
        <w:tc>
          <w:tcPr>
            <w:tcW w:w="812" w:type="dxa"/>
          </w:tcPr>
          <w:p w:rsidR="008336CE" w:rsidRPr="00F61949" w:rsidRDefault="008336CE" w:rsidP="00F133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8336CE" w:rsidRPr="00F61949" w:rsidRDefault="008336CE" w:rsidP="00F133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E716F7">
            <w:pPr>
              <w:pStyle w:val="a7"/>
              <w:rPr>
                <w:sz w:val="16"/>
                <w:szCs w:val="16"/>
              </w:rPr>
            </w:pPr>
            <w:bookmarkStart w:id="14" w:name="_Ref348982591"/>
            <w:bookmarkStart w:id="15" w:name="_Toc363691687"/>
            <w:r w:rsidRPr="00943A5F">
              <w:t>Table </w:t>
            </w:r>
            <w:r w:rsidR="00201BFC">
              <w:fldChar w:fldCharType="begin" w:fldLock="1"/>
            </w:r>
            <w:r>
              <w:instrText xml:space="preserve"> STYLEREF 1 \s </w:instrText>
            </w:r>
            <w:r w:rsidR="00201BFC">
              <w:fldChar w:fldCharType="separate"/>
            </w:r>
            <w:r>
              <w:t>9</w:t>
            </w:r>
            <w:r w:rsidR="00201BFC">
              <w:fldChar w:fldCharType="end"/>
            </w:r>
            <w:r>
              <w:noBreakHyphen/>
            </w:r>
            <w:r w:rsidR="00201BFC">
              <w:fldChar w:fldCharType="begin" w:fldLock="1"/>
            </w:r>
            <w:r>
              <w:instrText xml:space="preserve"> SEQ Table \* ARABIC \s 1 </w:instrText>
            </w:r>
            <w:r w:rsidR="00201BFC">
              <w:fldChar w:fldCharType="separate"/>
            </w:r>
            <w:r>
              <w:t>39</w:t>
            </w:r>
            <w:r w:rsidR="00201BFC">
              <w:fldChar w:fldCharType="end"/>
            </w:r>
            <w:bookmarkEnd w:id="14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5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E716F7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61949" w:rsidP="00E716F7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8336CE" w:rsidRPr="00943A5F" w:rsidTr="00F61949">
        <w:trPr>
          <w:cantSplit/>
          <w:jc w:val="center"/>
        </w:trPr>
        <w:tc>
          <w:tcPr>
            <w:tcW w:w="2448" w:type="dxa"/>
          </w:tcPr>
          <w:p w:rsidR="008336CE" w:rsidRDefault="008336CE" w:rsidP="00F133F4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</w:t>
            </w:r>
            <w:r w:rsidRPr="008336CE">
              <w:rPr>
                <w:sz w:val="16"/>
                <w:szCs w:val="16"/>
                <w:highlight w:val="yellow"/>
                <w:lang w:eastAsia="ko-KR"/>
              </w:rPr>
              <w:t>type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8336CE" w:rsidRPr="00333C6E" w:rsidRDefault="008336CE" w:rsidP="00F133F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lastRenderedPageBreak/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a7"/>
        <w:rPr>
          <w:lang w:val="en-GB"/>
        </w:rPr>
      </w:pPr>
      <w:bookmarkStart w:id="16" w:name="_Ref307236174"/>
      <w:bookmarkStart w:id="17" w:name="_Ref291609253"/>
      <w:bookmarkStart w:id="18" w:name="_Toc363691688"/>
      <w:r w:rsidRPr="00943A5F">
        <w:rPr>
          <w:lang w:val="en-GB"/>
        </w:rPr>
        <w:t>Table </w:t>
      </w:r>
      <w:r w:rsidR="00201BFC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201BFC">
        <w:rPr>
          <w:lang w:val="en-GB"/>
        </w:rPr>
        <w:fldChar w:fldCharType="separate"/>
      </w:r>
      <w:r>
        <w:rPr>
          <w:lang w:val="en-GB"/>
        </w:rPr>
        <w:t>9</w:t>
      </w:r>
      <w:r w:rsidR="00201BFC">
        <w:rPr>
          <w:lang w:val="en-GB"/>
        </w:rPr>
        <w:fldChar w:fldCharType="end"/>
      </w:r>
      <w:r>
        <w:rPr>
          <w:lang w:val="en-GB"/>
        </w:rPr>
        <w:noBreakHyphen/>
      </w:r>
      <w:r w:rsidR="00201BFC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201BFC">
        <w:rPr>
          <w:lang w:val="en-GB"/>
        </w:rPr>
        <w:fldChar w:fldCharType="separate"/>
      </w:r>
      <w:r>
        <w:rPr>
          <w:lang w:val="en-GB"/>
        </w:rPr>
        <w:t>40</w:t>
      </w:r>
      <w:r w:rsidR="00201BFC">
        <w:rPr>
          <w:lang w:val="en-GB"/>
        </w:rPr>
        <w:fldChar w:fldCharType="end"/>
      </w:r>
      <w:bookmarkEnd w:id="16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7"/>
      <w:bookmarkEnd w:id="18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4841CE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  <w:tr w:rsidR="008336CE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8336CE" w:rsidRPr="00F61949" w:rsidRDefault="008336CE" w:rsidP="00F133F4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symmetric_ibc_type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8336CE" w:rsidRPr="00F61949" w:rsidRDefault="008336CE" w:rsidP="00F133F4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BA" w:rsidRDefault="00A034BA" w:rsidP="00A034BA">
      <w:pPr>
        <w:spacing w:before="0"/>
      </w:pPr>
      <w:r>
        <w:separator/>
      </w:r>
    </w:p>
  </w:endnote>
  <w:endnote w:type="continuationSeparator" w:id="0">
    <w:p w:rsidR="00A034BA" w:rsidRDefault="00A034BA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BA" w:rsidRDefault="00A034BA" w:rsidP="00A034BA">
      <w:pPr>
        <w:spacing w:before="0"/>
      </w:pPr>
      <w:r>
        <w:separator/>
      </w:r>
    </w:p>
  </w:footnote>
  <w:footnote w:type="continuationSeparator" w:id="0">
    <w:p w:rsidR="00A034BA" w:rsidRDefault="00A034BA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6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8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201BFC"/>
    <w:rsid w:val="00333C6E"/>
    <w:rsid w:val="00371F19"/>
    <w:rsid w:val="004A6819"/>
    <w:rsid w:val="004D18C8"/>
    <w:rsid w:val="005E0691"/>
    <w:rsid w:val="00667AA9"/>
    <w:rsid w:val="006E44CA"/>
    <w:rsid w:val="006E7867"/>
    <w:rsid w:val="006F0ACB"/>
    <w:rsid w:val="006F0D95"/>
    <w:rsid w:val="0083303B"/>
    <w:rsid w:val="008336CE"/>
    <w:rsid w:val="008632CF"/>
    <w:rsid w:val="008F1617"/>
    <w:rsid w:val="00A034BA"/>
    <w:rsid w:val="00BD4B6B"/>
    <w:rsid w:val="00EA6077"/>
    <w:rsid w:val="00F61949"/>
    <w:rsid w:val="00F9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4</Pages>
  <Words>961</Words>
  <Characters>5480</Characters>
  <Application>Microsoft Office Word</Application>
  <DocSecurity>0</DocSecurity>
  <Lines>45</Lines>
  <Paragraphs>12</Paragraphs>
  <ScaleCrop>false</ScaleCrop>
  <Company>MediaTek Inc.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11</cp:revision>
  <dcterms:created xsi:type="dcterms:W3CDTF">2014-03-17T05:21:00Z</dcterms:created>
  <dcterms:modified xsi:type="dcterms:W3CDTF">2014-05-20T09:45:00Z</dcterms:modified>
</cp:coreProperties>
</file>