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E2076"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74393F">
            <w:pPr>
              <w:tabs>
                <w:tab w:val="left" w:pos="7200"/>
              </w:tabs>
              <w:spacing w:before="0"/>
              <w:rPr>
                <w:b/>
                <w:szCs w:val="22"/>
                <w:lang w:val="en-CA"/>
              </w:rPr>
            </w:pPr>
            <w:r>
              <w:rPr>
                <w:szCs w:val="22"/>
                <w:lang w:val="en-CA"/>
              </w:rPr>
              <w:t>1</w:t>
            </w:r>
            <w:r w:rsidR="00065039">
              <w:rPr>
                <w:szCs w:val="22"/>
                <w:lang w:val="en-CA"/>
              </w:rPr>
              <w:t>6</w:t>
            </w:r>
            <w:r w:rsidR="00630AA2" w:rsidRPr="005B217D">
              <w:rPr>
                <w:szCs w:val="22"/>
                <w:lang w:val="en-CA"/>
              </w:rPr>
              <w:t>th</w:t>
            </w:r>
            <w:r w:rsidR="00E61DAC" w:rsidRPr="005B217D">
              <w:rPr>
                <w:szCs w:val="22"/>
                <w:lang w:val="en-CA"/>
              </w:rPr>
              <w:t xml:space="preserve"> Meeting: </w:t>
            </w:r>
            <w:r w:rsidR="00065039">
              <w:rPr>
                <w:szCs w:val="22"/>
                <w:lang w:val="en-CA"/>
              </w:rPr>
              <w:t>San José</w:t>
            </w:r>
            <w:r w:rsidR="00B4194A" w:rsidRPr="00B4194A">
              <w:rPr>
                <w:szCs w:val="22"/>
                <w:lang w:val="en-CA"/>
              </w:rPr>
              <w:t xml:space="preserve">, </w:t>
            </w:r>
            <w:r w:rsidR="00065039">
              <w:rPr>
                <w:szCs w:val="22"/>
                <w:lang w:val="en-CA"/>
              </w:rPr>
              <w:t>US</w:t>
            </w:r>
            <w:r w:rsidR="00B4194A" w:rsidRPr="00B4194A">
              <w:rPr>
                <w:szCs w:val="22"/>
                <w:lang w:val="en-CA"/>
              </w:rPr>
              <w:t xml:space="preserve">, </w:t>
            </w:r>
            <w:r w:rsidR="00065039">
              <w:rPr>
                <w:szCs w:val="22"/>
                <w:lang w:val="en-CA"/>
              </w:rPr>
              <w:t>9</w:t>
            </w:r>
            <w:r w:rsidR="00FA139D">
              <w:rPr>
                <w:szCs w:val="22"/>
                <w:lang w:val="en-CA"/>
              </w:rPr>
              <w:t>–</w:t>
            </w:r>
            <w:r w:rsidR="00346148">
              <w:rPr>
                <w:szCs w:val="22"/>
                <w:lang w:val="en-CA"/>
              </w:rPr>
              <w:t>1</w:t>
            </w:r>
            <w:r w:rsidR="00065039">
              <w:rPr>
                <w:szCs w:val="22"/>
                <w:lang w:val="en-CA"/>
              </w:rPr>
              <w:t>7</w:t>
            </w:r>
            <w:r w:rsidR="00FA139D" w:rsidRPr="005E1AC6">
              <w:rPr>
                <w:szCs w:val="22"/>
                <w:lang w:val="en-CA"/>
              </w:rPr>
              <w:t xml:space="preserve"> </w:t>
            </w:r>
            <w:r w:rsidR="00065039">
              <w:rPr>
                <w:szCs w:val="22"/>
                <w:lang w:val="en-CA"/>
              </w:rPr>
              <w:t>Jan</w:t>
            </w:r>
            <w:r w:rsidR="00FA139D">
              <w:rPr>
                <w:szCs w:val="22"/>
                <w:lang w:val="en-CA"/>
              </w:rPr>
              <w:t>.</w:t>
            </w:r>
            <w:r w:rsidR="00FA139D" w:rsidRPr="005E1AC6">
              <w:rPr>
                <w:szCs w:val="22"/>
                <w:lang w:val="en-CA"/>
              </w:rPr>
              <w:t xml:space="preserve"> 201</w:t>
            </w:r>
            <w:r w:rsidR="00065039">
              <w:rPr>
                <w:szCs w:val="22"/>
                <w:lang w:val="en-CA"/>
              </w:rPr>
              <w:t>4</w:t>
            </w:r>
          </w:p>
        </w:tc>
        <w:tc>
          <w:tcPr>
            <w:tcW w:w="3168" w:type="dxa"/>
          </w:tcPr>
          <w:p w:rsidR="008A4B4C" w:rsidRPr="005B217D" w:rsidRDefault="00E61DAC" w:rsidP="00D72ED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65039">
              <w:rPr>
                <w:lang w:val="en-CA"/>
              </w:rPr>
              <w:t>P</w:t>
            </w:r>
            <w:r w:rsidR="00D72ED4">
              <w:rPr>
                <w:u w:val="single"/>
                <w:lang w:val="en-CA"/>
              </w:rPr>
              <w:t>0165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4741D" w:rsidP="00637CEB">
            <w:pPr>
              <w:spacing w:before="60" w:after="60"/>
              <w:rPr>
                <w:b/>
                <w:szCs w:val="22"/>
                <w:lang w:val="en-CA"/>
              </w:rPr>
            </w:pPr>
            <w:r>
              <w:rPr>
                <w:b/>
                <w:szCs w:val="22"/>
                <w:lang w:val="en-CA"/>
              </w:rPr>
              <w:t>Interlace</w:t>
            </w:r>
            <w:r w:rsidR="001134E1">
              <w:rPr>
                <w:b/>
                <w:szCs w:val="22"/>
                <w:lang w:val="en-CA"/>
              </w:rPr>
              <w:t>d</w:t>
            </w:r>
            <w:r>
              <w:rPr>
                <w:b/>
                <w:szCs w:val="22"/>
                <w:lang w:val="en-CA"/>
              </w:rPr>
              <w:t xml:space="preserve"> to progressive scalability in</w:t>
            </w:r>
            <w:r w:rsidR="00637CEB">
              <w:rPr>
                <w:b/>
                <w:szCs w:val="22"/>
                <w:lang w:val="en-CA"/>
              </w:rPr>
              <w:t xml:space="preserve"> SHVC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3434E8">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3434E8">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4741D" w:rsidRDefault="00F4741D" w:rsidP="00F4741D">
            <w:pPr>
              <w:spacing w:before="60" w:after="60"/>
              <w:rPr>
                <w:szCs w:val="22"/>
                <w:lang w:val="en-CA"/>
              </w:rPr>
            </w:pPr>
            <w:r>
              <w:rPr>
                <w:szCs w:val="22"/>
                <w:lang w:val="en-CA"/>
              </w:rPr>
              <w:t>Jianle Chen</w:t>
            </w:r>
          </w:p>
          <w:p w:rsidR="00F27485" w:rsidRDefault="004C586E" w:rsidP="003434E8">
            <w:pPr>
              <w:spacing w:before="60" w:after="60"/>
              <w:rPr>
                <w:szCs w:val="22"/>
                <w:lang w:val="en-CA"/>
              </w:rPr>
            </w:pPr>
            <w:r>
              <w:rPr>
                <w:szCs w:val="22"/>
                <w:lang w:val="en-CA"/>
              </w:rPr>
              <w:t xml:space="preserve">Krishna </w:t>
            </w:r>
            <w:r w:rsidR="00F27485">
              <w:rPr>
                <w:szCs w:val="22"/>
                <w:lang w:val="en-CA"/>
              </w:rPr>
              <w:t xml:space="preserve">Rapaka </w:t>
            </w:r>
          </w:p>
          <w:p w:rsidR="00F4741D" w:rsidRDefault="00F4741D" w:rsidP="003434E8">
            <w:pPr>
              <w:spacing w:before="60" w:after="60"/>
              <w:rPr>
                <w:szCs w:val="22"/>
                <w:lang w:val="en-CA"/>
              </w:rPr>
            </w:pPr>
            <w:proofErr w:type="spellStart"/>
            <w:r>
              <w:rPr>
                <w:szCs w:val="22"/>
                <w:lang w:val="en-CA"/>
              </w:rPr>
              <w:t>Ye-kui</w:t>
            </w:r>
            <w:proofErr w:type="spellEnd"/>
            <w:r>
              <w:rPr>
                <w:szCs w:val="22"/>
                <w:lang w:val="en-CA"/>
              </w:rPr>
              <w:t xml:space="preserve"> Wang</w:t>
            </w:r>
          </w:p>
          <w:p w:rsidR="00E61DAC" w:rsidRDefault="003434E8" w:rsidP="003434E8">
            <w:pPr>
              <w:spacing w:before="60" w:after="60"/>
              <w:rPr>
                <w:szCs w:val="22"/>
                <w:lang w:val="en-CA"/>
              </w:rPr>
            </w:pPr>
            <w:r w:rsidRPr="00B83902">
              <w:rPr>
                <w:szCs w:val="22"/>
                <w:lang w:val="en-CA"/>
              </w:rPr>
              <w:t>Marta Karczewicz</w:t>
            </w:r>
          </w:p>
          <w:p w:rsidR="00F27485" w:rsidRDefault="00F27485" w:rsidP="003434E8">
            <w:pPr>
              <w:spacing w:before="60" w:after="60"/>
              <w:rPr>
                <w:szCs w:val="22"/>
                <w:lang w:val="en-CA"/>
              </w:rPr>
            </w:pPr>
          </w:p>
          <w:p w:rsidR="00F27485" w:rsidRPr="005B217D" w:rsidRDefault="00F27485" w:rsidP="0056674B">
            <w:pPr>
              <w:spacing w:before="60" w:after="60"/>
              <w:rPr>
                <w:szCs w:val="22"/>
                <w:lang w:val="en-CA"/>
              </w:rPr>
            </w:pPr>
            <w:r>
              <w:rPr>
                <w:szCs w:val="22"/>
                <w:lang w:val="en-CA"/>
              </w:rPr>
              <w:t xml:space="preserve">5775 </w:t>
            </w:r>
            <w:proofErr w:type="spellStart"/>
            <w:r>
              <w:rPr>
                <w:szCs w:val="22"/>
                <w:lang w:val="en-CA"/>
              </w:rPr>
              <w:t>Morehouse</w:t>
            </w:r>
            <w:proofErr w:type="spellEnd"/>
            <w:r>
              <w:rPr>
                <w:szCs w:val="22"/>
                <w:lang w:val="en-CA"/>
              </w:rPr>
              <w:t xml:space="preserve"> Drive,</w:t>
            </w:r>
            <w:r w:rsidR="0056674B">
              <w:rPr>
                <w:szCs w:val="22"/>
                <w:lang w:val="en-CA"/>
              </w:rPr>
              <w:t xml:space="preserve"> </w:t>
            </w:r>
            <w:r>
              <w:rPr>
                <w:szCs w:val="22"/>
                <w:lang w:val="en-CA"/>
              </w:rPr>
              <w:t>San Diego, CA, 92121, U.S.A</w:t>
            </w:r>
          </w:p>
        </w:tc>
        <w:tc>
          <w:tcPr>
            <w:tcW w:w="900" w:type="dxa"/>
          </w:tcPr>
          <w:p w:rsidR="00E61DAC" w:rsidRPr="005B217D" w:rsidRDefault="00E61DAC">
            <w:pPr>
              <w:spacing w:before="60" w:after="60"/>
              <w:rPr>
                <w:szCs w:val="22"/>
                <w:lang w:val="en-CA"/>
              </w:rPr>
            </w:pPr>
            <w:r w:rsidRPr="005B217D">
              <w:rPr>
                <w:szCs w:val="22"/>
                <w:lang w:val="en-CA"/>
              </w:rPr>
              <w:t>Email:</w:t>
            </w:r>
          </w:p>
        </w:tc>
        <w:tc>
          <w:tcPr>
            <w:tcW w:w="3168" w:type="dxa"/>
          </w:tcPr>
          <w:p w:rsidR="00F4741D" w:rsidRDefault="000D7612" w:rsidP="003434E8">
            <w:pPr>
              <w:spacing w:before="60" w:after="60"/>
              <w:rPr>
                <w:rStyle w:val="Hyperlink"/>
                <w:szCs w:val="22"/>
                <w:lang w:val="en-CA"/>
              </w:rPr>
            </w:pPr>
            <w:hyperlink r:id="rId11" w:history="1">
              <w:r w:rsidR="00F4741D" w:rsidRPr="00BE2EED">
                <w:rPr>
                  <w:rStyle w:val="Hyperlink"/>
                  <w:szCs w:val="22"/>
                  <w:lang w:val="en-CA"/>
                </w:rPr>
                <w:t>cjianle@qti.qualcomm.com</w:t>
              </w:r>
            </w:hyperlink>
          </w:p>
          <w:p w:rsidR="00637CEB" w:rsidRDefault="000D7612" w:rsidP="003434E8">
            <w:pPr>
              <w:spacing w:before="60" w:after="60"/>
            </w:pPr>
            <w:hyperlink r:id="rId12" w:history="1">
              <w:r w:rsidR="00637CEB" w:rsidRPr="00234929">
                <w:rPr>
                  <w:rStyle w:val="Hyperlink"/>
                </w:rPr>
                <w:t>krapaka@qti.qualcomm.com</w:t>
              </w:r>
            </w:hyperlink>
          </w:p>
          <w:p w:rsidR="00F4741D" w:rsidRDefault="000D7612" w:rsidP="003434E8">
            <w:pPr>
              <w:spacing w:before="60" w:after="60"/>
            </w:pPr>
            <w:hyperlink r:id="rId13" w:history="1">
              <w:r w:rsidR="006E2E6E" w:rsidRPr="008B6028">
                <w:rPr>
                  <w:rStyle w:val="Hyperlink"/>
                </w:rPr>
                <w:t>yekuiw@qti.qualcomm.com</w:t>
              </w:r>
            </w:hyperlink>
          </w:p>
          <w:p w:rsidR="003434E8" w:rsidRDefault="000D7612" w:rsidP="003434E8">
            <w:pPr>
              <w:spacing w:before="60" w:after="60"/>
              <w:rPr>
                <w:szCs w:val="22"/>
                <w:lang w:val="en-CA"/>
              </w:rPr>
            </w:pPr>
            <w:hyperlink r:id="rId14" w:history="1">
              <w:r w:rsidR="003434E8" w:rsidRPr="00BE2EED">
                <w:rPr>
                  <w:rStyle w:val="Hyperlink"/>
                  <w:szCs w:val="22"/>
                  <w:lang w:val="en-CA"/>
                </w:rPr>
                <w:t>martak@qti.qualcomm.com</w:t>
              </w:r>
            </w:hyperlink>
          </w:p>
          <w:p w:rsidR="00E61DAC" w:rsidRPr="005B217D" w:rsidRDefault="00E61DAC" w:rsidP="005952A5">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434E8">
            <w:pPr>
              <w:spacing w:before="60" w:after="60"/>
              <w:rPr>
                <w:szCs w:val="22"/>
                <w:lang w:val="en-CA"/>
              </w:rPr>
            </w:pPr>
            <w:r>
              <w:rPr>
                <w:szCs w:val="22"/>
                <w:lang w:val="en-CA"/>
              </w:rPr>
              <w:t>Qualcomm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01F8D" w:rsidRPr="00014ACD" w:rsidRDefault="00D72ED4" w:rsidP="00807374">
      <w:pPr>
        <w:jc w:val="both"/>
      </w:pPr>
      <w:r w:rsidRPr="00D72ED4">
        <w:rPr>
          <w:lang w:val="en-CA"/>
        </w:rPr>
        <w:t>In this contribution, a lightweight solution to support interlaced to progressive scalability is proposed.</w:t>
      </w:r>
    </w:p>
    <w:p w:rsidR="00745F6B" w:rsidRPr="005B217D" w:rsidRDefault="00745F6B" w:rsidP="00E11923">
      <w:pPr>
        <w:pStyle w:val="Heading1"/>
        <w:rPr>
          <w:lang w:val="en-CA"/>
        </w:rPr>
      </w:pPr>
      <w:r w:rsidRPr="005B217D">
        <w:rPr>
          <w:lang w:val="en-CA"/>
        </w:rPr>
        <w:t xml:space="preserve">Introduction </w:t>
      </w:r>
    </w:p>
    <w:p w:rsidR="00F321E9" w:rsidRPr="00226BAF" w:rsidRDefault="006E2E6E" w:rsidP="00D72ED4">
      <w:pPr>
        <w:jc w:val="both"/>
        <w:rPr>
          <w:lang w:eastAsia="ko-KR"/>
        </w:rPr>
      </w:pPr>
      <w:r w:rsidRPr="00226BAF">
        <w:rPr>
          <w:szCs w:val="22"/>
          <w:lang w:val="en-CA"/>
        </w:rPr>
        <w:t>The current SHVC does not support scalable video coding with the base layer containing field pictures while the enhancement layer includes frame pictures. However migration from 1080i to 1080p with SHVC could be a potential user case in broadcasting</w:t>
      </w:r>
      <w:r w:rsidR="00226BAF">
        <w:rPr>
          <w:szCs w:val="22"/>
          <w:lang w:val="en-CA"/>
        </w:rPr>
        <w:t>, especially</w:t>
      </w:r>
      <w:r w:rsidRPr="00226BAF">
        <w:rPr>
          <w:szCs w:val="22"/>
          <w:lang w:val="en-CA"/>
        </w:rPr>
        <w:t xml:space="preserve"> </w:t>
      </w:r>
      <w:r w:rsidR="00226BAF">
        <w:rPr>
          <w:szCs w:val="22"/>
          <w:lang w:val="en-CA"/>
        </w:rPr>
        <w:t xml:space="preserve">that </w:t>
      </w:r>
      <w:r w:rsidRPr="00226BAF">
        <w:rPr>
          <w:szCs w:val="22"/>
          <w:lang w:val="en-CA"/>
        </w:rPr>
        <w:t xml:space="preserve">the H.264/AVC 1080i </w:t>
      </w:r>
      <w:proofErr w:type="spellStart"/>
      <w:r w:rsidRPr="00226BAF">
        <w:rPr>
          <w:szCs w:val="22"/>
          <w:lang w:val="en-CA"/>
        </w:rPr>
        <w:t>bitstreams</w:t>
      </w:r>
      <w:proofErr w:type="spellEnd"/>
      <w:r w:rsidRPr="00226BAF">
        <w:rPr>
          <w:szCs w:val="22"/>
          <w:lang w:val="en-CA"/>
        </w:rPr>
        <w:t xml:space="preserve"> </w:t>
      </w:r>
      <w:r w:rsidR="00226BAF">
        <w:rPr>
          <w:szCs w:val="22"/>
          <w:lang w:val="en-CA"/>
        </w:rPr>
        <w:t xml:space="preserve">and related ecosystem </w:t>
      </w:r>
      <w:r w:rsidRPr="00226BAF">
        <w:rPr>
          <w:szCs w:val="22"/>
          <w:lang w:val="en-CA"/>
        </w:rPr>
        <w:t xml:space="preserve">are widely </w:t>
      </w:r>
      <w:r w:rsidR="00D72ED4">
        <w:rPr>
          <w:szCs w:val="22"/>
          <w:lang w:val="en-CA"/>
        </w:rPr>
        <w:t>deployed</w:t>
      </w:r>
      <w:r w:rsidRPr="00226BAF">
        <w:rPr>
          <w:szCs w:val="22"/>
          <w:lang w:val="en-CA"/>
        </w:rPr>
        <w:t xml:space="preserve"> nowadays.</w:t>
      </w:r>
      <w:r w:rsidR="00D72ED4">
        <w:rPr>
          <w:szCs w:val="22"/>
          <w:lang w:val="en-CA"/>
        </w:rPr>
        <w:t xml:space="preserve"> It would be worthy that SHVC could support the scalability from interlaced to progressive if the additional complexity burden is small.</w:t>
      </w:r>
    </w:p>
    <w:p w:rsidR="008304BB" w:rsidRPr="00FE3685" w:rsidRDefault="00D72ED4" w:rsidP="00FE3685">
      <w:pPr>
        <w:pStyle w:val="Heading1"/>
        <w:ind w:left="360" w:hanging="360"/>
        <w:rPr>
          <w:lang w:val="en-CA"/>
        </w:rPr>
      </w:pPr>
      <w:r>
        <w:rPr>
          <w:lang w:val="en-CA"/>
        </w:rPr>
        <w:t>Interlaced</w:t>
      </w:r>
      <w:r w:rsidR="00323163" w:rsidRPr="00FE3685">
        <w:rPr>
          <w:lang w:val="en-CA"/>
        </w:rPr>
        <w:t xml:space="preserve"> to progressive scalability</w:t>
      </w:r>
    </w:p>
    <w:p w:rsidR="00430C59" w:rsidRDefault="00430C59" w:rsidP="008304BB">
      <w:pPr>
        <w:jc w:val="both"/>
        <w:rPr>
          <w:szCs w:val="22"/>
          <w:lang w:val="en-CA"/>
        </w:rPr>
      </w:pPr>
      <w:r>
        <w:rPr>
          <w:szCs w:val="22"/>
          <w:lang w:val="en-CA"/>
        </w:rPr>
        <w:t xml:space="preserve">SHVC support the two kinds of sample </w:t>
      </w:r>
      <w:r w:rsidRPr="0016229E">
        <w:rPr>
          <w:szCs w:val="22"/>
          <w:lang w:val="en-CA"/>
        </w:rPr>
        <w:t xml:space="preserve">location alignment between different layer. One of them is that the top-left sample of the base layer and the enhancement layer are aligned. As shown in </w:t>
      </w:r>
      <w:r w:rsidR="0016229E" w:rsidRPr="0016229E">
        <w:rPr>
          <w:szCs w:val="22"/>
          <w:lang w:val="en-CA"/>
        </w:rPr>
        <w:fldChar w:fldCharType="begin"/>
      </w:r>
      <w:r w:rsidR="0016229E" w:rsidRPr="0016229E">
        <w:rPr>
          <w:szCs w:val="22"/>
          <w:lang w:val="en-CA"/>
        </w:rPr>
        <w:instrText xml:space="preserve"> REF _Ref376509845 \h  \* MERGEFORMAT </w:instrText>
      </w:r>
      <w:r w:rsidR="0016229E" w:rsidRPr="0016229E">
        <w:rPr>
          <w:szCs w:val="22"/>
          <w:lang w:val="en-CA"/>
        </w:rPr>
      </w:r>
      <w:r w:rsidR="0016229E" w:rsidRPr="0016229E">
        <w:rPr>
          <w:szCs w:val="22"/>
          <w:lang w:val="en-CA"/>
        </w:rPr>
        <w:fldChar w:fldCharType="separate"/>
      </w:r>
      <w:r w:rsidR="0016229E" w:rsidRPr="0016229E">
        <w:rPr>
          <w:szCs w:val="22"/>
        </w:rPr>
        <w:t xml:space="preserve">Figure </w:t>
      </w:r>
      <w:r w:rsidR="0016229E" w:rsidRPr="0016229E">
        <w:rPr>
          <w:noProof/>
          <w:szCs w:val="22"/>
        </w:rPr>
        <w:t>1</w:t>
      </w:r>
      <w:r w:rsidR="0016229E" w:rsidRPr="0016229E">
        <w:rPr>
          <w:szCs w:val="22"/>
          <w:lang w:val="en-CA"/>
        </w:rPr>
        <w:fldChar w:fldCharType="end"/>
      </w:r>
      <w:r w:rsidR="0016229E" w:rsidRPr="0016229E">
        <w:rPr>
          <w:szCs w:val="22"/>
          <w:lang w:val="en-CA"/>
        </w:rPr>
        <w:t xml:space="preserve"> (a)</w:t>
      </w:r>
      <w:r w:rsidR="0016229E">
        <w:rPr>
          <w:szCs w:val="22"/>
          <w:lang w:val="en-CA"/>
        </w:rPr>
        <w:t xml:space="preserve">, in case base layer is a top field picture and enhancement layer is a frame picture, the location of top-left samples of base layer picture and enhancement picture are aligned. Therefore, for such case, the SHVC </w:t>
      </w:r>
      <w:r w:rsidR="00717F36">
        <w:rPr>
          <w:szCs w:val="22"/>
          <w:lang w:val="en-CA"/>
        </w:rPr>
        <w:t>re</w:t>
      </w:r>
      <w:r w:rsidR="0016229E">
        <w:rPr>
          <w:szCs w:val="22"/>
          <w:lang w:val="en-CA"/>
        </w:rPr>
        <w:t xml:space="preserve">sampling process can be applied without change. While for the case that the base layer is a bottom field picture, as shown in </w:t>
      </w:r>
      <w:r w:rsidR="0016229E" w:rsidRPr="0016229E">
        <w:rPr>
          <w:szCs w:val="22"/>
          <w:lang w:val="en-CA"/>
        </w:rPr>
        <w:fldChar w:fldCharType="begin"/>
      </w:r>
      <w:r w:rsidR="0016229E" w:rsidRPr="0016229E">
        <w:rPr>
          <w:szCs w:val="22"/>
          <w:lang w:val="en-CA"/>
        </w:rPr>
        <w:instrText xml:space="preserve"> REF _Ref376509845 \h  \* MERGEFORMAT </w:instrText>
      </w:r>
      <w:r w:rsidR="0016229E" w:rsidRPr="0016229E">
        <w:rPr>
          <w:szCs w:val="22"/>
          <w:lang w:val="en-CA"/>
        </w:rPr>
      </w:r>
      <w:r w:rsidR="0016229E" w:rsidRPr="0016229E">
        <w:rPr>
          <w:szCs w:val="22"/>
          <w:lang w:val="en-CA"/>
        </w:rPr>
        <w:fldChar w:fldCharType="separate"/>
      </w:r>
      <w:r w:rsidR="0016229E" w:rsidRPr="0016229E">
        <w:rPr>
          <w:szCs w:val="22"/>
        </w:rPr>
        <w:t xml:space="preserve">Figure </w:t>
      </w:r>
      <w:r w:rsidR="0016229E" w:rsidRPr="0016229E">
        <w:rPr>
          <w:noProof/>
          <w:szCs w:val="22"/>
        </w:rPr>
        <w:t>1</w:t>
      </w:r>
      <w:r w:rsidR="0016229E" w:rsidRPr="0016229E">
        <w:rPr>
          <w:szCs w:val="22"/>
          <w:lang w:val="en-CA"/>
        </w:rPr>
        <w:fldChar w:fldCharType="end"/>
      </w:r>
      <w:r w:rsidR="0016229E" w:rsidRPr="0016229E">
        <w:rPr>
          <w:szCs w:val="22"/>
          <w:lang w:val="en-CA"/>
        </w:rPr>
        <w:t xml:space="preserve"> (</w:t>
      </w:r>
      <w:r w:rsidR="0016229E">
        <w:rPr>
          <w:szCs w:val="22"/>
          <w:lang w:val="en-CA"/>
        </w:rPr>
        <w:t>b</w:t>
      </w:r>
      <w:r w:rsidR="0016229E" w:rsidRPr="0016229E">
        <w:rPr>
          <w:szCs w:val="22"/>
          <w:lang w:val="en-CA"/>
        </w:rPr>
        <w:t>)</w:t>
      </w:r>
      <w:r w:rsidR="0016229E">
        <w:rPr>
          <w:szCs w:val="22"/>
          <w:lang w:val="en-CA"/>
        </w:rPr>
        <w:t xml:space="preserve">, the SHVC </w:t>
      </w:r>
      <w:r w:rsidR="00717F36">
        <w:rPr>
          <w:szCs w:val="22"/>
          <w:lang w:val="en-CA"/>
        </w:rPr>
        <w:t>re</w:t>
      </w:r>
      <w:r w:rsidR="0016229E">
        <w:rPr>
          <w:szCs w:val="22"/>
          <w:lang w:val="en-CA"/>
        </w:rPr>
        <w:t>sampling process need</w:t>
      </w:r>
      <w:r w:rsidR="00717F36">
        <w:rPr>
          <w:szCs w:val="22"/>
          <w:lang w:val="en-CA"/>
        </w:rPr>
        <w:t>s</w:t>
      </w:r>
      <w:r w:rsidR="0016229E">
        <w:rPr>
          <w:szCs w:val="22"/>
          <w:lang w:val="en-CA"/>
        </w:rPr>
        <w:t xml:space="preserve"> </w:t>
      </w:r>
      <w:r w:rsidR="00717F36">
        <w:rPr>
          <w:szCs w:val="22"/>
          <w:lang w:val="en-CA"/>
        </w:rPr>
        <w:t>minor</w:t>
      </w:r>
      <w:r w:rsidR="0016229E">
        <w:rPr>
          <w:szCs w:val="22"/>
          <w:lang w:val="en-CA"/>
        </w:rPr>
        <w:t xml:space="preserve"> change to </w:t>
      </w:r>
      <w:r w:rsidR="003A1573">
        <w:rPr>
          <w:szCs w:val="22"/>
          <w:lang w:val="en-CA"/>
        </w:rPr>
        <w:t>take the advantage of inter-layer texture prediction.</w:t>
      </w:r>
      <w:r w:rsidR="00717F36">
        <w:rPr>
          <w:szCs w:val="22"/>
          <w:lang w:val="en-CA"/>
        </w:rPr>
        <w:t xml:space="preserve"> </w:t>
      </w:r>
    </w:p>
    <w:p w:rsidR="00430C59" w:rsidRDefault="00D108B5" w:rsidP="00D108B5">
      <w:pPr>
        <w:jc w:val="center"/>
        <w:rPr>
          <w:szCs w:val="22"/>
          <w:lang w:val="en-CA"/>
        </w:rPr>
      </w:pPr>
      <w:r>
        <w:object w:dxaOrig="11908" w:dyaOrig="3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3pt;height:135.4pt" o:ole="">
            <v:imagedata r:id="rId15" o:title=""/>
          </v:shape>
          <o:OLEObject Type="Embed" ProgID="Visio.Drawing.11" ShapeID="_x0000_i1025" DrawAspect="Content" ObjectID="_1450263942" r:id="rId16"/>
        </w:object>
      </w:r>
    </w:p>
    <w:p w:rsidR="00430C59" w:rsidRPr="003A1573" w:rsidRDefault="003A1573" w:rsidP="003A1573">
      <w:pPr>
        <w:jc w:val="center"/>
        <w:rPr>
          <w:b/>
          <w:sz w:val="18"/>
          <w:szCs w:val="18"/>
          <w:lang w:val="en-CA"/>
        </w:rPr>
      </w:pPr>
      <w:r w:rsidRPr="003A1573">
        <w:rPr>
          <w:b/>
          <w:sz w:val="18"/>
          <w:szCs w:val="18"/>
          <w:lang w:val="en-CA"/>
        </w:rPr>
        <w:t xml:space="preserve">(a) </w:t>
      </w:r>
      <w:r w:rsidR="00D108B5" w:rsidRPr="003A1573">
        <w:rPr>
          <w:b/>
          <w:sz w:val="18"/>
          <w:szCs w:val="18"/>
          <w:lang w:val="en-CA"/>
        </w:rPr>
        <w:t>BL: top field</w:t>
      </w:r>
      <w:r w:rsidR="00D108B5" w:rsidRPr="003A1573">
        <w:rPr>
          <w:b/>
          <w:sz w:val="18"/>
          <w:szCs w:val="18"/>
          <w:lang w:val="en-CA"/>
        </w:rPr>
        <w:tab/>
      </w:r>
      <w:r w:rsidR="00D108B5" w:rsidRPr="003A1573">
        <w:rPr>
          <w:b/>
          <w:sz w:val="18"/>
          <w:szCs w:val="18"/>
          <w:lang w:val="en-CA"/>
        </w:rPr>
        <w:tab/>
      </w:r>
      <w:r w:rsidR="00D108B5" w:rsidRPr="003A1573">
        <w:rPr>
          <w:b/>
          <w:sz w:val="18"/>
          <w:szCs w:val="18"/>
          <w:lang w:val="en-CA"/>
        </w:rPr>
        <w:tab/>
      </w:r>
      <w:r w:rsidR="00D108B5" w:rsidRPr="003A1573">
        <w:rPr>
          <w:b/>
          <w:sz w:val="18"/>
          <w:szCs w:val="18"/>
          <w:lang w:val="en-CA"/>
        </w:rPr>
        <w:tab/>
      </w:r>
      <w:r w:rsidR="0064451A">
        <w:rPr>
          <w:b/>
          <w:sz w:val="18"/>
          <w:szCs w:val="18"/>
          <w:lang w:val="en-CA"/>
        </w:rPr>
        <w:tab/>
      </w:r>
      <w:r w:rsidR="00D108B5" w:rsidRPr="003A1573">
        <w:rPr>
          <w:b/>
          <w:sz w:val="18"/>
          <w:szCs w:val="18"/>
          <w:lang w:val="en-CA"/>
        </w:rPr>
        <w:t>(b)</w:t>
      </w:r>
      <w:r>
        <w:rPr>
          <w:b/>
          <w:sz w:val="18"/>
          <w:szCs w:val="18"/>
          <w:lang w:val="en-CA"/>
        </w:rPr>
        <w:t xml:space="preserve"> </w:t>
      </w:r>
      <w:r w:rsidR="00D108B5" w:rsidRPr="003A1573">
        <w:rPr>
          <w:b/>
          <w:sz w:val="18"/>
          <w:szCs w:val="18"/>
          <w:lang w:val="en-CA"/>
        </w:rPr>
        <w:t>BL: bottom field</w:t>
      </w:r>
    </w:p>
    <w:p w:rsidR="00430C59" w:rsidRPr="00566DFF" w:rsidRDefault="00430C59" w:rsidP="00D108B5">
      <w:pPr>
        <w:pStyle w:val="Caption"/>
        <w:jc w:val="center"/>
        <w:rPr>
          <w:color w:val="auto"/>
          <w:lang w:val="en-CA"/>
        </w:rPr>
      </w:pPr>
      <w:bookmarkStart w:id="0" w:name="_Ref376509845"/>
      <w:bookmarkStart w:id="1" w:name="_Ref376509839"/>
      <w:r w:rsidRPr="00566DFF">
        <w:rPr>
          <w:color w:val="auto"/>
        </w:rPr>
        <w:t xml:space="preserve">Figure </w:t>
      </w:r>
      <w:r w:rsidRPr="00566DFF">
        <w:rPr>
          <w:color w:val="auto"/>
        </w:rPr>
        <w:fldChar w:fldCharType="begin"/>
      </w:r>
      <w:r w:rsidRPr="00566DFF">
        <w:rPr>
          <w:color w:val="auto"/>
        </w:rPr>
        <w:instrText xml:space="preserve"> SEQ Figure \* ARABIC </w:instrText>
      </w:r>
      <w:r w:rsidRPr="00566DFF">
        <w:rPr>
          <w:color w:val="auto"/>
        </w:rPr>
        <w:fldChar w:fldCharType="separate"/>
      </w:r>
      <w:r w:rsidRPr="00566DFF">
        <w:rPr>
          <w:noProof/>
          <w:color w:val="auto"/>
        </w:rPr>
        <w:t>1</w:t>
      </w:r>
      <w:r w:rsidRPr="00566DFF">
        <w:rPr>
          <w:color w:val="auto"/>
        </w:rPr>
        <w:fldChar w:fldCharType="end"/>
      </w:r>
      <w:bookmarkEnd w:id="0"/>
      <w:r w:rsidRPr="00566DFF">
        <w:rPr>
          <w:color w:val="auto"/>
        </w:rPr>
        <w:t xml:space="preserve"> </w:t>
      </w:r>
      <w:proofErr w:type="spellStart"/>
      <w:r w:rsidRPr="00566DFF">
        <w:rPr>
          <w:color w:val="auto"/>
        </w:rPr>
        <w:t>Luma</w:t>
      </w:r>
      <w:proofErr w:type="spellEnd"/>
      <w:r w:rsidRPr="00566DFF">
        <w:rPr>
          <w:color w:val="auto"/>
        </w:rPr>
        <w:t xml:space="preserve"> sample location of </w:t>
      </w:r>
      <w:r w:rsidR="00D72ED4">
        <w:rPr>
          <w:color w:val="auto"/>
        </w:rPr>
        <w:t>interlaced</w:t>
      </w:r>
      <w:r w:rsidRPr="00566DFF">
        <w:rPr>
          <w:color w:val="auto"/>
        </w:rPr>
        <w:t xml:space="preserve"> base layer picture and progressive enhancement</w:t>
      </w:r>
      <w:bookmarkEnd w:id="1"/>
    </w:p>
    <w:p w:rsidR="008304BB" w:rsidRDefault="00717F36" w:rsidP="008304BB">
      <w:pPr>
        <w:jc w:val="both"/>
        <w:rPr>
          <w:szCs w:val="22"/>
          <w:lang w:val="en-CA"/>
        </w:rPr>
      </w:pPr>
      <w:r>
        <w:rPr>
          <w:szCs w:val="22"/>
          <w:lang w:val="en-CA"/>
        </w:rPr>
        <w:lastRenderedPageBreak/>
        <w:t xml:space="preserve">This contribution proposes a lightweight solution to support </w:t>
      </w:r>
      <w:r w:rsidR="00D72ED4">
        <w:rPr>
          <w:szCs w:val="22"/>
          <w:lang w:val="en-CA"/>
        </w:rPr>
        <w:t>interlaced</w:t>
      </w:r>
      <w:r>
        <w:rPr>
          <w:szCs w:val="22"/>
          <w:lang w:val="en-CA"/>
        </w:rPr>
        <w:t xml:space="preserve"> to progressive scalability in SHVC by considering the field parity (a top field or a bottom field) during resampling process. </w:t>
      </w:r>
      <w:r w:rsidR="002B5FF7">
        <w:rPr>
          <w:szCs w:val="22"/>
          <w:lang w:val="en-CA"/>
        </w:rPr>
        <w:t>When the base layer is a bottom field picture and enhancement is a frame picture,</w:t>
      </w:r>
      <w:r>
        <w:rPr>
          <w:szCs w:val="22"/>
          <w:lang w:val="en-CA"/>
        </w:rPr>
        <w:t xml:space="preserve"> </w:t>
      </w:r>
      <w:r w:rsidR="002B5FF7">
        <w:rPr>
          <w:szCs w:val="22"/>
          <w:lang w:val="en-CA"/>
        </w:rPr>
        <w:t>reference sample location is shifted by one sample vertically.</w:t>
      </w:r>
      <w:r w:rsidR="005661B7">
        <w:rPr>
          <w:szCs w:val="22"/>
          <w:lang w:val="en-CA"/>
        </w:rPr>
        <w:t xml:space="preserve"> A flag is signaled in slice header to indicate whether such shift is applied </w:t>
      </w:r>
      <w:r w:rsidR="00E40AC0">
        <w:rPr>
          <w:szCs w:val="22"/>
          <w:lang w:val="en-CA"/>
        </w:rPr>
        <w:t>during resampling process which is invoked to generate the inter-layer reference picture of the current picture.</w:t>
      </w:r>
    </w:p>
    <w:p w:rsidR="00462D9B" w:rsidRDefault="000D20FD" w:rsidP="00FE3685">
      <w:pPr>
        <w:pStyle w:val="Heading1"/>
        <w:ind w:left="360" w:hanging="360"/>
        <w:rPr>
          <w:lang w:val="en-CA"/>
        </w:rPr>
      </w:pPr>
      <w:r>
        <w:rPr>
          <w:lang w:val="en-CA"/>
        </w:rPr>
        <w:t>Experimental results</w:t>
      </w:r>
    </w:p>
    <w:p w:rsidR="002B5FF7" w:rsidRDefault="002B5FF7" w:rsidP="004D7B31">
      <w:pPr>
        <w:jc w:val="both"/>
        <w:rPr>
          <w:lang w:val="en-CA"/>
        </w:rPr>
      </w:pPr>
      <w:r>
        <w:rPr>
          <w:lang w:val="en-CA"/>
        </w:rPr>
        <w:t xml:space="preserve">To check the benefit of the proposed method, </w:t>
      </w:r>
      <w:r w:rsidR="000D20FD">
        <w:rPr>
          <w:lang w:val="en-CA"/>
        </w:rPr>
        <w:t>f</w:t>
      </w:r>
      <w:r>
        <w:rPr>
          <w:lang w:val="en-CA"/>
        </w:rPr>
        <w:t>ive interlace</w:t>
      </w:r>
      <w:r w:rsidR="00ED47A0">
        <w:rPr>
          <w:lang w:val="en-CA"/>
        </w:rPr>
        <w:t>d 1080i sequences</w:t>
      </w:r>
      <w:r w:rsidR="00AA0B96">
        <w:rPr>
          <w:lang w:val="en-CA"/>
        </w:rPr>
        <w:t xml:space="preserve"> (</w:t>
      </w:r>
      <w:proofErr w:type="spellStart"/>
      <w:r w:rsidR="00AA0B96">
        <w:rPr>
          <w:lang w:val="en-CA"/>
        </w:rPr>
        <w:t>Crowdrun</w:t>
      </w:r>
      <w:proofErr w:type="spellEnd"/>
      <w:r w:rsidR="00AA0B96">
        <w:rPr>
          <w:lang w:val="en-CA"/>
        </w:rPr>
        <w:t xml:space="preserve">, </w:t>
      </w:r>
      <w:proofErr w:type="spellStart"/>
      <w:r w:rsidR="00AA0B96">
        <w:rPr>
          <w:lang w:val="en-CA"/>
        </w:rPr>
        <w:t>ParkJoy</w:t>
      </w:r>
      <w:proofErr w:type="spellEnd"/>
      <w:r w:rsidR="00AA0B96">
        <w:rPr>
          <w:lang w:val="en-CA"/>
        </w:rPr>
        <w:t xml:space="preserve">, </w:t>
      </w:r>
      <w:proofErr w:type="spellStart"/>
      <w:r w:rsidR="00AA0B96">
        <w:rPr>
          <w:lang w:val="en-CA"/>
        </w:rPr>
        <w:t>DucksTakeOff</w:t>
      </w:r>
      <w:proofErr w:type="spellEnd"/>
      <w:r w:rsidR="00AA0B96">
        <w:rPr>
          <w:lang w:val="en-CA"/>
        </w:rPr>
        <w:t xml:space="preserve">, </w:t>
      </w:r>
      <w:proofErr w:type="spellStart"/>
      <w:r w:rsidR="00AA0B96">
        <w:rPr>
          <w:lang w:val="en-CA"/>
        </w:rPr>
        <w:t>InToTree</w:t>
      </w:r>
      <w:proofErr w:type="spellEnd"/>
      <w:r w:rsidR="00AA0B96">
        <w:rPr>
          <w:lang w:val="en-CA"/>
        </w:rPr>
        <w:t xml:space="preserve"> and </w:t>
      </w:r>
      <w:proofErr w:type="spellStart"/>
      <w:r w:rsidR="00AA0B96">
        <w:rPr>
          <w:lang w:val="en-CA"/>
        </w:rPr>
        <w:t>OldTownCross</w:t>
      </w:r>
      <w:proofErr w:type="spellEnd"/>
      <w:r w:rsidR="00AA0B96">
        <w:rPr>
          <w:lang w:val="en-CA"/>
        </w:rPr>
        <w:t>)</w:t>
      </w:r>
      <w:r w:rsidR="00ED47A0">
        <w:rPr>
          <w:lang w:val="en-CA"/>
        </w:rPr>
        <w:t xml:space="preserve"> and the corresponding progressive sequences are employed in the experiments </w:t>
      </w:r>
      <w:r w:rsidR="00ED47A0">
        <w:rPr>
          <w:lang w:val="en-CA"/>
        </w:rPr>
        <w:fldChar w:fldCharType="begin"/>
      </w:r>
      <w:r w:rsidR="00ED47A0">
        <w:rPr>
          <w:lang w:val="en-CA"/>
        </w:rPr>
        <w:instrText xml:space="preserve"> REF _Ref376472789 \r \h </w:instrText>
      </w:r>
      <w:r w:rsidR="00ED47A0">
        <w:rPr>
          <w:lang w:val="en-CA"/>
        </w:rPr>
      </w:r>
      <w:r w:rsidR="00ED47A0">
        <w:rPr>
          <w:lang w:val="en-CA"/>
        </w:rPr>
        <w:fldChar w:fldCharType="separate"/>
      </w:r>
      <w:r w:rsidR="00ED47A0">
        <w:rPr>
          <w:lang w:val="en-CA"/>
        </w:rPr>
        <w:t>[1]</w:t>
      </w:r>
      <w:r w:rsidR="00ED47A0">
        <w:rPr>
          <w:lang w:val="en-CA"/>
        </w:rPr>
        <w:fldChar w:fldCharType="end"/>
      </w:r>
      <w:r w:rsidR="00ED47A0">
        <w:rPr>
          <w:lang w:val="en-CA"/>
        </w:rPr>
        <w:t>. T</w:t>
      </w:r>
      <w:r>
        <w:rPr>
          <w:lang w:val="en-CA"/>
        </w:rPr>
        <w:t xml:space="preserve">he </w:t>
      </w:r>
      <w:r w:rsidR="00D72ED4">
        <w:rPr>
          <w:lang w:val="en-CA"/>
        </w:rPr>
        <w:t>interlaced</w:t>
      </w:r>
      <w:r>
        <w:rPr>
          <w:lang w:val="en-CA"/>
        </w:rPr>
        <w:t xml:space="preserve"> 1080i sequence are coded as base layer and </w:t>
      </w:r>
      <w:r w:rsidR="000D20FD">
        <w:rPr>
          <w:lang w:val="en-CA"/>
        </w:rPr>
        <w:t>the corresponding 1</w:t>
      </w:r>
      <w:r>
        <w:rPr>
          <w:lang w:val="en-CA"/>
        </w:rPr>
        <w:t xml:space="preserve">080p </w:t>
      </w:r>
      <w:r w:rsidR="000D20FD">
        <w:rPr>
          <w:lang w:val="en-CA"/>
        </w:rPr>
        <w:t xml:space="preserve">sequence is coded </w:t>
      </w:r>
      <w:r w:rsidR="004D7B31">
        <w:rPr>
          <w:lang w:val="en-CA"/>
        </w:rPr>
        <w:t>in</w:t>
      </w:r>
      <w:r w:rsidR="000D20FD">
        <w:rPr>
          <w:lang w:val="en-CA"/>
        </w:rPr>
        <w:t xml:space="preserve"> </w:t>
      </w:r>
      <w:r w:rsidR="000D20FD" w:rsidRPr="004D7B31">
        <w:rPr>
          <w:szCs w:val="22"/>
          <w:lang w:val="en-CA"/>
        </w:rPr>
        <w:t>enhancement</w:t>
      </w:r>
      <w:r w:rsidR="000D20FD">
        <w:rPr>
          <w:lang w:val="en-CA"/>
        </w:rPr>
        <w:t xml:space="preserve"> layer.</w:t>
      </w:r>
      <w:r>
        <w:rPr>
          <w:lang w:val="en-CA"/>
        </w:rPr>
        <w:t xml:space="preserve"> </w:t>
      </w:r>
      <w:r w:rsidR="000D20FD">
        <w:rPr>
          <w:lang w:val="en-CA"/>
        </w:rPr>
        <w:t xml:space="preserve">Both HEVC base and AVC base were tested. The frame rate of the base layer sequence is 25 fps (i.e. 50 fields per second), the frame rate of the enhancement layer sequence is 50 fps. </w:t>
      </w:r>
      <w:r w:rsidR="00ED47A0">
        <w:rPr>
          <w:lang w:val="en-CA"/>
        </w:rPr>
        <w:t>For all sequences, 250 frames in enhancement layer are tested.</w:t>
      </w:r>
    </w:p>
    <w:p w:rsidR="00BD2C9B" w:rsidRDefault="002B5FF7" w:rsidP="004D7B31">
      <w:pPr>
        <w:jc w:val="both"/>
        <w:rPr>
          <w:lang w:val="en-CA"/>
        </w:rPr>
      </w:pPr>
      <w:r>
        <w:rPr>
          <w:lang w:val="en-CA"/>
        </w:rPr>
        <w:t xml:space="preserve">The proposed method are tested </w:t>
      </w:r>
      <w:r w:rsidR="00ED432B">
        <w:rPr>
          <w:lang w:val="en-CA"/>
        </w:rPr>
        <w:t>SHM4.0 and the proposed method,</w:t>
      </w:r>
      <w:r>
        <w:rPr>
          <w:lang w:val="en-CA"/>
        </w:rPr>
        <w:t xml:space="preserve"> with base layer </w:t>
      </w:r>
      <w:r w:rsidR="00ED432B">
        <w:rPr>
          <w:lang w:val="en-CA"/>
        </w:rPr>
        <w:t xml:space="preserve">coded by </w:t>
      </w:r>
      <w:r>
        <w:rPr>
          <w:lang w:val="en-CA"/>
        </w:rPr>
        <w:t xml:space="preserve">HEVC </w:t>
      </w:r>
      <w:r w:rsidR="00ED432B">
        <w:rPr>
          <w:lang w:val="en-CA"/>
        </w:rPr>
        <w:t xml:space="preserve">and AVC. When base layer is coded with HEVC, each field is </w:t>
      </w:r>
      <w:r w:rsidR="00ED432B" w:rsidRPr="004D7B31">
        <w:rPr>
          <w:szCs w:val="22"/>
          <w:lang w:val="en-CA"/>
        </w:rPr>
        <w:t>coded</w:t>
      </w:r>
      <w:r w:rsidR="00ED432B">
        <w:rPr>
          <w:lang w:val="en-CA"/>
        </w:rPr>
        <w:t xml:space="preserve"> as a picture. When base layer is coded with AVC, MB-AFF method is used. The output of </w:t>
      </w:r>
      <w:r w:rsidR="00ED47A0">
        <w:rPr>
          <w:lang w:val="en-CA"/>
        </w:rPr>
        <w:t>each frame is interleaved</w:t>
      </w:r>
      <w:r w:rsidR="005F6F7B">
        <w:rPr>
          <w:lang w:val="en-CA"/>
        </w:rPr>
        <w:t xml:space="preserve"> as a top and a bottom field and feed to SHVC codec</w:t>
      </w:r>
      <w:r w:rsidR="00ED47A0">
        <w:rPr>
          <w:lang w:val="en-CA"/>
        </w:rPr>
        <w:t>.</w:t>
      </w:r>
    </w:p>
    <w:p w:rsidR="001134E1" w:rsidRDefault="001134E1" w:rsidP="004D7B31">
      <w:pPr>
        <w:jc w:val="both"/>
        <w:rPr>
          <w:lang w:val="en-CA"/>
        </w:rPr>
      </w:pPr>
      <w:r>
        <w:rPr>
          <w:highlight w:val="yellow"/>
          <w:lang w:val="en-CA"/>
        </w:rPr>
        <w:fldChar w:fldCharType="begin"/>
      </w:r>
      <w:r>
        <w:rPr>
          <w:lang w:val="en-CA"/>
        </w:rPr>
        <w:instrText xml:space="preserve"> REF _Ref376518996 \h </w:instrText>
      </w:r>
      <w:r>
        <w:rPr>
          <w:highlight w:val="yellow"/>
          <w:lang w:val="en-CA"/>
        </w:rPr>
      </w:r>
      <w:r>
        <w:rPr>
          <w:highlight w:val="yellow"/>
          <w:lang w:val="en-CA"/>
        </w:rPr>
        <w:fldChar w:fldCharType="separate"/>
      </w:r>
      <w:r w:rsidRPr="00C3439E">
        <w:t xml:space="preserve">Table </w:t>
      </w:r>
      <w:r w:rsidRPr="00C3439E">
        <w:rPr>
          <w:noProof/>
        </w:rPr>
        <w:t>1</w:t>
      </w:r>
      <w:r>
        <w:rPr>
          <w:highlight w:val="yellow"/>
          <w:lang w:val="en-CA"/>
        </w:rPr>
        <w:fldChar w:fldCharType="end"/>
      </w:r>
      <w:r>
        <w:rPr>
          <w:lang w:val="en-CA"/>
        </w:rPr>
        <w:t xml:space="preserve"> </w:t>
      </w:r>
      <w:r w:rsidR="00B80DE4">
        <w:rPr>
          <w:lang w:val="en-CA"/>
        </w:rPr>
        <w:t xml:space="preserve">shows the coding gain </w:t>
      </w:r>
      <w:r w:rsidR="009F4F23">
        <w:rPr>
          <w:lang w:val="en-CA"/>
        </w:rPr>
        <w:t xml:space="preserve">by using </w:t>
      </w:r>
      <w:r w:rsidR="00C3439E">
        <w:rPr>
          <w:lang w:val="en-CA"/>
        </w:rPr>
        <w:t xml:space="preserve">SHM4.0 as anchor </w:t>
      </w:r>
      <w:r w:rsidR="00C3439E" w:rsidRPr="004D7B31">
        <w:rPr>
          <w:szCs w:val="22"/>
          <w:lang w:val="en-CA"/>
        </w:rPr>
        <w:t>with</w:t>
      </w:r>
      <w:r w:rsidR="00C3439E">
        <w:rPr>
          <w:lang w:val="en-CA"/>
        </w:rPr>
        <w:t xml:space="preserve"> HEVC base layer.</w:t>
      </w:r>
      <w:r w:rsidR="00B80DE4">
        <w:rPr>
          <w:lang w:val="en-CA"/>
        </w:rPr>
        <w:t xml:space="preserve"> </w:t>
      </w:r>
      <w:r w:rsidR="00BA7958">
        <w:rPr>
          <w:lang w:val="en-CA"/>
        </w:rPr>
        <w:t>–</w:t>
      </w:r>
      <w:r w:rsidR="00C3439E" w:rsidRPr="00C3439E">
        <w:rPr>
          <w:lang w:val="en-CA"/>
        </w:rPr>
        <w:t>9.1%</w:t>
      </w:r>
      <w:r w:rsidR="00C3439E">
        <w:rPr>
          <w:lang w:val="en-CA"/>
        </w:rPr>
        <w:t xml:space="preserve">, </w:t>
      </w:r>
      <w:r w:rsidR="00BA7958">
        <w:rPr>
          <w:lang w:val="en-CA"/>
        </w:rPr>
        <w:t>–</w:t>
      </w:r>
      <w:r w:rsidR="00C3439E" w:rsidRPr="00C3439E">
        <w:rPr>
          <w:lang w:val="en-CA"/>
        </w:rPr>
        <w:t>0.2%</w:t>
      </w:r>
      <w:r w:rsidR="00C3439E">
        <w:rPr>
          <w:lang w:val="en-CA"/>
        </w:rPr>
        <w:t xml:space="preserve"> and </w:t>
      </w:r>
      <w:r w:rsidR="00BA7958">
        <w:rPr>
          <w:lang w:val="en-CA"/>
        </w:rPr>
        <w:t>–</w:t>
      </w:r>
      <w:r w:rsidR="00C3439E" w:rsidRPr="00C3439E">
        <w:rPr>
          <w:lang w:val="en-CA"/>
        </w:rPr>
        <w:t>4.1%</w:t>
      </w:r>
      <w:r w:rsidR="00C3439E">
        <w:rPr>
          <w:lang w:val="en-CA"/>
        </w:rPr>
        <w:t xml:space="preserve"> BD rate saving, respectively, for AI, RA and RA with traditional </w:t>
      </w:r>
      <w:proofErr w:type="spellStart"/>
      <w:r w:rsidR="00C3439E">
        <w:rPr>
          <w:lang w:val="en-CA"/>
        </w:rPr>
        <w:t>IbbB</w:t>
      </w:r>
      <w:proofErr w:type="spellEnd"/>
      <w:r w:rsidR="00C3439E">
        <w:rPr>
          <w:lang w:val="en-CA"/>
        </w:rPr>
        <w:t xml:space="preserve"> GOP structure</w:t>
      </w:r>
      <w:r>
        <w:rPr>
          <w:lang w:val="en-CA"/>
        </w:rPr>
        <w:t xml:space="preserve"> are achieved</w:t>
      </w:r>
      <w:r w:rsidR="00C3439E">
        <w:rPr>
          <w:lang w:val="en-CA"/>
        </w:rPr>
        <w:t>.</w:t>
      </w:r>
      <w:r>
        <w:rPr>
          <w:lang w:val="en-CA"/>
        </w:rPr>
        <w:t xml:space="preserve"> The gain of RA with hierarchical B GOP structure is marginal because the bottom field in BL and its corresponding frame in EL are coded with highest temporal level so that the benefit of inter-layer prediction o</w:t>
      </w:r>
    </w:p>
    <w:p w:rsidR="00734F9A" w:rsidRDefault="001134E1" w:rsidP="00C3439E">
      <w:pPr>
        <w:pStyle w:val="Caption"/>
        <w:jc w:val="center"/>
        <w:rPr>
          <w:color w:val="auto"/>
        </w:rPr>
      </w:pPr>
      <w:bookmarkStart w:id="2" w:name="_Ref376518996"/>
      <w:r>
        <w:rPr>
          <w:color w:val="auto"/>
        </w:rPr>
        <w:br/>
      </w:r>
      <w:r w:rsidR="00C3439E" w:rsidRPr="00C3439E">
        <w:rPr>
          <w:color w:val="auto"/>
        </w:rPr>
        <w:t xml:space="preserve">Table </w:t>
      </w:r>
      <w:r w:rsidR="00C3439E" w:rsidRPr="00C3439E">
        <w:rPr>
          <w:color w:val="auto"/>
        </w:rPr>
        <w:fldChar w:fldCharType="begin"/>
      </w:r>
      <w:r w:rsidR="00C3439E" w:rsidRPr="00C3439E">
        <w:rPr>
          <w:color w:val="auto"/>
        </w:rPr>
        <w:instrText xml:space="preserve"> SEQ Table \* ARABIC </w:instrText>
      </w:r>
      <w:r w:rsidR="00C3439E" w:rsidRPr="00C3439E">
        <w:rPr>
          <w:color w:val="auto"/>
        </w:rPr>
        <w:fldChar w:fldCharType="separate"/>
      </w:r>
      <w:r w:rsidR="00C3439E" w:rsidRPr="00C3439E">
        <w:rPr>
          <w:noProof/>
          <w:color w:val="auto"/>
        </w:rPr>
        <w:t>1</w:t>
      </w:r>
      <w:r w:rsidR="00C3439E" w:rsidRPr="00C3439E">
        <w:rPr>
          <w:color w:val="auto"/>
        </w:rPr>
        <w:fldChar w:fldCharType="end"/>
      </w:r>
      <w:bookmarkEnd w:id="2"/>
      <w:r w:rsidR="00C3439E">
        <w:rPr>
          <w:color w:val="auto"/>
        </w:rPr>
        <w:t xml:space="preserve"> Coding performance for HEVC base layer</w:t>
      </w:r>
    </w:p>
    <w:tbl>
      <w:tblPr>
        <w:tblStyle w:val="TableGrid"/>
        <w:tblW w:w="0" w:type="auto"/>
        <w:tblInd w:w="1638" w:type="dxa"/>
        <w:tblLook w:val="04A0" w:firstRow="1" w:lastRow="0" w:firstColumn="1" w:lastColumn="0" w:noHBand="0" w:noVBand="1"/>
      </w:tblPr>
      <w:tblGrid>
        <w:gridCol w:w="1800"/>
        <w:gridCol w:w="1350"/>
        <w:gridCol w:w="1350"/>
        <w:gridCol w:w="1260"/>
      </w:tblGrid>
      <w:tr w:rsidR="00C3439E" w:rsidTr="00F66FDC">
        <w:tc>
          <w:tcPr>
            <w:tcW w:w="1800" w:type="dxa"/>
            <w:vMerge w:val="restart"/>
            <w:vAlign w:val="center"/>
          </w:tcPr>
          <w:p w:rsidR="00C3439E" w:rsidRDefault="00C3439E" w:rsidP="00F66FDC">
            <w:pPr>
              <w:jc w:val="center"/>
              <w:rPr>
                <w:lang w:val="en-CA"/>
              </w:rPr>
            </w:pPr>
            <w:r>
              <w:rPr>
                <w:lang w:val="en-CA"/>
              </w:rPr>
              <w:t>Configurations</w:t>
            </w:r>
          </w:p>
        </w:tc>
        <w:tc>
          <w:tcPr>
            <w:tcW w:w="3960" w:type="dxa"/>
            <w:gridSpan w:val="3"/>
            <w:vAlign w:val="center"/>
          </w:tcPr>
          <w:p w:rsidR="00C3439E" w:rsidRDefault="00C3439E" w:rsidP="00F66FDC">
            <w:pPr>
              <w:jc w:val="center"/>
              <w:rPr>
                <w:lang w:val="en-CA"/>
              </w:rPr>
            </w:pPr>
            <w:r>
              <w:rPr>
                <w:lang w:val="en-CA"/>
              </w:rPr>
              <w:t>BD rate saving</w:t>
            </w:r>
          </w:p>
        </w:tc>
      </w:tr>
      <w:tr w:rsidR="00C3439E" w:rsidTr="00F66FDC">
        <w:tc>
          <w:tcPr>
            <w:tcW w:w="1800" w:type="dxa"/>
            <w:vMerge/>
            <w:vAlign w:val="center"/>
          </w:tcPr>
          <w:p w:rsidR="00C3439E" w:rsidRDefault="00C3439E" w:rsidP="00F66FDC">
            <w:pPr>
              <w:jc w:val="center"/>
              <w:rPr>
                <w:lang w:val="en-CA"/>
              </w:rPr>
            </w:pPr>
          </w:p>
        </w:tc>
        <w:tc>
          <w:tcPr>
            <w:tcW w:w="1350" w:type="dxa"/>
            <w:vAlign w:val="center"/>
          </w:tcPr>
          <w:p w:rsidR="00C3439E" w:rsidRDefault="00C3439E" w:rsidP="00F66FDC">
            <w:pPr>
              <w:jc w:val="center"/>
              <w:rPr>
                <w:lang w:val="en-CA"/>
              </w:rPr>
            </w:pPr>
            <w:r>
              <w:rPr>
                <w:lang w:val="en-CA"/>
              </w:rPr>
              <w:t>Y</w:t>
            </w:r>
          </w:p>
        </w:tc>
        <w:tc>
          <w:tcPr>
            <w:tcW w:w="1350" w:type="dxa"/>
            <w:vAlign w:val="center"/>
          </w:tcPr>
          <w:p w:rsidR="00C3439E" w:rsidRDefault="00C3439E" w:rsidP="00F66FDC">
            <w:pPr>
              <w:jc w:val="center"/>
              <w:rPr>
                <w:lang w:val="en-CA"/>
              </w:rPr>
            </w:pPr>
            <w:r>
              <w:rPr>
                <w:lang w:val="en-CA"/>
              </w:rPr>
              <w:t>U</w:t>
            </w:r>
          </w:p>
        </w:tc>
        <w:tc>
          <w:tcPr>
            <w:tcW w:w="1260" w:type="dxa"/>
            <w:vAlign w:val="center"/>
          </w:tcPr>
          <w:p w:rsidR="00C3439E" w:rsidRDefault="00C3439E" w:rsidP="00F66FDC">
            <w:pPr>
              <w:jc w:val="center"/>
              <w:rPr>
                <w:lang w:val="en-CA"/>
              </w:rPr>
            </w:pPr>
            <w:r>
              <w:rPr>
                <w:lang w:val="en-CA"/>
              </w:rPr>
              <w:t>V</w:t>
            </w:r>
          </w:p>
        </w:tc>
      </w:tr>
      <w:tr w:rsidR="00C3439E" w:rsidTr="00F66FDC">
        <w:tc>
          <w:tcPr>
            <w:tcW w:w="1800" w:type="dxa"/>
            <w:vAlign w:val="center"/>
          </w:tcPr>
          <w:p w:rsidR="00C3439E" w:rsidRDefault="00C3439E" w:rsidP="00F66FDC">
            <w:pPr>
              <w:jc w:val="center"/>
              <w:rPr>
                <w:lang w:val="en-CA"/>
              </w:rPr>
            </w:pPr>
            <w:r>
              <w:rPr>
                <w:lang w:val="en-CA"/>
              </w:rPr>
              <w:t>All Intra</w:t>
            </w:r>
          </w:p>
        </w:tc>
        <w:tc>
          <w:tcPr>
            <w:tcW w:w="1350" w:type="dxa"/>
            <w:vAlign w:val="center"/>
          </w:tcPr>
          <w:p w:rsidR="00C3439E" w:rsidRPr="00C6333D" w:rsidRDefault="00BA7958" w:rsidP="00F66FDC">
            <w:pPr>
              <w:jc w:val="center"/>
            </w:pPr>
            <w:r>
              <w:t>–</w:t>
            </w:r>
            <w:r w:rsidR="00C3439E" w:rsidRPr="00C6333D">
              <w:t>9.1%</w:t>
            </w:r>
          </w:p>
        </w:tc>
        <w:tc>
          <w:tcPr>
            <w:tcW w:w="1350" w:type="dxa"/>
            <w:vAlign w:val="center"/>
          </w:tcPr>
          <w:p w:rsidR="00C3439E" w:rsidRPr="00C6333D" w:rsidRDefault="00BA7958" w:rsidP="00F66FDC">
            <w:pPr>
              <w:jc w:val="center"/>
            </w:pPr>
            <w:r>
              <w:t>–</w:t>
            </w:r>
            <w:r w:rsidR="00C3439E" w:rsidRPr="00C6333D">
              <w:t>9.6%</w:t>
            </w:r>
          </w:p>
        </w:tc>
        <w:tc>
          <w:tcPr>
            <w:tcW w:w="1260" w:type="dxa"/>
            <w:vAlign w:val="center"/>
          </w:tcPr>
          <w:p w:rsidR="00C3439E" w:rsidRDefault="00BA7958" w:rsidP="00F66FDC">
            <w:pPr>
              <w:jc w:val="center"/>
            </w:pPr>
            <w:r>
              <w:t>–</w:t>
            </w:r>
            <w:r w:rsidR="00C3439E" w:rsidRPr="00C6333D">
              <w:t>9.5%</w:t>
            </w:r>
          </w:p>
        </w:tc>
      </w:tr>
      <w:tr w:rsidR="00C3439E" w:rsidTr="00F66FDC">
        <w:tc>
          <w:tcPr>
            <w:tcW w:w="1800" w:type="dxa"/>
            <w:vAlign w:val="center"/>
          </w:tcPr>
          <w:p w:rsidR="00C3439E" w:rsidRDefault="00C3439E" w:rsidP="00F66FDC">
            <w:pPr>
              <w:jc w:val="center"/>
              <w:rPr>
                <w:lang w:val="en-CA"/>
              </w:rPr>
            </w:pPr>
            <w:r>
              <w:rPr>
                <w:lang w:val="en-CA"/>
              </w:rPr>
              <w:t>RA</w:t>
            </w:r>
          </w:p>
        </w:tc>
        <w:tc>
          <w:tcPr>
            <w:tcW w:w="1350" w:type="dxa"/>
            <w:vAlign w:val="center"/>
          </w:tcPr>
          <w:p w:rsidR="00C3439E" w:rsidRPr="00E232C6" w:rsidRDefault="00BA7958" w:rsidP="00F66FDC">
            <w:pPr>
              <w:jc w:val="center"/>
            </w:pPr>
            <w:r>
              <w:t>–</w:t>
            </w:r>
            <w:r w:rsidR="00C3439E" w:rsidRPr="00E232C6">
              <w:t>0.2%</w:t>
            </w:r>
          </w:p>
        </w:tc>
        <w:tc>
          <w:tcPr>
            <w:tcW w:w="1350" w:type="dxa"/>
            <w:vAlign w:val="center"/>
          </w:tcPr>
          <w:p w:rsidR="00C3439E" w:rsidRPr="00E232C6" w:rsidRDefault="00C3439E" w:rsidP="00F66FDC">
            <w:pPr>
              <w:jc w:val="center"/>
            </w:pPr>
            <w:r w:rsidRPr="00E232C6">
              <w:t>0.3%</w:t>
            </w:r>
          </w:p>
        </w:tc>
        <w:tc>
          <w:tcPr>
            <w:tcW w:w="1260" w:type="dxa"/>
            <w:vAlign w:val="center"/>
          </w:tcPr>
          <w:p w:rsidR="00C3439E" w:rsidRDefault="00C3439E" w:rsidP="00F66FDC">
            <w:pPr>
              <w:jc w:val="center"/>
            </w:pPr>
            <w:r w:rsidRPr="00E232C6">
              <w:t>0.4%</w:t>
            </w:r>
          </w:p>
        </w:tc>
      </w:tr>
      <w:tr w:rsidR="00C3439E" w:rsidTr="00F66FDC">
        <w:tc>
          <w:tcPr>
            <w:tcW w:w="1800" w:type="dxa"/>
            <w:vAlign w:val="center"/>
          </w:tcPr>
          <w:p w:rsidR="00C3439E" w:rsidRDefault="00C3439E" w:rsidP="00F66FDC">
            <w:pPr>
              <w:jc w:val="center"/>
              <w:rPr>
                <w:lang w:val="en-CA"/>
              </w:rPr>
            </w:pPr>
            <w:r>
              <w:rPr>
                <w:lang w:val="en-CA"/>
              </w:rPr>
              <w:t xml:space="preserve">RA with </w:t>
            </w:r>
            <w:proofErr w:type="spellStart"/>
            <w:r>
              <w:rPr>
                <w:lang w:val="en-CA"/>
              </w:rPr>
              <w:t>IbbB</w:t>
            </w:r>
            <w:proofErr w:type="spellEnd"/>
            <w:r>
              <w:rPr>
                <w:lang w:val="en-CA"/>
              </w:rPr>
              <w:t xml:space="preserve"> </w:t>
            </w:r>
            <w:proofErr w:type="spellStart"/>
            <w:r>
              <w:rPr>
                <w:lang w:val="en-CA"/>
              </w:rPr>
              <w:t>Gop</w:t>
            </w:r>
            <w:proofErr w:type="spellEnd"/>
          </w:p>
        </w:tc>
        <w:tc>
          <w:tcPr>
            <w:tcW w:w="1350" w:type="dxa"/>
            <w:vAlign w:val="center"/>
          </w:tcPr>
          <w:p w:rsidR="00C3439E" w:rsidRPr="008D39E9" w:rsidRDefault="00BA7958" w:rsidP="00F66FDC">
            <w:pPr>
              <w:jc w:val="center"/>
            </w:pPr>
            <w:r>
              <w:t>–</w:t>
            </w:r>
            <w:r w:rsidR="00C3439E" w:rsidRPr="008D39E9">
              <w:t>4.1%</w:t>
            </w:r>
          </w:p>
        </w:tc>
        <w:tc>
          <w:tcPr>
            <w:tcW w:w="1350" w:type="dxa"/>
            <w:vAlign w:val="center"/>
          </w:tcPr>
          <w:p w:rsidR="00C3439E" w:rsidRPr="008D39E9" w:rsidRDefault="00BA7958" w:rsidP="00F66FDC">
            <w:pPr>
              <w:jc w:val="center"/>
            </w:pPr>
            <w:r>
              <w:t>–</w:t>
            </w:r>
            <w:r w:rsidR="00C3439E" w:rsidRPr="008D39E9">
              <w:t>2.6%</w:t>
            </w:r>
          </w:p>
        </w:tc>
        <w:tc>
          <w:tcPr>
            <w:tcW w:w="1260" w:type="dxa"/>
            <w:vAlign w:val="center"/>
          </w:tcPr>
          <w:p w:rsidR="00C3439E" w:rsidRDefault="00BA7958" w:rsidP="00F66FDC">
            <w:pPr>
              <w:jc w:val="center"/>
            </w:pPr>
            <w:r>
              <w:t>–</w:t>
            </w:r>
            <w:r w:rsidR="00C3439E" w:rsidRPr="008D39E9">
              <w:t>1.9%</w:t>
            </w:r>
          </w:p>
        </w:tc>
      </w:tr>
    </w:tbl>
    <w:p w:rsidR="00C3439E" w:rsidRDefault="00C3439E" w:rsidP="004D7B31">
      <w:pPr>
        <w:jc w:val="both"/>
        <w:rPr>
          <w:lang w:val="en-CA"/>
        </w:rPr>
      </w:pPr>
      <w:r>
        <w:br/>
      </w:r>
      <w:r w:rsidR="001134E1">
        <w:rPr>
          <w:highlight w:val="yellow"/>
          <w:lang w:val="en-CA"/>
        </w:rPr>
        <w:fldChar w:fldCharType="begin"/>
      </w:r>
      <w:r w:rsidR="001134E1">
        <w:rPr>
          <w:lang w:val="en-CA"/>
        </w:rPr>
        <w:instrText xml:space="preserve"> REF _Ref376519004 \h </w:instrText>
      </w:r>
      <w:r w:rsidR="001134E1">
        <w:rPr>
          <w:highlight w:val="yellow"/>
          <w:lang w:val="en-CA"/>
        </w:rPr>
      </w:r>
      <w:r w:rsidR="001134E1">
        <w:rPr>
          <w:highlight w:val="yellow"/>
          <w:lang w:val="en-CA"/>
        </w:rPr>
        <w:fldChar w:fldCharType="separate"/>
      </w:r>
      <w:r w:rsidR="001134E1" w:rsidRPr="00C3439E">
        <w:t xml:space="preserve">Table </w:t>
      </w:r>
      <w:r w:rsidR="001134E1">
        <w:rPr>
          <w:noProof/>
        </w:rPr>
        <w:t>2</w:t>
      </w:r>
      <w:r w:rsidR="001134E1">
        <w:rPr>
          <w:highlight w:val="yellow"/>
          <w:lang w:val="en-CA"/>
        </w:rPr>
        <w:fldChar w:fldCharType="end"/>
      </w:r>
      <w:r w:rsidR="001134E1">
        <w:rPr>
          <w:lang w:val="en-CA"/>
        </w:rPr>
        <w:t xml:space="preserve"> </w:t>
      </w:r>
      <w:r>
        <w:rPr>
          <w:lang w:val="en-CA"/>
        </w:rPr>
        <w:t xml:space="preserve">shows the coding gain with AVC base layer. </w:t>
      </w:r>
      <w:r w:rsidR="00BA7958">
        <w:rPr>
          <w:lang w:val="en-CA"/>
        </w:rPr>
        <w:t>–</w:t>
      </w:r>
      <w:r>
        <w:rPr>
          <w:lang w:val="en-CA"/>
        </w:rPr>
        <w:t>7</w:t>
      </w:r>
      <w:r w:rsidRPr="00C3439E">
        <w:rPr>
          <w:lang w:val="en-CA"/>
        </w:rPr>
        <w:t>.</w:t>
      </w:r>
      <w:r>
        <w:rPr>
          <w:lang w:val="en-CA"/>
        </w:rPr>
        <w:t>3</w:t>
      </w:r>
      <w:r w:rsidRPr="00C3439E">
        <w:rPr>
          <w:lang w:val="en-CA"/>
        </w:rPr>
        <w:t>%</w:t>
      </w:r>
      <w:r>
        <w:rPr>
          <w:lang w:val="en-CA"/>
        </w:rPr>
        <w:t xml:space="preserve">, </w:t>
      </w:r>
      <w:r w:rsidR="00BA7958">
        <w:rPr>
          <w:lang w:val="en-CA"/>
        </w:rPr>
        <w:t>–</w:t>
      </w:r>
      <w:r w:rsidRPr="00C3439E">
        <w:rPr>
          <w:lang w:val="en-CA"/>
        </w:rPr>
        <w:t>0.</w:t>
      </w:r>
      <w:r>
        <w:rPr>
          <w:lang w:val="en-CA"/>
        </w:rPr>
        <w:t>8</w:t>
      </w:r>
      <w:r w:rsidRPr="00C3439E">
        <w:rPr>
          <w:lang w:val="en-CA"/>
        </w:rPr>
        <w:t>%</w:t>
      </w:r>
      <w:r>
        <w:rPr>
          <w:lang w:val="en-CA"/>
        </w:rPr>
        <w:t xml:space="preserve"> and </w:t>
      </w:r>
      <w:r w:rsidR="00BA7958">
        <w:rPr>
          <w:lang w:val="en-CA"/>
        </w:rPr>
        <w:t>–</w:t>
      </w:r>
      <w:proofErr w:type="spellStart"/>
      <w:r>
        <w:rPr>
          <w:lang w:val="en-CA"/>
        </w:rPr>
        <w:t>x</w:t>
      </w:r>
      <w:r w:rsidRPr="00C3439E">
        <w:rPr>
          <w:lang w:val="en-CA"/>
        </w:rPr>
        <w:t>.</w:t>
      </w:r>
      <w:r>
        <w:rPr>
          <w:lang w:val="en-CA"/>
        </w:rPr>
        <w:t>x</w:t>
      </w:r>
      <w:proofErr w:type="spellEnd"/>
      <w:r w:rsidRPr="00C3439E">
        <w:rPr>
          <w:lang w:val="en-CA"/>
        </w:rPr>
        <w:t>%</w:t>
      </w:r>
      <w:r>
        <w:rPr>
          <w:lang w:val="en-CA"/>
        </w:rPr>
        <w:t xml:space="preserve"> BD rate saving, respectively, for AI, RA and RA with traditional </w:t>
      </w:r>
      <w:proofErr w:type="spellStart"/>
      <w:r>
        <w:rPr>
          <w:lang w:val="en-CA"/>
        </w:rPr>
        <w:t>IbbB</w:t>
      </w:r>
      <w:proofErr w:type="spellEnd"/>
      <w:r>
        <w:rPr>
          <w:lang w:val="en-CA"/>
        </w:rPr>
        <w:t xml:space="preserve"> GOP structure</w:t>
      </w:r>
      <w:r w:rsidR="001134E1">
        <w:rPr>
          <w:lang w:val="en-CA"/>
        </w:rPr>
        <w:t xml:space="preserve"> are achieved</w:t>
      </w:r>
      <w:r>
        <w:rPr>
          <w:lang w:val="en-CA"/>
        </w:rPr>
        <w:t xml:space="preserve">. </w:t>
      </w:r>
    </w:p>
    <w:p w:rsidR="00C3439E" w:rsidRDefault="001134E1" w:rsidP="00C3439E">
      <w:pPr>
        <w:pStyle w:val="Caption"/>
        <w:jc w:val="center"/>
        <w:rPr>
          <w:color w:val="auto"/>
        </w:rPr>
      </w:pPr>
      <w:bookmarkStart w:id="3" w:name="_Ref376519004"/>
      <w:r>
        <w:rPr>
          <w:color w:val="auto"/>
        </w:rPr>
        <w:br/>
      </w:r>
      <w:r w:rsidR="00C3439E" w:rsidRPr="00C3439E">
        <w:rPr>
          <w:color w:val="auto"/>
        </w:rPr>
        <w:t xml:space="preserve">Table </w:t>
      </w:r>
      <w:r w:rsidR="00C3439E" w:rsidRPr="00C3439E">
        <w:rPr>
          <w:color w:val="auto"/>
        </w:rPr>
        <w:fldChar w:fldCharType="begin"/>
      </w:r>
      <w:r w:rsidR="00C3439E" w:rsidRPr="00C3439E">
        <w:rPr>
          <w:color w:val="auto"/>
        </w:rPr>
        <w:instrText xml:space="preserve"> SEQ Table \* ARABIC </w:instrText>
      </w:r>
      <w:r w:rsidR="00C3439E" w:rsidRPr="00C3439E">
        <w:rPr>
          <w:color w:val="auto"/>
        </w:rPr>
        <w:fldChar w:fldCharType="separate"/>
      </w:r>
      <w:r>
        <w:rPr>
          <w:noProof/>
          <w:color w:val="auto"/>
        </w:rPr>
        <w:t>2</w:t>
      </w:r>
      <w:r w:rsidR="00C3439E" w:rsidRPr="00C3439E">
        <w:rPr>
          <w:color w:val="auto"/>
        </w:rPr>
        <w:fldChar w:fldCharType="end"/>
      </w:r>
      <w:bookmarkEnd w:id="3"/>
      <w:r w:rsidR="00C3439E">
        <w:rPr>
          <w:color w:val="auto"/>
        </w:rPr>
        <w:t xml:space="preserve"> Coding performance for AVC base layer</w:t>
      </w:r>
    </w:p>
    <w:tbl>
      <w:tblPr>
        <w:tblStyle w:val="TableGrid"/>
        <w:tblW w:w="0" w:type="auto"/>
        <w:tblInd w:w="1638" w:type="dxa"/>
        <w:tblLook w:val="04A0" w:firstRow="1" w:lastRow="0" w:firstColumn="1" w:lastColumn="0" w:noHBand="0" w:noVBand="1"/>
      </w:tblPr>
      <w:tblGrid>
        <w:gridCol w:w="1800"/>
        <w:gridCol w:w="1350"/>
        <w:gridCol w:w="1350"/>
        <w:gridCol w:w="1260"/>
      </w:tblGrid>
      <w:tr w:rsidR="00C3439E" w:rsidTr="00F66FDC">
        <w:tc>
          <w:tcPr>
            <w:tcW w:w="1800" w:type="dxa"/>
            <w:vMerge w:val="restart"/>
            <w:vAlign w:val="center"/>
          </w:tcPr>
          <w:p w:rsidR="00C3439E" w:rsidRDefault="00C3439E" w:rsidP="00F66FDC">
            <w:pPr>
              <w:jc w:val="center"/>
              <w:rPr>
                <w:lang w:val="en-CA"/>
              </w:rPr>
            </w:pPr>
            <w:r>
              <w:rPr>
                <w:lang w:val="en-CA"/>
              </w:rPr>
              <w:t>Configurations</w:t>
            </w:r>
          </w:p>
        </w:tc>
        <w:tc>
          <w:tcPr>
            <w:tcW w:w="3960" w:type="dxa"/>
            <w:gridSpan w:val="3"/>
            <w:vAlign w:val="center"/>
          </w:tcPr>
          <w:p w:rsidR="00C3439E" w:rsidRDefault="00C3439E" w:rsidP="00F66FDC">
            <w:pPr>
              <w:jc w:val="center"/>
              <w:rPr>
                <w:lang w:val="en-CA"/>
              </w:rPr>
            </w:pPr>
            <w:r>
              <w:rPr>
                <w:lang w:val="en-CA"/>
              </w:rPr>
              <w:t>BD rate saving</w:t>
            </w:r>
          </w:p>
        </w:tc>
      </w:tr>
      <w:tr w:rsidR="00C3439E" w:rsidTr="00F66FDC">
        <w:tc>
          <w:tcPr>
            <w:tcW w:w="1800" w:type="dxa"/>
            <w:vMerge/>
            <w:vAlign w:val="center"/>
          </w:tcPr>
          <w:p w:rsidR="00C3439E" w:rsidRDefault="00C3439E" w:rsidP="00F66FDC">
            <w:pPr>
              <w:jc w:val="center"/>
              <w:rPr>
                <w:lang w:val="en-CA"/>
              </w:rPr>
            </w:pPr>
          </w:p>
        </w:tc>
        <w:tc>
          <w:tcPr>
            <w:tcW w:w="1350" w:type="dxa"/>
            <w:vAlign w:val="center"/>
          </w:tcPr>
          <w:p w:rsidR="00C3439E" w:rsidRDefault="00C3439E" w:rsidP="00F66FDC">
            <w:pPr>
              <w:jc w:val="center"/>
              <w:rPr>
                <w:lang w:val="en-CA"/>
              </w:rPr>
            </w:pPr>
            <w:r>
              <w:rPr>
                <w:lang w:val="en-CA"/>
              </w:rPr>
              <w:t>Y</w:t>
            </w:r>
          </w:p>
        </w:tc>
        <w:tc>
          <w:tcPr>
            <w:tcW w:w="1350" w:type="dxa"/>
            <w:vAlign w:val="center"/>
          </w:tcPr>
          <w:p w:rsidR="00C3439E" w:rsidRDefault="00C3439E" w:rsidP="00F66FDC">
            <w:pPr>
              <w:jc w:val="center"/>
              <w:rPr>
                <w:lang w:val="en-CA"/>
              </w:rPr>
            </w:pPr>
            <w:r>
              <w:rPr>
                <w:lang w:val="en-CA"/>
              </w:rPr>
              <w:t>U</w:t>
            </w:r>
          </w:p>
        </w:tc>
        <w:tc>
          <w:tcPr>
            <w:tcW w:w="1260" w:type="dxa"/>
            <w:vAlign w:val="center"/>
          </w:tcPr>
          <w:p w:rsidR="00C3439E" w:rsidRDefault="00C3439E" w:rsidP="00F66FDC">
            <w:pPr>
              <w:jc w:val="center"/>
              <w:rPr>
                <w:lang w:val="en-CA"/>
              </w:rPr>
            </w:pPr>
            <w:r>
              <w:rPr>
                <w:lang w:val="en-CA"/>
              </w:rPr>
              <w:t>V</w:t>
            </w:r>
          </w:p>
        </w:tc>
      </w:tr>
      <w:tr w:rsidR="00C3439E" w:rsidTr="00C3439E">
        <w:tc>
          <w:tcPr>
            <w:tcW w:w="1800" w:type="dxa"/>
            <w:vAlign w:val="center"/>
          </w:tcPr>
          <w:p w:rsidR="00C3439E" w:rsidRDefault="00C3439E" w:rsidP="00C3439E">
            <w:pPr>
              <w:jc w:val="center"/>
              <w:rPr>
                <w:lang w:val="en-CA"/>
              </w:rPr>
            </w:pPr>
            <w:r>
              <w:rPr>
                <w:lang w:val="en-CA"/>
              </w:rPr>
              <w:t>All Intra</w:t>
            </w:r>
          </w:p>
        </w:tc>
        <w:tc>
          <w:tcPr>
            <w:tcW w:w="1350" w:type="dxa"/>
            <w:vAlign w:val="center"/>
          </w:tcPr>
          <w:p w:rsidR="00C3439E" w:rsidRPr="00D210BF" w:rsidRDefault="00BA7958" w:rsidP="00C3439E">
            <w:pPr>
              <w:jc w:val="center"/>
            </w:pPr>
            <w:r>
              <w:t>–</w:t>
            </w:r>
            <w:r w:rsidR="00C3439E" w:rsidRPr="00D210BF">
              <w:t>7.3%</w:t>
            </w:r>
          </w:p>
        </w:tc>
        <w:tc>
          <w:tcPr>
            <w:tcW w:w="1350" w:type="dxa"/>
            <w:vAlign w:val="center"/>
          </w:tcPr>
          <w:p w:rsidR="00C3439E" w:rsidRPr="00D210BF" w:rsidRDefault="00BA7958" w:rsidP="00C3439E">
            <w:pPr>
              <w:jc w:val="center"/>
            </w:pPr>
            <w:r>
              <w:t>–</w:t>
            </w:r>
            <w:r w:rsidR="00C3439E" w:rsidRPr="00D210BF">
              <w:t>8.6%</w:t>
            </w:r>
          </w:p>
        </w:tc>
        <w:tc>
          <w:tcPr>
            <w:tcW w:w="1260" w:type="dxa"/>
            <w:vAlign w:val="center"/>
          </w:tcPr>
          <w:p w:rsidR="00C3439E" w:rsidRDefault="00BA7958" w:rsidP="00C3439E">
            <w:pPr>
              <w:jc w:val="center"/>
            </w:pPr>
            <w:r>
              <w:t>–</w:t>
            </w:r>
            <w:r w:rsidR="00C3439E" w:rsidRPr="00D210BF">
              <w:t>8.6%</w:t>
            </w:r>
          </w:p>
        </w:tc>
      </w:tr>
      <w:tr w:rsidR="00C3439E" w:rsidTr="00C3439E">
        <w:tc>
          <w:tcPr>
            <w:tcW w:w="1800" w:type="dxa"/>
            <w:vAlign w:val="center"/>
          </w:tcPr>
          <w:p w:rsidR="00C3439E" w:rsidRDefault="00C3439E" w:rsidP="00C3439E">
            <w:pPr>
              <w:jc w:val="center"/>
              <w:rPr>
                <w:lang w:val="en-CA"/>
              </w:rPr>
            </w:pPr>
            <w:r>
              <w:rPr>
                <w:lang w:val="en-CA"/>
              </w:rPr>
              <w:t>RA</w:t>
            </w:r>
          </w:p>
        </w:tc>
        <w:tc>
          <w:tcPr>
            <w:tcW w:w="1350" w:type="dxa"/>
            <w:vAlign w:val="center"/>
          </w:tcPr>
          <w:p w:rsidR="00C3439E" w:rsidRPr="00C539E1" w:rsidRDefault="00BA7958" w:rsidP="00C3439E">
            <w:pPr>
              <w:jc w:val="center"/>
            </w:pPr>
            <w:r>
              <w:t>–</w:t>
            </w:r>
            <w:r w:rsidR="00C3439E" w:rsidRPr="00C539E1">
              <w:t>0.8%</w:t>
            </w:r>
          </w:p>
        </w:tc>
        <w:tc>
          <w:tcPr>
            <w:tcW w:w="1350" w:type="dxa"/>
            <w:vAlign w:val="center"/>
          </w:tcPr>
          <w:p w:rsidR="00C3439E" w:rsidRPr="00C539E1" w:rsidRDefault="00C3439E" w:rsidP="00C3439E">
            <w:pPr>
              <w:jc w:val="center"/>
            </w:pPr>
            <w:r w:rsidRPr="00C539E1">
              <w:t>0.7%</w:t>
            </w:r>
          </w:p>
        </w:tc>
        <w:tc>
          <w:tcPr>
            <w:tcW w:w="1260" w:type="dxa"/>
            <w:vAlign w:val="center"/>
          </w:tcPr>
          <w:p w:rsidR="00C3439E" w:rsidRDefault="00C3439E" w:rsidP="00C3439E">
            <w:pPr>
              <w:jc w:val="center"/>
            </w:pPr>
            <w:r w:rsidRPr="00C539E1">
              <w:t>0.9%</w:t>
            </w:r>
          </w:p>
        </w:tc>
      </w:tr>
      <w:tr w:rsidR="00C3439E" w:rsidTr="00C3439E">
        <w:tc>
          <w:tcPr>
            <w:tcW w:w="1800" w:type="dxa"/>
            <w:vAlign w:val="center"/>
          </w:tcPr>
          <w:p w:rsidR="00C3439E" w:rsidRDefault="00C3439E" w:rsidP="00C3439E">
            <w:pPr>
              <w:jc w:val="center"/>
              <w:rPr>
                <w:lang w:val="en-CA"/>
              </w:rPr>
            </w:pPr>
            <w:r>
              <w:rPr>
                <w:lang w:val="en-CA"/>
              </w:rPr>
              <w:t xml:space="preserve">RA with </w:t>
            </w:r>
            <w:proofErr w:type="spellStart"/>
            <w:r>
              <w:rPr>
                <w:lang w:val="en-CA"/>
              </w:rPr>
              <w:t>IbbB</w:t>
            </w:r>
            <w:proofErr w:type="spellEnd"/>
            <w:r>
              <w:rPr>
                <w:lang w:val="en-CA"/>
              </w:rPr>
              <w:t xml:space="preserve"> </w:t>
            </w:r>
            <w:proofErr w:type="spellStart"/>
            <w:r>
              <w:rPr>
                <w:lang w:val="en-CA"/>
              </w:rPr>
              <w:t>Gop</w:t>
            </w:r>
            <w:proofErr w:type="spellEnd"/>
          </w:p>
        </w:tc>
        <w:tc>
          <w:tcPr>
            <w:tcW w:w="1350" w:type="dxa"/>
            <w:vAlign w:val="center"/>
          </w:tcPr>
          <w:p w:rsidR="00C3439E" w:rsidRPr="008D39E9" w:rsidRDefault="00C3439E" w:rsidP="00C3439E">
            <w:pPr>
              <w:jc w:val="center"/>
            </w:pPr>
            <w:r>
              <w:t>TBA</w:t>
            </w:r>
          </w:p>
        </w:tc>
        <w:tc>
          <w:tcPr>
            <w:tcW w:w="1350" w:type="dxa"/>
            <w:vAlign w:val="center"/>
          </w:tcPr>
          <w:p w:rsidR="00C3439E" w:rsidRPr="008D39E9" w:rsidRDefault="00C3439E" w:rsidP="00C3439E">
            <w:pPr>
              <w:jc w:val="center"/>
            </w:pPr>
            <w:r>
              <w:t>TBA</w:t>
            </w:r>
          </w:p>
        </w:tc>
        <w:tc>
          <w:tcPr>
            <w:tcW w:w="1260" w:type="dxa"/>
            <w:vAlign w:val="center"/>
          </w:tcPr>
          <w:p w:rsidR="00C3439E" w:rsidRDefault="00C3439E" w:rsidP="00C3439E">
            <w:pPr>
              <w:jc w:val="center"/>
            </w:pPr>
            <w:r>
              <w:t>TBA</w:t>
            </w:r>
          </w:p>
        </w:tc>
      </w:tr>
    </w:tbl>
    <w:p w:rsidR="00634892" w:rsidRDefault="00634892" w:rsidP="00634892">
      <w:pPr>
        <w:pStyle w:val="Heading1"/>
        <w:rPr>
          <w:lang w:val="en-CA"/>
        </w:rPr>
      </w:pPr>
      <w:r>
        <w:rPr>
          <w:lang w:val="en-CA"/>
        </w:rPr>
        <w:t>Conclusions</w:t>
      </w:r>
    </w:p>
    <w:p w:rsidR="00F321E9" w:rsidRPr="00D72ED4" w:rsidRDefault="00157BE1" w:rsidP="007B0008">
      <w:pPr>
        <w:jc w:val="both"/>
        <w:rPr>
          <w:lang w:val="en-CA"/>
        </w:rPr>
      </w:pPr>
      <w:r w:rsidRPr="00D72ED4">
        <w:rPr>
          <w:lang w:val="en-CA"/>
        </w:rPr>
        <w:t xml:space="preserve">In this contribution, </w:t>
      </w:r>
      <w:r w:rsidR="005F6F7B" w:rsidRPr="00D72ED4">
        <w:rPr>
          <w:lang w:val="en-CA"/>
        </w:rPr>
        <w:t>a lightweight solution to support interlace</w:t>
      </w:r>
      <w:r w:rsidR="00226BAF" w:rsidRPr="00D72ED4">
        <w:rPr>
          <w:lang w:val="en-CA"/>
        </w:rPr>
        <w:t>d</w:t>
      </w:r>
      <w:r w:rsidR="005F6F7B" w:rsidRPr="00D72ED4">
        <w:rPr>
          <w:lang w:val="en-CA"/>
        </w:rPr>
        <w:t xml:space="preserve"> to progressive scalability is proposed</w:t>
      </w:r>
      <w:r w:rsidR="00BA24AC" w:rsidRPr="00D72ED4">
        <w:rPr>
          <w:lang w:val="en-CA"/>
        </w:rPr>
        <w:t>.</w:t>
      </w:r>
      <w:r w:rsidR="005F6F7B" w:rsidRPr="00D72ED4">
        <w:rPr>
          <w:lang w:val="en-CA"/>
        </w:rPr>
        <w:t xml:space="preserve"> The </w:t>
      </w:r>
      <w:r w:rsidR="006654C1" w:rsidRPr="00D72ED4">
        <w:rPr>
          <w:lang w:val="en-CA"/>
        </w:rPr>
        <w:t>proposed method only introduced one line change in decoding process and i</w:t>
      </w:r>
      <w:r w:rsidR="005F6F7B" w:rsidRPr="00D72ED4">
        <w:rPr>
          <w:lang w:val="en-CA"/>
        </w:rPr>
        <w:t xml:space="preserve">t was asserted that the </w:t>
      </w:r>
      <w:r w:rsidR="005F6F7B" w:rsidRPr="00D72ED4">
        <w:rPr>
          <w:lang w:val="en-CA"/>
        </w:rPr>
        <w:lastRenderedPageBreak/>
        <w:t xml:space="preserve">migration from 1080i to 1080p </w:t>
      </w:r>
      <w:r w:rsidR="00D81521">
        <w:rPr>
          <w:lang w:val="en-CA"/>
        </w:rPr>
        <w:t xml:space="preserve">broadcasting </w:t>
      </w:r>
      <w:r w:rsidR="005F6F7B" w:rsidRPr="00D72ED4">
        <w:rPr>
          <w:lang w:val="en-CA"/>
        </w:rPr>
        <w:t xml:space="preserve">could be a potential key application for SHVC. </w:t>
      </w:r>
      <w:r w:rsidR="006654C1" w:rsidRPr="00D72ED4">
        <w:rPr>
          <w:lang w:val="en-CA"/>
        </w:rPr>
        <w:t>Therefore,</w:t>
      </w:r>
      <w:r w:rsidR="00AE34A0" w:rsidRPr="00D72ED4">
        <w:t xml:space="preserve"> </w:t>
      </w:r>
      <w:r w:rsidR="005F6F7B" w:rsidRPr="00D72ED4">
        <w:rPr>
          <w:lang w:val="en-CA"/>
        </w:rPr>
        <w:t xml:space="preserve">we </w:t>
      </w:r>
      <w:r w:rsidR="00E1627F" w:rsidRPr="00D72ED4">
        <w:rPr>
          <w:lang w:val="en-CA"/>
        </w:rPr>
        <w:t xml:space="preserve">recommend </w:t>
      </w:r>
      <w:r w:rsidR="005F6F7B" w:rsidRPr="00D72ED4">
        <w:rPr>
          <w:lang w:val="en-CA"/>
        </w:rPr>
        <w:t xml:space="preserve">the proposed method to be adopted in </w:t>
      </w:r>
      <w:r w:rsidR="00E1627F" w:rsidRPr="00D72ED4">
        <w:rPr>
          <w:lang w:val="en-CA"/>
        </w:rPr>
        <w:t>SHVC</w:t>
      </w:r>
      <w:r w:rsidRPr="00D72ED4">
        <w:rPr>
          <w:lang w:val="en-CA"/>
        </w:rPr>
        <w:t>.</w:t>
      </w:r>
    </w:p>
    <w:p w:rsidR="00634892" w:rsidRDefault="00634892" w:rsidP="00634892">
      <w:pPr>
        <w:pStyle w:val="Heading1"/>
        <w:rPr>
          <w:lang w:val="en-CA"/>
        </w:rPr>
      </w:pPr>
      <w:r>
        <w:rPr>
          <w:lang w:val="en-CA"/>
        </w:rPr>
        <w:t>References</w:t>
      </w:r>
    </w:p>
    <w:bookmarkStart w:id="4" w:name="_Ref376472789"/>
    <w:p w:rsidR="00595D70" w:rsidRPr="00595D70" w:rsidRDefault="00AA0B96" w:rsidP="00431107">
      <w:pPr>
        <w:numPr>
          <w:ilvl w:val="0"/>
          <w:numId w:val="12"/>
        </w:numPr>
        <w:tabs>
          <w:tab w:val="clear" w:pos="720"/>
          <w:tab w:val="clear" w:pos="1080"/>
          <w:tab w:val="clear" w:pos="1440"/>
        </w:tabs>
        <w:overflowPunct/>
        <w:autoSpaceDE/>
        <w:autoSpaceDN/>
        <w:adjustRightInd/>
        <w:spacing w:before="120" w:after="60"/>
        <w:jc w:val="both"/>
        <w:textAlignment w:val="auto"/>
        <w:rPr>
          <w:rFonts w:cs="Arial"/>
          <w:szCs w:val="22"/>
        </w:rPr>
      </w:pPr>
      <w:r>
        <w:fldChar w:fldCharType="begin"/>
      </w:r>
      <w:r>
        <w:instrText xml:space="preserve"> HYPERLINK "ftp://vqeg.its.bldrdoc.gov/HDTV/SVT_MultiFormat/" </w:instrText>
      </w:r>
      <w:r>
        <w:fldChar w:fldCharType="separate"/>
      </w:r>
      <w:r>
        <w:rPr>
          <w:rStyle w:val="Hyperlink"/>
        </w:rPr>
        <w:t>ftp://vqeg.its.bldrdoc.gov/HDTV/SVT_MultiFormat/</w:t>
      </w:r>
      <w:r>
        <w:fldChar w:fldCharType="end"/>
      </w:r>
      <w:bookmarkEnd w:id="4"/>
    </w:p>
    <w:p w:rsidR="00A92A40" w:rsidRPr="00634892" w:rsidRDefault="00A92A40" w:rsidP="009234A5">
      <w:pPr>
        <w:jc w:val="both"/>
        <w:rPr>
          <w:szCs w:val="22"/>
        </w:rPr>
      </w:pPr>
      <w:bookmarkStart w:id="5" w:name="_GoBack"/>
      <w:bookmarkEnd w:id="5"/>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FE324D" w:rsidP="009234A5">
      <w:pPr>
        <w:jc w:val="both"/>
        <w:rPr>
          <w:szCs w:val="22"/>
          <w:lang w:val="en-CA"/>
        </w:rPr>
      </w:pPr>
      <w:r>
        <w:rPr>
          <w:b/>
          <w:szCs w:val="22"/>
          <w:lang w:val="en-CA"/>
        </w:rPr>
        <w:t>Qualcomm Inc.</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A57504" w:rsidRDefault="00A57504" w:rsidP="00A57504">
      <w:pPr>
        <w:pStyle w:val="Heading1"/>
        <w:rPr>
          <w:lang w:val="en-CA"/>
        </w:rPr>
      </w:pPr>
      <w:r>
        <w:rPr>
          <w:lang w:val="en-CA"/>
        </w:rPr>
        <w:t>Spec text modification</w:t>
      </w:r>
    </w:p>
    <w:p w:rsidR="00E1267D" w:rsidRPr="00E1267D" w:rsidRDefault="00E1267D" w:rsidP="00E1267D">
      <w:pPr>
        <w:rPr>
          <w:lang w:val="en-CA"/>
        </w:rPr>
      </w:pPr>
      <w:r>
        <w:rPr>
          <w:lang w:val="en-CA"/>
        </w:rPr>
        <w:t xml:space="preserve">Note: the modification or addition are </w:t>
      </w:r>
      <w:r w:rsidRPr="00E1267D">
        <w:rPr>
          <w:highlight w:val="yellow"/>
          <w:lang w:val="en-CA"/>
        </w:rPr>
        <w:t>highlighted</w:t>
      </w:r>
      <w:r>
        <w:rPr>
          <w:lang w:val="en-CA"/>
        </w:rPr>
        <w:t>.</w:t>
      </w:r>
    </w:p>
    <w:p w:rsidR="00A57504" w:rsidRDefault="00A57504" w:rsidP="00A57504">
      <w:pPr>
        <w:pStyle w:val="Heading2"/>
        <w:rPr>
          <w:lang w:val="en-CA"/>
        </w:rPr>
      </w:pPr>
      <w:r>
        <w:rPr>
          <w:lang w:val="en-CA"/>
        </w:rPr>
        <w:t>Syntax and semantics</w:t>
      </w:r>
    </w:p>
    <w:p w:rsidR="00E1267D" w:rsidRPr="00475F20" w:rsidRDefault="00E1267D" w:rsidP="00E1267D">
      <w:pPr>
        <w:rPr>
          <w:b/>
        </w:rPr>
      </w:pPr>
      <w:r w:rsidRPr="00475F20">
        <w:rPr>
          <w:b/>
        </w:rPr>
        <w:t>F.7.3.6.1</w:t>
      </w:r>
      <w:r w:rsidRPr="00475F20">
        <w:rPr>
          <w:b/>
        </w:rPr>
        <w:tab/>
        <w:t>General slice segment header syntax</w:t>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296"/>
      </w:tblGrid>
      <w:tr w:rsidR="00E1267D" w:rsidRPr="00983CFA" w:rsidTr="00F66FDC">
        <w:trPr>
          <w:cantSplit/>
          <w:trHeight w:val="289"/>
          <w:jc w:val="center"/>
        </w:trPr>
        <w:tc>
          <w:tcPr>
            <w:tcW w:w="7776" w:type="dxa"/>
          </w:tcPr>
          <w:p w:rsidR="00E1267D" w:rsidRPr="00983CFA" w:rsidRDefault="00E1267D" w:rsidP="00F66FDC">
            <w:pPr>
              <w:pStyle w:val="tablesyntax"/>
              <w:rPr>
                <w:rFonts w:ascii="Times New Roman" w:hAnsi="Times New Roman"/>
                <w:lang w:val="en-US"/>
              </w:rPr>
            </w:pPr>
            <w:proofErr w:type="spellStart"/>
            <w:r w:rsidRPr="00983CFA">
              <w:rPr>
                <w:rFonts w:ascii="Times New Roman" w:hAnsi="Times New Roman"/>
                <w:lang w:val="en-US"/>
              </w:rPr>
              <w:t>slice_segment_header</w:t>
            </w:r>
            <w:proofErr w:type="spellEnd"/>
            <w:r w:rsidRPr="00983CFA">
              <w:rPr>
                <w:rFonts w:ascii="Times New Roman" w:hAnsi="Times New Roman"/>
                <w:lang w:val="en-US"/>
              </w:rPr>
              <w:t>( ) {</w:t>
            </w:r>
          </w:p>
        </w:tc>
        <w:tc>
          <w:tcPr>
            <w:tcW w:w="1296" w:type="dxa"/>
          </w:tcPr>
          <w:p w:rsidR="00E1267D" w:rsidRPr="00983CFA" w:rsidRDefault="00E1267D" w:rsidP="00F66FDC">
            <w:pPr>
              <w:pStyle w:val="tablesyntax"/>
              <w:rPr>
                <w:rFonts w:ascii="Times New Roman" w:hAnsi="Times New Roman"/>
                <w:lang w:val="en-US"/>
              </w:rPr>
            </w:pPr>
            <w:r w:rsidRPr="005C2535">
              <w:rPr>
                <w:b/>
                <w:lang w:val="en-US"/>
              </w:rPr>
              <w:t>Descriptor</w:t>
            </w:r>
          </w:p>
        </w:tc>
      </w:tr>
      <w:tr w:rsidR="00E1267D" w:rsidRPr="00983CFA" w:rsidTr="00F66FDC">
        <w:trPr>
          <w:cantSplit/>
          <w:trHeight w:val="289"/>
          <w:jc w:val="center"/>
        </w:trPr>
        <w:tc>
          <w:tcPr>
            <w:tcW w:w="7776" w:type="dxa"/>
          </w:tcPr>
          <w:p w:rsidR="00E1267D" w:rsidRPr="00983CFA" w:rsidRDefault="00E1267D" w:rsidP="00F66FDC">
            <w:pPr>
              <w:pStyle w:val="tablesyntax"/>
              <w:rPr>
                <w:rFonts w:ascii="Times New Roman" w:hAnsi="Times New Roman"/>
                <w:lang w:val="en-US"/>
              </w:rPr>
            </w:pPr>
            <w:r w:rsidRPr="00983CFA">
              <w:rPr>
                <w:rFonts w:ascii="Times New Roman" w:hAnsi="Times New Roman"/>
                <w:lang w:val="en-US" w:eastAsia="ko-KR"/>
              </w:rPr>
              <w:tab/>
            </w:r>
            <w:r>
              <w:rPr>
                <w:rFonts w:ascii="Times New Roman" w:hAnsi="Times New Roman"/>
                <w:b/>
                <w:lang w:val="en-US" w:eastAsia="ko-KR"/>
              </w:rPr>
              <w:t>…</w:t>
            </w:r>
          </w:p>
        </w:tc>
        <w:tc>
          <w:tcPr>
            <w:tcW w:w="1296" w:type="dxa"/>
          </w:tcPr>
          <w:p w:rsidR="00E1267D" w:rsidRPr="00983CFA" w:rsidRDefault="00E1267D" w:rsidP="00F66FDC">
            <w:pPr>
              <w:pStyle w:val="tablesyntax"/>
              <w:rPr>
                <w:rFonts w:ascii="Times New Roman" w:hAnsi="Times New Roman"/>
                <w:lang w:val="en-US"/>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5C2535">
              <w:rPr>
                <w:rFonts w:ascii="Times New Roman" w:hAnsi="Times New Roman"/>
                <w:kern w:val="2"/>
                <w:lang w:val="en-US" w:eastAsia="ko-KR"/>
              </w:rPr>
              <w:t xml:space="preserve">if( </w:t>
            </w:r>
            <w:proofErr w:type="spellStart"/>
            <w:r w:rsidRPr="005C2535">
              <w:rPr>
                <w:rFonts w:ascii="Times New Roman" w:hAnsi="Times New Roman"/>
                <w:kern w:val="2"/>
                <w:lang w:val="en-US" w:eastAsia="ko-KR"/>
              </w:rPr>
              <w:t>nuh_layer_id</w:t>
            </w:r>
            <w:proofErr w:type="spellEnd"/>
            <w:r w:rsidRPr="005C2535">
              <w:rPr>
                <w:rFonts w:ascii="Times New Roman" w:hAnsi="Times New Roman"/>
                <w:kern w:val="2"/>
                <w:lang w:val="en-US" w:eastAsia="ko-KR"/>
              </w:rPr>
              <w:t xml:space="preserve"> &gt; 0  &amp;&amp;  !</w:t>
            </w:r>
            <w:proofErr w:type="spellStart"/>
            <w:r w:rsidRPr="005C2535">
              <w:rPr>
                <w:rFonts w:ascii="Times New Roman" w:hAnsi="Times New Roman"/>
                <w:kern w:val="2"/>
                <w:lang w:val="en-US" w:eastAsia="ko-KR"/>
              </w:rPr>
              <w:t>all_ref_layers_active_flag</w:t>
            </w:r>
            <w:proofErr w:type="spellEnd"/>
            <w:r w:rsidRPr="005C2535">
              <w:rPr>
                <w:rFonts w:ascii="Times New Roman" w:hAnsi="Times New Roman"/>
                <w:kern w:val="2"/>
                <w:lang w:val="en-US" w:eastAsia="ko-KR"/>
              </w:rPr>
              <w:t xml:space="preserve">  &amp;&amp;</w:t>
            </w:r>
            <w:r w:rsidRPr="005C2535">
              <w:rPr>
                <w:rFonts w:ascii="Times New Roman" w:hAnsi="Times New Roman"/>
                <w:kern w:val="2"/>
                <w:lang w:val="en-US" w:eastAsia="ko-KR"/>
              </w:rPr>
              <w:br/>
            </w:r>
            <w:r w:rsidRPr="00153839">
              <w:rPr>
                <w:rFonts w:ascii="Times New Roman" w:hAnsi="Times New Roman"/>
                <w:kern w:val="2"/>
                <w:lang w:val="en-US" w:eastAsia="ko-KR"/>
              </w:rPr>
              <w:tab/>
            </w:r>
            <w:r w:rsidRPr="00153839">
              <w:rPr>
                <w:rFonts w:ascii="Times New Roman" w:hAnsi="Times New Roman"/>
                <w:kern w:val="2"/>
                <w:lang w:val="en-US" w:eastAsia="ko-KR"/>
              </w:rPr>
              <w:tab/>
            </w:r>
            <w:r w:rsidRPr="00153839">
              <w:rPr>
                <w:rFonts w:ascii="Times New Roman" w:hAnsi="Times New Roman"/>
                <w:kern w:val="2"/>
                <w:lang w:val="en-US" w:eastAsia="ko-KR"/>
              </w:rPr>
              <w:tab/>
            </w:r>
            <w:r w:rsidRPr="00153839">
              <w:rPr>
                <w:rFonts w:ascii="Times New Roman" w:hAnsi="Times New Roman"/>
                <w:kern w:val="2"/>
                <w:lang w:val="en-US" w:eastAsia="ko-KR"/>
              </w:rPr>
              <w:tab/>
            </w:r>
            <w:r w:rsidRPr="00153839">
              <w:rPr>
                <w:rFonts w:ascii="Times New Roman" w:hAnsi="Times New Roman"/>
                <w:kern w:val="2"/>
                <w:lang w:val="en-US" w:eastAsia="ko-KR"/>
              </w:rPr>
              <w:tab/>
            </w:r>
            <w:r w:rsidRPr="00153839">
              <w:rPr>
                <w:rFonts w:ascii="Times New Roman" w:hAnsi="Times New Roman"/>
                <w:kern w:val="2"/>
                <w:lang w:val="en-US" w:eastAsia="ko-KR"/>
              </w:rPr>
              <w:tab/>
            </w:r>
            <w:proofErr w:type="spellStart"/>
            <w:r w:rsidRPr="005C2535">
              <w:rPr>
                <w:rFonts w:eastAsia="Batang"/>
                <w:bCs/>
                <w:lang w:val="en-US" w:eastAsia="ko-KR"/>
              </w:rPr>
              <w:t>NumDirectRefLayers</w:t>
            </w:r>
            <w:proofErr w:type="spellEnd"/>
            <w:r w:rsidRPr="005C2535">
              <w:rPr>
                <w:rFonts w:ascii="Times New Roman" w:hAnsi="Times New Roman"/>
                <w:kern w:val="2"/>
                <w:lang w:val="en-US" w:eastAsia="ko-KR"/>
              </w:rPr>
              <w:t>[ </w:t>
            </w:r>
            <w:proofErr w:type="spellStart"/>
            <w:r w:rsidRPr="005C2535">
              <w:rPr>
                <w:rFonts w:ascii="Times New Roman" w:hAnsi="Times New Roman"/>
                <w:kern w:val="2"/>
                <w:lang w:val="en-US" w:eastAsia="ko-KR"/>
              </w:rPr>
              <w:t>nuh_layer_id</w:t>
            </w:r>
            <w:proofErr w:type="spellEnd"/>
            <w:r w:rsidRPr="005C2535">
              <w:rPr>
                <w:rFonts w:ascii="Times New Roman" w:hAnsi="Times New Roman"/>
                <w:kern w:val="2"/>
                <w:lang w:val="en-US" w:eastAsia="ko-KR"/>
              </w:rPr>
              <w:t> ] &gt; 0 ) {</w:t>
            </w:r>
            <w:r w:rsidRPr="005C2535">
              <w:rPr>
                <w:lang w:val="en-US" w:eastAsia="ko-KR"/>
              </w:rPr>
              <w:t xml:space="preserve"> </w:t>
            </w:r>
          </w:p>
        </w:tc>
        <w:tc>
          <w:tcPr>
            <w:tcW w:w="1296" w:type="dxa"/>
          </w:tcPr>
          <w:p w:rsidR="00E1267D" w:rsidRPr="00153839" w:rsidRDefault="00E1267D" w:rsidP="00F66FDC">
            <w:pPr>
              <w:pStyle w:val="tablesyntax"/>
              <w:rPr>
                <w:rFonts w:ascii="Times New Roman" w:eastAsia="Times New Roman" w:hAnsi="Times New Roman"/>
                <w:lang w:val="en-US" w:eastAsia="zh-TW"/>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rFonts w:ascii="Times New Roman" w:hAnsi="Times New Roman"/>
                <w:lang w:val="en-US"/>
              </w:rPr>
              <w:tab/>
            </w:r>
            <w:r w:rsidRPr="00153839">
              <w:rPr>
                <w:rFonts w:ascii="Times New Roman" w:hAnsi="Times New Roman"/>
                <w:lang w:val="en-US"/>
              </w:rPr>
              <w:tab/>
            </w:r>
            <w:r w:rsidRPr="00153839">
              <w:rPr>
                <w:rFonts w:ascii="Times New Roman" w:hAnsi="Times New Roman"/>
                <w:lang w:val="en-US"/>
              </w:rPr>
              <w:tab/>
            </w:r>
            <w:proofErr w:type="spellStart"/>
            <w:r w:rsidRPr="005C2535">
              <w:rPr>
                <w:b/>
                <w:lang w:val="en-US" w:eastAsia="ko-KR"/>
              </w:rPr>
              <w:t>inter_layer_pred_enabled_flag</w:t>
            </w:r>
            <w:proofErr w:type="spellEnd"/>
          </w:p>
        </w:tc>
        <w:tc>
          <w:tcPr>
            <w:tcW w:w="1296" w:type="dxa"/>
          </w:tcPr>
          <w:p w:rsidR="00E1267D" w:rsidRPr="00153839" w:rsidRDefault="00E1267D" w:rsidP="00F66FDC">
            <w:pPr>
              <w:pStyle w:val="tablesyntax"/>
              <w:rPr>
                <w:rFonts w:ascii="Times New Roman" w:eastAsia="Times New Roman" w:hAnsi="Times New Roman"/>
                <w:lang w:val="en-US" w:eastAsia="zh-TW"/>
              </w:rPr>
            </w:pPr>
            <w:r w:rsidRPr="001554DA">
              <w:t>u(1)</w:t>
            </w: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lang w:val="en-US" w:eastAsia="ko-KR"/>
              </w:rPr>
              <w:tab/>
            </w:r>
            <w:r w:rsidRPr="00153839">
              <w:rPr>
                <w:lang w:val="en-US" w:eastAsia="ko-KR"/>
              </w:rPr>
              <w:tab/>
            </w:r>
            <w:r w:rsidRPr="00153839">
              <w:rPr>
                <w:lang w:val="en-US" w:eastAsia="ko-KR"/>
              </w:rPr>
              <w:tab/>
              <w:t xml:space="preserve">if( </w:t>
            </w:r>
            <w:proofErr w:type="spellStart"/>
            <w:r w:rsidRPr="005C2535">
              <w:rPr>
                <w:lang w:val="en-US" w:eastAsia="ko-KR"/>
              </w:rPr>
              <w:t>inter_layer_pred_enabled_flag</w:t>
            </w:r>
            <w:proofErr w:type="spellEnd"/>
            <w:r w:rsidRPr="005C2535">
              <w:rPr>
                <w:lang w:val="en-US" w:eastAsia="ko-KR"/>
              </w:rPr>
              <w:t xml:space="preserve">  &amp;&amp;  </w:t>
            </w:r>
            <w:proofErr w:type="spellStart"/>
            <w:r w:rsidRPr="005C2535">
              <w:rPr>
                <w:lang w:val="en-US" w:eastAsia="ko-KR"/>
              </w:rPr>
              <w:t>NumDirectRefLayers</w:t>
            </w:r>
            <w:proofErr w:type="spellEnd"/>
            <w:r w:rsidRPr="005C2535">
              <w:rPr>
                <w:lang w:val="en-US" w:eastAsia="ko-KR"/>
              </w:rPr>
              <w:t>[ </w:t>
            </w:r>
            <w:proofErr w:type="spellStart"/>
            <w:r w:rsidRPr="005C2535">
              <w:rPr>
                <w:lang w:val="en-US" w:eastAsia="ko-KR"/>
              </w:rPr>
              <w:t>nuh_layer_id</w:t>
            </w:r>
            <w:proofErr w:type="spellEnd"/>
            <w:r w:rsidRPr="005C2535">
              <w:rPr>
                <w:lang w:val="en-US" w:eastAsia="ko-KR"/>
              </w:rPr>
              <w:t> ] &gt; 1) {</w:t>
            </w:r>
          </w:p>
        </w:tc>
        <w:tc>
          <w:tcPr>
            <w:tcW w:w="1296" w:type="dxa"/>
          </w:tcPr>
          <w:p w:rsidR="00E1267D" w:rsidRPr="00153839" w:rsidRDefault="00E1267D" w:rsidP="00F66FDC">
            <w:pPr>
              <w:pStyle w:val="tablesyntax"/>
              <w:rPr>
                <w:rFonts w:ascii="Times New Roman" w:eastAsia="Times New Roman" w:hAnsi="Times New Roman"/>
                <w:lang w:val="en-US" w:eastAsia="zh-TW"/>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lang w:val="en-US" w:eastAsia="ko-KR"/>
              </w:rPr>
              <w:tab/>
            </w:r>
            <w:r w:rsidRPr="00153839">
              <w:rPr>
                <w:lang w:val="en-US" w:eastAsia="ko-KR"/>
              </w:rPr>
              <w:tab/>
            </w:r>
            <w:r w:rsidRPr="00153839">
              <w:rPr>
                <w:lang w:val="en-US" w:eastAsia="ko-KR"/>
              </w:rPr>
              <w:tab/>
            </w:r>
            <w:r w:rsidRPr="00153839">
              <w:rPr>
                <w:lang w:val="en-US" w:eastAsia="ko-KR"/>
              </w:rPr>
              <w:tab/>
              <w:t>if( !</w:t>
            </w:r>
            <w:proofErr w:type="spellStart"/>
            <w:r w:rsidRPr="005C2535">
              <w:rPr>
                <w:lang w:val="en-US" w:eastAsia="ko-KR"/>
              </w:rPr>
              <w:t>max_one_active_ref_layer_flag</w:t>
            </w:r>
            <w:proofErr w:type="spellEnd"/>
            <w:r w:rsidRPr="005C2535">
              <w:rPr>
                <w:lang w:val="en-US" w:eastAsia="ko-KR"/>
              </w:rPr>
              <w:t xml:space="preserve"> </w:t>
            </w:r>
            <w:r w:rsidRPr="005C2535">
              <w:rPr>
                <w:lang w:val="en-US"/>
              </w:rPr>
              <w:t>)</w:t>
            </w:r>
          </w:p>
        </w:tc>
        <w:tc>
          <w:tcPr>
            <w:tcW w:w="1296" w:type="dxa"/>
          </w:tcPr>
          <w:p w:rsidR="00E1267D" w:rsidRPr="00153839" w:rsidRDefault="00E1267D" w:rsidP="00F66FDC">
            <w:pPr>
              <w:pStyle w:val="tablesyntax"/>
              <w:rPr>
                <w:rFonts w:ascii="Times New Roman" w:eastAsia="Times New Roman" w:hAnsi="Times New Roman"/>
                <w:lang w:val="en-US" w:eastAsia="zh-TW"/>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lang w:val="en-US" w:eastAsia="ko-KR"/>
              </w:rPr>
              <w:tab/>
            </w:r>
            <w:r w:rsidRPr="00153839">
              <w:rPr>
                <w:lang w:val="en-US" w:eastAsia="ko-KR"/>
              </w:rPr>
              <w:tab/>
            </w:r>
            <w:r w:rsidRPr="00153839">
              <w:rPr>
                <w:lang w:val="en-US" w:eastAsia="ko-KR"/>
              </w:rPr>
              <w:tab/>
            </w:r>
            <w:r w:rsidRPr="00153839">
              <w:rPr>
                <w:lang w:val="en-US" w:eastAsia="ko-KR"/>
              </w:rPr>
              <w:tab/>
            </w:r>
            <w:r w:rsidRPr="00153839">
              <w:rPr>
                <w:lang w:val="en-US" w:eastAsia="ko-KR"/>
              </w:rPr>
              <w:tab/>
            </w:r>
            <w:r w:rsidRPr="005C2535">
              <w:rPr>
                <w:b/>
                <w:bCs/>
                <w:lang w:val="en-US"/>
              </w:rPr>
              <w:t>num_inter_layer_ref_pics_minus1</w:t>
            </w:r>
          </w:p>
        </w:tc>
        <w:tc>
          <w:tcPr>
            <w:tcW w:w="1296" w:type="dxa"/>
          </w:tcPr>
          <w:p w:rsidR="00E1267D" w:rsidRPr="00153839" w:rsidRDefault="00E1267D" w:rsidP="00F66FDC">
            <w:pPr>
              <w:pStyle w:val="tablesyntax"/>
              <w:rPr>
                <w:rFonts w:ascii="Times New Roman" w:eastAsia="Times New Roman" w:hAnsi="Times New Roman"/>
                <w:lang w:val="en-US" w:eastAsia="zh-TW"/>
              </w:rPr>
            </w:pPr>
            <w:r w:rsidRPr="001554DA">
              <w:t>u(v)</w:t>
            </w:r>
          </w:p>
        </w:tc>
      </w:tr>
      <w:tr w:rsidR="00E1267D" w:rsidRPr="00153839" w:rsidTr="00F66FDC">
        <w:trPr>
          <w:cantSplit/>
          <w:trHeight w:val="289"/>
          <w:jc w:val="center"/>
        </w:trPr>
        <w:tc>
          <w:tcPr>
            <w:tcW w:w="7776" w:type="dxa"/>
          </w:tcPr>
          <w:p w:rsidR="00E1267D" w:rsidRPr="005C2535" w:rsidRDefault="00E1267D" w:rsidP="00F66FDC">
            <w:pPr>
              <w:pStyle w:val="tablesyntax"/>
              <w:rPr>
                <w:lang w:val="en-US" w:eastAsia="ko-KR"/>
              </w:rPr>
            </w:pPr>
            <w:r w:rsidRPr="00153839">
              <w:rPr>
                <w:lang w:val="en-US" w:eastAsia="ko-KR"/>
              </w:rPr>
              <w:tab/>
            </w:r>
            <w:r w:rsidRPr="00153839">
              <w:rPr>
                <w:lang w:val="en-US" w:eastAsia="ko-KR"/>
              </w:rPr>
              <w:tab/>
            </w:r>
            <w:r w:rsidRPr="00153839">
              <w:rPr>
                <w:lang w:val="en-US" w:eastAsia="ko-KR"/>
              </w:rPr>
              <w:tab/>
            </w:r>
            <w:r w:rsidRPr="00153839">
              <w:rPr>
                <w:lang w:val="en-US" w:eastAsia="ko-KR"/>
              </w:rPr>
              <w:tab/>
              <w:t xml:space="preserve">if( </w:t>
            </w:r>
            <w:proofErr w:type="spellStart"/>
            <w:r w:rsidRPr="005C2535">
              <w:rPr>
                <w:lang w:val="en-US" w:eastAsia="ko-KR"/>
              </w:rPr>
              <w:t>NumActiveRefLayerPics</w:t>
            </w:r>
            <w:proofErr w:type="spellEnd"/>
            <w:r w:rsidRPr="005C2535">
              <w:rPr>
                <w:lang w:val="en-US" w:eastAsia="ko-KR"/>
              </w:rPr>
              <w:t xml:space="preserve">  !=  </w:t>
            </w:r>
            <w:proofErr w:type="spellStart"/>
            <w:r w:rsidRPr="005C2535">
              <w:rPr>
                <w:lang w:val="en-US" w:eastAsia="ko-KR"/>
              </w:rPr>
              <w:t>NumDirectRefLayers</w:t>
            </w:r>
            <w:proofErr w:type="spellEnd"/>
            <w:r w:rsidRPr="005C2535">
              <w:rPr>
                <w:lang w:val="en-US" w:eastAsia="ko-KR"/>
              </w:rPr>
              <w:t>[ </w:t>
            </w:r>
            <w:proofErr w:type="spellStart"/>
            <w:r w:rsidRPr="005C2535">
              <w:rPr>
                <w:lang w:val="en-US" w:eastAsia="ko-KR"/>
              </w:rPr>
              <w:t>nuh_layer_id</w:t>
            </w:r>
            <w:proofErr w:type="spellEnd"/>
            <w:r w:rsidRPr="005C2535">
              <w:rPr>
                <w:lang w:val="en-US" w:eastAsia="ko-KR"/>
              </w:rPr>
              <w:t> ] )</w:t>
            </w:r>
          </w:p>
        </w:tc>
        <w:tc>
          <w:tcPr>
            <w:tcW w:w="1296" w:type="dxa"/>
          </w:tcPr>
          <w:p w:rsidR="00E1267D" w:rsidRPr="00224F75" w:rsidRDefault="00E1267D" w:rsidP="00F66FDC">
            <w:pPr>
              <w:pStyle w:val="tablesyntax"/>
              <w:rPr>
                <w:lang w:val="en-US" w:eastAsia="ko-KR"/>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rFonts w:ascii="Times New Roman" w:hAnsi="Times New Roman"/>
                <w:lang w:val="en-US" w:eastAsia="ko-KR"/>
              </w:rPr>
              <w:tab/>
            </w:r>
            <w:r w:rsidRPr="00153839">
              <w:rPr>
                <w:rFonts w:ascii="Times New Roman" w:hAnsi="Times New Roman"/>
                <w:lang w:val="en-US" w:eastAsia="ko-KR"/>
              </w:rPr>
              <w:tab/>
            </w:r>
            <w:r w:rsidRPr="00153839">
              <w:rPr>
                <w:rFonts w:ascii="Times New Roman" w:hAnsi="Times New Roman"/>
                <w:lang w:val="en-US" w:eastAsia="ko-KR"/>
              </w:rPr>
              <w:tab/>
            </w:r>
            <w:r w:rsidRPr="00153839">
              <w:rPr>
                <w:rFonts w:ascii="Times New Roman" w:hAnsi="Times New Roman"/>
                <w:lang w:val="en-US" w:eastAsia="ko-KR"/>
              </w:rPr>
              <w:tab/>
            </w:r>
            <w:r w:rsidRPr="00153839">
              <w:rPr>
                <w:rFonts w:ascii="Times New Roman" w:hAnsi="Times New Roman"/>
                <w:lang w:val="en-US" w:eastAsia="ko-KR"/>
              </w:rPr>
              <w:tab/>
              <w:t xml:space="preserve">for( </w:t>
            </w:r>
            <w:proofErr w:type="spellStart"/>
            <w:r w:rsidRPr="005C2535">
              <w:rPr>
                <w:rFonts w:ascii="Times New Roman" w:hAnsi="Times New Roman"/>
                <w:lang w:val="en-US" w:eastAsia="ko-KR"/>
              </w:rPr>
              <w:t>i</w:t>
            </w:r>
            <w:proofErr w:type="spellEnd"/>
            <w:r w:rsidRPr="005C2535">
              <w:rPr>
                <w:rFonts w:ascii="Times New Roman" w:hAnsi="Times New Roman"/>
                <w:lang w:val="en-US" w:eastAsia="ko-KR"/>
              </w:rPr>
              <w:t xml:space="preserve"> = 0; </w:t>
            </w:r>
            <w:proofErr w:type="spellStart"/>
            <w:r w:rsidRPr="005C2535">
              <w:rPr>
                <w:rFonts w:ascii="Times New Roman" w:hAnsi="Times New Roman"/>
                <w:lang w:val="en-US" w:eastAsia="ko-KR"/>
              </w:rPr>
              <w:t>i</w:t>
            </w:r>
            <w:proofErr w:type="spellEnd"/>
            <w:r w:rsidRPr="005C2535">
              <w:rPr>
                <w:rFonts w:ascii="Times New Roman" w:hAnsi="Times New Roman"/>
                <w:lang w:val="en-US" w:eastAsia="ko-KR"/>
              </w:rPr>
              <w:t xml:space="preserve"> &lt; </w:t>
            </w:r>
            <w:proofErr w:type="spellStart"/>
            <w:r w:rsidRPr="005C2535">
              <w:rPr>
                <w:rFonts w:ascii="Times New Roman" w:hAnsi="Times New Roman"/>
                <w:lang w:val="en-US" w:eastAsia="ko-KR"/>
              </w:rPr>
              <w:t>NumActiveRefLayerPics</w:t>
            </w:r>
            <w:proofErr w:type="spellEnd"/>
            <w:r w:rsidRPr="005C2535">
              <w:rPr>
                <w:rFonts w:ascii="Times New Roman" w:hAnsi="Times New Roman"/>
                <w:lang w:val="en-US" w:eastAsia="ko-KR"/>
              </w:rPr>
              <w:t xml:space="preserve">; </w:t>
            </w:r>
            <w:proofErr w:type="spellStart"/>
            <w:r w:rsidRPr="005C2535">
              <w:rPr>
                <w:rFonts w:ascii="Times New Roman" w:hAnsi="Times New Roman"/>
                <w:lang w:val="en-US" w:eastAsia="ko-KR"/>
              </w:rPr>
              <w:t>i</w:t>
            </w:r>
            <w:proofErr w:type="spellEnd"/>
            <w:r w:rsidRPr="005C2535">
              <w:rPr>
                <w:rFonts w:ascii="Times New Roman" w:hAnsi="Times New Roman"/>
                <w:lang w:val="en-US" w:eastAsia="ko-KR"/>
              </w:rPr>
              <w:t xml:space="preserve">++ ) </w:t>
            </w:r>
          </w:p>
        </w:tc>
        <w:tc>
          <w:tcPr>
            <w:tcW w:w="1296" w:type="dxa"/>
          </w:tcPr>
          <w:p w:rsidR="00E1267D" w:rsidRPr="00153839" w:rsidRDefault="00E1267D" w:rsidP="00F66FDC">
            <w:pPr>
              <w:pStyle w:val="tablesyntax"/>
              <w:rPr>
                <w:rFonts w:ascii="Times New Roman" w:eastAsia="Times New Roman" w:hAnsi="Times New Roman"/>
                <w:lang w:val="en-US" w:eastAsia="zh-TW"/>
              </w:rPr>
            </w:pP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rFonts w:ascii="Times New Roman" w:hAnsi="Times New Roman"/>
                <w:b/>
                <w:bCs/>
                <w:lang w:val="en-US"/>
              </w:rPr>
              <w:tab/>
            </w:r>
            <w:r w:rsidRPr="00153839">
              <w:rPr>
                <w:rFonts w:ascii="Times New Roman" w:hAnsi="Times New Roman"/>
                <w:b/>
                <w:bCs/>
                <w:lang w:val="en-US"/>
              </w:rPr>
              <w:tab/>
            </w:r>
            <w:r w:rsidRPr="00153839">
              <w:rPr>
                <w:rFonts w:ascii="Times New Roman" w:hAnsi="Times New Roman"/>
                <w:b/>
                <w:bCs/>
                <w:lang w:val="en-US"/>
              </w:rPr>
              <w:tab/>
            </w:r>
            <w:r w:rsidRPr="00153839">
              <w:rPr>
                <w:lang w:val="en-US" w:eastAsia="ko-KR"/>
              </w:rPr>
              <w:tab/>
            </w:r>
            <w:r w:rsidRPr="00153839">
              <w:rPr>
                <w:lang w:val="en-US" w:eastAsia="ko-KR"/>
              </w:rPr>
              <w:tab/>
            </w:r>
            <w:r w:rsidRPr="00153839">
              <w:rPr>
                <w:lang w:val="en-US" w:eastAsia="ko-KR"/>
              </w:rPr>
              <w:tab/>
            </w:r>
            <w:proofErr w:type="spellStart"/>
            <w:r w:rsidRPr="005C2535">
              <w:rPr>
                <w:rFonts w:ascii="Times New Roman" w:hAnsi="Times New Roman"/>
                <w:b/>
                <w:bCs/>
                <w:lang w:val="en-US"/>
              </w:rPr>
              <w:t>inter_layer_pred_layer_idc</w:t>
            </w:r>
            <w:proofErr w:type="spellEnd"/>
            <w:r w:rsidRPr="005C2535">
              <w:rPr>
                <w:rFonts w:ascii="Times New Roman" w:hAnsi="Times New Roman"/>
                <w:b/>
                <w:bCs/>
                <w:lang w:val="en-US"/>
              </w:rPr>
              <w:t>[ </w:t>
            </w:r>
            <w:proofErr w:type="spellStart"/>
            <w:r w:rsidRPr="005C2535">
              <w:rPr>
                <w:rFonts w:ascii="Times New Roman" w:hAnsi="Times New Roman"/>
                <w:bCs/>
                <w:lang w:val="en-US"/>
              </w:rPr>
              <w:t>i</w:t>
            </w:r>
            <w:proofErr w:type="spellEnd"/>
            <w:r w:rsidRPr="005C2535">
              <w:rPr>
                <w:rFonts w:ascii="Times New Roman" w:hAnsi="Times New Roman"/>
                <w:bCs/>
                <w:lang w:val="en-US"/>
              </w:rPr>
              <w:t> ]</w:t>
            </w:r>
          </w:p>
        </w:tc>
        <w:tc>
          <w:tcPr>
            <w:tcW w:w="1296" w:type="dxa"/>
          </w:tcPr>
          <w:p w:rsidR="00E1267D" w:rsidRPr="00153839" w:rsidRDefault="00E1267D" w:rsidP="00F66FDC">
            <w:pPr>
              <w:pStyle w:val="tablesyntax"/>
              <w:rPr>
                <w:rFonts w:ascii="Times New Roman" w:eastAsia="Times New Roman" w:hAnsi="Times New Roman"/>
                <w:lang w:val="en-US" w:eastAsia="zh-TW"/>
              </w:rPr>
            </w:pPr>
            <w:r w:rsidRPr="001554DA">
              <w:t>u(v)</w:t>
            </w:r>
          </w:p>
        </w:tc>
      </w:tr>
      <w:tr w:rsidR="00E1267D" w:rsidRPr="00153839" w:rsidTr="00F66FDC">
        <w:trPr>
          <w:cantSplit/>
          <w:trHeight w:val="289"/>
          <w:jc w:val="center"/>
        </w:trPr>
        <w:tc>
          <w:tcPr>
            <w:tcW w:w="7776" w:type="dxa"/>
          </w:tcPr>
          <w:p w:rsidR="00E1267D" w:rsidRPr="00153839" w:rsidRDefault="00E1267D" w:rsidP="00F66FDC">
            <w:pPr>
              <w:pStyle w:val="tablesyntax"/>
              <w:rPr>
                <w:rFonts w:ascii="Times New Roman" w:eastAsia="Times New Roman" w:hAnsi="Times New Roman"/>
                <w:lang w:val="en-US" w:eastAsia="zh-TW"/>
              </w:rPr>
            </w:pPr>
            <w:r w:rsidRPr="00153839">
              <w:rPr>
                <w:rFonts w:ascii="Times New Roman" w:hAnsi="Times New Roman"/>
                <w:lang w:val="en-US" w:eastAsia="ko-KR"/>
              </w:rPr>
              <w:tab/>
            </w:r>
            <w:r w:rsidRPr="00153839">
              <w:rPr>
                <w:rFonts w:ascii="Times New Roman" w:hAnsi="Times New Roman"/>
                <w:lang w:val="en-US" w:eastAsia="ko-KR"/>
              </w:rPr>
              <w:tab/>
            </w:r>
            <w:r w:rsidRPr="00153839">
              <w:rPr>
                <w:rFonts w:ascii="Times New Roman" w:hAnsi="Times New Roman"/>
                <w:lang w:val="en-US" w:eastAsia="ko-KR"/>
              </w:rPr>
              <w:tab/>
              <w:t>}</w:t>
            </w:r>
          </w:p>
        </w:tc>
        <w:tc>
          <w:tcPr>
            <w:tcW w:w="1296" w:type="dxa"/>
          </w:tcPr>
          <w:p w:rsidR="00E1267D" w:rsidRPr="00153839" w:rsidRDefault="00E1267D" w:rsidP="00F66FDC">
            <w:pPr>
              <w:pStyle w:val="tablesyntax"/>
              <w:rPr>
                <w:rFonts w:ascii="Times New Roman" w:eastAsia="Times New Roman" w:hAnsi="Times New Roman"/>
                <w:lang w:val="en-US" w:eastAsia="zh-TW"/>
              </w:rPr>
            </w:pPr>
          </w:p>
        </w:tc>
      </w:tr>
      <w:tr w:rsidR="00E1267D" w:rsidRPr="00983CFA" w:rsidTr="00F66FDC">
        <w:trPr>
          <w:cantSplit/>
          <w:trHeight w:val="289"/>
          <w:jc w:val="center"/>
        </w:trPr>
        <w:tc>
          <w:tcPr>
            <w:tcW w:w="7776" w:type="dxa"/>
          </w:tcPr>
          <w:p w:rsidR="00E1267D" w:rsidRPr="00983CFA" w:rsidRDefault="00E1267D" w:rsidP="00F66FDC">
            <w:pPr>
              <w:pStyle w:val="tablesyntax"/>
              <w:rPr>
                <w:rFonts w:ascii="Times New Roman" w:eastAsia="Times New Roman" w:hAnsi="Times New Roman"/>
                <w:lang w:val="en-US" w:eastAsia="zh-TW"/>
              </w:rPr>
            </w:pPr>
            <w:r w:rsidRPr="00153839">
              <w:rPr>
                <w:rFonts w:ascii="Times New Roman" w:hAnsi="Times New Roman"/>
                <w:lang w:val="en-US" w:eastAsia="ko-KR"/>
              </w:rPr>
              <w:tab/>
            </w:r>
            <w:r w:rsidRPr="00153839">
              <w:rPr>
                <w:rFonts w:ascii="Times New Roman" w:hAnsi="Times New Roman"/>
                <w:lang w:val="en-US" w:eastAsia="ko-KR"/>
              </w:rPr>
              <w:tab/>
              <w:t>}</w:t>
            </w:r>
          </w:p>
        </w:tc>
        <w:tc>
          <w:tcPr>
            <w:tcW w:w="1296" w:type="dxa"/>
          </w:tcPr>
          <w:p w:rsidR="00E1267D" w:rsidRPr="00983CFA" w:rsidRDefault="00E1267D" w:rsidP="00F66FDC">
            <w:pPr>
              <w:pStyle w:val="tablesyntax"/>
              <w:rPr>
                <w:rFonts w:ascii="Times New Roman" w:eastAsia="Times New Roman" w:hAnsi="Times New Roman"/>
                <w:lang w:val="en-US" w:eastAsia="zh-TW"/>
              </w:rPr>
            </w:pPr>
          </w:p>
        </w:tc>
      </w:tr>
      <w:tr w:rsidR="00E1267D" w:rsidRPr="00153839" w:rsidTr="00F66FDC">
        <w:trPr>
          <w:cantSplit/>
          <w:trHeight w:val="289"/>
          <w:jc w:val="center"/>
        </w:trPr>
        <w:tc>
          <w:tcPr>
            <w:tcW w:w="7776" w:type="dxa"/>
          </w:tcPr>
          <w:p w:rsidR="00E1267D" w:rsidRPr="005C2535" w:rsidRDefault="00E1267D" w:rsidP="00F66FDC">
            <w:pPr>
              <w:pStyle w:val="tablesyntax"/>
              <w:rPr>
                <w:rFonts w:ascii="Times New Roman" w:hAnsi="Times New Roman"/>
                <w:highlight w:val="yellow"/>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5C2535">
              <w:rPr>
                <w:rFonts w:ascii="Times New Roman" w:hAnsi="Times New Roman"/>
                <w:highlight w:val="yellow"/>
                <w:lang w:val="en-US" w:eastAsia="ko-KR"/>
              </w:rPr>
              <w:t>if</w:t>
            </w:r>
            <w:r w:rsidRPr="00224F75">
              <w:rPr>
                <w:rFonts w:ascii="Times New Roman" w:hAnsi="Times New Roman"/>
                <w:highlight w:val="yellow"/>
                <w:lang w:val="en-US" w:eastAsia="ko-KR"/>
              </w:rPr>
              <w:t>(</w:t>
            </w:r>
            <w:r>
              <w:rPr>
                <w:rFonts w:ascii="Times New Roman" w:hAnsi="Times New Roman"/>
                <w:highlight w:val="yellow"/>
                <w:lang w:val="en-US" w:eastAsia="ko-KR"/>
              </w:rPr>
              <w:t xml:space="preserve"> </w:t>
            </w:r>
            <w:proofErr w:type="spellStart"/>
            <w:r w:rsidRPr="00224F75">
              <w:rPr>
                <w:rFonts w:ascii="Times New Roman" w:hAnsi="Times New Roman"/>
                <w:highlight w:val="yellow"/>
                <w:lang w:val="en-US" w:eastAsia="ko-KR"/>
              </w:rPr>
              <w:t>field_to_frame_resampling_present_flag</w:t>
            </w:r>
            <w:proofErr w:type="spellEnd"/>
            <w:r>
              <w:rPr>
                <w:rFonts w:ascii="Times New Roman" w:hAnsi="Times New Roman"/>
                <w:highlight w:val="yellow"/>
                <w:lang w:val="en-US" w:eastAsia="ko-KR"/>
              </w:rPr>
              <w:t xml:space="preserve"> </w:t>
            </w:r>
            <w:r w:rsidRPr="00224F75">
              <w:rPr>
                <w:rFonts w:ascii="Times New Roman" w:hAnsi="Times New Roman"/>
                <w:highlight w:val="yellow"/>
                <w:lang w:val="en-US" w:eastAsia="ko-KR"/>
              </w:rPr>
              <w:t xml:space="preserve"> &amp;&amp;  </w:t>
            </w:r>
            <w:proofErr w:type="spellStart"/>
            <w:r w:rsidRPr="00224F75">
              <w:rPr>
                <w:rFonts w:ascii="Times New Roman" w:hAnsi="Times New Roman"/>
                <w:highlight w:val="yellow"/>
                <w:lang w:val="en-US" w:eastAsia="ko-KR"/>
              </w:rPr>
              <w:t>NumActiveRefLayerPics</w:t>
            </w:r>
            <w:proofErr w:type="spellEnd"/>
            <w:r w:rsidRPr="00224F75">
              <w:rPr>
                <w:rFonts w:ascii="Times New Roman" w:hAnsi="Times New Roman"/>
                <w:highlight w:val="yellow"/>
                <w:lang w:val="en-US" w:eastAsia="ko-KR"/>
              </w:rPr>
              <w:t xml:space="preserve"> &gt; 0 </w:t>
            </w:r>
            <w:r w:rsidRPr="005C2535">
              <w:rPr>
                <w:rFonts w:ascii="Times New Roman" w:hAnsi="Times New Roman"/>
                <w:highlight w:val="yellow"/>
                <w:lang w:val="en-US" w:eastAsia="ko-KR"/>
              </w:rPr>
              <w:t>)</w:t>
            </w:r>
          </w:p>
        </w:tc>
        <w:tc>
          <w:tcPr>
            <w:tcW w:w="1296" w:type="dxa"/>
          </w:tcPr>
          <w:p w:rsidR="00E1267D" w:rsidRPr="00224F75" w:rsidRDefault="00E1267D" w:rsidP="00F66FDC">
            <w:pPr>
              <w:pStyle w:val="tablesyntax"/>
              <w:rPr>
                <w:rFonts w:ascii="Times New Roman" w:hAnsi="Times New Roman"/>
                <w:highlight w:val="yellow"/>
                <w:lang w:val="en-US" w:eastAsia="ko-KR"/>
              </w:rPr>
            </w:pPr>
          </w:p>
        </w:tc>
      </w:tr>
      <w:tr w:rsidR="00E1267D" w:rsidRPr="00983CFA" w:rsidTr="00F66FDC">
        <w:trPr>
          <w:cantSplit/>
          <w:trHeight w:val="289"/>
          <w:jc w:val="center"/>
        </w:trPr>
        <w:tc>
          <w:tcPr>
            <w:tcW w:w="7776" w:type="dxa"/>
          </w:tcPr>
          <w:p w:rsidR="00E1267D" w:rsidRPr="005C2535" w:rsidRDefault="00E1267D" w:rsidP="00F66FDC">
            <w:pPr>
              <w:pStyle w:val="tablesyntax"/>
              <w:ind w:left="216" w:hanging="216"/>
              <w:rPr>
                <w:rFonts w:ascii="Times New Roman" w:hAnsi="Times New Roman"/>
                <w:b/>
                <w:lang w:val="en-US" w:eastAsia="ko-KR"/>
              </w:rPr>
            </w:pPr>
            <w:r w:rsidRPr="005C2535">
              <w:rPr>
                <w:rFonts w:ascii="Times New Roman" w:hAnsi="Times New Roman"/>
                <w:highlight w:val="yellow"/>
                <w:lang w:val="en-US" w:eastAsia="ko-KR"/>
              </w:rPr>
              <w:tab/>
            </w:r>
            <w:r w:rsidRPr="005C2535">
              <w:rPr>
                <w:rFonts w:ascii="Times New Roman" w:hAnsi="Times New Roman"/>
                <w:highlight w:val="yellow"/>
                <w:lang w:val="en-US" w:eastAsia="ko-KR"/>
              </w:rPr>
              <w:tab/>
            </w:r>
            <w:r w:rsidRPr="005C2535">
              <w:rPr>
                <w:rFonts w:ascii="Times New Roman" w:hAnsi="Times New Roman"/>
                <w:highlight w:val="yellow"/>
                <w:lang w:val="en-US" w:eastAsia="ko-KR"/>
              </w:rPr>
              <w:tab/>
            </w:r>
            <w:proofErr w:type="spellStart"/>
            <w:r w:rsidRPr="00352380">
              <w:rPr>
                <w:b/>
                <w:highlight w:val="yellow"/>
              </w:rPr>
              <w:t>bottom_field_to_frame_resampling_flag</w:t>
            </w:r>
            <w:proofErr w:type="spellEnd"/>
          </w:p>
        </w:tc>
        <w:tc>
          <w:tcPr>
            <w:tcW w:w="1296" w:type="dxa"/>
          </w:tcPr>
          <w:p w:rsidR="00E1267D" w:rsidRPr="00224F75" w:rsidRDefault="00E1267D" w:rsidP="00F66FDC">
            <w:pPr>
              <w:pStyle w:val="tablesyntax"/>
              <w:rPr>
                <w:rFonts w:ascii="Times New Roman" w:hAnsi="Times New Roman"/>
                <w:b/>
                <w:lang w:val="en-US" w:eastAsia="ko-KR"/>
              </w:rPr>
            </w:pPr>
            <w:r w:rsidRPr="001554DA">
              <w:t>u(</w:t>
            </w:r>
            <w:r>
              <w:t>1</w:t>
            </w:r>
            <w:r w:rsidRPr="001554DA">
              <w:t>)</w:t>
            </w:r>
          </w:p>
        </w:tc>
      </w:tr>
      <w:tr w:rsidR="00E1267D" w:rsidRPr="00983CFA" w:rsidTr="00F66FDC">
        <w:trPr>
          <w:cantSplit/>
          <w:trHeight w:val="289"/>
          <w:jc w:val="center"/>
        </w:trPr>
        <w:tc>
          <w:tcPr>
            <w:tcW w:w="7776" w:type="dxa"/>
          </w:tcPr>
          <w:p w:rsidR="00E1267D" w:rsidRPr="00983CFA" w:rsidRDefault="00E1267D" w:rsidP="00F66FDC">
            <w:pPr>
              <w:pStyle w:val="tablesyntax"/>
              <w:rPr>
                <w:rFonts w:ascii="Times New Roman" w:hAnsi="Times New Roman"/>
                <w:sz w:val="22"/>
                <w:szCs w:val="22"/>
                <w:lang w:val="en-US"/>
              </w:rPr>
            </w:pPr>
            <w:r w:rsidRPr="00983CFA">
              <w:rPr>
                <w:rFonts w:ascii="Times New Roman" w:hAnsi="Times New Roman"/>
                <w:lang w:val="en-US"/>
              </w:rPr>
              <w:tab/>
            </w:r>
            <w:r>
              <w:rPr>
                <w:rFonts w:ascii="Times New Roman" w:hAnsi="Times New Roman"/>
                <w:b/>
                <w:lang w:val="en-US"/>
              </w:rPr>
              <w:t>…</w:t>
            </w:r>
          </w:p>
        </w:tc>
        <w:tc>
          <w:tcPr>
            <w:tcW w:w="1296" w:type="dxa"/>
          </w:tcPr>
          <w:p w:rsidR="00E1267D" w:rsidRPr="00983CFA" w:rsidRDefault="00E1267D" w:rsidP="00F66FDC">
            <w:pPr>
              <w:pStyle w:val="tablesyntax"/>
              <w:rPr>
                <w:rFonts w:ascii="Times New Roman" w:hAnsi="Times New Roman"/>
                <w:sz w:val="22"/>
                <w:szCs w:val="22"/>
                <w:lang w:val="en-US"/>
              </w:rPr>
            </w:pPr>
          </w:p>
        </w:tc>
      </w:tr>
    </w:tbl>
    <w:p w:rsidR="00E1267D" w:rsidRDefault="00E1267D" w:rsidP="00E1267D">
      <w:proofErr w:type="spellStart"/>
      <w:r w:rsidRPr="00352380">
        <w:rPr>
          <w:b/>
        </w:rPr>
        <w:t>bottom_field_to_frame_resampling_flag</w:t>
      </w:r>
      <w:proofErr w:type="spellEnd"/>
      <w:r>
        <w:t xml:space="preserve"> equal to 1 specifies that the input of the resampling process invoked to generate the interlayer reference pictures for the current picture is a bottom field picture and the output is a frame picture. The flag equal to 0 specifies </w:t>
      </w:r>
      <w:r w:rsidRPr="00983CFA">
        <w:rPr>
          <w:lang w:eastAsia="ko-KR"/>
        </w:rPr>
        <w:t xml:space="preserve">that the above restriction </w:t>
      </w:r>
      <w:r>
        <w:rPr>
          <w:lang w:eastAsia="ko-KR"/>
        </w:rPr>
        <w:t xml:space="preserve">does </w:t>
      </w:r>
      <w:r w:rsidRPr="00983CFA">
        <w:rPr>
          <w:lang w:eastAsia="ko-KR"/>
        </w:rPr>
        <w:t>not apply</w:t>
      </w:r>
      <w:r>
        <w:t>. When not present, it is inferred to be equal to 0.</w:t>
      </w:r>
    </w:p>
    <w:p w:rsidR="00E1267D" w:rsidRPr="006A56AC" w:rsidRDefault="00E1267D" w:rsidP="00E1267D">
      <w:pPr>
        <w:jc w:val="both"/>
        <w:rPr>
          <w:b/>
        </w:rPr>
      </w:pPr>
      <w:r w:rsidRPr="006A56AC">
        <w:rPr>
          <w:b/>
        </w:rPr>
        <w:t>F.7.3.2.3</w:t>
      </w:r>
      <w:r w:rsidRPr="006A56AC">
        <w:rPr>
          <w:b/>
        </w:rPr>
        <w:tab/>
        <w:t>Picture 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lang w:val="en-US"/>
              </w:rPr>
            </w:pPr>
            <w:proofErr w:type="spellStart"/>
            <w:r w:rsidRPr="0065657A">
              <w:rPr>
                <w:rFonts w:ascii="Times New Roman" w:hAnsi="Times New Roman"/>
                <w:lang w:val="en-US"/>
              </w:rPr>
              <w:lastRenderedPageBreak/>
              <w:t>pic_parameter_set_rbsp</w:t>
            </w:r>
            <w:proofErr w:type="spellEnd"/>
            <w:r w:rsidRPr="0065657A">
              <w:rPr>
                <w:rFonts w:ascii="Times New Roman" w:hAnsi="Times New Roman"/>
                <w:lang w:val="en-US"/>
              </w:rPr>
              <w:t>( ) {</w:t>
            </w:r>
          </w:p>
        </w:tc>
        <w:tc>
          <w:tcPr>
            <w:tcW w:w="1157" w:type="dxa"/>
          </w:tcPr>
          <w:p w:rsidR="00E1267D" w:rsidRPr="00983CFA" w:rsidRDefault="00E1267D" w:rsidP="00F66FDC">
            <w:pPr>
              <w:pStyle w:val="tableheading"/>
              <w:rPr>
                <w:lang w:val="en-US"/>
              </w:rPr>
            </w:pPr>
            <w:r w:rsidRPr="00983CFA">
              <w:rPr>
                <w:lang w:val="en-US"/>
              </w:rPr>
              <w:t>Descriptor</w:t>
            </w:r>
          </w:p>
        </w:tc>
      </w:tr>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b/>
                <w:bCs/>
                <w:sz w:val="22"/>
                <w:szCs w:val="22"/>
                <w:lang w:val="en-US"/>
              </w:rPr>
            </w:pPr>
            <w:r w:rsidRPr="0065657A">
              <w:rPr>
                <w:rFonts w:ascii="Times New Roman" w:hAnsi="Times New Roman"/>
                <w:b/>
                <w:bCs/>
                <w:lang w:val="en-US"/>
              </w:rPr>
              <w:tab/>
              <w:t>…</w:t>
            </w:r>
          </w:p>
        </w:tc>
        <w:tc>
          <w:tcPr>
            <w:tcW w:w="1157" w:type="dxa"/>
          </w:tcPr>
          <w:p w:rsidR="00E1267D" w:rsidRPr="00983CFA" w:rsidRDefault="00E1267D" w:rsidP="00F66FDC">
            <w:pPr>
              <w:pStyle w:val="tablecell"/>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b/>
                <w:bCs/>
                <w:sz w:val="22"/>
                <w:szCs w:val="22"/>
                <w:lang w:val="en-US"/>
              </w:rPr>
            </w:pPr>
            <w:r w:rsidRPr="0065657A">
              <w:rPr>
                <w:rFonts w:ascii="Times New Roman" w:hAnsi="Times New Roman"/>
                <w:bCs/>
                <w:lang w:val="en-US"/>
              </w:rPr>
              <w:tab/>
            </w:r>
            <w:r w:rsidRPr="00352380">
              <w:rPr>
                <w:rFonts w:ascii="Times New Roman" w:hAnsi="Times New Roman"/>
                <w:bCs/>
                <w:lang w:val="en-US"/>
              </w:rPr>
              <w:t xml:space="preserve">if( </w:t>
            </w:r>
            <w:proofErr w:type="spellStart"/>
            <w:r w:rsidRPr="00352380">
              <w:rPr>
                <w:rFonts w:ascii="Times New Roman" w:hAnsi="Times New Roman"/>
                <w:bCs/>
                <w:lang w:val="en-US"/>
              </w:rPr>
              <w:t>nuh_layer_id</w:t>
            </w:r>
            <w:proofErr w:type="spellEnd"/>
            <w:r w:rsidRPr="00352380">
              <w:rPr>
                <w:rFonts w:ascii="Times New Roman" w:hAnsi="Times New Roman"/>
                <w:bCs/>
                <w:lang w:val="en-US"/>
              </w:rPr>
              <w:t xml:space="preserve"> &gt; 0 )</w:t>
            </w:r>
            <w:r w:rsidRPr="00352380">
              <w:rPr>
                <w:rFonts w:ascii="Times New Roman" w:hAnsi="Times New Roman"/>
                <w:bCs/>
                <w:highlight w:val="yellow"/>
                <w:lang w:val="en-US"/>
              </w:rPr>
              <w:t>{</w:t>
            </w:r>
          </w:p>
        </w:tc>
        <w:tc>
          <w:tcPr>
            <w:tcW w:w="1157" w:type="dxa"/>
          </w:tcPr>
          <w:p w:rsidR="00E1267D" w:rsidRPr="00983CFA" w:rsidRDefault="00E1267D" w:rsidP="00F66FDC">
            <w:pPr>
              <w:pStyle w:val="tablecell"/>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b/>
                <w:bCs/>
                <w:lang w:val="en-US"/>
              </w:rPr>
            </w:pPr>
            <w:r w:rsidRPr="0065657A">
              <w:rPr>
                <w:rFonts w:ascii="Times New Roman" w:hAnsi="Times New Roman"/>
                <w:bCs/>
                <w:lang w:val="en-US"/>
              </w:rPr>
              <w:tab/>
            </w:r>
            <w:r w:rsidRPr="0065657A">
              <w:rPr>
                <w:rFonts w:ascii="Times New Roman" w:hAnsi="Times New Roman"/>
                <w:bCs/>
                <w:lang w:val="en-US"/>
              </w:rPr>
              <w:tab/>
            </w:r>
            <w:proofErr w:type="spellStart"/>
            <w:r w:rsidRPr="00352380">
              <w:rPr>
                <w:rFonts w:ascii="Times New Roman" w:hAnsi="Times New Roman"/>
                <w:b/>
                <w:bCs/>
                <w:lang w:val="en-US"/>
              </w:rPr>
              <w:t>pps_infer_scaling_list_flag</w:t>
            </w:r>
            <w:proofErr w:type="spellEnd"/>
          </w:p>
        </w:tc>
        <w:tc>
          <w:tcPr>
            <w:tcW w:w="1157" w:type="dxa"/>
          </w:tcPr>
          <w:p w:rsidR="00E1267D" w:rsidRPr="00983CFA" w:rsidRDefault="00E1267D" w:rsidP="00F66FDC">
            <w:pPr>
              <w:pStyle w:val="tablecell"/>
              <w:rPr>
                <w:lang w:val="en-US"/>
              </w:rPr>
            </w:pPr>
            <w:r w:rsidRPr="00983CFA">
              <w:rPr>
                <w:lang w:val="en-US" w:eastAsia="ko-KR"/>
              </w:rPr>
              <w:t>u(1)</w:t>
            </w:r>
          </w:p>
        </w:tc>
      </w:tr>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proofErr w:type="spellStart"/>
            <w:r w:rsidRPr="00352380">
              <w:rPr>
                <w:rFonts w:ascii="Times New Roman" w:hAnsi="Times New Roman"/>
                <w:bCs/>
                <w:highlight w:val="yellow"/>
                <w:lang w:val="en-US"/>
              </w:rPr>
              <w:t>field_to_frame_resampling_present_flag</w:t>
            </w:r>
            <w:proofErr w:type="spellEnd"/>
          </w:p>
        </w:tc>
        <w:tc>
          <w:tcPr>
            <w:tcW w:w="1157" w:type="dxa"/>
          </w:tcPr>
          <w:p w:rsidR="00E1267D" w:rsidRPr="00983CFA" w:rsidRDefault="00E1267D" w:rsidP="00F66FDC">
            <w:pPr>
              <w:pStyle w:val="tablecell"/>
              <w:rPr>
                <w:lang w:val="en-US" w:eastAsia="ko-KR"/>
              </w:rPr>
            </w:pPr>
            <w:r w:rsidRPr="0065657A">
              <w:rPr>
                <w:lang w:val="en-US" w:eastAsia="ko-KR"/>
              </w:rPr>
              <w:t>u(1)</w:t>
            </w:r>
          </w:p>
        </w:tc>
      </w:tr>
      <w:tr w:rsidR="00E1267D" w:rsidRPr="00983CFA" w:rsidTr="00F66FDC">
        <w:trPr>
          <w:cantSplit/>
          <w:trHeight w:val="289"/>
          <w:jc w:val="center"/>
        </w:trPr>
        <w:tc>
          <w:tcPr>
            <w:tcW w:w="7920" w:type="dxa"/>
          </w:tcPr>
          <w:p w:rsidR="00E1267D" w:rsidRPr="0065657A" w:rsidRDefault="00E1267D" w:rsidP="00F66FDC">
            <w:pPr>
              <w:pStyle w:val="tablesyntax"/>
              <w:rPr>
                <w:rFonts w:ascii="Times New Roman" w:hAnsi="Times New Roman"/>
                <w:bCs/>
                <w:lang w:val="en-US"/>
              </w:rPr>
            </w:pPr>
            <w:r>
              <w:rPr>
                <w:rFonts w:ascii="Times New Roman" w:hAnsi="Times New Roman"/>
                <w:bCs/>
                <w:lang w:val="en-US"/>
              </w:rPr>
              <w:tab/>
            </w:r>
            <w:r w:rsidRPr="00352380">
              <w:rPr>
                <w:rFonts w:ascii="Times New Roman" w:hAnsi="Times New Roman"/>
                <w:bCs/>
                <w:highlight w:val="yellow"/>
                <w:lang w:val="en-US"/>
              </w:rPr>
              <w:t>}</w:t>
            </w:r>
          </w:p>
        </w:tc>
        <w:tc>
          <w:tcPr>
            <w:tcW w:w="1157" w:type="dxa"/>
          </w:tcPr>
          <w:p w:rsidR="00E1267D" w:rsidRPr="00983CFA" w:rsidRDefault="00E1267D" w:rsidP="00F66FDC">
            <w:pPr>
              <w:pStyle w:val="tablecell"/>
              <w:rPr>
                <w:lang w:val="en-US" w:eastAsia="ko-KR"/>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b/>
                <w:bCs/>
                <w:lang w:val="en-US"/>
              </w:rPr>
            </w:pPr>
            <w:r w:rsidRPr="0065657A">
              <w:rPr>
                <w:rFonts w:ascii="Times New Roman" w:hAnsi="Times New Roman"/>
                <w:bCs/>
                <w:lang w:val="en-US"/>
              </w:rPr>
              <w:tab/>
            </w:r>
            <w:r w:rsidRPr="00352380">
              <w:rPr>
                <w:rFonts w:ascii="Times New Roman" w:hAnsi="Times New Roman"/>
                <w:bCs/>
                <w:lang w:val="en-US"/>
              </w:rPr>
              <w:t xml:space="preserve">if( </w:t>
            </w:r>
            <w:proofErr w:type="spellStart"/>
            <w:r w:rsidRPr="00352380">
              <w:rPr>
                <w:rFonts w:ascii="Times New Roman" w:hAnsi="Times New Roman"/>
                <w:bCs/>
                <w:lang w:val="en-US"/>
              </w:rPr>
              <w:t>pps_infer_scaling_list_flag</w:t>
            </w:r>
            <w:proofErr w:type="spellEnd"/>
            <w:r w:rsidRPr="00352380">
              <w:rPr>
                <w:rFonts w:ascii="Times New Roman" w:hAnsi="Times New Roman"/>
                <w:bCs/>
                <w:lang w:val="en-US"/>
              </w:rPr>
              <w:t xml:space="preserve"> )</w:t>
            </w:r>
          </w:p>
        </w:tc>
        <w:tc>
          <w:tcPr>
            <w:tcW w:w="1157" w:type="dxa"/>
          </w:tcPr>
          <w:p w:rsidR="00E1267D" w:rsidRPr="00983CFA" w:rsidRDefault="00E1267D" w:rsidP="00F66FDC">
            <w:pPr>
              <w:pStyle w:val="tablecell"/>
              <w:keepLines w:val="0"/>
              <w:rPr>
                <w:lang w:val="en-US" w:eastAsia="ko-KR"/>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b/>
                <w:lang w:val="en-US" w:eastAsia="ko-KR"/>
              </w:rPr>
            </w:pPr>
            <w:r w:rsidRPr="0065657A">
              <w:rPr>
                <w:rFonts w:ascii="Times New Roman" w:hAnsi="Times New Roman"/>
                <w:bCs/>
                <w:lang w:val="en-US"/>
              </w:rPr>
              <w:tab/>
            </w:r>
            <w:r w:rsidRPr="0065657A">
              <w:rPr>
                <w:rFonts w:ascii="Times New Roman" w:hAnsi="Times New Roman"/>
                <w:bCs/>
                <w:lang w:val="en-US"/>
              </w:rPr>
              <w:tab/>
            </w:r>
            <w:proofErr w:type="spellStart"/>
            <w:r w:rsidRPr="00352380">
              <w:rPr>
                <w:rFonts w:ascii="Times New Roman" w:hAnsi="Times New Roman"/>
                <w:b/>
                <w:bCs/>
                <w:lang w:val="en-US"/>
              </w:rPr>
              <w:t>pps_scaling_list_ref_layer_id</w:t>
            </w:r>
            <w:proofErr w:type="spellEnd"/>
          </w:p>
        </w:tc>
        <w:tc>
          <w:tcPr>
            <w:tcW w:w="1157" w:type="dxa"/>
          </w:tcPr>
          <w:p w:rsidR="00E1267D" w:rsidRPr="00983CFA" w:rsidRDefault="00E1267D" w:rsidP="00F66FDC">
            <w:pPr>
              <w:pStyle w:val="tablecell"/>
              <w:keepLines w:val="0"/>
              <w:rPr>
                <w:lang w:val="en-US"/>
              </w:rPr>
            </w:pPr>
            <w:r w:rsidRPr="00983CFA">
              <w:rPr>
                <w:lang w:val="en-US"/>
              </w:rPr>
              <w:t>u(</w:t>
            </w:r>
            <w:r>
              <w:rPr>
                <w:lang w:val="en-US"/>
              </w:rPr>
              <w:t>6</w:t>
            </w:r>
            <w:r w:rsidRPr="00983CFA">
              <w:rPr>
                <w:lang w:val="en-US"/>
              </w:rPr>
              <w:t>)</w:t>
            </w: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lang w:val="en-US" w:eastAsia="ko-KR"/>
              </w:rPr>
            </w:pPr>
            <w:r w:rsidRPr="0065657A">
              <w:rPr>
                <w:rFonts w:ascii="Times New Roman" w:hAnsi="Times New Roman"/>
                <w:bCs/>
                <w:lang w:val="en-US"/>
              </w:rPr>
              <w:tab/>
            </w:r>
            <w:r w:rsidRPr="00352380">
              <w:rPr>
                <w:rFonts w:ascii="Times New Roman" w:hAnsi="Times New Roman"/>
                <w:bCs/>
                <w:lang w:val="en-US"/>
              </w:rPr>
              <w:t>else {</w:t>
            </w:r>
          </w:p>
        </w:tc>
        <w:tc>
          <w:tcPr>
            <w:tcW w:w="1157" w:type="dxa"/>
          </w:tcPr>
          <w:p w:rsidR="00E1267D" w:rsidRPr="00983CFA" w:rsidRDefault="00E1267D" w:rsidP="00F66FDC">
            <w:pPr>
              <w:pStyle w:val="tablecell"/>
              <w:keepLines w:val="0"/>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lang w:val="en-US" w:eastAsia="ko-KR"/>
              </w:rPr>
            </w:pPr>
            <w:r w:rsidRPr="0065657A">
              <w:rPr>
                <w:rFonts w:ascii="Times New Roman" w:hAnsi="Times New Roman"/>
                <w:lang w:val="en-US" w:eastAsia="ko-KR"/>
              </w:rPr>
              <w:tab/>
            </w:r>
            <w:r w:rsidRPr="0065657A">
              <w:rPr>
                <w:rFonts w:ascii="Times New Roman" w:hAnsi="Times New Roman"/>
                <w:lang w:val="en-US" w:eastAsia="ko-KR"/>
              </w:rPr>
              <w:tab/>
            </w:r>
            <w:proofErr w:type="spellStart"/>
            <w:r w:rsidRPr="0065657A">
              <w:rPr>
                <w:rFonts w:ascii="Times New Roman" w:eastAsia="MS Mincho" w:hAnsi="Times New Roman"/>
                <w:b/>
                <w:bCs/>
                <w:lang w:val="en-US" w:eastAsia="ja-JP"/>
              </w:rPr>
              <w:t>pps_scaling_list_data_present_flag</w:t>
            </w:r>
            <w:proofErr w:type="spellEnd"/>
          </w:p>
        </w:tc>
        <w:tc>
          <w:tcPr>
            <w:tcW w:w="1157" w:type="dxa"/>
          </w:tcPr>
          <w:p w:rsidR="00E1267D" w:rsidRPr="00983CFA" w:rsidRDefault="00E1267D" w:rsidP="00F66FDC">
            <w:pPr>
              <w:pStyle w:val="tablecell"/>
              <w:keepLines w:val="0"/>
              <w:rPr>
                <w:lang w:val="en-US"/>
              </w:rPr>
            </w:pPr>
            <w:r w:rsidRPr="00983CFA">
              <w:rPr>
                <w:lang w:val="en-US" w:eastAsia="ko-KR"/>
              </w:rPr>
              <w:t>u(1)</w:t>
            </w: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lang w:val="en-US" w:eastAsia="ko-KR"/>
              </w:rPr>
            </w:pPr>
            <w:r w:rsidRPr="0065657A">
              <w:rPr>
                <w:rFonts w:ascii="Times New Roman" w:hAnsi="Times New Roman"/>
                <w:bCs/>
                <w:lang w:val="en-US"/>
              </w:rPr>
              <w:tab/>
            </w:r>
            <w:r w:rsidRPr="0065657A">
              <w:rPr>
                <w:rFonts w:ascii="Times New Roman" w:hAnsi="Times New Roman"/>
                <w:bCs/>
                <w:lang w:val="en-US"/>
              </w:rPr>
              <w:tab/>
            </w:r>
            <w:r w:rsidRPr="0065657A">
              <w:rPr>
                <w:rFonts w:ascii="Times New Roman" w:eastAsia="Times New Roman" w:hAnsi="Times New Roman"/>
                <w:bCs/>
                <w:lang w:val="en-US" w:eastAsia="zh-TW"/>
              </w:rPr>
              <w:t xml:space="preserve">if( </w:t>
            </w:r>
            <w:proofErr w:type="spellStart"/>
            <w:r w:rsidRPr="0065657A">
              <w:rPr>
                <w:rFonts w:ascii="Times New Roman" w:eastAsia="Times New Roman" w:hAnsi="Times New Roman"/>
                <w:bCs/>
                <w:lang w:val="en-US" w:eastAsia="zh-TW"/>
              </w:rPr>
              <w:t>pps_</w:t>
            </w:r>
            <w:r w:rsidRPr="0065657A">
              <w:rPr>
                <w:rFonts w:ascii="Times New Roman" w:eastAsia="MS Mincho" w:hAnsi="Times New Roman"/>
                <w:bCs/>
                <w:lang w:val="en-US" w:eastAsia="ja-JP"/>
              </w:rPr>
              <w:t>scaling_list_data_present</w:t>
            </w:r>
            <w:r w:rsidRPr="0065657A">
              <w:rPr>
                <w:rFonts w:ascii="Times New Roman" w:eastAsia="Times New Roman" w:hAnsi="Times New Roman"/>
                <w:bCs/>
                <w:lang w:val="en-US" w:eastAsia="zh-TW"/>
              </w:rPr>
              <w:t>_flag</w:t>
            </w:r>
            <w:proofErr w:type="spellEnd"/>
            <w:r w:rsidRPr="0065657A">
              <w:rPr>
                <w:rFonts w:ascii="Times New Roman" w:eastAsia="Times New Roman" w:hAnsi="Times New Roman"/>
                <w:bCs/>
                <w:lang w:val="en-US" w:eastAsia="zh-TW"/>
              </w:rPr>
              <w:t xml:space="preserve"> )</w:t>
            </w:r>
          </w:p>
        </w:tc>
        <w:tc>
          <w:tcPr>
            <w:tcW w:w="1157" w:type="dxa"/>
          </w:tcPr>
          <w:p w:rsidR="00E1267D" w:rsidRPr="00983CFA" w:rsidRDefault="00E1267D" w:rsidP="00F66FDC">
            <w:pPr>
              <w:pStyle w:val="tablecell"/>
              <w:keepLines w:val="0"/>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bCs/>
                <w:lang w:val="en-US"/>
              </w:rPr>
            </w:pPr>
            <w:r w:rsidRPr="0065657A">
              <w:rPr>
                <w:rFonts w:ascii="Times New Roman" w:hAnsi="Times New Roman"/>
                <w:bCs/>
                <w:lang w:val="en-US"/>
              </w:rPr>
              <w:tab/>
            </w:r>
            <w:r w:rsidRPr="0065657A">
              <w:rPr>
                <w:rFonts w:ascii="Times New Roman" w:hAnsi="Times New Roman"/>
                <w:bCs/>
                <w:lang w:val="en-US"/>
              </w:rPr>
              <w:tab/>
            </w:r>
            <w:r w:rsidRPr="0065657A">
              <w:rPr>
                <w:rFonts w:ascii="Times New Roman" w:hAnsi="Times New Roman"/>
                <w:bCs/>
                <w:lang w:val="en-US"/>
              </w:rPr>
              <w:tab/>
            </w:r>
            <w:proofErr w:type="spellStart"/>
            <w:r w:rsidRPr="0065657A">
              <w:rPr>
                <w:rFonts w:ascii="Times New Roman" w:eastAsia="MS Mincho" w:hAnsi="Times New Roman"/>
                <w:bCs/>
                <w:lang w:val="en-US" w:eastAsia="ja-JP"/>
              </w:rPr>
              <w:t>scaling_list</w:t>
            </w:r>
            <w:r w:rsidRPr="0065657A">
              <w:rPr>
                <w:rFonts w:ascii="Times New Roman" w:eastAsia="Times New Roman" w:hAnsi="Times New Roman"/>
                <w:bCs/>
                <w:lang w:val="en-US" w:eastAsia="zh-TW"/>
              </w:rPr>
              <w:t>_data</w:t>
            </w:r>
            <w:proofErr w:type="spellEnd"/>
            <w:r w:rsidRPr="0065657A">
              <w:rPr>
                <w:rFonts w:ascii="Times New Roman" w:eastAsia="Times New Roman" w:hAnsi="Times New Roman"/>
                <w:bCs/>
                <w:lang w:val="en-US" w:eastAsia="zh-TW"/>
              </w:rPr>
              <w:t>( )</w:t>
            </w:r>
          </w:p>
        </w:tc>
        <w:tc>
          <w:tcPr>
            <w:tcW w:w="1157" w:type="dxa"/>
          </w:tcPr>
          <w:p w:rsidR="00E1267D" w:rsidRPr="00983CFA" w:rsidRDefault="00E1267D" w:rsidP="00F66FDC">
            <w:pPr>
              <w:pStyle w:val="tablecell"/>
              <w:keepLines w:val="0"/>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bCs/>
                <w:lang w:val="en-US"/>
              </w:rPr>
            </w:pPr>
            <w:r w:rsidRPr="0065657A">
              <w:rPr>
                <w:rFonts w:ascii="Times New Roman" w:hAnsi="Times New Roman"/>
                <w:bCs/>
                <w:lang w:val="en-US"/>
              </w:rPr>
              <w:tab/>
            </w:r>
            <w:r w:rsidRPr="00352380">
              <w:rPr>
                <w:rFonts w:ascii="Times New Roman" w:hAnsi="Times New Roman"/>
                <w:bCs/>
                <w:lang w:val="en-US"/>
              </w:rPr>
              <w:t>}</w:t>
            </w:r>
          </w:p>
        </w:tc>
        <w:tc>
          <w:tcPr>
            <w:tcW w:w="1157" w:type="dxa"/>
          </w:tcPr>
          <w:p w:rsidR="00E1267D" w:rsidRPr="00983CFA" w:rsidRDefault="00E1267D" w:rsidP="00F66FDC">
            <w:pPr>
              <w:pStyle w:val="tablecell"/>
              <w:keepLines w:val="0"/>
              <w:rPr>
                <w:lang w:val="en-US"/>
              </w:rPr>
            </w:pPr>
          </w:p>
        </w:tc>
      </w:tr>
      <w:tr w:rsidR="00E1267D" w:rsidRPr="00983CFA" w:rsidTr="00F66FDC">
        <w:trPr>
          <w:cantSplit/>
          <w:trHeight w:val="289"/>
          <w:jc w:val="center"/>
        </w:trPr>
        <w:tc>
          <w:tcPr>
            <w:tcW w:w="7920" w:type="dxa"/>
          </w:tcPr>
          <w:p w:rsidR="00E1267D" w:rsidRPr="0065657A" w:rsidRDefault="00E1267D" w:rsidP="00F66FDC">
            <w:pPr>
              <w:pStyle w:val="tablesyntax"/>
              <w:keepLines w:val="0"/>
              <w:rPr>
                <w:rFonts w:ascii="Times New Roman" w:hAnsi="Times New Roman"/>
                <w:bCs/>
                <w:lang w:val="en-US"/>
              </w:rPr>
            </w:pPr>
            <w:r w:rsidRPr="0065657A">
              <w:rPr>
                <w:rFonts w:ascii="Times New Roman" w:hAnsi="Times New Roman"/>
                <w:bCs/>
                <w:lang w:val="en-US"/>
              </w:rPr>
              <w:t>…</w:t>
            </w:r>
          </w:p>
        </w:tc>
        <w:tc>
          <w:tcPr>
            <w:tcW w:w="1157" w:type="dxa"/>
          </w:tcPr>
          <w:p w:rsidR="00E1267D" w:rsidRPr="00983CFA" w:rsidRDefault="00E1267D" w:rsidP="00F66FDC">
            <w:pPr>
              <w:pStyle w:val="tablecell"/>
              <w:keepLines w:val="0"/>
              <w:rPr>
                <w:lang w:val="en-US"/>
              </w:rPr>
            </w:pPr>
          </w:p>
        </w:tc>
      </w:tr>
    </w:tbl>
    <w:p w:rsidR="00E1267D" w:rsidRDefault="00E1267D" w:rsidP="00E1267D">
      <w:pPr>
        <w:jc w:val="both"/>
      </w:pPr>
      <w:proofErr w:type="spellStart"/>
      <w:r w:rsidRPr="00352380">
        <w:rPr>
          <w:b/>
        </w:rPr>
        <w:t>field_to_frame_resampling_present_flag</w:t>
      </w:r>
      <w:proofErr w:type="spellEnd"/>
      <w:r>
        <w:t xml:space="preserve"> equal to 1 specifies that the syntax </w:t>
      </w:r>
      <w:proofErr w:type="spellStart"/>
      <w:r>
        <w:t>bottom_field_to_frame_resampling_flag</w:t>
      </w:r>
      <w:proofErr w:type="spellEnd"/>
      <w:r>
        <w:t xml:space="preserve"> may be present in the slice header segment header. </w:t>
      </w:r>
      <w:proofErr w:type="spellStart"/>
      <w:r w:rsidRPr="004A26E0">
        <w:t>field_to_frame_resampling_present_flag</w:t>
      </w:r>
      <w:proofErr w:type="spellEnd"/>
      <w:r w:rsidRPr="004A26E0">
        <w:t xml:space="preserve"> equal to </w:t>
      </w:r>
      <w:r>
        <w:t>0</w:t>
      </w:r>
      <w:r w:rsidRPr="004A26E0">
        <w:t xml:space="preserve"> specifies that the syntax </w:t>
      </w:r>
      <w:proofErr w:type="spellStart"/>
      <w:r w:rsidRPr="004A26E0">
        <w:t>bottom_field_to_frame_resampling_flag</w:t>
      </w:r>
      <w:proofErr w:type="spellEnd"/>
      <w:r w:rsidRPr="004A26E0">
        <w:t xml:space="preserve"> </w:t>
      </w:r>
      <w:r>
        <w:t xml:space="preserve">is not </w:t>
      </w:r>
      <w:r w:rsidRPr="004A26E0">
        <w:t>present in the slice header segment header.</w:t>
      </w:r>
    </w:p>
    <w:p w:rsidR="00A57504" w:rsidRPr="00E1267D" w:rsidRDefault="00A57504" w:rsidP="00A57504">
      <w:pPr>
        <w:jc w:val="both"/>
      </w:pPr>
    </w:p>
    <w:p w:rsidR="00A57504" w:rsidRDefault="00A57504" w:rsidP="00A57504">
      <w:pPr>
        <w:pStyle w:val="Heading2"/>
        <w:rPr>
          <w:lang w:val="en-CA"/>
        </w:rPr>
      </w:pPr>
      <w:r>
        <w:rPr>
          <w:lang w:val="en-CA"/>
        </w:rPr>
        <w:t>Decoding process</w:t>
      </w:r>
    </w:p>
    <w:p w:rsidR="00E1267D" w:rsidRPr="004E33D4" w:rsidRDefault="00E1267D" w:rsidP="00E1267D">
      <w:pPr>
        <w:pStyle w:val="Annex3"/>
        <w:tabs>
          <w:tab w:val="clear" w:pos="720"/>
          <w:tab w:val="clear" w:pos="1440"/>
          <w:tab w:val="clear" w:pos="2160"/>
        </w:tabs>
        <w:textAlignment w:val="auto"/>
        <w:rPr>
          <w:sz w:val="22"/>
        </w:rPr>
      </w:pPr>
      <w:r w:rsidRPr="004E33D4">
        <w:rPr>
          <w:sz w:val="22"/>
          <w:lang w:val="en-US"/>
        </w:rPr>
        <w:t xml:space="preserve">H.6.2 </w:t>
      </w:r>
      <w:r w:rsidRPr="004E33D4">
        <w:rPr>
          <w:sz w:val="22"/>
        </w:rPr>
        <w:t>Derivation process for reference layer sample location used in resampling</w:t>
      </w:r>
    </w:p>
    <w:p w:rsidR="00E1267D" w:rsidRPr="004E33D4" w:rsidRDefault="00E1267D" w:rsidP="00E1267D">
      <w:pPr>
        <w:rPr>
          <w:noProof/>
          <w:sz w:val="20"/>
          <w:lang w:eastAsia="ko-KR"/>
        </w:rPr>
      </w:pPr>
      <w:r w:rsidRPr="004E33D4">
        <w:rPr>
          <w:noProof/>
          <w:sz w:val="20"/>
          <w:lang w:eastAsia="ko-KR"/>
        </w:rPr>
        <w:t>Inputs to this process are</w:t>
      </w:r>
    </w:p>
    <w:p w:rsidR="00E1267D" w:rsidRPr="004E33D4" w:rsidRDefault="00E1267D" w:rsidP="00E1267D">
      <w:pPr>
        <w:pStyle w:val="3N"/>
        <w:rPr>
          <w:noProof/>
        </w:rPr>
      </w:pPr>
      <w:r w:rsidRPr="004E33D4">
        <w:rPr>
          <w:noProof/>
        </w:rPr>
        <w:t>–</w:t>
      </w:r>
      <w:r w:rsidRPr="004E33D4">
        <w:rPr>
          <w:noProof/>
        </w:rPr>
        <w:tab/>
      </w:r>
      <w:r w:rsidRPr="004E33D4">
        <w:t xml:space="preserve">a variable </w:t>
      </w:r>
      <w:proofErr w:type="spellStart"/>
      <w:r w:rsidRPr="004E33D4">
        <w:t>cIdx</w:t>
      </w:r>
      <w:proofErr w:type="spellEnd"/>
      <w:r w:rsidRPr="004E33D4">
        <w:t xml:space="preserve"> specifying the </w:t>
      </w:r>
      <w:proofErr w:type="spellStart"/>
      <w:r w:rsidRPr="004E33D4">
        <w:t>color</w:t>
      </w:r>
      <w:proofErr w:type="spellEnd"/>
      <w:r w:rsidRPr="004E33D4">
        <w:t xml:space="preserve"> component index,</w:t>
      </w:r>
    </w:p>
    <w:p w:rsidR="00E1267D" w:rsidRPr="004E33D4" w:rsidRDefault="00E1267D" w:rsidP="00E1267D">
      <w:pPr>
        <w:pStyle w:val="3N"/>
        <w:rPr>
          <w:noProof/>
        </w:rPr>
      </w:pPr>
      <w:r w:rsidRPr="004E33D4">
        <w:rPr>
          <w:noProof/>
        </w:rPr>
        <w:t>–</w:t>
      </w:r>
      <w:r w:rsidRPr="004E33D4">
        <w:rPr>
          <w:noProof/>
        </w:rPr>
        <w:tab/>
        <w:t>a sample location ( xP, yP ) relative to the top-left sample of the color component of the current picture specified by cIdx.</w:t>
      </w:r>
    </w:p>
    <w:p w:rsidR="00E1267D" w:rsidRPr="004E33D4" w:rsidRDefault="00E1267D" w:rsidP="00E1267D">
      <w:pPr>
        <w:rPr>
          <w:sz w:val="20"/>
        </w:rPr>
      </w:pPr>
      <w:r w:rsidRPr="004E33D4">
        <w:rPr>
          <w:noProof/>
          <w:sz w:val="20"/>
          <w:lang w:eastAsia="ko-KR"/>
        </w:rPr>
        <w:t>Output of this process is</w:t>
      </w:r>
      <w:r w:rsidRPr="004E33D4">
        <w:rPr>
          <w:sz w:val="20"/>
          <w:lang w:eastAsia="ko-KR"/>
        </w:rPr>
        <w:t xml:space="preserve"> a sample location ( </w:t>
      </w:r>
      <w:r w:rsidRPr="004E33D4">
        <w:rPr>
          <w:sz w:val="20"/>
        </w:rPr>
        <w:t>xRef16, yRef16 ) specifying the reference layer sample location in units of 1/16-th sample relative to the top-left sample of the reference layer picture.</w:t>
      </w:r>
    </w:p>
    <w:p w:rsidR="00E1267D" w:rsidRPr="004E33D4" w:rsidRDefault="00E1267D" w:rsidP="00E1267D">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4E33D4">
        <w:rPr>
          <w:noProof/>
          <w:sz w:val="20"/>
          <w:szCs w:val="20"/>
          <w:lang w:eastAsia="ko-KR"/>
        </w:rPr>
        <w:t>The variables offsetX and offsetY are derived as follows:</w:t>
      </w:r>
    </w:p>
    <w:p w:rsidR="00E1267D" w:rsidRPr="004E33D4" w:rsidRDefault="00E1267D" w:rsidP="00E1267D">
      <w:pPr>
        <w:pStyle w:val="Equation"/>
        <w:spacing w:before="136" w:after="0"/>
        <w:ind w:left="630"/>
        <w:rPr>
          <w:sz w:val="20"/>
          <w:szCs w:val="20"/>
          <w:lang w:eastAsia="ko-KR"/>
        </w:rPr>
      </w:pPr>
      <w:r w:rsidRPr="004E33D4">
        <w:rPr>
          <w:noProof/>
          <w:sz w:val="20"/>
          <w:szCs w:val="20"/>
        </w:rPr>
        <w:t>offsetX = ScaledRefLayerLeftOffset / ( ( cIdx = = 0)  ?  1 :  SubWidthC)</w:t>
      </w:r>
      <w:r w:rsidRPr="004E33D4">
        <w:rPr>
          <w:noProof/>
          <w:sz w:val="20"/>
          <w:szCs w:val="20"/>
          <w:lang w:eastAsia="ko-KR"/>
        </w:rPr>
        <w:tab/>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3</w:t>
      </w:r>
      <w:r w:rsidRPr="004E33D4">
        <w:rPr>
          <w:noProof/>
          <w:sz w:val="20"/>
          <w:szCs w:val="20"/>
        </w:rPr>
        <w:fldChar w:fldCharType="end"/>
      </w:r>
      <w:r w:rsidRPr="004E33D4">
        <w:rPr>
          <w:noProof/>
          <w:sz w:val="20"/>
          <w:szCs w:val="20"/>
          <w:lang w:eastAsia="ko-KR"/>
        </w:rPr>
        <w:t>)</w:t>
      </w:r>
      <w:r w:rsidRPr="004E33D4">
        <w:rPr>
          <w:sz w:val="20"/>
          <w:szCs w:val="20"/>
        </w:rPr>
        <w:br/>
      </w:r>
      <w:r w:rsidRPr="004E33D4">
        <w:rPr>
          <w:noProof/>
          <w:sz w:val="20"/>
          <w:szCs w:val="20"/>
        </w:rPr>
        <w:t>offsetY = ScaledRefLayerTopOffset / ( ( cIdx = = 0)  ?  1 :  SubHeightC)</w:t>
      </w:r>
      <w:r w:rsidRPr="004E33D4">
        <w:rPr>
          <w:noProof/>
          <w:sz w:val="20"/>
          <w:szCs w:val="20"/>
          <w:lang w:eastAsia="ko-KR"/>
        </w:rPr>
        <w:tab/>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4</w:t>
      </w:r>
      <w:r w:rsidRPr="004E33D4">
        <w:rPr>
          <w:noProof/>
          <w:sz w:val="20"/>
          <w:szCs w:val="20"/>
        </w:rPr>
        <w:fldChar w:fldCharType="end"/>
      </w:r>
      <w:r w:rsidRPr="004E33D4">
        <w:rPr>
          <w:noProof/>
          <w:sz w:val="20"/>
          <w:szCs w:val="20"/>
          <w:lang w:eastAsia="ko-KR"/>
        </w:rPr>
        <w:t>)</w:t>
      </w:r>
    </w:p>
    <w:p w:rsidR="00E1267D" w:rsidRPr="004E33D4" w:rsidRDefault="00E1267D" w:rsidP="00E1267D">
      <w:pPr>
        <w:pStyle w:val="Equation"/>
        <w:rPr>
          <w:sz w:val="20"/>
          <w:szCs w:val="20"/>
        </w:rPr>
      </w:pPr>
      <w:r w:rsidRPr="004E33D4">
        <w:rPr>
          <w:sz w:val="20"/>
          <w:szCs w:val="20"/>
        </w:rPr>
        <w:t xml:space="preserve">The variables </w:t>
      </w:r>
      <w:proofErr w:type="spellStart"/>
      <w:r w:rsidRPr="004E33D4">
        <w:rPr>
          <w:sz w:val="20"/>
          <w:szCs w:val="20"/>
        </w:rPr>
        <w:t>phaseX</w:t>
      </w:r>
      <w:proofErr w:type="spellEnd"/>
      <w:r w:rsidRPr="004E33D4">
        <w:rPr>
          <w:sz w:val="20"/>
          <w:szCs w:val="20"/>
        </w:rPr>
        <w:t xml:space="preserve">, </w:t>
      </w:r>
      <w:proofErr w:type="spellStart"/>
      <w:r w:rsidRPr="004E33D4">
        <w:rPr>
          <w:sz w:val="20"/>
          <w:szCs w:val="20"/>
        </w:rPr>
        <w:t>phaseY</w:t>
      </w:r>
      <w:proofErr w:type="spellEnd"/>
      <w:r w:rsidRPr="004E33D4">
        <w:rPr>
          <w:sz w:val="20"/>
          <w:szCs w:val="20"/>
        </w:rPr>
        <w:t xml:space="preserve">, </w:t>
      </w:r>
      <w:proofErr w:type="spellStart"/>
      <w:r w:rsidRPr="004E33D4">
        <w:rPr>
          <w:sz w:val="20"/>
          <w:szCs w:val="20"/>
        </w:rPr>
        <w:t>addX</w:t>
      </w:r>
      <w:proofErr w:type="spellEnd"/>
      <w:r w:rsidRPr="004E33D4">
        <w:rPr>
          <w:sz w:val="20"/>
          <w:szCs w:val="20"/>
        </w:rPr>
        <w:t xml:space="preserve"> and </w:t>
      </w:r>
      <w:proofErr w:type="spellStart"/>
      <w:r w:rsidRPr="004E33D4">
        <w:rPr>
          <w:sz w:val="20"/>
          <w:szCs w:val="20"/>
        </w:rPr>
        <w:t>addY</w:t>
      </w:r>
      <w:proofErr w:type="spellEnd"/>
      <w:r w:rsidRPr="004E33D4">
        <w:rPr>
          <w:sz w:val="20"/>
          <w:szCs w:val="20"/>
        </w:rPr>
        <w:t xml:space="preserve"> are derived as follows:</w:t>
      </w:r>
    </w:p>
    <w:p w:rsidR="00E1267D" w:rsidRPr="004E33D4" w:rsidRDefault="00E1267D" w:rsidP="00E1267D">
      <w:pPr>
        <w:pStyle w:val="Equation"/>
        <w:spacing w:before="136" w:after="0"/>
        <w:ind w:left="630"/>
        <w:rPr>
          <w:noProof/>
          <w:sz w:val="20"/>
          <w:szCs w:val="20"/>
          <w:lang w:eastAsia="ko-KR"/>
        </w:rPr>
      </w:pPr>
      <w:proofErr w:type="spellStart"/>
      <w:r w:rsidRPr="004E33D4">
        <w:rPr>
          <w:sz w:val="20"/>
          <w:szCs w:val="20"/>
          <w:lang w:eastAsia="ko-KR"/>
        </w:rPr>
        <w:t>p</w:t>
      </w:r>
      <w:r w:rsidRPr="004E33D4">
        <w:rPr>
          <w:sz w:val="20"/>
          <w:szCs w:val="20"/>
        </w:rPr>
        <w:t>haseX</w:t>
      </w:r>
      <w:proofErr w:type="spellEnd"/>
      <w:r w:rsidRPr="004E33D4">
        <w:rPr>
          <w:sz w:val="20"/>
          <w:szCs w:val="20"/>
        </w:rPr>
        <w:t xml:space="preserve"> = ( </w:t>
      </w:r>
      <w:proofErr w:type="spellStart"/>
      <w:r w:rsidRPr="004E33D4">
        <w:rPr>
          <w:sz w:val="20"/>
          <w:szCs w:val="20"/>
        </w:rPr>
        <w:t>cIdx</w:t>
      </w:r>
      <w:proofErr w:type="spellEnd"/>
      <w:r w:rsidRPr="004E33D4">
        <w:rPr>
          <w:sz w:val="20"/>
          <w:szCs w:val="20"/>
        </w:rPr>
        <w:t xml:space="preserve">  = =  0 ) ? ( </w:t>
      </w:r>
      <w:proofErr w:type="spellStart"/>
      <w:r w:rsidRPr="004E33D4">
        <w:rPr>
          <w:sz w:val="20"/>
          <w:szCs w:val="20"/>
        </w:rPr>
        <w:t>cross_layer_phase_alignment_flag</w:t>
      </w:r>
      <w:proofErr w:type="spellEnd"/>
      <w:r w:rsidRPr="004E33D4">
        <w:rPr>
          <w:sz w:val="20"/>
          <w:szCs w:val="20"/>
        </w:rPr>
        <w:t xml:space="preserve"> &lt;&lt; 1 ) : </w:t>
      </w:r>
      <w:proofErr w:type="spellStart"/>
      <w:r w:rsidRPr="004E33D4">
        <w:rPr>
          <w:sz w:val="20"/>
          <w:szCs w:val="20"/>
        </w:rPr>
        <w:t>cross_layer_phase_alignment_flag</w:t>
      </w:r>
      <w:proofErr w:type="spellEnd"/>
      <w:r w:rsidRPr="004E33D4">
        <w:rPr>
          <w:noProof/>
          <w:sz w:val="20"/>
          <w:szCs w:val="20"/>
          <w:lang w:eastAsia="ko-KR"/>
        </w:rPr>
        <w:tab/>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5</w:t>
      </w:r>
      <w:r w:rsidRPr="004E33D4">
        <w:rPr>
          <w:noProof/>
          <w:sz w:val="20"/>
          <w:szCs w:val="20"/>
        </w:rPr>
        <w:fldChar w:fldCharType="end"/>
      </w:r>
      <w:r w:rsidRPr="004E33D4">
        <w:rPr>
          <w:noProof/>
          <w:sz w:val="20"/>
          <w:szCs w:val="20"/>
          <w:lang w:eastAsia="ko-KR"/>
        </w:rPr>
        <w:t>)</w:t>
      </w:r>
      <w:r w:rsidRPr="004E33D4">
        <w:rPr>
          <w:noProof/>
          <w:sz w:val="20"/>
          <w:szCs w:val="20"/>
          <w:lang w:eastAsia="ko-KR"/>
        </w:rPr>
        <w:br/>
      </w:r>
      <w:proofErr w:type="spellStart"/>
      <w:r w:rsidRPr="004E33D4">
        <w:rPr>
          <w:sz w:val="20"/>
          <w:szCs w:val="20"/>
          <w:lang w:eastAsia="ko-KR"/>
        </w:rPr>
        <w:t>p</w:t>
      </w:r>
      <w:r w:rsidRPr="004E33D4">
        <w:rPr>
          <w:sz w:val="20"/>
          <w:szCs w:val="20"/>
        </w:rPr>
        <w:t>haseY</w:t>
      </w:r>
      <w:proofErr w:type="spellEnd"/>
      <w:r w:rsidRPr="004E33D4">
        <w:rPr>
          <w:sz w:val="20"/>
          <w:szCs w:val="20"/>
        </w:rPr>
        <w:t xml:space="preserve"> = ( </w:t>
      </w:r>
      <w:proofErr w:type="spellStart"/>
      <w:r w:rsidRPr="004E33D4">
        <w:rPr>
          <w:sz w:val="20"/>
          <w:szCs w:val="20"/>
        </w:rPr>
        <w:t>cIdx</w:t>
      </w:r>
      <w:proofErr w:type="spellEnd"/>
      <w:r w:rsidRPr="004E33D4">
        <w:rPr>
          <w:sz w:val="20"/>
          <w:szCs w:val="20"/>
        </w:rPr>
        <w:t xml:space="preserve">  = =  0 ) ? ( </w:t>
      </w:r>
      <w:proofErr w:type="spellStart"/>
      <w:r w:rsidRPr="004E33D4">
        <w:rPr>
          <w:sz w:val="20"/>
          <w:szCs w:val="20"/>
        </w:rPr>
        <w:t>cross_layer_phase_alignment_flag</w:t>
      </w:r>
      <w:proofErr w:type="spellEnd"/>
      <w:r w:rsidRPr="004E33D4">
        <w:rPr>
          <w:sz w:val="20"/>
          <w:szCs w:val="20"/>
        </w:rPr>
        <w:t xml:space="preserve"> &lt;&lt; 1 ) : </w:t>
      </w:r>
      <w:proofErr w:type="spellStart"/>
      <w:r w:rsidRPr="004E33D4">
        <w:rPr>
          <w:sz w:val="20"/>
          <w:szCs w:val="20"/>
        </w:rPr>
        <w:t>cross_layer_phase_alignment_flag</w:t>
      </w:r>
      <w:proofErr w:type="spellEnd"/>
      <w:r w:rsidRPr="004E33D4">
        <w:rPr>
          <w:sz w:val="20"/>
          <w:szCs w:val="20"/>
        </w:rPr>
        <w:t> + 1</w:t>
      </w:r>
      <w:r w:rsidRPr="004E33D4">
        <w:rPr>
          <w:sz w:val="20"/>
          <w:szCs w:val="20"/>
        </w:rPr>
        <w:tab/>
      </w:r>
      <w:r w:rsidRPr="004E33D4">
        <w:rPr>
          <w:noProof/>
          <w:sz w:val="20"/>
          <w:szCs w:val="20"/>
          <w:lang w:eastAsia="ko-KR"/>
        </w:rPr>
        <w:tab/>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6</w:t>
      </w:r>
      <w:r w:rsidRPr="004E33D4">
        <w:rPr>
          <w:noProof/>
          <w:sz w:val="20"/>
          <w:szCs w:val="20"/>
        </w:rPr>
        <w:fldChar w:fldCharType="end"/>
      </w:r>
      <w:r w:rsidRPr="004E33D4">
        <w:rPr>
          <w:noProof/>
          <w:sz w:val="20"/>
          <w:szCs w:val="20"/>
          <w:lang w:eastAsia="ko-KR"/>
        </w:rPr>
        <w:t>)</w:t>
      </w:r>
      <w:r>
        <w:rPr>
          <w:noProof/>
          <w:sz w:val="20"/>
          <w:szCs w:val="20"/>
          <w:lang w:eastAsia="ko-KR"/>
        </w:rPr>
        <w:br/>
      </w:r>
      <w:r w:rsidRPr="00E1267D">
        <w:rPr>
          <w:noProof/>
          <w:sz w:val="20"/>
          <w:szCs w:val="20"/>
          <w:highlight w:val="yellow"/>
          <w:lang w:eastAsia="ko-KR"/>
        </w:rPr>
        <w:t>phaseY += 4 * bottom_field_to_frame_resampling_flag</w:t>
      </w:r>
    </w:p>
    <w:p w:rsidR="00E1267D" w:rsidRPr="004E33D4" w:rsidRDefault="00E1267D" w:rsidP="00E1267D">
      <w:pPr>
        <w:pStyle w:val="Equation"/>
        <w:spacing w:before="136" w:after="0"/>
        <w:ind w:left="630"/>
        <w:rPr>
          <w:sz w:val="20"/>
          <w:szCs w:val="20"/>
          <w:lang w:eastAsia="ko-KR"/>
        </w:rPr>
      </w:pPr>
      <w:proofErr w:type="spellStart"/>
      <w:r w:rsidRPr="004E33D4">
        <w:rPr>
          <w:sz w:val="20"/>
          <w:szCs w:val="20"/>
        </w:rPr>
        <w:t>addX</w:t>
      </w:r>
      <w:proofErr w:type="spellEnd"/>
      <w:r w:rsidRPr="004E33D4">
        <w:rPr>
          <w:sz w:val="20"/>
          <w:szCs w:val="20"/>
        </w:rPr>
        <w:t xml:space="preserve"> = ( </w:t>
      </w:r>
      <w:proofErr w:type="spellStart"/>
      <w:r w:rsidRPr="004E33D4">
        <w:rPr>
          <w:sz w:val="20"/>
          <w:szCs w:val="20"/>
        </w:rPr>
        <w:t>ScaleFactorX</w:t>
      </w:r>
      <w:proofErr w:type="spellEnd"/>
      <w:r w:rsidRPr="004E33D4">
        <w:rPr>
          <w:sz w:val="20"/>
          <w:szCs w:val="20"/>
        </w:rPr>
        <w:t> * </w:t>
      </w:r>
      <w:proofErr w:type="spellStart"/>
      <w:r w:rsidRPr="004E33D4">
        <w:rPr>
          <w:sz w:val="20"/>
          <w:szCs w:val="20"/>
        </w:rPr>
        <w:t>phaseX</w:t>
      </w:r>
      <w:proofErr w:type="spellEnd"/>
      <w:r w:rsidRPr="004E33D4">
        <w:rPr>
          <w:sz w:val="20"/>
          <w:szCs w:val="20"/>
        </w:rPr>
        <w:t> + 2 ) &gt;&gt; 2</w:t>
      </w:r>
      <w:r w:rsidRPr="004E33D4">
        <w:rPr>
          <w:sz w:val="20"/>
          <w:szCs w:val="20"/>
        </w:rPr>
        <w:tab/>
      </w:r>
      <w:r w:rsidRPr="004E33D4">
        <w:rPr>
          <w:sz w:val="20"/>
          <w:szCs w:val="20"/>
        </w:rPr>
        <w:tab/>
      </w:r>
      <w:r w:rsidRPr="004E33D4">
        <w:rPr>
          <w:noProof/>
          <w:sz w:val="20"/>
          <w:szCs w:val="20"/>
          <w:lang w:eastAsia="ko-KR"/>
        </w:rPr>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7</w:t>
      </w:r>
      <w:r w:rsidRPr="004E33D4">
        <w:rPr>
          <w:noProof/>
          <w:sz w:val="20"/>
          <w:szCs w:val="20"/>
        </w:rPr>
        <w:fldChar w:fldCharType="end"/>
      </w:r>
      <w:r w:rsidRPr="004E33D4">
        <w:rPr>
          <w:noProof/>
          <w:sz w:val="20"/>
          <w:szCs w:val="20"/>
          <w:lang w:eastAsia="ko-KR"/>
        </w:rPr>
        <w:t xml:space="preserve">) </w:t>
      </w:r>
      <w:r w:rsidRPr="004E33D4">
        <w:rPr>
          <w:noProof/>
          <w:sz w:val="20"/>
          <w:szCs w:val="20"/>
          <w:lang w:eastAsia="ko-KR"/>
        </w:rPr>
        <w:br/>
      </w:r>
      <w:proofErr w:type="spellStart"/>
      <w:r w:rsidRPr="004E33D4">
        <w:rPr>
          <w:sz w:val="20"/>
          <w:szCs w:val="20"/>
        </w:rPr>
        <w:t>addY</w:t>
      </w:r>
      <w:proofErr w:type="spellEnd"/>
      <w:r w:rsidRPr="004E33D4">
        <w:rPr>
          <w:sz w:val="20"/>
          <w:szCs w:val="20"/>
        </w:rPr>
        <w:t xml:space="preserve"> = ( </w:t>
      </w:r>
      <w:proofErr w:type="spellStart"/>
      <w:r w:rsidRPr="004E33D4">
        <w:rPr>
          <w:sz w:val="20"/>
          <w:szCs w:val="20"/>
        </w:rPr>
        <w:t>ScaleFactorY</w:t>
      </w:r>
      <w:proofErr w:type="spellEnd"/>
      <w:r w:rsidRPr="004E33D4">
        <w:rPr>
          <w:sz w:val="20"/>
          <w:szCs w:val="20"/>
        </w:rPr>
        <w:t> * </w:t>
      </w:r>
      <w:proofErr w:type="spellStart"/>
      <w:r w:rsidRPr="004E33D4">
        <w:rPr>
          <w:sz w:val="20"/>
          <w:szCs w:val="20"/>
        </w:rPr>
        <w:t>phaseY</w:t>
      </w:r>
      <w:proofErr w:type="spellEnd"/>
      <w:r w:rsidRPr="004E33D4">
        <w:rPr>
          <w:sz w:val="20"/>
          <w:szCs w:val="20"/>
        </w:rPr>
        <w:t> + 2 ) &gt;&gt; 2</w:t>
      </w:r>
      <w:r w:rsidRPr="004E33D4">
        <w:rPr>
          <w:sz w:val="20"/>
          <w:szCs w:val="20"/>
        </w:rPr>
        <w:tab/>
      </w:r>
      <w:r w:rsidRPr="004E33D4">
        <w:rPr>
          <w:sz w:val="20"/>
          <w:szCs w:val="20"/>
        </w:rPr>
        <w:tab/>
      </w:r>
      <w:r w:rsidRPr="004E33D4">
        <w:rPr>
          <w:noProof/>
          <w:sz w:val="20"/>
          <w:szCs w:val="20"/>
          <w:lang w:eastAsia="ko-KR"/>
        </w:rPr>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8</w:t>
      </w:r>
      <w:r w:rsidRPr="004E33D4">
        <w:rPr>
          <w:noProof/>
          <w:sz w:val="20"/>
          <w:szCs w:val="20"/>
        </w:rPr>
        <w:fldChar w:fldCharType="end"/>
      </w:r>
      <w:r w:rsidRPr="004E33D4">
        <w:rPr>
          <w:noProof/>
          <w:sz w:val="20"/>
          <w:szCs w:val="20"/>
          <w:lang w:eastAsia="ko-KR"/>
        </w:rPr>
        <w:t>)</w:t>
      </w:r>
    </w:p>
    <w:p w:rsidR="00E1267D" w:rsidRPr="004E33D4" w:rsidRDefault="00E1267D" w:rsidP="00E1267D">
      <w:pPr>
        <w:rPr>
          <w:sz w:val="20"/>
        </w:rPr>
      </w:pPr>
      <w:r w:rsidRPr="004E33D4">
        <w:rPr>
          <w:sz w:val="20"/>
        </w:rPr>
        <w:t>The variables xRef16 and yRef16 are derived as follows:</w:t>
      </w:r>
    </w:p>
    <w:p w:rsidR="00E1267D" w:rsidRPr="004E33D4" w:rsidRDefault="00E1267D" w:rsidP="00E1267D">
      <w:pPr>
        <w:pStyle w:val="Equation"/>
        <w:spacing w:before="136" w:after="0"/>
        <w:ind w:left="630"/>
        <w:rPr>
          <w:noProof/>
          <w:sz w:val="20"/>
          <w:szCs w:val="20"/>
          <w:lang w:eastAsia="ko-KR"/>
        </w:rPr>
      </w:pPr>
      <w:r w:rsidRPr="004E33D4">
        <w:rPr>
          <w:sz w:val="20"/>
          <w:szCs w:val="20"/>
        </w:rPr>
        <w:t>xRef16 = ( ( ( </w:t>
      </w:r>
      <w:proofErr w:type="spellStart"/>
      <w:r w:rsidRPr="004E33D4">
        <w:rPr>
          <w:sz w:val="20"/>
          <w:szCs w:val="20"/>
        </w:rPr>
        <w:t>xP</w:t>
      </w:r>
      <w:proofErr w:type="spellEnd"/>
      <w:r w:rsidRPr="004E33D4">
        <w:rPr>
          <w:sz w:val="20"/>
          <w:szCs w:val="20"/>
        </w:rPr>
        <w:t> – </w:t>
      </w:r>
      <w:proofErr w:type="spellStart"/>
      <w:r w:rsidRPr="004E33D4">
        <w:rPr>
          <w:noProof/>
          <w:sz w:val="20"/>
          <w:szCs w:val="20"/>
          <w:lang w:eastAsia="ko-KR"/>
        </w:rPr>
        <w:t>offsetX</w:t>
      </w:r>
      <w:proofErr w:type="spellEnd"/>
      <w:r w:rsidRPr="004E33D4">
        <w:rPr>
          <w:noProof/>
          <w:sz w:val="20"/>
          <w:szCs w:val="20"/>
          <w:lang w:eastAsia="ko-KR"/>
        </w:rPr>
        <w:t> ) </w:t>
      </w:r>
      <w:r w:rsidRPr="004E33D4">
        <w:rPr>
          <w:sz w:val="20"/>
          <w:szCs w:val="20"/>
        </w:rPr>
        <w:t>* </w:t>
      </w:r>
      <w:proofErr w:type="spellStart"/>
      <w:r w:rsidRPr="004E33D4">
        <w:rPr>
          <w:sz w:val="20"/>
          <w:szCs w:val="20"/>
        </w:rPr>
        <w:t>ScaleFactorX</w:t>
      </w:r>
      <w:proofErr w:type="spellEnd"/>
      <w:r w:rsidRPr="004E33D4">
        <w:rPr>
          <w:sz w:val="20"/>
          <w:szCs w:val="20"/>
        </w:rPr>
        <w:t>  + </w:t>
      </w:r>
      <w:proofErr w:type="spellStart"/>
      <w:r w:rsidRPr="004E33D4">
        <w:rPr>
          <w:sz w:val="20"/>
          <w:szCs w:val="20"/>
        </w:rPr>
        <w:t>addX</w:t>
      </w:r>
      <w:proofErr w:type="spellEnd"/>
      <w:r w:rsidRPr="004E33D4">
        <w:rPr>
          <w:sz w:val="20"/>
          <w:szCs w:val="20"/>
        </w:rPr>
        <w:t> + ( 1 &lt;&lt; 11 ) ) &gt;&gt; </w:t>
      </w:r>
      <w:r w:rsidRPr="004E33D4">
        <w:rPr>
          <w:sz w:val="20"/>
          <w:szCs w:val="20"/>
          <w:lang w:eastAsia="ko-KR"/>
        </w:rPr>
        <w:t>12</w:t>
      </w:r>
      <w:r w:rsidRPr="004E33D4">
        <w:rPr>
          <w:sz w:val="20"/>
          <w:szCs w:val="20"/>
        </w:rPr>
        <w:t> ) – ( </w:t>
      </w:r>
      <w:proofErr w:type="spellStart"/>
      <w:r w:rsidRPr="004E33D4">
        <w:rPr>
          <w:sz w:val="20"/>
          <w:szCs w:val="20"/>
        </w:rPr>
        <w:t>phaseX</w:t>
      </w:r>
      <w:proofErr w:type="spellEnd"/>
      <w:r w:rsidRPr="004E33D4">
        <w:rPr>
          <w:sz w:val="20"/>
          <w:szCs w:val="20"/>
        </w:rPr>
        <w:t> &lt;&lt; 2 )</w:t>
      </w:r>
      <w:r w:rsidRPr="004E33D4">
        <w:rPr>
          <w:sz w:val="20"/>
          <w:szCs w:val="20"/>
        </w:rPr>
        <w:tab/>
      </w:r>
      <w:r w:rsidRPr="004E33D4">
        <w:rPr>
          <w:noProof/>
          <w:sz w:val="20"/>
          <w:szCs w:val="20"/>
          <w:lang w:eastAsia="ko-KR"/>
        </w:rPr>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9</w:t>
      </w:r>
      <w:r w:rsidRPr="004E33D4">
        <w:rPr>
          <w:noProof/>
          <w:sz w:val="20"/>
          <w:szCs w:val="20"/>
        </w:rPr>
        <w:fldChar w:fldCharType="end"/>
      </w:r>
      <w:r w:rsidRPr="004E33D4">
        <w:rPr>
          <w:noProof/>
          <w:sz w:val="20"/>
          <w:szCs w:val="20"/>
          <w:lang w:eastAsia="ko-KR"/>
        </w:rPr>
        <w:t>)</w:t>
      </w:r>
      <w:r w:rsidRPr="004E33D4">
        <w:rPr>
          <w:sz w:val="20"/>
          <w:szCs w:val="20"/>
        </w:rPr>
        <w:br/>
        <w:t>yRef16 = ( ( ( yP – </w:t>
      </w:r>
      <w:r w:rsidRPr="004E33D4">
        <w:rPr>
          <w:noProof/>
          <w:sz w:val="20"/>
          <w:szCs w:val="20"/>
          <w:lang w:eastAsia="ko-KR"/>
        </w:rPr>
        <w:t>offsetY )</w:t>
      </w:r>
      <w:r w:rsidRPr="004E33D4">
        <w:rPr>
          <w:sz w:val="20"/>
          <w:szCs w:val="20"/>
        </w:rPr>
        <w:t> * ScaleFactorY + addY + ( 1 &lt;&lt; 11 ) ) &gt;&gt; </w:t>
      </w:r>
      <w:r w:rsidRPr="004E33D4">
        <w:rPr>
          <w:sz w:val="20"/>
          <w:szCs w:val="20"/>
          <w:lang w:eastAsia="ko-KR"/>
        </w:rPr>
        <w:t>12</w:t>
      </w:r>
      <w:r w:rsidRPr="004E33D4">
        <w:rPr>
          <w:sz w:val="20"/>
          <w:szCs w:val="20"/>
        </w:rPr>
        <w:t> ) – ( phaseY &lt;&lt; 2 )</w:t>
      </w:r>
      <w:r w:rsidRPr="004E33D4">
        <w:rPr>
          <w:sz w:val="20"/>
          <w:szCs w:val="20"/>
        </w:rPr>
        <w:tab/>
      </w:r>
      <w:r w:rsidRPr="004E33D4">
        <w:rPr>
          <w:noProof/>
          <w:sz w:val="20"/>
          <w:szCs w:val="20"/>
          <w:lang w:eastAsia="ko-KR"/>
        </w:rPr>
        <w:t>(H</w:t>
      </w:r>
      <w:r w:rsidRPr="004E33D4">
        <w:rPr>
          <w:noProof/>
          <w:sz w:val="20"/>
          <w:szCs w:val="20"/>
        </w:rPr>
        <w:noBreakHyphen/>
      </w:r>
      <w:r w:rsidRPr="004E33D4">
        <w:rPr>
          <w:noProof/>
          <w:sz w:val="20"/>
          <w:szCs w:val="20"/>
        </w:rPr>
        <w:fldChar w:fldCharType="begin" w:fldLock="1"/>
      </w:r>
      <w:r w:rsidRPr="004E33D4">
        <w:rPr>
          <w:noProof/>
          <w:sz w:val="20"/>
          <w:szCs w:val="20"/>
        </w:rPr>
        <w:instrText xml:space="preserve"> SEQ Equation \* ARABIC </w:instrText>
      </w:r>
      <w:r w:rsidRPr="004E33D4">
        <w:rPr>
          <w:noProof/>
          <w:sz w:val="20"/>
          <w:szCs w:val="20"/>
        </w:rPr>
        <w:fldChar w:fldCharType="separate"/>
      </w:r>
      <w:r w:rsidRPr="004E33D4">
        <w:rPr>
          <w:noProof/>
          <w:sz w:val="20"/>
          <w:szCs w:val="20"/>
        </w:rPr>
        <w:t>10</w:t>
      </w:r>
      <w:r w:rsidRPr="004E33D4">
        <w:rPr>
          <w:noProof/>
          <w:sz w:val="20"/>
          <w:szCs w:val="20"/>
        </w:rPr>
        <w:fldChar w:fldCharType="end"/>
      </w:r>
      <w:r w:rsidRPr="004E33D4">
        <w:rPr>
          <w:noProof/>
          <w:sz w:val="20"/>
          <w:szCs w:val="20"/>
          <w:lang w:eastAsia="ko-KR"/>
        </w:rPr>
        <w:t>)</w:t>
      </w:r>
    </w:p>
    <w:p w:rsidR="007F1F8B" w:rsidRPr="00E1267D" w:rsidRDefault="007F1F8B" w:rsidP="009234A5">
      <w:pPr>
        <w:jc w:val="both"/>
        <w:rPr>
          <w:szCs w:val="22"/>
          <w:lang w:val="en-GB"/>
        </w:rPr>
      </w:pPr>
    </w:p>
    <w:sectPr w:rsidR="007F1F8B" w:rsidRPr="00E126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612" w:rsidRDefault="000D7612">
      <w:r>
        <w:separator/>
      </w:r>
    </w:p>
  </w:endnote>
  <w:endnote w:type="continuationSeparator" w:id="0">
    <w:p w:rsidR="000D7612" w:rsidRDefault="000D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D9" w:rsidRDefault="003056D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A7958">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A7958">
      <w:rPr>
        <w:rStyle w:val="PageNumber"/>
        <w:noProof/>
      </w:rPr>
      <w:t>2014-01-03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612" w:rsidRDefault="000D7612">
      <w:r>
        <w:separator/>
      </w:r>
    </w:p>
  </w:footnote>
  <w:footnote w:type="continuationSeparator" w:id="0">
    <w:p w:rsidR="000D7612" w:rsidRDefault="000D76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84A9E"/>
    <w:multiLevelType w:val="hybridMultilevel"/>
    <w:tmpl w:val="A9EE9344"/>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61538"/>
    <w:multiLevelType w:val="hybridMultilevel"/>
    <w:tmpl w:val="8C90F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44D47"/>
    <w:multiLevelType w:val="hybridMultilevel"/>
    <w:tmpl w:val="0186ADB0"/>
    <w:lvl w:ilvl="0" w:tplc="F4389C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71C1CD1"/>
    <w:multiLevelType w:val="hybridMultilevel"/>
    <w:tmpl w:val="E7D46B12"/>
    <w:lvl w:ilvl="0" w:tplc="B0461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BE7870"/>
    <w:multiLevelType w:val="hybridMultilevel"/>
    <w:tmpl w:val="08087090"/>
    <w:lvl w:ilvl="0" w:tplc="8A348B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4C0F2F39"/>
    <w:multiLevelType w:val="hybridMultilevel"/>
    <w:tmpl w:val="B240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D66521"/>
    <w:multiLevelType w:val="hybridMultilevel"/>
    <w:tmpl w:val="EB9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A1A7EC9"/>
    <w:multiLevelType w:val="hybridMultilevel"/>
    <w:tmpl w:val="5556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2"/>
  </w:num>
  <w:num w:numId="5">
    <w:abstractNumId w:val="13"/>
  </w:num>
  <w:num w:numId="6">
    <w:abstractNumId w:val="7"/>
  </w:num>
  <w:num w:numId="7">
    <w:abstractNumId w:val="9"/>
  </w:num>
  <w:num w:numId="8">
    <w:abstractNumId w:val="7"/>
  </w:num>
  <w:num w:numId="9">
    <w:abstractNumId w:val="1"/>
  </w:num>
  <w:num w:numId="10">
    <w:abstractNumId w:val="6"/>
  </w:num>
  <w:num w:numId="11">
    <w:abstractNumId w:val="3"/>
  </w:num>
  <w:num w:numId="12">
    <w:abstractNumId w:val="10"/>
  </w:num>
  <w:num w:numId="13">
    <w:abstractNumId w:val="15"/>
  </w:num>
  <w:num w:numId="14">
    <w:abstractNumId w:val="11"/>
  </w:num>
  <w:num w:numId="15">
    <w:abstractNumId w:val="2"/>
  </w:num>
  <w:num w:numId="16">
    <w:abstractNumId w:val="17"/>
  </w:num>
  <w:num w:numId="17">
    <w:abstractNumId w:val="4"/>
  </w:num>
  <w:num w:numId="18">
    <w:abstractNumId w:val="5"/>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5A2"/>
    <w:rsid w:val="00014ACD"/>
    <w:rsid w:val="000458BC"/>
    <w:rsid w:val="00045C41"/>
    <w:rsid w:val="00046C03"/>
    <w:rsid w:val="000501A0"/>
    <w:rsid w:val="00065039"/>
    <w:rsid w:val="0007614F"/>
    <w:rsid w:val="000853AD"/>
    <w:rsid w:val="000B1C6B"/>
    <w:rsid w:val="000B4FF9"/>
    <w:rsid w:val="000C09AC"/>
    <w:rsid w:val="000D20FD"/>
    <w:rsid w:val="000D7612"/>
    <w:rsid w:val="000E00F3"/>
    <w:rsid w:val="000F158C"/>
    <w:rsid w:val="00102F3D"/>
    <w:rsid w:val="001134E1"/>
    <w:rsid w:val="0011595A"/>
    <w:rsid w:val="001207F1"/>
    <w:rsid w:val="00124E38"/>
    <w:rsid w:val="0012580B"/>
    <w:rsid w:val="00131F90"/>
    <w:rsid w:val="0013526E"/>
    <w:rsid w:val="00140E34"/>
    <w:rsid w:val="00157BE1"/>
    <w:rsid w:val="0016229E"/>
    <w:rsid w:val="00171371"/>
    <w:rsid w:val="00175A24"/>
    <w:rsid w:val="00187E58"/>
    <w:rsid w:val="001A297E"/>
    <w:rsid w:val="001A368E"/>
    <w:rsid w:val="001A7329"/>
    <w:rsid w:val="001B4E28"/>
    <w:rsid w:val="001C3525"/>
    <w:rsid w:val="001D1BD2"/>
    <w:rsid w:val="001E02BE"/>
    <w:rsid w:val="001E33C3"/>
    <w:rsid w:val="001E3B37"/>
    <w:rsid w:val="001F2594"/>
    <w:rsid w:val="001F4A01"/>
    <w:rsid w:val="002055A6"/>
    <w:rsid w:val="00206460"/>
    <w:rsid w:val="002069B4"/>
    <w:rsid w:val="0021439B"/>
    <w:rsid w:val="00215DFC"/>
    <w:rsid w:val="002212DF"/>
    <w:rsid w:val="00222CD4"/>
    <w:rsid w:val="00225016"/>
    <w:rsid w:val="002264A6"/>
    <w:rsid w:val="00226BAF"/>
    <w:rsid w:val="00227BA7"/>
    <w:rsid w:val="0023011C"/>
    <w:rsid w:val="002375C1"/>
    <w:rsid w:val="00261649"/>
    <w:rsid w:val="00263398"/>
    <w:rsid w:val="00275BCF"/>
    <w:rsid w:val="00292257"/>
    <w:rsid w:val="002A2C73"/>
    <w:rsid w:val="002A54E0"/>
    <w:rsid w:val="002B1595"/>
    <w:rsid w:val="002B191D"/>
    <w:rsid w:val="002B5FF7"/>
    <w:rsid w:val="002D0AF6"/>
    <w:rsid w:val="002D7EAA"/>
    <w:rsid w:val="002F164D"/>
    <w:rsid w:val="003056D9"/>
    <w:rsid w:val="00306206"/>
    <w:rsid w:val="00314E6B"/>
    <w:rsid w:val="00317D85"/>
    <w:rsid w:val="00323163"/>
    <w:rsid w:val="00327C56"/>
    <w:rsid w:val="003315A1"/>
    <w:rsid w:val="003373EC"/>
    <w:rsid w:val="00342FF4"/>
    <w:rsid w:val="003434E8"/>
    <w:rsid w:val="00346148"/>
    <w:rsid w:val="00365915"/>
    <w:rsid w:val="003669EA"/>
    <w:rsid w:val="003706CC"/>
    <w:rsid w:val="00377710"/>
    <w:rsid w:val="003A1573"/>
    <w:rsid w:val="003A2D8E"/>
    <w:rsid w:val="003C20E4"/>
    <w:rsid w:val="003E6F90"/>
    <w:rsid w:val="003F5D0F"/>
    <w:rsid w:val="00414101"/>
    <w:rsid w:val="004234F0"/>
    <w:rsid w:val="00430C59"/>
    <w:rsid w:val="00431107"/>
    <w:rsid w:val="00433DDB"/>
    <w:rsid w:val="00437322"/>
    <w:rsid w:val="00437619"/>
    <w:rsid w:val="00462D9B"/>
    <w:rsid w:val="00465A1E"/>
    <w:rsid w:val="004A2A63"/>
    <w:rsid w:val="004B210C"/>
    <w:rsid w:val="004C586E"/>
    <w:rsid w:val="004D405F"/>
    <w:rsid w:val="004D7B31"/>
    <w:rsid w:val="004E4F4F"/>
    <w:rsid w:val="004E6789"/>
    <w:rsid w:val="004F02EF"/>
    <w:rsid w:val="004F61E3"/>
    <w:rsid w:val="00502E10"/>
    <w:rsid w:val="0051015C"/>
    <w:rsid w:val="005110FC"/>
    <w:rsid w:val="00516CF1"/>
    <w:rsid w:val="00531AE9"/>
    <w:rsid w:val="00550A66"/>
    <w:rsid w:val="005661B7"/>
    <w:rsid w:val="0056674B"/>
    <w:rsid w:val="00566DFF"/>
    <w:rsid w:val="00567EC7"/>
    <w:rsid w:val="00570013"/>
    <w:rsid w:val="00574994"/>
    <w:rsid w:val="005801A2"/>
    <w:rsid w:val="00581388"/>
    <w:rsid w:val="005952A5"/>
    <w:rsid w:val="00595D70"/>
    <w:rsid w:val="005A33A1"/>
    <w:rsid w:val="005B217D"/>
    <w:rsid w:val="005B699B"/>
    <w:rsid w:val="005B6CAA"/>
    <w:rsid w:val="005C385F"/>
    <w:rsid w:val="005C7345"/>
    <w:rsid w:val="005E1AC6"/>
    <w:rsid w:val="005E428D"/>
    <w:rsid w:val="005E6EB0"/>
    <w:rsid w:val="005F6F1B"/>
    <w:rsid w:val="005F6F7B"/>
    <w:rsid w:val="00622D17"/>
    <w:rsid w:val="00624B33"/>
    <w:rsid w:val="0063041A"/>
    <w:rsid w:val="00630AA2"/>
    <w:rsid w:val="006324BE"/>
    <w:rsid w:val="00634892"/>
    <w:rsid w:val="00635C89"/>
    <w:rsid w:val="00637CEB"/>
    <w:rsid w:val="0064451A"/>
    <w:rsid w:val="00646707"/>
    <w:rsid w:val="00655799"/>
    <w:rsid w:val="00662E58"/>
    <w:rsid w:val="00664DCF"/>
    <w:rsid w:val="006654C1"/>
    <w:rsid w:val="006716BB"/>
    <w:rsid w:val="00675EF6"/>
    <w:rsid w:val="006C5D39"/>
    <w:rsid w:val="006D6D9B"/>
    <w:rsid w:val="006E2810"/>
    <w:rsid w:val="006E2E6E"/>
    <w:rsid w:val="006E5417"/>
    <w:rsid w:val="006F0C34"/>
    <w:rsid w:val="00712F60"/>
    <w:rsid w:val="00717F36"/>
    <w:rsid w:val="00720E3B"/>
    <w:rsid w:val="00734F9A"/>
    <w:rsid w:val="0074393F"/>
    <w:rsid w:val="00745F6B"/>
    <w:rsid w:val="0075585E"/>
    <w:rsid w:val="0075612A"/>
    <w:rsid w:val="00765520"/>
    <w:rsid w:val="00770571"/>
    <w:rsid w:val="007768FF"/>
    <w:rsid w:val="007814B1"/>
    <w:rsid w:val="007824D3"/>
    <w:rsid w:val="00784525"/>
    <w:rsid w:val="00796EE3"/>
    <w:rsid w:val="007A7D29"/>
    <w:rsid w:val="007B0008"/>
    <w:rsid w:val="007B4AB8"/>
    <w:rsid w:val="007E01A3"/>
    <w:rsid w:val="007E4C23"/>
    <w:rsid w:val="007F1F8B"/>
    <w:rsid w:val="007F67A1"/>
    <w:rsid w:val="00807374"/>
    <w:rsid w:val="00811C05"/>
    <w:rsid w:val="008206C8"/>
    <w:rsid w:val="008304BB"/>
    <w:rsid w:val="0084349A"/>
    <w:rsid w:val="0086387C"/>
    <w:rsid w:val="00865CB6"/>
    <w:rsid w:val="00873A4A"/>
    <w:rsid w:val="00874A6C"/>
    <w:rsid w:val="00876C65"/>
    <w:rsid w:val="008847B5"/>
    <w:rsid w:val="0089103A"/>
    <w:rsid w:val="00895E85"/>
    <w:rsid w:val="008A4B4C"/>
    <w:rsid w:val="008C239F"/>
    <w:rsid w:val="008C399E"/>
    <w:rsid w:val="008E3391"/>
    <w:rsid w:val="008E480C"/>
    <w:rsid w:val="008E5B66"/>
    <w:rsid w:val="00907757"/>
    <w:rsid w:val="009212B0"/>
    <w:rsid w:val="00921FA1"/>
    <w:rsid w:val="009234A5"/>
    <w:rsid w:val="00933453"/>
    <w:rsid w:val="009336F7"/>
    <w:rsid w:val="0093636C"/>
    <w:rsid w:val="009374A7"/>
    <w:rsid w:val="00966394"/>
    <w:rsid w:val="0098551D"/>
    <w:rsid w:val="0099518F"/>
    <w:rsid w:val="009A523D"/>
    <w:rsid w:val="009B02A1"/>
    <w:rsid w:val="009D6966"/>
    <w:rsid w:val="009D757B"/>
    <w:rsid w:val="009E3B9A"/>
    <w:rsid w:val="009F496B"/>
    <w:rsid w:val="009F4F23"/>
    <w:rsid w:val="00A01439"/>
    <w:rsid w:val="00A02E61"/>
    <w:rsid w:val="00A05CFF"/>
    <w:rsid w:val="00A56B97"/>
    <w:rsid w:val="00A57504"/>
    <w:rsid w:val="00A6093D"/>
    <w:rsid w:val="00A76A6D"/>
    <w:rsid w:val="00A83253"/>
    <w:rsid w:val="00A92A40"/>
    <w:rsid w:val="00AA0B96"/>
    <w:rsid w:val="00AA6E84"/>
    <w:rsid w:val="00AE2076"/>
    <w:rsid w:val="00AE341B"/>
    <w:rsid w:val="00AE34A0"/>
    <w:rsid w:val="00AF0941"/>
    <w:rsid w:val="00B01F8D"/>
    <w:rsid w:val="00B07CA7"/>
    <w:rsid w:val="00B1279A"/>
    <w:rsid w:val="00B4194A"/>
    <w:rsid w:val="00B5222E"/>
    <w:rsid w:val="00B53179"/>
    <w:rsid w:val="00B60AEE"/>
    <w:rsid w:val="00B61C96"/>
    <w:rsid w:val="00B73A2A"/>
    <w:rsid w:val="00B80DE4"/>
    <w:rsid w:val="00B94B06"/>
    <w:rsid w:val="00B94C28"/>
    <w:rsid w:val="00BA24AC"/>
    <w:rsid w:val="00BA2A6A"/>
    <w:rsid w:val="00BA7958"/>
    <w:rsid w:val="00BC10BA"/>
    <w:rsid w:val="00BC5AFD"/>
    <w:rsid w:val="00BD2C9B"/>
    <w:rsid w:val="00C03562"/>
    <w:rsid w:val="00C04F43"/>
    <w:rsid w:val="00C0609D"/>
    <w:rsid w:val="00C115AB"/>
    <w:rsid w:val="00C23B52"/>
    <w:rsid w:val="00C30249"/>
    <w:rsid w:val="00C3439E"/>
    <w:rsid w:val="00C3723B"/>
    <w:rsid w:val="00C43F93"/>
    <w:rsid w:val="00C606C9"/>
    <w:rsid w:val="00C6704F"/>
    <w:rsid w:val="00C80288"/>
    <w:rsid w:val="00C84003"/>
    <w:rsid w:val="00C90650"/>
    <w:rsid w:val="00C907B0"/>
    <w:rsid w:val="00C97D78"/>
    <w:rsid w:val="00CC2AAE"/>
    <w:rsid w:val="00CC5A42"/>
    <w:rsid w:val="00CD0EAB"/>
    <w:rsid w:val="00CF34DB"/>
    <w:rsid w:val="00CF558F"/>
    <w:rsid w:val="00D073E2"/>
    <w:rsid w:val="00D108B5"/>
    <w:rsid w:val="00D435A4"/>
    <w:rsid w:val="00D446EC"/>
    <w:rsid w:val="00D51BF0"/>
    <w:rsid w:val="00D55942"/>
    <w:rsid w:val="00D72ED4"/>
    <w:rsid w:val="00D807BF"/>
    <w:rsid w:val="00D81521"/>
    <w:rsid w:val="00D82FCC"/>
    <w:rsid w:val="00D9632D"/>
    <w:rsid w:val="00DA17FC"/>
    <w:rsid w:val="00DA7887"/>
    <w:rsid w:val="00DB2C26"/>
    <w:rsid w:val="00DC37E8"/>
    <w:rsid w:val="00DE6B43"/>
    <w:rsid w:val="00E02394"/>
    <w:rsid w:val="00E11923"/>
    <w:rsid w:val="00E1267D"/>
    <w:rsid w:val="00E1627F"/>
    <w:rsid w:val="00E262D4"/>
    <w:rsid w:val="00E349D1"/>
    <w:rsid w:val="00E36250"/>
    <w:rsid w:val="00E40AC0"/>
    <w:rsid w:val="00E54511"/>
    <w:rsid w:val="00E61DAC"/>
    <w:rsid w:val="00E72B80"/>
    <w:rsid w:val="00E75FE3"/>
    <w:rsid w:val="00E86C4C"/>
    <w:rsid w:val="00EB7AB1"/>
    <w:rsid w:val="00EC0197"/>
    <w:rsid w:val="00ED432B"/>
    <w:rsid w:val="00ED47A0"/>
    <w:rsid w:val="00ED4DC5"/>
    <w:rsid w:val="00EE74EF"/>
    <w:rsid w:val="00EE7CD8"/>
    <w:rsid w:val="00EF48CC"/>
    <w:rsid w:val="00F13F7D"/>
    <w:rsid w:val="00F20AFE"/>
    <w:rsid w:val="00F27485"/>
    <w:rsid w:val="00F321E9"/>
    <w:rsid w:val="00F4741D"/>
    <w:rsid w:val="00F63880"/>
    <w:rsid w:val="00F73032"/>
    <w:rsid w:val="00F848FC"/>
    <w:rsid w:val="00F9282A"/>
    <w:rsid w:val="00F96BAD"/>
    <w:rsid w:val="00FA139D"/>
    <w:rsid w:val="00FB0E84"/>
    <w:rsid w:val="00FD01C2"/>
    <w:rsid w:val="00FD0DDC"/>
    <w:rsid w:val="00FE324D"/>
    <w:rsid w:val="00FE3685"/>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Equation">
    <w:name w:val="Equation"/>
    <w:basedOn w:val="Normal"/>
    <w:rsid w:val="00E1267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3">
    <w:name w:val="Annex 3"/>
    <w:basedOn w:val="Normal"/>
    <w:next w:val="Normal"/>
    <w:qFormat/>
    <w:rsid w:val="00E1267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3N">
    <w:name w:val="3N"/>
    <w:basedOn w:val="Normal"/>
    <w:link w:val="3NChar"/>
    <w:qFormat/>
    <w:rsid w:val="00E1267D"/>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E1267D"/>
    <w:rPr>
      <w:rFonts w:eastAsia="Malgun Gothic"/>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Equation">
    <w:name w:val="Equation"/>
    <w:basedOn w:val="Normal"/>
    <w:rsid w:val="00E1267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3">
    <w:name w:val="Annex 3"/>
    <w:basedOn w:val="Normal"/>
    <w:next w:val="Normal"/>
    <w:qFormat/>
    <w:rsid w:val="00E1267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3N">
    <w:name w:val="3N"/>
    <w:basedOn w:val="Normal"/>
    <w:link w:val="3NChar"/>
    <w:qFormat/>
    <w:rsid w:val="00E1267D"/>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E1267D"/>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4053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ekuiw@qti.qualcom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apaka@qti.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jianle@qti.qualcomm.com"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artak@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A3B69-1AB8-42A2-8500-F8B57117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1400</Words>
  <Characters>7984</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9366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Jianle: 1/2/2014</cp:lastModifiedBy>
  <cp:revision>4</cp:revision>
  <cp:lastPrinted>2013-12-26T23:57:00Z</cp:lastPrinted>
  <dcterms:created xsi:type="dcterms:W3CDTF">2014-01-03T22:07:00Z</dcterms:created>
  <dcterms:modified xsi:type="dcterms:W3CDTF">2014-01-03T22:19:00Z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305611697</vt:i4>
  </property>
  <property fmtid="{D5CDD505-2E9C-101B-9397-08002B2CF9AE}" pid="3" name="_NewReviewCycle">
    <vt:lpwstr/>
  </property>
  <property fmtid="{D5CDD505-2E9C-101B-9397-08002B2CF9AE}" pid="4" name="_EmailSubject">
    <vt:lpwstr>Draft CGS proposal</vt:lpwstr>
  </property>
  <property fmtid="{D5CDD505-2E9C-101B-9397-08002B2CF9AE}" pid="5" name="_AuthorEmail">
    <vt:lpwstr>lxiang@qti.qualcomm.com</vt:lpwstr>
  </property>
  <property fmtid="{D5CDD505-2E9C-101B-9397-08002B2CF9AE}" pid="6" name="_AuthorEmailDisplayName">
    <vt:lpwstr>Li, Xiang</vt:lpwstr>
  </property>
  <property fmtid="{D5CDD505-2E9C-101B-9397-08002B2CF9AE}" pid="7" name="_ReviewingToolsShownOnce">
    <vt:lpwstr/>
  </property>
</Properties>
</file>