
<file path=[Content_Types].xml><?xml version="1.0" encoding="utf-8"?>
<Types xmlns="http://schemas.openxmlformats.org/package/2006/content-types">
  <Default Extension="png" ContentType="image/png"/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D003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767FF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039">
              <w:rPr>
                <w:lang w:val="en-CA"/>
              </w:rPr>
              <w:t>P</w:t>
            </w:r>
            <w:r w:rsidR="00767FF9">
              <w:rPr>
                <w:u w:val="single"/>
                <w:lang w:val="en-CA"/>
              </w:rPr>
              <w:t>0075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34B3E" w:rsidP="00767FF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767FF9">
              <w:rPr>
                <w:b/>
                <w:szCs w:val="22"/>
                <w:lang w:val="en-CA"/>
              </w:rPr>
              <w:t>[</w:t>
            </w:r>
            <w:r w:rsidR="0055398A">
              <w:rPr>
                <w:b/>
                <w:szCs w:val="22"/>
                <w:lang w:val="en-CA"/>
              </w:rPr>
              <w:t>RCE1</w:t>
            </w:r>
            <w:r w:rsidR="00767FF9">
              <w:rPr>
                <w:b/>
                <w:szCs w:val="22"/>
                <w:lang w:val="en-CA"/>
              </w:rPr>
              <w:t xml:space="preserve">, </w:t>
            </w:r>
            <w:r>
              <w:rPr>
                <w:b/>
                <w:szCs w:val="22"/>
                <w:lang w:val="en-CA"/>
              </w:rPr>
              <w:t>RCE2</w:t>
            </w:r>
            <w:r w:rsidR="0086387C" w:rsidRPr="0086387C">
              <w:rPr>
                <w:b/>
                <w:szCs w:val="22"/>
                <w:lang w:val="en-CA"/>
              </w:rPr>
              <w:t>]</w:t>
            </w:r>
            <w:r w:rsidR="0055398A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>Combination of RCE1 s</w:t>
            </w:r>
            <w:r w:rsidR="0055398A">
              <w:rPr>
                <w:b/>
                <w:szCs w:val="22"/>
                <w:lang w:val="en-CA"/>
              </w:rPr>
              <w:t>ubtest</w:t>
            </w:r>
            <w:r w:rsidR="00192EA2">
              <w:rPr>
                <w:b/>
                <w:szCs w:val="22"/>
                <w:lang w:val="en-CA"/>
              </w:rPr>
              <w:t>s</w:t>
            </w:r>
            <w:r w:rsidR="0055398A">
              <w:rPr>
                <w:b/>
                <w:szCs w:val="22"/>
                <w:lang w:val="en-CA"/>
              </w:rPr>
              <w:t xml:space="preserve"> </w:t>
            </w:r>
            <w:r w:rsidR="00192EA2">
              <w:rPr>
                <w:b/>
                <w:szCs w:val="22"/>
                <w:lang w:val="en-CA"/>
              </w:rPr>
              <w:t>B</w:t>
            </w:r>
            <w:r>
              <w:rPr>
                <w:b/>
                <w:szCs w:val="22"/>
                <w:lang w:val="en-CA"/>
              </w:rPr>
              <w:t>5 and</w:t>
            </w:r>
            <w:r w:rsidR="00192EA2">
              <w:rPr>
                <w:b/>
                <w:szCs w:val="22"/>
                <w:lang w:val="en-CA"/>
              </w:rPr>
              <w:t xml:space="preserve"> B6 </w:t>
            </w:r>
            <w:r>
              <w:rPr>
                <w:b/>
                <w:szCs w:val="22"/>
                <w:lang w:val="en-CA"/>
              </w:rPr>
              <w:t>with RCE2 subtest A1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5398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5398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55398A" w:rsidP="005539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Rajan Joshi, </w:t>
            </w:r>
            <w:r w:rsidR="00C34B3E">
              <w:rPr>
                <w:szCs w:val="22"/>
                <w:lang w:val="en-CA"/>
              </w:rPr>
              <w:t xml:space="preserve">Liwei Guo, </w:t>
            </w:r>
            <w:r>
              <w:rPr>
                <w:szCs w:val="22"/>
                <w:lang w:val="en-CA"/>
              </w:rPr>
              <w:t>Joel Sole, Marta Karczewicz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5775 Morehouse Drive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Diego, CA 92121-1714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55398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55398A">
              <w:rPr>
                <w:szCs w:val="22"/>
                <w:lang w:val="en-CA"/>
              </w:rPr>
              <w:t>+1-858-658-4511</w:t>
            </w:r>
            <w:r w:rsidRPr="005B217D">
              <w:rPr>
                <w:szCs w:val="22"/>
                <w:lang w:val="en-CA"/>
              </w:rPr>
              <w:br/>
            </w:r>
            <w:r w:rsidR="0055398A">
              <w:rPr>
                <w:szCs w:val="22"/>
                <w:lang w:val="en-CA"/>
              </w:rPr>
              <w:t>rajanj@qti.qualcomm.com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539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42334" w:rsidRDefault="00B42334" w:rsidP="00B42334">
      <w:pPr>
        <w:jc w:val="both"/>
        <w:rPr>
          <w:lang w:val="en-CA"/>
        </w:rPr>
      </w:pPr>
      <w:r>
        <w:rPr>
          <w:lang w:val="en-CA"/>
        </w:rPr>
        <w:t>This document reports the ex</w:t>
      </w:r>
      <w:r w:rsidR="00192EA2">
        <w:rPr>
          <w:lang w:val="en-CA"/>
        </w:rPr>
        <w:t xml:space="preserve">perimental results </w:t>
      </w:r>
      <w:r w:rsidR="002E08B7">
        <w:rPr>
          <w:lang w:val="en-CA"/>
        </w:rPr>
        <w:t>of</w:t>
      </w:r>
      <w:r w:rsidR="00192EA2">
        <w:rPr>
          <w:lang w:val="en-CA"/>
        </w:rPr>
        <w:t xml:space="preserve"> </w:t>
      </w:r>
      <w:r w:rsidR="00C34B3E">
        <w:rPr>
          <w:lang w:val="en-CA"/>
        </w:rPr>
        <w:t xml:space="preserve">combination of </w:t>
      </w:r>
      <w:r w:rsidR="00192EA2">
        <w:rPr>
          <w:lang w:val="en-CA"/>
        </w:rPr>
        <w:t>subtest</w:t>
      </w:r>
      <w:r w:rsidR="00C34B3E">
        <w:rPr>
          <w:lang w:val="en-CA"/>
        </w:rPr>
        <w:t>s B5 and</w:t>
      </w:r>
      <w:r w:rsidR="00192EA2">
        <w:rPr>
          <w:lang w:val="en-CA"/>
        </w:rPr>
        <w:t xml:space="preserve"> B6 </w:t>
      </w:r>
      <w:r>
        <w:rPr>
          <w:lang w:val="en-CA"/>
        </w:rPr>
        <w:t>of HEVC Range Extensions core experiment 1</w:t>
      </w:r>
      <w:r w:rsidR="00C34B3E">
        <w:rPr>
          <w:lang w:val="en-CA"/>
        </w:rPr>
        <w:t xml:space="preserve"> (JCTVC-O1121) with Golomb Rice parameter initialization method from subtest A1 of HEVC Range Extensions core experiment 2 (JCTVC-O1122)</w:t>
      </w:r>
      <w:r>
        <w:rPr>
          <w:lang w:val="en-CA"/>
        </w:rPr>
        <w:t>.</w:t>
      </w:r>
    </w:p>
    <w:p w:rsidR="00745F6B" w:rsidRPr="005B217D" w:rsidRDefault="002834EF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22485C" w:rsidRDefault="002C54DA" w:rsidP="009234A5">
      <w:pPr>
        <w:jc w:val="both"/>
        <w:rPr>
          <w:lang w:val="en-CA"/>
        </w:rPr>
      </w:pPr>
      <w:r>
        <w:rPr>
          <w:szCs w:val="22"/>
          <w:lang w:val="en-CA"/>
        </w:rPr>
        <w:t>Results for s</w:t>
      </w:r>
      <w:r w:rsidR="00ED5EBC">
        <w:rPr>
          <w:szCs w:val="22"/>
          <w:lang w:val="en-CA"/>
        </w:rPr>
        <w:t>ubtest</w:t>
      </w:r>
      <w:r>
        <w:rPr>
          <w:szCs w:val="22"/>
          <w:lang w:val="en-CA"/>
        </w:rPr>
        <w:t>s</w:t>
      </w:r>
      <w:r w:rsidR="00ED5EBC">
        <w:rPr>
          <w:szCs w:val="22"/>
          <w:lang w:val="en-CA"/>
        </w:rPr>
        <w:t xml:space="preserve"> </w:t>
      </w:r>
      <w:r w:rsidR="00C34B3E">
        <w:rPr>
          <w:szCs w:val="22"/>
          <w:lang w:val="en-CA"/>
        </w:rPr>
        <w:t>B</w:t>
      </w:r>
      <w:r w:rsidR="00C716A3">
        <w:rPr>
          <w:szCs w:val="22"/>
          <w:lang w:val="en-CA"/>
        </w:rPr>
        <w:t>5 and B6</w:t>
      </w:r>
      <w:r w:rsidR="00ED5EBC">
        <w:rPr>
          <w:szCs w:val="22"/>
          <w:lang w:val="en-CA"/>
        </w:rPr>
        <w:t xml:space="preserve"> of </w:t>
      </w:r>
      <w:r w:rsidR="00ED5EBC">
        <w:rPr>
          <w:lang w:val="en-CA"/>
        </w:rPr>
        <w:t xml:space="preserve">HEVC Range Extensions core experiment 1 </w:t>
      </w:r>
      <w:r w:rsidR="00C716A3">
        <w:rPr>
          <w:lang w:val="en-CA"/>
        </w:rPr>
        <w:t>are</w:t>
      </w:r>
      <w:r w:rsidR="00E7428F">
        <w:rPr>
          <w:lang w:val="en-CA"/>
        </w:rPr>
        <w:t xml:space="preserve"> reported</w:t>
      </w:r>
      <w:r>
        <w:rPr>
          <w:lang w:val="en-CA"/>
        </w:rPr>
        <w:t xml:space="preserve"> in </w:t>
      </w:r>
      <w:r>
        <w:rPr>
          <w:szCs w:val="22"/>
          <w:lang w:val="en-CA"/>
        </w:rPr>
        <w:t>JCTVC-</w:t>
      </w:r>
      <w:r w:rsidR="00767FF9">
        <w:rPr>
          <w:szCs w:val="22"/>
          <w:lang w:val="en-CA"/>
        </w:rPr>
        <w:t>P0074</w:t>
      </w:r>
      <w:r w:rsidR="00E7428F">
        <w:rPr>
          <w:lang w:val="en-CA"/>
        </w:rPr>
        <w:t xml:space="preserve">. </w:t>
      </w:r>
      <w:proofErr w:type="gramStart"/>
      <w:r w:rsidR="00E7428F">
        <w:rPr>
          <w:lang w:val="en-CA"/>
        </w:rPr>
        <w:t xml:space="preserve">Subtests </w:t>
      </w:r>
      <w:r w:rsidR="00C716A3">
        <w:rPr>
          <w:lang w:val="en-CA"/>
        </w:rPr>
        <w:t>B5 and B6</w:t>
      </w:r>
      <w:r w:rsidR="00E7428F">
        <w:rPr>
          <w:lang w:val="en-CA"/>
        </w:rPr>
        <w:t xml:space="preserve"> </w:t>
      </w:r>
      <w:r w:rsidR="00C716A3">
        <w:rPr>
          <w:lang w:val="en-CA"/>
        </w:rPr>
        <w:t xml:space="preserve">skip coding of </w:t>
      </w:r>
      <w:proofErr w:type="spellStart"/>
      <w:r w:rsidR="00C716A3" w:rsidRPr="00CB6296">
        <w:rPr>
          <w:i/>
          <w:szCs w:val="22"/>
          <w:lang w:val="en-CA"/>
        </w:rPr>
        <w:t>coded_sub_block_flag</w:t>
      </w:r>
      <w:proofErr w:type="spellEnd"/>
      <w:r w:rsidR="00C716A3">
        <w:rPr>
          <w:szCs w:val="22"/>
          <w:lang w:val="en-CA"/>
        </w:rPr>
        <w:t xml:space="preserve">, </w:t>
      </w:r>
      <w:proofErr w:type="spellStart"/>
      <w:r w:rsidR="00C716A3" w:rsidRPr="002F5479">
        <w:rPr>
          <w:i/>
          <w:szCs w:val="22"/>
          <w:lang w:val="en-CA"/>
        </w:rPr>
        <w:t>significance_coeff_flag</w:t>
      </w:r>
      <w:proofErr w:type="spellEnd"/>
      <w:r w:rsidR="00C716A3">
        <w:rPr>
          <w:lang w:val="en-CA"/>
        </w:rPr>
        <w:t xml:space="preserve"> </w:t>
      </w:r>
      <w:r>
        <w:rPr>
          <w:lang w:val="en-CA"/>
        </w:rPr>
        <w:t>and/or</w:t>
      </w:r>
      <w:r w:rsidRPr="00C716A3">
        <w:rPr>
          <w:i/>
          <w:szCs w:val="22"/>
          <w:lang w:val="en-CA"/>
        </w:rPr>
        <w:t xml:space="preserve"> </w:t>
      </w:r>
      <w:proofErr w:type="spellStart"/>
      <w:r w:rsidRPr="00285A6E">
        <w:rPr>
          <w:i/>
          <w:lang w:val="en-CA"/>
        </w:rPr>
        <w:t>coeff</w:t>
      </w:r>
      <w:r>
        <w:rPr>
          <w:i/>
          <w:lang w:val="en-CA"/>
        </w:rPr>
        <w:t>_abs_level_greater</w:t>
      </w:r>
      <w:r>
        <w:rPr>
          <w:lang w:val="en-CA"/>
        </w:rPr>
        <w:t>X</w:t>
      </w:r>
      <w:proofErr w:type="spellEnd"/>
      <w:r>
        <w:rPr>
          <w:lang w:val="en-CA"/>
        </w:rPr>
        <w:t xml:space="preserve"> flags </w:t>
      </w:r>
      <w:r w:rsidR="00C716A3">
        <w:rPr>
          <w:lang w:val="en-CA"/>
        </w:rPr>
        <w:t>in transform coefficient coding unde</w:t>
      </w:r>
      <w:r>
        <w:rPr>
          <w:lang w:val="en-CA"/>
        </w:rPr>
        <w:t>r certain conditions</w:t>
      </w:r>
      <w:r w:rsidR="006365FE">
        <w:rPr>
          <w:lang w:val="en-CA"/>
        </w:rPr>
        <w:t>.</w:t>
      </w:r>
      <w:proofErr w:type="gramEnd"/>
      <w:r w:rsidR="006365FE">
        <w:rPr>
          <w:lang w:val="en-CA"/>
        </w:rPr>
        <w:t xml:space="preserve"> </w:t>
      </w:r>
      <w:r w:rsidR="0022485C">
        <w:rPr>
          <w:lang w:val="en-CA"/>
        </w:rPr>
        <w:t>For bypass bins, alignment to 256 is also performed if the same condition is satisfied.</w:t>
      </w:r>
    </w:p>
    <w:p w:rsidR="0022485C" w:rsidRDefault="00C716A3" w:rsidP="0022485C">
      <w:pPr>
        <w:jc w:val="both"/>
        <w:rPr>
          <w:lang w:val="en-CA"/>
        </w:rPr>
      </w:pPr>
      <w:r>
        <w:rPr>
          <w:lang w:val="en-CA"/>
        </w:rPr>
        <w:t xml:space="preserve">The decision to skip </w:t>
      </w:r>
      <w:r w:rsidR="0022485C">
        <w:rPr>
          <w:lang w:val="en-CA"/>
        </w:rPr>
        <w:t xml:space="preserve">and align </w:t>
      </w:r>
      <w:r>
        <w:rPr>
          <w:lang w:val="en-CA"/>
        </w:rPr>
        <w:t xml:space="preserve">is based on whether the Golomb Rice parameter at the end of the previous 4×4 subblock is greater than a threshold (4). Subtest A1 </w:t>
      </w:r>
      <w:r w:rsidR="002C54DA">
        <w:rPr>
          <w:lang w:val="en-CA"/>
        </w:rPr>
        <w:t>(</w:t>
      </w:r>
      <w:r w:rsidR="002C54DA">
        <w:rPr>
          <w:szCs w:val="22"/>
          <w:lang w:val="en-CA"/>
        </w:rPr>
        <w:t>JCTVC-</w:t>
      </w:r>
      <w:proofErr w:type="spellStart"/>
      <w:proofErr w:type="gramStart"/>
      <w:r w:rsidR="00767FF9">
        <w:rPr>
          <w:szCs w:val="22"/>
          <w:lang w:val="en-CA"/>
        </w:rPr>
        <w:t>P</w:t>
      </w:r>
      <w:r w:rsidR="00767FF9" w:rsidRPr="00767FF9">
        <w:rPr>
          <w:szCs w:val="22"/>
          <w:highlight w:val="yellow"/>
          <w:lang w:val="en-CA"/>
        </w:rPr>
        <w:t>xxxx</w:t>
      </w:r>
      <w:proofErr w:type="spellEnd"/>
      <w:r w:rsidR="002C54DA">
        <w:rPr>
          <w:lang w:val="en-CA"/>
        </w:rPr>
        <w:t xml:space="preserve"> )</w:t>
      </w:r>
      <w:proofErr w:type="gramEnd"/>
      <w:r w:rsidR="002C54DA">
        <w:rPr>
          <w:lang w:val="en-CA"/>
        </w:rPr>
        <w:t xml:space="preserve"> of </w:t>
      </w:r>
      <w:r>
        <w:rPr>
          <w:lang w:val="en-CA"/>
        </w:rPr>
        <w:t xml:space="preserve">HEVC Range Extensions core experiment 2 </w:t>
      </w:r>
      <w:r w:rsidR="00B05BF0">
        <w:rPr>
          <w:lang w:val="en-CA"/>
        </w:rPr>
        <w:t>derives an initial value for</w:t>
      </w:r>
      <w:r>
        <w:rPr>
          <w:lang w:val="en-CA"/>
        </w:rPr>
        <w:t xml:space="preserve"> </w:t>
      </w:r>
      <w:r w:rsidR="00C05416">
        <w:rPr>
          <w:lang w:val="en-CA"/>
        </w:rPr>
        <w:t xml:space="preserve">the Golomb Rice parameter for each 4×4 subblock. In this document, we propose the use of </w:t>
      </w:r>
      <w:r w:rsidR="00B05BF0">
        <w:rPr>
          <w:lang w:val="en-CA"/>
        </w:rPr>
        <w:t xml:space="preserve">the derived initial Golomb Rice parameter </w:t>
      </w:r>
      <w:r w:rsidR="002C54DA">
        <w:rPr>
          <w:lang w:val="en-CA"/>
        </w:rPr>
        <w:t xml:space="preserve">for the current 4×4 subblock instead of the Golomb Rice parameter at the end of the previous 4×4 subblock as the criterion for the skip </w:t>
      </w:r>
      <w:r w:rsidR="0022485C">
        <w:rPr>
          <w:lang w:val="en-CA"/>
        </w:rPr>
        <w:t>and align decision.</w:t>
      </w:r>
    </w:p>
    <w:p w:rsidR="00C10772" w:rsidRDefault="0022485C" w:rsidP="0022485C">
      <w:pPr>
        <w:pStyle w:val="Heading2"/>
        <w:rPr>
          <w:lang w:val="en-CA"/>
        </w:rPr>
      </w:pPr>
      <w:r>
        <w:rPr>
          <w:lang w:val="en-CA"/>
        </w:rPr>
        <w:t>Combination of RCE1 s</w:t>
      </w:r>
      <w:r w:rsidR="00C10772">
        <w:rPr>
          <w:lang w:val="en-CA"/>
        </w:rPr>
        <w:t xml:space="preserve">ubtest </w:t>
      </w:r>
      <w:r w:rsidR="006365FE">
        <w:rPr>
          <w:lang w:val="en-CA"/>
        </w:rPr>
        <w:t>B5</w:t>
      </w:r>
      <w:r>
        <w:rPr>
          <w:lang w:val="en-CA"/>
        </w:rPr>
        <w:t xml:space="preserve"> and RCE2 subtest A1</w:t>
      </w:r>
    </w:p>
    <w:p w:rsidR="003D042C" w:rsidRDefault="0022485C" w:rsidP="009234A5">
      <w:pPr>
        <w:jc w:val="both"/>
        <w:rPr>
          <w:lang w:val="en-CA"/>
        </w:rPr>
      </w:pPr>
      <w:r>
        <w:rPr>
          <w:lang w:val="en-CA"/>
        </w:rPr>
        <w:t>For each 4×4 subblock, an initial Golomb Rice parameter is derived using the method in subtest A1 of RCE2. If the initial Golomb Rice parameter is greater than or equal to a threshold</w:t>
      </w:r>
      <w:r w:rsidR="00722929">
        <w:rPr>
          <w:lang w:val="en-CA"/>
        </w:rPr>
        <w:t xml:space="preserve"> (4)</w:t>
      </w:r>
      <w:r>
        <w:rPr>
          <w:lang w:val="en-CA"/>
        </w:rPr>
        <w:t xml:space="preserve">, the coding of </w:t>
      </w:r>
      <w:r w:rsidRPr="00285A6E">
        <w:rPr>
          <w:i/>
          <w:lang w:val="en-CA"/>
        </w:rPr>
        <w:t>coeff</w:t>
      </w:r>
      <w:r>
        <w:rPr>
          <w:i/>
          <w:lang w:val="en-CA"/>
        </w:rPr>
        <w:t>_abs_level_greater1</w:t>
      </w:r>
      <w:r>
        <w:rPr>
          <w:lang w:val="en-CA"/>
        </w:rPr>
        <w:t xml:space="preserve"> and </w:t>
      </w:r>
      <w:r w:rsidRPr="00285A6E">
        <w:rPr>
          <w:i/>
          <w:lang w:val="en-CA"/>
        </w:rPr>
        <w:t>coeff</w:t>
      </w:r>
      <w:r>
        <w:rPr>
          <w:i/>
          <w:lang w:val="en-CA"/>
        </w:rPr>
        <w:t>_abs_level_greater2</w:t>
      </w:r>
      <w:r>
        <w:rPr>
          <w:lang w:val="en-CA"/>
        </w:rPr>
        <w:t xml:space="preserve"> flags is skipped for the current 4×4 subblock.  </w:t>
      </w:r>
      <w:r w:rsidR="003D042C">
        <w:rPr>
          <w:lang w:val="en-CA"/>
        </w:rPr>
        <w:t xml:space="preserve">The </w:t>
      </w:r>
      <w:proofErr w:type="spellStart"/>
      <w:r w:rsidR="003D042C" w:rsidRPr="0076019C">
        <w:rPr>
          <w:i/>
          <w:lang w:val="en-CA"/>
        </w:rPr>
        <w:t>coeff_abs_level_remaining</w:t>
      </w:r>
      <w:proofErr w:type="spellEnd"/>
      <w:r w:rsidR="003D042C">
        <w:rPr>
          <w:i/>
          <w:lang w:val="en-CA"/>
        </w:rPr>
        <w:t xml:space="preserve"> </w:t>
      </w:r>
      <w:r w:rsidR="003D042C">
        <w:rPr>
          <w:lang w:val="en-CA"/>
        </w:rPr>
        <w:t xml:space="preserve">syntax element is adjusted to account for the fact that </w:t>
      </w:r>
      <w:r w:rsidR="003D042C" w:rsidRPr="00285A6E">
        <w:rPr>
          <w:i/>
          <w:lang w:val="en-CA"/>
        </w:rPr>
        <w:t>coeff</w:t>
      </w:r>
      <w:r w:rsidR="003D042C">
        <w:rPr>
          <w:i/>
          <w:lang w:val="en-CA"/>
        </w:rPr>
        <w:t>_abs_level_greater1</w:t>
      </w:r>
      <w:r w:rsidR="003D042C">
        <w:rPr>
          <w:lang w:val="en-CA"/>
        </w:rPr>
        <w:t xml:space="preserve"> and </w:t>
      </w:r>
      <w:r w:rsidR="003D042C" w:rsidRPr="00285A6E">
        <w:rPr>
          <w:i/>
          <w:lang w:val="en-CA"/>
        </w:rPr>
        <w:t>coeff</w:t>
      </w:r>
      <w:r w:rsidR="003D042C">
        <w:rPr>
          <w:i/>
          <w:lang w:val="en-CA"/>
        </w:rPr>
        <w:t>_abs_level_greater2</w:t>
      </w:r>
      <w:r w:rsidR="003D042C">
        <w:rPr>
          <w:lang w:val="en-CA"/>
        </w:rPr>
        <w:t xml:space="preserve"> flags are not coded. </w:t>
      </w:r>
      <w:r>
        <w:rPr>
          <w:lang w:val="en-CA"/>
        </w:rPr>
        <w:t xml:space="preserve">Furthermore, </w:t>
      </w:r>
      <w:r w:rsidR="003D042C">
        <w:rPr>
          <w:lang w:val="en-CA"/>
        </w:rPr>
        <w:t xml:space="preserve">for the current 4×4 subblock, </w:t>
      </w:r>
      <w:proofErr w:type="spellStart"/>
      <w:r w:rsidR="003D042C"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r w:rsidR="003D042C">
        <w:rPr>
          <w:lang w:val="en-CA"/>
        </w:rPr>
        <w:t xml:space="preserve"> is aligned to 256 before the coding pass for </w:t>
      </w:r>
      <w:proofErr w:type="spellStart"/>
      <w:r w:rsidR="003D042C" w:rsidRPr="000F2F7B">
        <w:rPr>
          <w:i/>
          <w:lang w:val="en-CA"/>
        </w:rPr>
        <w:t>coeff_sign</w:t>
      </w:r>
      <w:r w:rsidR="003D042C">
        <w:rPr>
          <w:i/>
          <w:lang w:val="en-CA"/>
        </w:rPr>
        <w:t>_flag</w:t>
      </w:r>
      <w:proofErr w:type="spellEnd"/>
      <w:r w:rsidR="003D042C">
        <w:rPr>
          <w:lang w:val="en-CA"/>
        </w:rPr>
        <w:t>.</w:t>
      </w:r>
    </w:p>
    <w:p w:rsidR="00722929" w:rsidRDefault="00722929" w:rsidP="00722929">
      <w:pPr>
        <w:pStyle w:val="Heading2"/>
        <w:rPr>
          <w:lang w:val="en-CA"/>
        </w:rPr>
      </w:pPr>
      <w:r>
        <w:rPr>
          <w:lang w:val="en-CA"/>
        </w:rPr>
        <w:t>Combination of RCE1 subtest B6 and RCE2 subtest A1</w:t>
      </w:r>
    </w:p>
    <w:p w:rsidR="00722929" w:rsidRDefault="00722929" w:rsidP="00722929">
      <w:pPr>
        <w:jc w:val="both"/>
        <w:rPr>
          <w:lang w:val="en-CA"/>
        </w:rPr>
      </w:pPr>
      <w:r>
        <w:rPr>
          <w:lang w:val="en-CA"/>
        </w:rPr>
        <w:t xml:space="preserve">For each 4×4 subblock, an initial Golomb Rice parameter is derived using the method in subtest A1 of RCE2. If the initial Golomb Rice parameter is greater than or equal to a threshold (4), the coding of </w:t>
      </w:r>
      <w:proofErr w:type="spellStart"/>
      <w:r w:rsidRPr="00CB6296">
        <w:rPr>
          <w:i/>
          <w:szCs w:val="22"/>
          <w:lang w:val="en-CA"/>
        </w:rPr>
        <w:t>coded_sub_block_flag</w:t>
      </w:r>
      <w:proofErr w:type="spellEnd"/>
      <w:r>
        <w:rPr>
          <w:szCs w:val="22"/>
          <w:lang w:val="en-CA"/>
        </w:rPr>
        <w:t xml:space="preserve">, </w:t>
      </w:r>
      <w:proofErr w:type="spellStart"/>
      <w:proofErr w:type="gramStart"/>
      <w:r w:rsidRPr="002F5479">
        <w:rPr>
          <w:i/>
          <w:szCs w:val="22"/>
          <w:lang w:val="en-CA"/>
        </w:rPr>
        <w:t>significance_coeff_flag</w:t>
      </w:r>
      <w:proofErr w:type="spellEnd"/>
      <w:r>
        <w:rPr>
          <w:szCs w:val="22"/>
          <w:lang w:val="en-CA"/>
        </w:rPr>
        <w:t>,</w:t>
      </w:r>
      <w:r>
        <w:rPr>
          <w:lang w:val="en-CA"/>
        </w:rPr>
        <w:t xml:space="preserve"> </w:t>
      </w:r>
      <w:r w:rsidRPr="00285A6E">
        <w:rPr>
          <w:i/>
          <w:lang w:val="en-CA"/>
        </w:rPr>
        <w:t>coeff</w:t>
      </w:r>
      <w:r>
        <w:rPr>
          <w:i/>
          <w:lang w:val="en-CA"/>
        </w:rPr>
        <w:t>_abs_level_greater1</w:t>
      </w:r>
      <w:r>
        <w:rPr>
          <w:lang w:val="en-CA"/>
        </w:rPr>
        <w:t xml:space="preserve"> and </w:t>
      </w:r>
      <w:r w:rsidRPr="00285A6E">
        <w:rPr>
          <w:i/>
          <w:lang w:val="en-CA"/>
        </w:rPr>
        <w:t>coeff</w:t>
      </w:r>
      <w:r>
        <w:rPr>
          <w:i/>
          <w:lang w:val="en-CA"/>
        </w:rPr>
        <w:t>_abs_level_greater2</w:t>
      </w:r>
      <w:r>
        <w:rPr>
          <w:lang w:val="en-CA"/>
        </w:rPr>
        <w:t xml:space="preserve"> flags is</w:t>
      </w:r>
      <w:proofErr w:type="gramEnd"/>
      <w:r>
        <w:rPr>
          <w:lang w:val="en-CA"/>
        </w:rPr>
        <w:t xml:space="preserve"> skipped for the current 4×4 subblock.  The </w:t>
      </w:r>
      <w:proofErr w:type="spellStart"/>
      <w:r w:rsidRPr="0076019C">
        <w:rPr>
          <w:i/>
          <w:lang w:val="en-CA"/>
        </w:rPr>
        <w:t>coeff_abs_level_remaining</w:t>
      </w:r>
      <w:proofErr w:type="spellEnd"/>
      <w:r>
        <w:rPr>
          <w:i/>
          <w:lang w:val="en-CA"/>
        </w:rPr>
        <w:t xml:space="preserve"> </w:t>
      </w:r>
      <w:r>
        <w:rPr>
          <w:lang w:val="en-CA"/>
        </w:rPr>
        <w:t xml:space="preserve">syntax element is adjusted to account for the fact that </w:t>
      </w:r>
      <w:proofErr w:type="spellStart"/>
      <w:r w:rsidRPr="002F5479">
        <w:rPr>
          <w:i/>
          <w:szCs w:val="22"/>
          <w:lang w:val="en-CA"/>
        </w:rPr>
        <w:t>significance_coeff_flag</w:t>
      </w:r>
      <w:proofErr w:type="spellEnd"/>
      <w:r w:rsidRPr="00285A6E">
        <w:rPr>
          <w:i/>
          <w:lang w:val="en-CA"/>
        </w:rPr>
        <w:t xml:space="preserve"> </w:t>
      </w:r>
      <w:r>
        <w:rPr>
          <w:i/>
          <w:lang w:val="en-CA"/>
        </w:rPr>
        <w:t xml:space="preserve">and </w:t>
      </w:r>
      <w:proofErr w:type="spellStart"/>
      <w:r w:rsidRPr="00285A6E">
        <w:rPr>
          <w:i/>
          <w:lang w:val="en-CA"/>
        </w:rPr>
        <w:t>coeff</w:t>
      </w:r>
      <w:r>
        <w:rPr>
          <w:i/>
          <w:lang w:val="en-CA"/>
        </w:rPr>
        <w:t>_abs_level_greaterX</w:t>
      </w:r>
      <w:proofErr w:type="spellEnd"/>
      <w:r>
        <w:rPr>
          <w:lang w:val="en-CA"/>
        </w:rPr>
        <w:t xml:space="preserve"> flags are not coded. </w:t>
      </w:r>
      <w:r>
        <w:rPr>
          <w:lang w:val="en-CA"/>
        </w:rPr>
        <w:lastRenderedPageBreak/>
        <w:t xml:space="preserve">Furthermore, for the current 4×4 subblock, </w:t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r>
        <w:rPr>
          <w:lang w:val="en-CA"/>
        </w:rPr>
        <w:t xml:space="preserve"> is aligned to 256 before the coding pass for </w:t>
      </w:r>
      <w:proofErr w:type="spellStart"/>
      <w:r w:rsidRPr="000F2F7B">
        <w:rPr>
          <w:i/>
          <w:lang w:val="en-CA"/>
        </w:rPr>
        <w:t>coeff_sign</w:t>
      </w:r>
      <w:r>
        <w:rPr>
          <w:i/>
          <w:lang w:val="en-CA"/>
        </w:rPr>
        <w:t>_flag</w:t>
      </w:r>
      <w:proofErr w:type="spellEnd"/>
      <w:r>
        <w:rPr>
          <w:lang w:val="en-CA"/>
        </w:rPr>
        <w:t>.</w:t>
      </w:r>
    </w:p>
    <w:p w:rsidR="0072042A" w:rsidRDefault="0072042A" w:rsidP="004F5BCF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72042A" w:rsidRDefault="0072042A" w:rsidP="00C10772">
      <w:pPr>
        <w:jc w:val="both"/>
        <w:rPr>
          <w:lang w:val="en-CA"/>
        </w:rPr>
      </w:pPr>
      <w:r w:rsidRPr="007F4DFA">
        <w:rPr>
          <w:rFonts w:hint="eastAsia"/>
          <w:lang w:eastAsia="ko-KR"/>
        </w:rPr>
        <w:t>The propos</w:t>
      </w:r>
      <w:r>
        <w:rPr>
          <w:lang w:eastAsia="ko-KR"/>
        </w:rPr>
        <w:t>al is</w:t>
      </w:r>
      <w:r w:rsidRPr="007F4DFA">
        <w:rPr>
          <w:rFonts w:hint="eastAsia"/>
          <w:lang w:eastAsia="ko-KR"/>
        </w:rPr>
        <w:t xml:space="preserve"> implemented </w:t>
      </w:r>
      <w:r>
        <w:rPr>
          <w:lang w:eastAsia="ko-KR"/>
        </w:rPr>
        <w:t>on top of</w:t>
      </w:r>
      <w:r>
        <w:rPr>
          <w:rFonts w:hint="eastAsia"/>
          <w:lang w:eastAsia="ko-KR"/>
        </w:rPr>
        <w:t xml:space="preserve"> HM</w:t>
      </w:r>
      <w:r>
        <w:rPr>
          <w:lang w:eastAsia="ko-KR"/>
        </w:rPr>
        <w:t xml:space="preserve">12.1_Rext5.1. Simulations are performed under AHG18, test conditions. </w:t>
      </w:r>
      <w:r w:rsidRPr="007F4DFA">
        <w:rPr>
          <w:lang w:eastAsia="ko-KR"/>
        </w:rPr>
        <w:t>T</w:t>
      </w:r>
      <w:r w:rsidRPr="007F4DFA">
        <w:rPr>
          <w:rFonts w:hint="eastAsia"/>
          <w:lang w:eastAsia="ko-KR"/>
        </w:rPr>
        <w:t xml:space="preserve">he </w:t>
      </w:r>
      <w:r w:rsidRPr="007F4DFA">
        <w:rPr>
          <w:lang w:eastAsia="ko-KR"/>
        </w:rPr>
        <w:t>performance</w:t>
      </w:r>
      <w:r w:rsidRPr="007F4DFA">
        <w:rPr>
          <w:rFonts w:hint="eastAsia"/>
          <w:lang w:eastAsia="ko-KR"/>
        </w:rPr>
        <w:t xml:space="preserve"> is compared </w:t>
      </w:r>
      <w:r w:rsidRPr="007F4DFA">
        <w:rPr>
          <w:lang w:eastAsia="ko-KR"/>
        </w:rPr>
        <w:t xml:space="preserve">to </w:t>
      </w:r>
      <w:r>
        <w:rPr>
          <w:lang w:eastAsia="ko-KR"/>
        </w:rPr>
        <w:t>the</w:t>
      </w:r>
      <w:r w:rsidRPr="007F4DFA">
        <w:rPr>
          <w:lang w:eastAsia="ko-KR"/>
        </w:rPr>
        <w:t xml:space="preserve"> anchor </w:t>
      </w:r>
      <w:r w:rsidRPr="007F4DFA">
        <w:rPr>
          <w:rFonts w:hint="eastAsia"/>
          <w:lang w:eastAsia="ko-KR"/>
        </w:rPr>
        <w:t xml:space="preserve">in terms of </w:t>
      </w:r>
      <w:r>
        <w:rPr>
          <w:szCs w:val="22"/>
          <w:lang w:eastAsia="ko-KR"/>
        </w:rPr>
        <w:t>BD-r</w:t>
      </w:r>
      <w:r w:rsidRPr="007F4DFA">
        <w:rPr>
          <w:szCs w:val="22"/>
          <w:lang w:eastAsia="ko-KR"/>
        </w:rPr>
        <w:t>ate</w:t>
      </w:r>
      <w:r>
        <w:rPr>
          <w:szCs w:val="22"/>
          <w:lang w:eastAsia="ko-KR"/>
        </w:rPr>
        <w:t xml:space="preserve"> savings</w:t>
      </w:r>
      <w:r w:rsidRPr="007F4DFA">
        <w:rPr>
          <w:rFonts w:hint="eastAsia"/>
          <w:szCs w:val="22"/>
          <w:lang w:eastAsia="ko-KR"/>
        </w:rPr>
        <w:t>.</w:t>
      </w:r>
    </w:p>
    <w:p w:rsidR="000E1F13" w:rsidRDefault="000E1F13" w:rsidP="000E1F13">
      <w:pPr>
        <w:keepNext/>
        <w:jc w:val="both"/>
      </w:pPr>
    </w:p>
    <w:p w:rsidR="00AC73AD" w:rsidRDefault="00AC73AD" w:rsidP="000E1F13">
      <w:pPr>
        <w:keepNext/>
        <w:jc w:val="both"/>
      </w:pPr>
      <w:r>
        <w:object w:dxaOrig="18684" w:dyaOrig="49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55pt;height:132.3pt" o:ole="">
            <v:imagedata r:id="rId10" o:title=""/>
          </v:shape>
          <o:OLEObject Type="Embed" ProgID="Excel.SheetMacroEnabled.12" ShapeID="_x0000_i1025" DrawAspect="Content" ObjectID="_1450232831" r:id="rId11"/>
        </w:object>
      </w:r>
    </w:p>
    <w:p w:rsidR="000E1F13" w:rsidRDefault="000E1F13" w:rsidP="000E1F13">
      <w:pPr>
        <w:pStyle w:val="Caption"/>
        <w:jc w:val="both"/>
      </w:pPr>
      <w:r>
        <w:t xml:space="preserve">Table </w:t>
      </w:r>
      <w:r w:rsidR="00B53D9E">
        <w:fldChar w:fldCharType="begin"/>
      </w:r>
      <w:r w:rsidR="00B53D9E">
        <w:instrText xml:space="preserve"> SEQ Table \* ARABIC </w:instrText>
      </w:r>
      <w:r w:rsidR="00B53D9E">
        <w:fldChar w:fldCharType="separate"/>
      </w:r>
      <w:r>
        <w:rPr>
          <w:noProof/>
        </w:rPr>
        <w:t>1</w:t>
      </w:r>
      <w:r w:rsidR="00B53D9E">
        <w:rPr>
          <w:noProof/>
        </w:rPr>
        <w:fldChar w:fldCharType="end"/>
      </w:r>
      <w:r>
        <w:t>: BD-rate results for subtest B5 for AHG18 test conditions</w:t>
      </w:r>
    </w:p>
    <w:p w:rsidR="007B2775" w:rsidRDefault="00ED5EBC" w:rsidP="000E1F13">
      <w:pPr>
        <w:keepNext/>
        <w:jc w:val="both"/>
        <w:rPr>
          <w:lang w:val="en-CA"/>
        </w:rPr>
      </w:pPr>
      <w:r>
        <w:rPr>
          <w:lang w:val="en-CA"/>
        </w:rPr>
        <w:t xml:space="preserve"> </w:t>
      </w:r>
    </w:p>
    <w:p w:rsidR="000E1F13" w:rsidRDefault="007B2775" w:rsidP="000E1F13">
      <w:pPr>
        <w:keepNext/>
        <w:jc w:val="both"/>
      </w:pPr>
      <w:r>
        <w:rPr>
          <w:lang w:val="en-CA"/>
        </w:rPr>
        <w:object w:dxaOrig="18684" w:dyaOrig="4904">
          <v:shape id="_x0000_i1026" type="#_x0000_t75" style="width:503.55pt;height:132.3pt" o:ole="">
            <v:imagedata r:id="rId12" o:title=""/>
          </v:shape>
          <o:OLEObject Type="Embed" ProgID="Excel.SheetMacroEnabled.12" ShapeID="_x0000_i1026" DrawAspect="Content" ObjectID="_1450232832" r:id="rId13"/>
        </w:object>
      </w:r>
      <w:r w:rsidR="002834EF">
        <w:rPr>
          <w:szCs w:val="22"/>
          <w:lang w:val="en-CA"/>
        </w:rPr>
        <w:t xml:space="preserve"> </w:t>
      </w:r>
    </w:p>
    <w:p w:rsidR="000E1F13" w:rsidRDefault="000E1F13" w:rsidP="007B2775">
      <w:pPr>
        <w:pStyle w:val="Caption"/>
        <w:jc w:val="both"/>
      </w:pPr>
      <w:r>
        <w:t xml:space="preserve">Table </w:t>
      </w:r>
      <w:r w:rsidR="00B53D9E">
        <w:fldChar w:fldCharType="begin"/>
      </w:r>
      <w:r w:rsidR="00B53D9E">
        <w:instrText xml:space="preserve"> SEQ Table \* ARABIC </w:instrText>
      </w:r>
      <w:r w:rsidR="00B53D9E">
        <w:fldChar w:fldCharType="separate"/>
      </w:r>
      <w:r>
        <w:rPr>
          <w:noProof/>
        </w:rPr>
        <w:t>2</w:t>
      </w:r>
      <w:r w:rsidR="00B53D9E">
        <w:rPr>
          <w:noProof/>
        </w:rPr>
        <w:fldChar w:fldCharType="end"/>
      </w:r>
      <w:r>
        <w:t>: BD-rate results for subtest B6 for AHG18 test conditions</w:t>
      </w:r>
      <w:bookmarkStart w:id="0" w:name="_GoBack"/>
      <w:bookmarkEnd w:id="0"/>
    </w:p>
    <w:p w:rsidR="00A547F8" w:rsidRDefault="00504F55" w:rsidP="00504F55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A547F8" w:rsidRPr="00767FF9" w:rsidRDefault="003338C0" w:rsidP="009234A5">
      <w:pPr>
        <w:jc w:val="both"/>
        <w:rPr>
          <w:lang w:val="en-CA"/>
        </w:rPr>
      </w:pPr>
      <w:r>
        <w:rPr>
          <w:szCs w:val="22"/>
          <w:lang w:val="en-CA"/>
        </w:rPr>
        <w:t xml:space="preserve">Combinations of </w:t>
      </w:r>
      <w:r w:rsidR="00722929">
        <w:rPr>
          <w:szCs w:val="22"/>
          <w:lang w:val="en-CA"/>
        </w:rPr>
        <w:t xml:space="preserve">RCE1 </w:t>
      </w:r>
      <w:r>
        <w:rPr>
          <w:szCs w:val="22"/>
          <w:lang w:val="en-CA"/>
        </w:rPr>
        <w:t xml:space="preserve">subtests </w:t>
      </w:r>
      <w:r w:rsidR="00722929">
        <w:rPr>
          <w:szCs w:val="22"/>
          <w:lang w:val="en-CA"/>
        </w:rPr>
        <w:t>B5 and B6</w:t>
      </w:r>
      <w:r>
        <w:rPr>
          <w:szCs w:val="22"/>
          <w:lang w:val="en-CA"/>
        </w:rPr>
        <w:t xml:space="preserve"> with </w:t>
      </w:r>
      <w:r w:rsidR="00722929">
        <w:rPr>
          <w:szCs w:val="22"/>
          <w:lang w:val="en-CA"/>
        </w:rPr>
        <w:t xml:space="preserve">RCE2 subtest A1 are tested. </w:t>
      </w:r>
      <w:r w:rsidR="00722929">
        <w:rPr>
          <w:lang w:val="en-CA"/>
        </w:rPr>
        <w:t>The initial Golomb parameter for each 4×4 subblock is derived using RCE2 subtest A1. This initial Golomb Rice parameter is used as a criterion to</w:t>
      </w:r>
      <w:r w:rsidR="00767FF9">
        <w:rPr>
          <w:lang w:val="en-CA"/>
        </w:rPr>
        <w:t xml:space="preserve"> decide whether to skip coding </w:t>
      </w:r>
      <w:r w:rsidR="00722929">
        <w:rPr>
          <w:lang w:val="en-CA"/>
        </w:rPr>
        <w:t xml:space="preserve">of </w:t>
      </w:r>
      <w:proofErr w:type="spellStart"/>
      <w:r w:rsidR="00722929" w:rsidRPr="00CB6296">
        <w:rPr>
          <w:i/>
          <w:szCs w:val="22"/>
          <w:lang w:val="en-CA"/>
        </w:rPr>
        <w:t>coded_sub_block_flag</w:t>
      </w:r>
      <w:proofErr w:type="spellEnd"/>
      <w:r w:rsidR="00722929">
        <w:rPr>
          <w:szCs w:val="22"/>
          <w:lang w:val="en-CA"/>
        </w:rPr>
        <w:t xml:space="preserve">, </w:t>
      </w:r>
      <w:proofErr w:type="spellStart"/>
      <w:r w:rsidR="00722929" w:rsidRPr="002F5479">
        <w:rPr>
          <w:i/>
          <w:szCs w:val="22"/>
          <w:lang w:val="en-CA"/>
        </w:rPr>
        <w:t>significance_coeff_flag</w:t>
      </w:r>
      <w:proofErr w:type="spellEnd"/>
      <w:r w:rsidR="00722929">
        <w:rPr>
          <w:lang w:val="en-CA"/>
        </w:rPr>
        <w:t xml:space="preserve"> and/or</w:t>
      </w:r>
      <w:r w:rsidR="00722929" w:rsidRPr="00C716A3">
        <w:rPr>
          <w:i/>
          <w:szCs w:val="22"/>
          <w:lang w:val="en-CA"/>
        </w:rPr>
        <w:t xml:space="preserve"> </w:t>
      </w:r>
      <w:proofErr w:type="spellStart"/>
      <w:r w:rsidR="00722929" w:rsidRPr="00285A6E">
        <w:rPr>
          <w:i/>
          <w:lang w:val="en-CA"/>
        </w:rPr>
        <w:t>coeff</w:t>
      </w:r>
      <w:r w:rsidR="00722929">
        <w:rPr>
          <w:i/>
          <w:lang w:val="en-CA"/>
        </w:rPr>
        <w:t>_abs_level_greater</w:t>
      </w:r>
      <w:r w:rsidR="00722929">
        <w:rPr>
          <w:lang w:val="en-CA"/>
        </w:rPr>
        <w:t>X</w:t>
      </w:r>
      <w:proofErr w:type="spellEnd"/>
      <w:r w:rsidR="00722929">
        <w:rPr>
          <w:lang w:val="en-CA"/>
        </w:rPr>
        <w:t xml:space="preserve"> flags. It is also used to </w:t>
      </w:r>
      <w:r w:rsidR="00767FF9">
        <w:rPr>
          <w:lang w:val="en-CA"/>
        </w:rPr>
        <w:t xml:space="preserve">decide </w:t>
      </w:r>
      <w:r w:rsidR="00722929">
        <w:rPr>
          <w:lang w:val="en-CA"/>
        </w:rPr>
        <w:t xml:space="preserve">whether alignment of </w:t>
      </w:r>
      <w:proofErr w:type="spellStart"/>
      <w:r w:rsidR="00722929"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r w:rsidR="00722929">
        <w:rPr>
          <w:lang w:val="en-CA"/>
        </w:rPr>
        <w:t xml:space="preserve"> to 256 is performed for the current 4×4 subblock before coding any bypass bins.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B42334" w:rsidRPr="005B217D" w:rsidRDefault="00B42334" w:rsidP="00B42334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Qualcomm 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B42334">
      <w:pPr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9E" w:rsidRDefault="00B53D9E">
      <w:r>
        <w:separator/>
      </w:r>
    </w:p>
  </w:endnote>
  <w:endnote w:type="continuationSeparator" w:id="0">
    <w:p w:rsidR="00B53D9E" w:rsidRDefault="00B5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B277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67FF9">
      <w:rPr>
        <w:rStyle w:val="PageNumber"/>
        <w:noProof/>
      </w:rPr>
      <w:t>2014-01-03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9E" w:rsidRDefault="00B53D9E">
      <w:r>
        <w:separator/>
      </w:r>
    </w:p>
  </w:footnote>
  <w:footnote w:type="continuationSeparator" w:id="0">
    <w:p w:rsidR="00B53D9E" w:rsidRDefault="00B53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65039"/>
    <w:rsid w:val="0007614F"/>
    <w:rsid w:val="000B1C6B"/>
    <w:rsid w:val="000B4FF9"/>
    <w:rsid w:val="000C09AC"/>
    <w:rsid w:val="000E00F3"/>
    <w:rsid w:val="000E1F13"/>
    <w:rsid w:val="000F158C"/>
    <w:rsid w:val="000F2F7B"/>
    <w:rsid w:val="00102F3D"/>
    <w:rsid w:val="00124E38"/>
    <w:rsid w:val="0012580B"/>
    <w:rsid w:val="00131F90"/>
    <w:rsid w:val="0013526E"/>
    <w:rsid w:val="001452BA"/>
    <w:rsid w:val="00171371"/>
    <w:rsid w:val="00175A24"/>
    <w:rsid w:val="00187E58"/>
    <w:rsid w:val="00192EA2"/>
    <w:rsid w:val="001A297E"/>
    <w:rsid w:val="001A368E"/>
    <w:rsid w:val="001A7329"/>
    <w:rsid w:val="001B4E28"/>
    <w:rsid w:val="001C3525"/>
    <w:rsid w:val="001D1BD2"/>
    <w:rsid w:val="001E02BE"/>
    <w:rsid w:val="001E3A1F"/>
    <w:rsid w:val="001E3B37"/>
    <w:rsid w:val="001F2594"/>
    <w:rsid w:val="002055A6"/>
    <w:rsid w:val="00206460"/>
    <w:rsid w:val="002069B4"/>
    <w:rsid w:val="00215DFC"/>
    <w:rsid w:val="002212DF"/>
    <w:rsid w:val="00222CD4"/>
    <w:rsid w:val="0022485C"/>
    <w:rsid w:val="00225016"/>
    <w:rsid w:val="002264A6"/>
    <w:rsid w:val="00227BA7"/>
    <w:rsid w:val="0023011C"/>
    <w:rsid w:val="0023084B"/>
    <w:rsid w:val="002375C1"/>
    <w:rsid w:val="00263398"/>
    <w:rsid w:val="00275BCF"/>
    <w:rsid w:val="002834EF"/>
    <w:rsid w:val="00292257"/>
    <w:rsid w:val="002A54E0"/>
    <w:rsid w:val="002B1595"/>
    <w:rsid w:val="002B191D"/>
    <w:rsid w:val="002C0572"/>
    <w:rsid w:val="002C54DA"/>
    <w:rsid w:val="002D0AF6"/>
    <w:rsid w:val="002E08B7"/>
    <w:rsid w:val="002F164D"/>
    <w:rsid w:val="00306206"/>
    <w:rsid w:val="00317D85"/>
    <w:rsid w:val="00327C56"/>
    <w:rsid w:val="003315A1"/>
    <w:rsid w:val="003338C0"/>
    <w:rsid w:val="003373EC"/>
    <w:rsid w:val="00342FF4"/>
    <w:rsid w:val="00346148"/>
    <w:rsid w:val="003669EA"/>
    <w:rsid w:val="003706CC"/>
    <w:rsid w:val="00377710"/>
    <w:rsid w:val="003A149B"/>
    <w:rsid w:val="003A2D8E"/>
    <w:rsid w:val="003B129F"/>
    <w:rsid w:val="003C20E4"/>
    <w:rsid w:val="003D042C"/>
    <w:rsid w:val="003E6F90"/>
    <w:rsid w:val="003F5D0F"/>
    <w:rsid w:val="00414101"/>
    <w:rsid w:val="004234F0"/>
    <w:rsid w:val="00433DDB"/>
    <w:rsid w:val="00437619"/>
    <w:rsid w:val="00465A1E"/>
    <w:rsid w:val="00482272"/>
    <w:rsid w:val="004A2A63"/>
    <w:rsid w:val="004B210C"/>
    <w:rsid w:val="004D405F"/>
    <w:rsid w:val="004E4F4F"/>
    <w:rsid w:val="004E6789"/>
    <w:rsid w:val="004F5BCF"/>
    <w:rsid w:val="004F61E3"/>
    <w:rsid w:val="00502E10"/>
    <w:rsid w:val="00504F55"/>
    <w:rsid w:val="0051015C"/>
    <w:rsid w:val="00516CF1"/>
    <w:rsid w:val="00531AE9"/>
    <w:rsid w:val="00550A66"/>
    <w:rsid w:val="0055398A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365FE"/>
    <w:rsid w:val="00646707"/>
    <w:rsid w:val="00662E58"/>
    <w:rsid w:val="00664DCF"/>
    <w:rsid w:val="006A06E5"/>
    <w:rsid w:val="006C5D39"/>
    <w:rsid w:val="006D6D9B"/>
    <w:rsid w:val="006E2810"/>
    <w:rsid w:val="006E5417"/>
    <w:rsid w:val="00712F60"/>
    <w:rsid w:val="0072042A"/>
    <w:rsid w:val="00720E3B"/>
    <w:rsid w:val="00722929"/>
    <w:rsid w:val="0074393F"/>
    <w:rsid w:val="00745F6B"/>
    <w:rsid w:val="0075585E"/>
    <w:rsid w:val="0075643C"/>
    <w:rsid w:val="00767FF9"/>
    <w:rsid w:val="00770571"/>
    <w:rsid w:val="007768FF"/>
    <w:rsid w:val="007824D3"/>
    <w:rsid w:val="00796EE3"/>
    <w:rsid w:val="007A7D29"/>
    <w:rsid w:val="007B2775"/>
    <w:rsid w:val="007B4AB8"/>
    <w:rsid w:val="007D0037"/>
    <w:rsid w:val="007D49FA"/>
    <w:rsid w:val="007E01A3"/>
    <w:rsid w:val="007F1F8B"/>
    <w:rsid w:val="007F67A1"/>
    <w:rsid w:val="00811C05"/>
    <w:rsid w:val="008206C8"/>
    <w:rsid w:val="00840476"/>
    <w:rsid w:val="0086387C"/>
    <w:rsid w:val="00874A6C"/>
    <w:rsid w:val="00876C65"/>
    <w:rsid w:val="008A4B4C"/>
    <w:rsid w:val="008C239F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44088"/>
    <w:rsid w:val="0098551D"/>
    <w:rsid w:val="0099518F"/>
    <w:rsid w:val="009A523D"/>
    <w:rsid w:val="009B02A1"/>
    <w:rsid w:val="009F496B"/>
    <w:rsid w:val="00A01439"/>
    <w:rsid w:val="00A02E61"/>
    <w:rsid w:val="00A05CFF"/>
    <w:rsid w:val="00A13D21"/>
    <w:rsid w:val="00A547F8"/>
    <w:rsid w:val="00A56B97"/>
    <w:rsid w:val="00A6093D"/>
    <w:rsid w:val="00A7371C"/>
    <w:rsid w:val="00A76A6D"/>
    <w:rsid w:val="00A83253"/>
    <w:rsid w:val="00AA6E84"/>
    <w:rsid w:val="00AB395C"/>
    <w:rsid w:val="00AC73AD"/>
    <w:rsid w:val="00AE341B"/>
    <w:rsid w:val="00B05BF0"/>
    <w:rsid w:val="00B07456"/>
    <w:rsid w:val="00B07CA7"/>
    <w:rsid w:val="00B1279A"/>
    <w:rsid w:val="00B13B55"/>
    <w:rsid w:val="00B33364"/>
    <w:rsid w:val="00B4194A"/>
    <w:rsid w:val="00B42334"/>
    <w:rsid w:val="00B5222E"/>
    <w:rsid w:val="00B53179"/>
    <w:rsid w:val="00B53D9E"/>
    <w:rsid w:val="00B61C96"/>
    <w:rsid w:val="00B73A2A"/>
    <w:rsid w:val="00B94B06"/>
    <w:rsid w:val="00B94C28"/>
    <w:rsid w:val="00BC10BA"/>
    <w:rsid w:val="00BC5AFD"/>
    <w:rsid w:val="00C04F43"/>
    <w:rsid w:val="00C05416"/>
    <w:rsid w:val="00C0609D"/>
    <w:rsid w:val="00C10772"/>
    <w:rsid w:val="00C115AB"/>
    <w:rsid w:val="00C30249"/>
    <w:rsid w:val="00C34B3E"/>
    <w:rsid w:val="00C3723B"/>
    <w:rsid w:val="00C606C9"/>
    <w:rsid w:val="00C716A3"/>
    <w:rsid w:val="00C734A8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36B82"/>
    <w:rsid w:val="00D446EC"/>
    <w:rsid w:val="00D449E8"/>
    <w:rsid w:val="00D51BF0"/>
    <w:rsid w:val="00D55942"/>
    <w:rsid w:val="00D807BF"/>
    <w:rsid w:val="00D82FCC"/>
    <w:rsid w:val="00DA17FC"/>
    <w:rsid w:val="00DA7887"/>
    <w:rsid w:val="00DB2C26"/>
    <w:rsid w:val="00DB5639"/>
    <w:rsid w:val="00DE497F"/>
    <w:rsid w:val="00DE6B43"/>
    <w:rsid w:val="00E11923"/>
    <w:rsid w:val="00E262D4"/>
    <w:rsid w:val="00E36250"/>
    <w:rsid w:val="00E54511"/>
    <w:rsid w:val="00E61DAC"/>
    <w:rsid w:val="00E65F66"/>
    <w:rsid w:val="00E72B80"/>
    <w:rsid w:val="00E7428F"/>
    <w:rsid w:val="00E75FE3"/>
    <w:rsid w:val="00E86C4C"/>
    <w:rsid w:val="00EB7AB1"/>
    <w:rsid w:val="00ED5EBC"/>
    <w:rsid w:val="00EE7CD8"/>
    <w:rsid w:val="00EF48CC"/>
    <w:rsid w:val="00F73032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4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B13B55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4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B13B55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Excel_Macro-Enabled_Worksheet2.xlsm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Macro-Enabled_Worksheet1.xlsm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4437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Rajan Joshi, Qualcomm</cp:lastModifiedBy>
  <cp:revision>9</cp:revision>
  <cp:lastPrinted>2014-01-02T12:23:00Z</cp:lastPrinted>
  <dcterms:created xsi:type="dcterms:W3CDTF">2014-01-03T05:19:00Z</dcterms:created>
  <dcterms:modified xsi:type="dcterms:W3CDTF">2014-01-03T13:36:00Z</dcterms:modified>
</cp:coreProperties>
</file>