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CB" w:rsidRPr="00E20EB3" w:rsidRDefault="00BE04CB" w:rsidP="00342E41">
      <w:pPr>
        <w:pStyle w:val="Heading1"/>
        <w:jc w:val="center"/>
        <w:rPr>
          <w:rFonts w:ascii="Times New Roman" w:hAnsi="Times New Roman" w:cs="Times New Roman"/>
          <w:sz w:val="20"/>
          <w:szCs w:val="20"/>
          <w:lang w:val="en-CA" w:eastAsia="ko-KR"/>
        </w:rPr>
      </w:pPr>
      <w:bookmarkStart w:id="0" w:name="_GoBack"/>
      <w:bookmarkEnd w:id="0"/>
      <w:r w:rsidRPr="00E20EB3">
        <w:rPr>
          <w:rFonts w:ascii="Times New Roman" w:hAnsi="Times New Roman" w:cs="Times New Roman"/>
        </w:rPr>
        <w:t>Draft Text Specification</w:t>
      </w:r>
    </w:p>
    <w:p w:rsidR="00BE04CB" w:rsidRDefault="00BE04CB" w:rsidP="00342E41">
      <w:pPr>
        <w:jc w:val="both"/>
        <w:rPr>
          <w:rFonts w:ascii="Times New Roman" w:hAnsi="Times New Roman" w:cs="Times New Roman"/>
          <w:sz w:val="20"/>
          <w:szCs w:val="20"/>
          <w:lang w:val="en-CA" w:eastAsia="ko-KR"/>
        </w:rPr>
      </w:pPr>
      <w:r w:rsidRPr="00E20EB3">
        <w:rPr>
          <w:rFonts w:ascii="Times New Roman" w:hAnsi="Times New Roman" w:cs="Times New Roman"/>
          <w:sz w:val="20"/>
          <w:szCs w:val="20"/>
          <w:lang w:val="en-CA" w:eastAsia="ko-KR"/>
        </w:rPr>
        <w:t>The</w:t>
      </w:r>
      <w:r w:rsidR="00342E41">
        <w:rPr>
          <w:rFonts w:ascii="Times New Roman" w:hAnsi="Times New Roman" w:cs="Times New Roman"/>
          <w:sz w:val="20"/>
          <w:szCs w:val="20"/>
          <w:lang w:val="en-CA" w:eastAsia="ko-KR"/>
        </w:rPr>
        <w:t xml:space="preserve"> proposed text changes are for the contribution</w:t>
      </w:r>
      <w:r w:rsidRPr="00E20EB3">
        <w:rPr>
          <w:rFonts w:ascii="Times New Roman" w:hAnsi="Times New Roman" w:cs="Times New Roman"/>
          <w:sz w:val="20"/>
          <w:szCs w:val="20"/>
          <w:lang w:val="en-CA" w:eastAsia="ko-KR"/>
        </w:rPr>
        <w:t xml:space="preserve"> </w:t>
      </w:r>
      <w:r w:rsidR="00342E41">
        <w:rPr>
          <w:rFonts w:ascii="Times New Roman" w:hAnsi="Times New Roman" w:cs="Times New Roman"/>
          <w:sz w:val="20"/>
          <w:szCs w:val="20"/>
          <w:lang w:val="en-CA" w:eastAsia="ko-KR"/>
        </w:rPr>
        <w:t>JCTVC-O0277</w:t>
      </w:r>
      <w:r w:rsidRPr="00E20EB3">
        <w:rPr>
          <w:rFonts w:ascii="Times New Roman" w:hAnsi="Times New Roman" w:cs="Times New Roman"/>
          <w:sz w:val="20"/>
          <w:szCs w:val="20"/>
          <w:lang w:val="en-CA" w:eastAsia="ko-KR"/>
        </w:rPr>
        <w:t>.doc</w:t>
      </w:r>
      <w:r>
        <w:rPr>
          <w:rFonts w:ascii="Times New Roman" w:hAnsi="Times New Roman" w:cs="Times New Roman"/>
          <w:sz w:val="20"/>
          <w:szCs w:val="20"/>
          <w:lang w:val="en-CA" w:eastAsia="ko-KR"/>
        </w:rPr>
        <w:t xml:space="preserve"> for the Intra Block Copy MV difference coding fixed length scheme B</w:t>
      </w:r>
      <w:r w:rsidRPr="00E20EB3">
        <w:rPr>
          <w:rFonts w:ascii="Times New Roman" w:hAnsi="Times New Roman" w:cs="Times New Roman"/>
          <w:sz w:val="20"/>
          <w:szCs w:val="20"/>
          <w:lang w:val="en-CA" w:eastAsia="ko-KR"/>
        </w:rPr>
        <w:t xml:space="preserve">. The changes are marked in </w:t>
      </w:r>
      <w:r w:rsidRPr="00E20EB3">
        <w:rPr>
          <w:rFonts w:ascii="Times New Roman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="00342E41">
        <w:rPr>
          <w:rFonts w:ascii="Times New Roman" w:hAnsi="Times New Roman" w:cs="Times New Roman"/>
          <w:sz w:val="20"/>
          <w:szCs w:val="20"/>
          <w:lang w:val="en-CA" w:eastAsia="ko-KR"/>
        </w:rPr>
        <w:t xml:space="preserve"> as compared to JCTVC-N01005_v3.doc.</w:t>
      </w:r>
    </w:p>
    <w:p w:rsidR="00A3378A" w:rsidRDefault="00A3378A" w:rsidP="00A3378A">
      <w:pPr>
        <w:pStyle w:val="Heading4"/>
        <w:tabs>
          <w:tab w:val="left" w:pos="794"/>
          <w:tab w:val="num" w:pos="862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line="240" w:lineRule="auto"/>
        <w:ind w:left="1728" w:hanging="1728"/>
        <w:textAlignment w:val="baseline"/>
        <w:rPr>
          <w:rFonts w:ascii="Times New Roman" w:eastAsia="Malgun Gothic" w:hAnsi="Times New Roman" w:cs="Times New Roman"/>
          <w:i w:val="0"/>
          <w:iCs w:val="0"/>
          <w:noProof/>
          <w:color w:val="auto"/>
          <w:sz w:val="20"/>
          <w:szCs w:val="20"/>
          <w:lang w:val="en-GB" w:eastAsia="x-none"/>
        </w:rPr>
      </w:pPr>
      <w:bookmarkStart w:id="1" w:name="_Toc287363749"/>
      <w:bookmarkStart w:id="2" w:name="_Toc311216737"/>
      <w:bookmarkStart w:id="3" w:name="_Ref316817924"/>
      <w:bookmarkStart w:id="4" w:name="_Toc317198701"/>
      <w:bookmarkStart w:id="5" w:name="_Toc363691315"/>
      <w:bookmarkStart w:id="6" w:name="_Toc363691350"/>
      <w:r>
        <w:rPr>
          <w:rFonts w:ascii="Times New Roman" w:eastAsia="Malgun Gothic" w:hAnsi="Times New Roman" w:cs="Times New Roman"/>
          <w:i w:val="0"/>
          <w:iCs w:val="0"/>
          <w:noProof/>
          <w:color w:val="auto"/>
          <w:sz w:val="20"/>
          <w:szCs w:val="20"/>
          <w:lang w:val="en-GB" w:eastAsia="x-none"/>
        </w:rPr>
        <w:t xml:space="preserve">7.2 </w:t>
      </w:r>
      <w:r w:rsidRPr="00A3378A">
        <w:rPr>
          <w:rFonts w:ascii="Times New Roman" w:eastAsia="Malgun Gothic" w:hAnsi="Times New Roman" w:cs="Times New Roman"/>
          <w:i w:val="0"/>
          <w:iCs w:val="0"/>
          <w:noProof/>
          <w:color w:val="auto"/>
          <w:sz w:val="20"/>
          <w:szCs w:val="20"/>
          <w:lang w:val="en-GB" w:eastAsia="x-none"/>
        </w:rPr>
        <w:t>Specification of syntax functions and descriptors</w:t>
      </w:r>
      <w:bookmarkEnd w:id="1"/>
      <w:bookmarkEnd w:id="2"/>
      <w:bookmarkEnd w:id="3"/>
      <w:bookmarkEnd w:id="4"/>
      <w:bookmarkEnd w:id="5"/>
    </w:p>
    <w:p w:rsidR="001645B1" w:rsidRPr="001645B1" w:rsidRDefault="001645B1" w:rsidP="001645B1">
      <w:pPr>
        <w:rPr>
          <w:lang w:val="en-GB" w:eastAsia="x-none"/>
        </w:rPr>
      </w:pPr>
      <w:r>
        <w:rPr>
          <w:lang w:val="en-GB" w:eastAsia="x-none"/>
        </w:rPr>
        <w:t>...</w:t>
      </w:r>
      <w:r w:rsidR="007A30E5">
        <w:rPr>
          <w:lang w:val="en-GB" w:eastAsia="x-none"/>
        </w:rPr>
        <w:t>.</w:t>
      </w:r>
    </w:p>
    <w:p w:rsidR="00A3378A" w:rsidRDefault="00A3378A" w:rsidP="00A3378A">
      <w:pPr>
        <w:keepNext/>
        <w:keepLines/>
        <w:tabs>
          <w:tab w:val="left" w:pos="70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jc w:val="both"/>
        <w:textAlignment w:val="baseline"/>
        <w:rPr>
          <w:rFonts w:ascii="Times New Roman" w:eastAsia="Malgun Gothic" w:hAnsi="Times New Roman" w:cs="Times New Roman"/>
          <w:bCs/>
          <w:noProof/>
          <w:sz w:val="20"/>
          <w:szCs w:val="20"/>
          <w:lang w:val="en-GB"/>
        </w:rPr>
      </w:pPr>
      <w:r w:rsidRPr="00A3378A">
        <w:rPr>
          <w:rFonts w:ascii="Times New Roman" w:eastAsia="Malgun Gothic" w:hAnsi="Times New Roman" w:cs="Times New Roman"/>
          <w:bCs/>
          <w:noProof/>
          <w:sz w:val="20"/>
          <w:szCs w:val="20"/>
          <w:lang w:val="en-GB"/>
        </w:rPr>
        <w:t>–</w:t>
      </w:r>
      <w:r w:rsidRPr="00A3378A">
        <w:rPr>
          <w:rFonts w:ascii="Times New Roman" w:eastAsia="Malgun Gothic" w:hAnsi="Times New Roman" w:cs="Times New Roman"/>
          <w:bCs/>
          <w:noProof/>
          <w:sz w:val="20"/>
          <w:szCs w:val="20"/>
          <w:lang w:val="en-GB"/>
        </w:rPr>
        <w:tab/>
        <w:t>ue(v): unsigned integer 0-th order Exp-Golomb-coded syntax element with the left bit first. The parsing process for this descriptor is specified in subclause </w:t>
      </w:r>
      <w:r w:rsidRPr="00A3378A">
        <w:rPr>
          <w:rFonts w:ascii="Times New Roman" w:eastAsia="Malgun Gothic" w:hAnsi="Times New Roman" w:cs="Times New Roman"/>
          <w:bCs/>
          <w:noProof/>
          <w:sz w:val="20"/>
          <w:szCs w:val="20"/>
          <w:lang w:val="en-GB"/>
        </w:rPr>
        <w:fldChar w:fldCharType="begin" w:fldLock="1"/>
      </w:r>
      <w:r w:rsidRPr="00A3378A">
        <w:rPr>
          <w:rFonts w:ascii="Times New Roman" w:eastAsia="Malgun Gothic" w:hAnsi="Times New Roman" w:cs="Times New Roman"/>
          <w:bCs/>
          <w:noProof/>
          <w:sz w:val="20"/>
          <w:szCs w:val="20"/>
          <w:lang w:val="en-GB"/>
        </w:rPr>
        <w:instrText xml:space="preserve"> REF _Ref24214767 \r \h  \* MERGEFORMAT </w:instrText>
      </w:r>
      <w:r w:rsidRPr="00A3378A">
        <w:rPr>
          <w:rFonts w:ascii="Times New Roman" w:eastAsia="Malgun Gothic" w:hAnsi="Times New Roman" w:cs="Times New Roman"/>
          <w:bCs/>
          <w:noProof/>
          <w:sz w:val="20"/>
          <w:szCs w:val="20"/>
          <w:lang w:val="en-GB"/>
        </w:rPr>
      </w:r>
      <w:r w:rsidRPr="00A3378A">
        <w:rPr>
          <w:rFonts w:ascii="Times New Roman" w:eastAsia="Malgun Gothic" w:hAnsi="Times New Roman" w:cs="Times New Roman"/>
          <w:bCs/>
          <w:noProof/>
          <w:sz w:val="20"/>
          <w:szCs w:val="20"/>
          <w:lang w:val="en-GB"/>
        </w:rPr>
        <w:fldChar w:fldCharType="separate"/>
      </w:r>
      <w:r w:rsidRPr="00A3378A">
        <w:rPr>
          <w:rFonts w:ascii="Times New Roman" w:eastAsia="Malgun Gothic" w:hAnsi="Times New Roman" w:cs="Times New Roman"/>
          <w:bCs/>
          <w:noProof/>
          <w:sz w:val="20"/>
          <w:szCs w:val="20"/>
          <w:lang w:val="en-GB"/>
        </w:rPr>
        <w:t>9.2</w:t>
      </w:r>
      <w:r w:rsidRPr="00A3378A">
        <w:rPr>
          <w:rFonts w:ascii="Times New Roman" w:eastAsia="Malgun Gothic" w:hAnsi="Times New Roman" w:cs="Times New Roman"/>
          <w:bCs/>
          <w:noProof/>
          <w:sz w:val="20"/>
          <w:szCs w:val="20"/>
          <w:lang w:val="en-GB"/>
        </w:rPr>
        <w:fldChar w:fldCharType="end"/>
      </w:r>
      <w:r w:rsidRPr="00A3378A">
        <w:rPr>
          <w:rFonts w:ascii="Times New Roman" w:eastAsia="Malgun Gothic" w:hAnsi="Times New Roman" w:cs="Times New Roman"/>
          <w:bCs/>
          <w:noProof/>
          <w:sz w:val="20"/>
          <w:szCs w:val="20"/>
          <w:lang w:val="en-GB"/>
        </w:rPr>
        <w:t>.</w:t>
      </w:r>
    </w:p>
    <w:p w:rsidR="00A3378A" w:rsidRDefault="00A3378A" w:rsidP="00A3378A">
      <w:pPr>
        <w:keepNext/>
        <w:keepLines/>
        <w:tabs>
          <w:tab w:val="left" w:pos="70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jc w:val="both"/>
        <w:textAlignment w:val="baseline"/>
        <w:rPr>
          <w:rFonts w:ascii="Times New Roman" w:eastAsia="Malgun Gothic" w:hAnsi="Times New Roman" w:cs="Times New Roman"/>
          <w:bCs/>
          <w:noProof/>
          <w:sz w:val="20"/>
          <w:szCs w:val="20"/>
          <w:lang w:val="en-GB"/>
        </w:rPr>
      </w:pPr>
      <w:r w:rsidRPr="00A3378A">
        <w:rPr>
          <w:rFonts w:ascii="Times New Roman" w:eastAsia="Malgun Gothic" w:hAnsi="Times New Roman" w:cs="Times New Roman"/>
          <w:bCs/>
          <w:noProof/>
          <w:sz w:val="20"/>
          <w:szCs w:val="20"/>
          <w:lang w:val="en-GB"/>
        </w:rPr>
        <w:t>–</w:t>
      </w:r>
      <w:r w:rsidRPr="00A3378A">
        <w:rPr>
          <w:rFonts w:ascii="Times New Roman" w:eastAsia="Malgun Gothic" w:hAnsi="Times New Roman" w:cs="Times New Roman"/>
          <w:bCs/>
          <w:noProof/>
          <w:sz w:val="20"/>
          <w:szCs w:val="20"/>
          <w:lang w:val="en-GB"/>
        </w:rPr>
        <w:tab/>
      </w:r>
      <w:r w:rsidRPr="00A3378A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  <w:lang w:val="en-GB"/>
        </w:rPr>
        <w:t>he(v): huffman entropy coding for unsigned integer with the left bit first. The parsing process for this descriptor is specified in subclause </w:t>
      </w:r>
      <w:r w:rsidR="00AA34C8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  <w:lang w:val="en-GB"/>
        </w:rPr>
        <w:t>9.4</w:t>
      </w:r>
      <w:r w:rsidRPr="00A3378A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  <w:lang w:val="en-GB"/>
        </w:rPr>
        <w:t>.</w:t>
      </w:r>
    </w:p>
    <w:p w:rsidR="00A3378A" w:rsidRDefault="001645B1" w:rsidP="007A30E5">
      <w:pPr>
        <w:keepNext/>
        <w:keepLines/>
        <w:tabs>
          <w:tab w:val="left" w:pos="70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bCs/>
          <w:noProof/>
          <w:sz w:val="20"/>
          <w:szCs w:val="20"/>
          <w:lang w:val="en-GB"/>
        </w:rPr>
      </w:pPr>
      <w:r>
        <w:rPr>
          <w:rFonts w:ascii="Times New Roman" w:eastAsia="Malgun Gothic" w:hAnsi="Times New Roman" w:cs="Times New Roman"/>
          <w:bCs/>
          <w:noProof/>
          <w:sz w:val="20"/>
          <w:szCs w:val="20"/>
          <w:lang w:val="en-GB"/>
        </w:rPr>
        <w:t>....</w:t>
      </w:r>
    </w:p>
    <w:p w:rsidR="00A3378A" w:rsidRPr="00A3378A" w:rsidRDefault="00A3378A" w:rsidP="00A3378A">
      <w:pPr>
        <w:rPr>
          <w:lang w:eastAsia="x-none"/>
        </w:rPr>
      </w:pPr>
    </w:p>
    <w:p w:rsidR="00BE04CB" w:rsidRPr="00BE04CB" w:rsidRDefault="00BE04CB" w:rsidP="00BE04CB">
      <w:pPr>
        <w:pStyle w:val="Heading4"/>
        <w:tabs>
          <w:tab w:val="left" w:pos="794"/>
          <w:tab w:val="num" w:pos="862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line="240" w:lineRule="auto"/>
        <w:ind w:left="1728" w:hanging="1728"/>
        <w:textAlignment w:val="baseline"/>
        <w:rPr>
          <w:rFonts w:ascii="Times New Roman" w:eastAsia="Malgun Gothic" w:hAnsi="Times New Roman" w:cs="Times New Roman"/>
          <w:i w:val="0"/>
          <w:iCs w:val="0"/>
          <w:noProof/>
          <w:color w:val="auto"/>
          <w:sz w:val="20"/>
          <w:szCs w:val="20"/>
          <w:lang w:val="en-GB" w:eastAsia="x-none"/>
        </w:rPr>
      </w:pPr>
      <w:r w:rsidRPr="00BE04CB">
        <w:rPr>
          <w:rFonts w:ascii="Times New Roman" w:eastAsia="Malgun Gothic" w:hAnsi="Times New Roman" w:cs="Times New Roman"/>
          <w:i w:val="0"/>
          <w:iCs w:val="0"/>
          <w:noProof/>
          <w:color w:val="auto"/>
          <w:sz w:val="20"/>
          <w:szCs w:val="20"/>
          <w:lang w:val="en-GB" w:eastAsia="x-none"/>
        </w:rPr>
        <w:lastRenderedPageBreak/>
        <w:t>7.8.3.9 Motion vector difference syntax</w:t>
      </w:r>
      <w:bookmarkEnd w:id="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mvd</w:t>
            </w:r>
            <w:r w:rsidRPr="0056241E">
              <w:rPr>
                <w:rFonts w:ascii="Times New Roman" w:hAnsi="Times New Roman"/>
                <w:noProof/>
              </w:rPr>
              <w:t>_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coding</w:t>
            </w:r>
            <w:r w:rsidRPr="0056241E">
              <w:rPr>
                <w:rFonts w:ascii="Times New Roman" w:hAnsi="Times New Roman"/>
                <w:noProof/>
              </w:rPr>
              <w:t>( x0, y0, refList ) {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>Descriptor</w:t>
            </w: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abs_mvd_greater0_flag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abs_mvd_greater0_flag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[ 1 ]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   </w:t>
            </w:r>
            <w:r w:rsidRPr="00BE04CB">
              <w:rPr>
                <w:rFonts w:ascii="Times New Roman" w:hAnsi="Times New Roman"/>
                <w:noProof/>
                <w:highlight w:val="yellow"/>
              </w:rPr>
              <w:t>if( !intra_mc_flag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[ x0 ][ y0 ] ) {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 xml:space="preserve">  if( abs_mvd_greater0_flag[ 0 ] )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 xml:space="preserve">  </w:t>
            </w:r>
            <w:r w:rsidRPr="00BE04CB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abs_mvd_greater1_flag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 xml:space="preserve">  if( abs_mvd_greater0_flag[ 1 ] )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E04CB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abs_mvd_greater1_flag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[ 1 ]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   }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if( abs_mvd_greater0_flag[ 0 ] ) {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</w:rPr>
              <w:t xml:space="preserve">       if( !intra_mc_flag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[ x0 ][ y0 ] ) {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BE04CB">
            <w:pPr>
              <w:pStyle w:val="tablesyntax"/>
              <w:tabs>
                <w:tab w:val="left" w:pos="2557"/>
              </w:tabs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val="en-US" w:eastAsia="ko-KR"/>
              </w:rPr>
              <w:t xml:space="preserve">          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if( abs_mvd_greater1_flag[ 0 ] ){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BE04CB">
            <w:pPr>
              <w:pStyle w:val="tablesyntax"/>
              <w:tabs>
                <w:tab w:val="left" w:pos="2557"/>
              </w:tabs>
              <w:rPr>
                <w:rFonts w:ascii="Times New Roman" w:hAnsi="Times New Roman"/>
                <w:noProof/>
                <w:highlight w:val="yellow"/>
                <w:lang w:val="en-US"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val="en-US" w:eastAsia="ko-KR"/>
              </w:rPr>
              <w:t xml:space="preserve">             </w:t>
            </w:r>
            <w:r w:rsidRPr="00BE04CB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abs_mvd_minus2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BE04CB">
            <w:pPr>
              <w:pStyle w:val="tablesyntax"/>
              <w:tabs>
                <w:tab w:val="left" w:pos="2557"/>
              </w:tabs>
              <w:rPr>
                <w:rFonts w:ascii="Times New Roman" w:hAnsi="Times New Roman"/>
                <w:noProof/>
                <w:highlight w:val="yellow"/>
                <w:lang w:val="en-US"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val="en-US" w:eastAsia="ko-KR"/>
              </w:rPr>
              <w:t xml:space="preserve">          }</w:t>
            </w:r>
          </w:p>
        </w:tc>
        <w:tc>
          <w:tcPr>
            <w:tcW w:w="1152" w:type="dxa"/>
          </w:tcPr>
          <w:p w:rsidR="00BE04CB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BE04CB">
            <w:pPr>
              <w:pStyle w:val="tablesyntax"/>
              <w:tabs>
                <w:tab w:val="left" w:pos="2557"/>
              </w:tabs>
              <w:rPr>
                <w:rFonts w:ascii="Times New Roman" w:hAnsi="Times New Roman"/>
                <w:noProof/>
                <w:highlight w:val="yellow"/>
                <w:lang w:val="en-US"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val="en-US" w:eastAsia="ko-KR"/>
              </w:rPr>
              <w:t xml:space="preserve">       }</w:t>
            </w:r>
          </w:p>
        </w:tc>
        <w:tc>
          <w:tcPr>
            <w:tcW w:w="1152" w:type="dxa"/>
          </w:tcPr>
          <w:p w:rsidR="00BE04CB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BE04CB">
            <w:pPr>
              <w:pStyle w:val="tablesyntax"/>
              <w:tabs>
                <w:tab w:val="left" w:pos="2557"/>
              </w:tabs>
              <w:rPr>
                <w:rFonts w:ascii="Times New Roman" w:hAnsi="Times New Roman"/>
                <w:noProof/>
                <w:highlight w:val="yellow"/>
                <w:lang w:val="en-US"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val="en-US" w:eastAsia="ko-KR"/>
              </w:rPr>
              <w:t xml:space="preserve">       else {</w:t>
            </w:r>
          </w:p>
        </w:tc>
        <w:tc>
          <w:tcPr>
            <w:tcW w:w="1152" w:type="dxa"/>
          </w:tcPr>
          <w:p w:rsidR="00BE04CB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 xml:space="preserve">     </w:t>
            </w:r>
            <w:r w:rsidRPr="00BE04CB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Abs_mvd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[0]</w:t>
            </w:r>
          </w:p>
        </w:tc>
        <w:tc>
          <w:tcPr>
            <w:tcW w:w="1152" w:type="dxa"/>
          </w:tcPr>
          <w:p w:rsidR="00BE04CB" w:rsidRPr="00BE04CB" w:rsidRDefault="004253AB" w:rsidP="00BE04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>he(v)</w:t>
            </w:r>
            <w:r w:rsidR="002C1CEA" w:rsidDel="002C1CEA">
              <w:rPr>
                <w:rFonts w:ascii="Times New Roman" w:hAnsi="Times New Roman"/>
                <w:noProof/>
                <w:lang w:eastAsia="ko-KR"/>
              </w:rPr>
              <w:t xml:space="preserve"> </w:t>
            </w: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      }</w:t>
            </w:r>
          </w:p>
        </w:tc>
        <w:tc>
          <w:tcPr>
            <w:tcW w:w="1152" w:type="dxa"/>
          </w:tcPr>
          <w:p w:rsidR="00BE04CB" w:rsidRDefault="00BE04CB" w:rsidP="00BE04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E04CB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mvd_sign_flag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if( abs_mvd_greater0_flag[ 1 ] ) {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</w:rPr>
              <w:t xml:space="preserve">       if( !intra_mc_flag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[ x0 ][ y0 ] ) {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tabs>
                <w:tab w:val="left" w:pos="2557"/>
              </w:tabs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val="en-US" w:eastAsia="ko-KR"/>
              </w:rPr>
              <w:t xml:space="preserve">          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if( </w:t>
            </w:r>
            <w:r>
              <w:rPr>
                <w:rFonts w:ascii="Times New Roman" w:hAnsi="Times New Roman"/>
                <w:noProof/>
                <w:highlight w:val="yellow"/>
                <w:lang w:eastAsia="ko-KR"/>
              </w:rPr>
              <w:t>abs_mvd_greater1_flag[ 1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 ] ){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tabs>
                <w:tab w:val="left" w:pos="2557"/>
              </w:tabs>
              <w:rPr>
                <w:rFonts w:ascii="Times New Roman" w:hAnsi="Times New Roman"/>
                <w:noProof/>
                <w:highlight w:val="yellow"/>
                <w:lang w:val="en-US"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val="en-US" w:eastAsia="ko-KR"/>
              </w:rPr>
              <w:t xml:space="preserve">             </w:t>
            </w:r>
            <w:r w:rsidRPr="00BE04CB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abs_mvd_minus2</w:t>
            </w:r>
            <w:r>
              <w:rPr>
                <w:rFonts w:ascii="Times New Roman" w:hAnsi="Times New Roman"/>
                <w:noProof/>
                <w:highlight w:val="yellow"/>
                <w:lang w:eastAsia="ko-KR"/>
              </w:rPr>
              <w:t>[ 1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 ]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tabs>
                <w:tab w:val="left" w:pos="2557"/>
              </w:tabs>
              <w:rPr>
                <w:rFonts w:ascii="Times New Roman" w:hAnsi="Times New Roman"/>
                <w:noProof/>
                <w:highlight w:val="yellow"/>
                <w:lang w:val="en-US"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val="en-US" w:eastAsia="ko-KR"/>
              </w:rPr>
              <w:t xml:space="preserve">          }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tabs>
                <w:tab w:val="left" w:pos="2557"/>
              </w:tabs>
              <w:rPr>
                <w:rFonts w:ascii="Times New Roman" w:hAnsi="Times New Roman"/>
                <w:noProof/>
                <w:highlight w:val="yellow"/>
                <w:lang w:val="en-US"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val="en-US" w:eastAsia="ko-KR"/>
              </w:rPr>
              <w:t xml:space="preserve">       }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tabs>
                <w:tab w:val="left" w:pos="2557"/>
              </w:tabs>
              <w:rPr>
                <w:rFonts w:ascii="Times New Roman" w:hAnsi="Times New Roman"/>
                <w:noProof/>
                <w:highlight w:val="yellow"/>
                <w:lang w:val="en-US"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val="en-US" w:eastAsia="ko-KR"/>
              </w:rPr>
              <w:t xml:space="preserve">       else {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 xml:space="preserve">     </w:t>
            </w:r>
            <w:r w:rsidRPr="00BE04CB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Abs_mvd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[</w:t>
            </w:r>
            <w:r>
              <w:rPr>
                <w:rFonts w:ascii="Times New Roman" w:hAnsi="Times New Roman"/>
                <w:noProof/>
                <w:highlight w:val="yellow"/>
                <w:lang w:eastAsia="ko-KR"/>
              </w:rPr>
              <w:t>1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]</w:t>
            </w:r>
          </w:p>
        </w:tc>
        <w:tc>
          <w:tcPr>
            <w:tcW w:w="1152" w:type="dxa"/>
          </w:tcPr>
          <w:p w:rsidR="00BE04CB" w:rsidRPr="0056241E" w:rsidRDefault="004253A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>he(v)</w:t>
            </w: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      }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 xml:space="preserve">       mvd_sign_flag</w:t>
            </w:r>
            <w:r>
              <w:rPr>
                <w:rFonts w:ascii="Times New Roman" w:hAnsi="Times New Roman"/>
                <w:noProof/>
                <w:highlight w:val="yellow"/>
                <w:lang w:eastAsia="ko-KR"/>
              </w:rPr>
              <w:t>[ 1 ]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</w:pPr>
            <w:r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 xml:space="preserve">    }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Default="00BE04CB" w:rsidP="006035EE">
            <w:pPr>
              <w:pStyle w:val="tablesyntax"/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</w:pPr>
            <w:r w:rsidRPr="0096249F">
              <w:rPr>
                <w:rFonts w:ascii="Times New Roman" w:hAnsi="Times New Roman"/>
                <w:b/>
                <w:noProof/>
                <w:lang w:eastAsia="ko-KR"/>
              </w:rPr>
              <w:t>}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</w:tbl>
    <w:p w:rsidR="00723CFB" w:rsidRDefault="00723CFB" w:rsidP="00865653">
      <w:pPr>
        <w:pStyle w:val="Heading4"/>
        <w:tabs>
          <w:tab w:val="left" w:pos="794"/>
          <w:tab w:val="num" w:pos="862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line="240" w:lineRule="auto"/>
        <w:ind w:left="1728" w:hanging="1728"/>
        <w:textAlignment w:val="baseline"/>
        <w:rPr>
          <w:rFonts w:ascii="Times New Roman" w:eastAsia="Malgun Gothic" w:hAnsi="Times New Roman" w:cs="Times New Roman"/>
          <w:i w:val="0"/>
          <w:iCs w:val="0"/>
          <w:noProof/>
          <w:color w:val="auto"/>
          <w:sz w:val="20"/>
          <w:szCs w:val="20"/>
          <w:lang w:val="en-GB" w:eastAsia="x-none"/>
        </w:rPr>
      </w:pPr>
      <w:bookmarkStart w:id="7" w:name="_Toc363691390"/>
    </w:p>
    <w:p w:rsidR="00865653" w:rsidRPr="00865653" w:rsidRDefault="00865653" w:rsidP="00865653">
      <w:pPr>
        <w:pStyle w:val="Heading4"/>
        <w:tabs>
          <w:tab w:val="left" w:pos="794"/>
          <w:tab w:val="num" w:pos="862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line="240" w:lineRule="auto"/>
        <w:ind w:left="1728" w:hanging="1728"/>
        <w:textAlignment w:val="baseline"/>
        <w:rPr>
          <w:rFonts w:ascii="Times New Roman" w:eastAsia="Malgun Gothic" w:hAnsi="Times New Roman" w:cs="Times New Roman"/>
          <w:i w:val="0"/>
          <w:iCs w:val="0"/>
          <w:noProof/>
          <w:color w:val="auto"/>
          <w:sz w:val="20"/>
          <w:szCs w:val="20"/>
          <w:lang w:val="en-GB" w:eastAsia="x-none"/>
        </w:rPr>
      </w:pPr>
      <w:r w:rsidRPr="00865653">
        <w:rPr>
          <w:rFonts w:ascii="Times New Roman" w:eastAsia="Malgun Gothic" w:hAnsi="Times New Roman" w:cs="Times New Roman"/>
          <w:i w:val="0"/>
          <w:iCs w:val="0"/>
          <w:noProof/>
          <w:color w:val="auto"/>
          <w:sz w:val="20"/>
          <w:szCs w:val="20"/>
          <w:lang w:val="en-GB" w:eastAsia="x-none"/>
        </w:rPr>
        <w:t>7.4.9.9 Motion vector difference semantics</w:t>
      </w:r>
      <w:bookmarkEnd w:id="7"/>
    </w:p>
    <w:p w:rsidR="00865653" w:rsidRPr="00865653" w:rsidRDefault="00342E41" w:rsidP="0086565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>
        <w:rPr>
          <w:rFonts w:ascii="Times New Roman" w:eastAsia="Malgun Gothic" w:hAnsi="Times New Roman" w:cs="Times New Roman"/>
          <w:b/>
          <w:noProof/>
          <w:sz w:val="20"/>
          <w:szCs w:val="20"/>
          <w:lang w:val="en-GB"/>
        </w:rPr>
        <w:t>…</w:t>
      </w:r>
    </w:p>
    <w:p w:rsidR="00865653" w:rsidRPr="00865653" w:rsidRDefault="00865653" w:rsidP="0086565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865653">
        <w:rPr>
          <w:rFonts w:ascii="Times New Roman" w:eastAsia="Malgun Gothic" w:hAnsi="Times New Roman" w:cs="Times New Roman"/>
          <w:b/>
          <w:noProof/>
          <w:sz w:val="20"/>
          <w:szCs w:val="20"/>
          <w:lang w:val="en-GB"/>
        </w:rPr>
        <w:t>abs_mvd_minus2</w:t>
      </w:r>
      <w:r w:rsidRPr="00865653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[ compIdx ] plus 2 specifies the absolute value of a motion vector component difference.</w:t>
      </w:r>
    </w:p>
    <w:p w:rsidR="00865653" w:rsidRDefault="00865653" w:rsidP="0086565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865653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When abs_mvd_minus2[ compIdx ] is not present, it is inferred to be equal to −1.</w:t>
      </w:r>
    </w:p>
    <w:p w:rsidR="00865653" w:rsidRPr="00865653" w:rsidRDefault="00865653" w:rsidP="0086565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</w:pPr>
      <w:r w:rsidRPr="00865653">
        <w:rPr>
          <w:rFonts w:ascii="Times New Roman" w:eastAsia="Malgun Gothic" w:hAnsi="Times New Roman" w:cs="Times New Roman"/>
          <w:b/>
          <w:noProof/>
          <w:sz w:val="20"/>
          <w:szCs w:val="20"/>
          <w:highlight w:val="yellow"/>
          <w:lang w:val="en-GB"/>
        </w:rPr>
        <w:t>abs_mvd</w:t>
      </w:r>
      <w:r w:rsidRPr="00865653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[compIdx] specifies the absolute value of a motion vector component difference. </w:t>
      </w:r>
    </w:p>
    <w:p w:rsidR="00865653" w:rsidRDefault="00865653" w:rsidP="0086565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865653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When abs_mvd[ compIdx ] is not present, it is inferred to be equal to −1.</w:t>
      </w:r>
    </w:p>
    <w:p w:rsidR="00865653" w:rsidRPr="00865653" w:rsidRDefault="00865653" w:rsidP="00342E41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865653">
        <w:rPr>
          <w:rFonts w:ascii="Times New Roman" w:eastAsia="Malgun Gothic" w:hAnsi="Times New Roman" w:cs="Times New Roman"/>
          <w:b/>
          <w:noProof/>
          <w:sz w:val="20"/>
          <w:szCs w:val="20"/>
          <w:lang w:val="en-GB"/>
        </w:rPr>
        <w:t>mvd_sign_flag</w:t>
      </w:r>
      <w:r w:rsidRPr="00865653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[ compIdx ] specifies the sign of a motion vector </w:t>
      </w:r>
      <w:r w:rsidR="00342E41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component difference as follows</w:t>
      </w:r>
    </w:p>
    <w:p w:rsidR="00741055" w:rsidRDefault="00342E41">
      <w:r>
        <w:t>…</w:t>
      </w:r>
    </w:p>
    <w:p w:rsidR="00723CFB" w:rsidRDefault="00723CFB"/>
    <w:p w:rsidR="00723CFB" w:rsidRPr="007A30E5" w:rsidRDefault="000A7237" w:rsidP="007A30E5">
      <w:pPr>
        <w:pStyle w:val="Heading4"/>
        <w:tabs>
          <w:tab w:val="left" w:pos="794"/>
          <w:tab w:val="num" w:pos="862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line="240" w:lineRule="auto"/>
        <w:ind w:left="1728" w:hanging="1728"/>
        <w:textAlignment w:val="baseline"/>
        <w:rPr>
          <w:rFonts w:ascii="Times New Roman" w:eastAsia="Malgun Gothic" w:hAnsi="Times New Roman" w:cs="Times New Roman"/>
          <w:noProof/>
          <w:color w:val="auto"/>
          <w:sz w:val="20"/>
          <w:szCs w:val="20"/>
          <w:highlight w:val="yellow"/>
          <w:lang w:val="en-GB" w:eastAsia="x-none"/>
        </w:rPr>
      </w:pPr>
      <w:bookmarkStart w:id="8" w:name="_Toc23908593"/>
      <w:bookmarkStart w:id="9" w:name="_Toc16577837"/>
      <w:bookmarkStart w:id="10" w:name="_Toc20134380"/>
      <w:bookmarkStart w:id="11" w:name="_Ref24105798"/>
      <w:bookmarkStart w:id="12" w:name="_Ref24214767"/>
      <w:bookmarkStart w:id="13" w:name="_Ref24429957"/>
      <w:bookmarkStart w:id="14" w:name="_Ref24434081"/>
      <w:bookmarkStart w:id="15" w:name="_Ref33112067"/>
      <w:bookmarkStart w:id="16" w:name="_Toc77680542"/>
      <w:bookmarkStart w:id="17" w:name="_Toc118289131"/>
      <w:bookmarkStart w:id="18" w:name="_Ref168838967"/>
      <w:bookmarkStart w:id="19" w:name="_Toc226456730"/>
      <w:bookmarkStart w:id="20" w:name="_Toc248045365"/>
      <w:bookmarkStart w:id="21" w:name="_Toc287363847"/>
      <w:bookmarkStart w:id="22" w:name="_Ref309494916"/>
      <w:bookmarkStart w:id="23" w:name="_Toc311217282"/>
      <w:bookmarkStart w:id="24" w:name="_Toc317198830"/>
      <w:bookmarkStart w:id="25" w:name="_Ref330896070"/>
      <w:bookmarkStart w:id="26" w:name="_Ref330896137"/>
      <w:bookmarkStart w:id="27" w:name="_Ref330896187"/>
      <w:bookmarkStart w:id="28" w:name="_Toc363691443"/>
      <w:r w:rsidRPr="007A30E5">
        <w:rPr>
          <w:rFonts w:ascii="Times New Roman" w:eastAsia="Malgun Gothic" w:hAnsi="Times New Roman" w:cs="Times New Roman"/>
          <w:i w:val="0"/>
          <w:iCs w:val="0"/>
          <w:noProof/>
          <w:color w:val="auto"/>
          <w:sz w:val="20"/>
          <w:szCs w:val="20"/>
          <w:highlight w:val="yellow"/>
          <w:lang w:val="en-GB" w:eastAsia="x-none"/>
        </w:rPr>
        <w:lastRenderedPageBreak/>
        <w:t xml:space="preserve">9.4 </w:t>
      </w:r>
      <w:r w:rsidR="00723CFB" w:rsidRPr="007A30E5">
        <w:rPr>
          <w:rFonts w:ascii="Times New Roman" w:eastAsia="Malgun Gothic" w:hAnsi="Times New Roman" w:cs="Times New Roman"/>
          <w:i w:val="0"/>
          <w:iCs w:val="0"/>
          <w:noProof/>
          <w:color w:val="auto"/>
          <w:sz w:val="20"/>
          <w:szCs w:val="20"/>
          <w:highlight w:val="yellow"/>
          <w:lang w:val="en-GB" w:eastAsia="x-none"/>
        </w:rPr>
        <w:t xml:space="preserve">Parsing process for </w:t>
      </w:r>
      <w:r w:rsidRPr="007A30E5">
        <w:rPr>
          <w:rFonts w:ascii="Times New Roman" w:eastAsia="Malgun Gothic" w:hAnsi="Times New Roman" w:cs="Times New Roman"/>
          <w:i w:val="0"/>
          <w:iCs w:val="0"/>
          <w:noProof/>
          <w:color w:val="auto"/>
          <w:sz w:val="20"/>
          <w:szCs w:val="20"/>
          <w:highlight w:val="yellow"/>
          <w:lang w:val="en-GB" w:eastAsia="x-none"/>
        </w:rPr>
        <w:t xml:space="preserve">Huffman </w:t>
      </w:r>
      <w:r w:rsidR="00723CFB" w:rsidRPr="007A30E5">
        <w:rPr>
          <w:rFonts w:ascii="Times New Roman" w:eastAsia="Malgun Gothic" w:hAnsi="Times New Roman" w:cs="Times New Roman"/>
          <w:i w:val="0"/>
          <w:iCs w:val="0"/>
          <w:noProof/>
          <w:color w:val="auto"/>
          <w:sz w:val="20"/>
          <w:szCs w:val="20"/>
          <w:highlight w:val="yellow"/>
          <w:lang w:val="en-GB" w:eastAsia="x-none"/>
        </w:rPr>
        <w:t xml:space="preserve"> </w:t>
      </w:r>
      <w:bookmarkEnd w:id="8"/>
      <w:r w:rsidR="00723CFB" w:rsidRPr="007A30E5">
        <w:rPr>
          <w:rFonts w:ascii="Times New Roman" w:eastAsia="Malgun Gothic" w:hAnsi="Times New Roman" w:cs="Times New Roman"/>
          <w:i w:val="0"/>
          <w:iCs w:val="0"/>
          <w:noProof/>
          <w:color w:val="auto"/>
          <w:sz w:val="20"/>
          <w:szCs w:val="20"/>
          <w:highlight w:val="yellow"/>
          <w:lang w:val="en-GB" w:eastAsia="x-none"/>
        </w:rPr>
        <w:t>codes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723CFB" w:rsidRPr="007A30E5" w:rsidRDefault="000A7237" w:rsidP="007A30E5">
      <w:pPr>
        <w:pStyle w:val="Heading3"/>
        <w:tabs>
          <w:tab w:val="num" w:pos="72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line="240" w:lineRule="auto"/>
        <w:ind w:left="1224" w:hanging="1224"/>
        <w:jc w:val="both"/>
        <w:textAlignment w:val="baseline"/>
        <w:rPr>
          <w:rFonts w:ascii="Times New Roman" w:eastAsia="Malgun Gothic" w:hAnsi="Times New Roman" w:cs="Times New Roman"/>
          <w:noProof/>
          <w:color w:val="auto"/>
          <w:sz w:val="20"/>
          <w:szCs w:val="20"/>
          <w:highlight w:val="yellow"/>
          <w:lang w:val="x-none"/>
        </w:rPr>
      </w:pPr>
      <w:bookmarkStart w:id="29" w:name="_Toc363691444"/>
      <w:r w:rsidRPr="007A30E5">
        <w:rPr>
          <w:rFonts w:ascii="Times New Roman" w:eastAsia="Malgun Gothic" w:hAnsi="Times New Roman" w:cs="Times New Roman"/>
          <w:noProof/>
          <w:color w:val="auto"/>
          <w:sz w:val="20"/>
          <w:szCs w:val="20"/>
          <w:highlight w:val="yellow"/>
        </w:rPr>
        <w:t xml:space="preserve">9.4.1 </w:t>
      </w:r>
      <w:r w:rsidR="00723CFB" w:rsidRPr="007A30E5">
        <w:rPr>
          <w:rFonts w:ascii="Times New Roman" w:eastAsia="Malgun Gothic" w:hAnsi="Times New Roman" w:cs="Times New Roman"/>
          <w:noProof/>
          <w:color w:val="auto"/>
          <w:sz w:val="20"/>
          <w:szCs w:val="20"/>
          <w:highlight w:val="yellow"/>
          <w:lang w:val="x-none"/>
        </w:rPr>
        <w:t>General</w:t>
      </w:r>
      <w:bookmarkEnd w:id="29"/>
    </w:p>
    <w:p w:rsidR="00723CFB" w:rsidRPr="007A30E5" w:rsidRDefault="00723CFB" w:rsidP="007A30E5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</w:pP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This process is invoked when the descriptor of a syntax element in the syntax tables in subclause </w:t>
      </w: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fldChar w:fldCharType="begin" w:fldLock="1"/>
      </w: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instrText xml:space="preserve"> REF _Ref20133281 \r \h  \* MERGEFORMAT </w:instrText>
      </w: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</w: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fldChar w:fldCharType="separate"/>
      </w: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7.3</w:t>
      </w: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fldChar w:fldCharType="end"/>
      </w: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 is equal to </w:t>
      </w:r>
      <w:r w:rsidR="000A7237"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h</w:t>
      </w: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e(v) .</w:t>
      </w:r>
    </w:p>
    <w:p w:rsidR="00723CFB" w:rsidRPr="007A30E5" w:rsidRDefault="00723CFB" w:rsidP="007A30E5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</w:pP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Inputs to thi</w:t>
      </w:r>
      <w:r w:rsidR="000A7237"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s process are bits from non-zero the intraBC Mvd</w:t>
      </w: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.</w:t>
      </w:r>
    </w:p>
    <w:p w:rsidR="00723CFB" w:rsidRPr="007A30E5" w:rsidRDefault="00723CFB" w:rsidP="007A30E5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</w:pP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Outputs of this process are syntax element values.</w:t>
      </w:r>
    </w:p>
    <w:p w:rsidR="00644362" w:rsidRDefault="000A7237" w:rsidP="007A30E5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</w:pP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Syntax elements coded as h</w:t>
      </w:r>
      <w:r w:rsidR="00723CFB"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e(v) </w:t>
      </w:r>
      <w:r w:rsidR="00CB317B"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is</w:t>
      </w:r>
      <w:r w:rsidR="00723CFB"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 </w:t>
      </w: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Huffman coded</w:t>
      </w:r>
      <w:r w:rsidR="00723CFB"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. </w:t>
      </w:r>
      <w:r w:rsidR="00644362" w:rsidRPr="00012C5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A Huffman code book represent by a Huffman tree must be given. </w:t>
      </w:r>
      <w:r w:rsidR="0064436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The codebook must be the same as the codebook in the encoder. One can find the Huffman codebook for IntraBC horizontal Mvd and vertical Mvd respectively in Annex F. </w:t>
      </w:r>
    </w:p>
    <w:p w:rsidR="00723CFB" w:rsidRDefault="00723CFB" w:rsidP="007A30E5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</w:pP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The parsing process for these syntax elements begins with reading the bits starting at the current location in the bitstream</w:t>
      </w:r>
      <w:r w:rsidR="000A7237"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 and search through the Huffman Tree from root</w:t>
      </w:r>
      <w:r w:rsidR="0064436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 node</w:t>
      </w:r>
      <w:r w:rsidR="000A7237"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 down to the leaf</w:t>
      </w:r>
      <w:r w:rsidR="0064436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 node</w:t>
      </w: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. </w:t>
      </w:r>
      <w:r w:rsidR="0064436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The syntax value is stored in the leaf node of Huffman tree. </w:t>
      </w: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This process is specified as follows:</w:t>
      </w:r>
    </w:p>
    <w:p w:rsidR="00644362" w:rsidRPr="007A30E5" w:rsidRDefault="00644362" w:rsidP="007A30E5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</w:pPr>
    </w:p>
    <w:p w:rsidR="00255146" w:rsidRPr="007A30E5" w:rsidRDefault="00255146" w:rsidP="007A30E5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noProof/>
          <w:szCs w:val="20"/>
          <w:highlight w:val="yellow"/>
        </w:rPr>
      </w:pP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node = root of Huffman tree</w:t>
      </w:r>
    </w:p>
    <w:p w:rsidR="00255146" w:rsidRPr="007A30E5" w:rsidRDefault="00255146" w:rsidP="007A30E5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noProof/>
          <w:szCs w:val="20"/>
          <w:highlight w:val="yellow"/>
        </w:rPr>
      </w:pP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while (node is not a leaf)</w:t>
      </w:r>
    </w:p>
    <w:p w:rsidR="00723CFB" w:rsidRPr="007A30E5" w:rsidRDefault="00255146" w:rsidP="007A30E5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noProof/>
          <w:szCs w:val="20"/>
          <w:highlight w:val="yellow"/>
        </w:rPr>
      </w:pP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ab/>
      </w: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ab/>
        <w:t xml:space="preserve">reading currentBit </w:t>
      </w:r>
      <w:r w:rsidR="00723CFB"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br/>
      </w: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  </w:t>
      </w: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ab/>
        <w:t>if ( currentBit ==0)</w:t>
      </w: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br/>
      </w: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ab/>
      </w: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ab/>
      </w: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ab/>
        <w:t>node = node.leftChild</w:t>
      </w:r>
    </w:p>
    <w:p w:rsidR="00255146" w:rsidRPr="007A30E5" w:rsidRDefault="00255146" w:rsidP="007A30E5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720" w:firstLine="105"/>
        <w:textAlignment w:val="baseline"/>
        <w:rPr>
          <w:noProof/>
          <w:szCs w:val="20"/>
          <w:highlight w:val="yellow"/>
        </w:rPr>
      </w:pP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ab/>
        <w:t>else</w:t>
      </w:r>
    </w:p>
    <w:p w:rsidR="00255146" w:rsidRPr="007A30E5" w:rsidRDefault="00255146" w:rsidP="007A30E5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720" w:firstLine="105"/>
        <w:textAlignment w:val="baseline"/>
        <w:rPr>
          <w:noProof/>
          <w:szCs w:val="20"/>
          <w:highlight w:val="yellow"/>
        </w:rPr>
      </w:pP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ab/>
      </w: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ab/>
        <w:t>node = node.rightChild</w:t>
      </w:r>
    </w:p>
    <w:p w:rsidR="00255146" w:rsidRDefault="00255146" w:rsidP="007A30E5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  <w:szCs w:val="20"/>
        </w:rPr>
      </w:pP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ab/>
        <w:t>return node.value</w:t>
      </w:r>
    </w:p>
    <w:p w:rsidR="00644362" w:rsidRPr="007A30E5" w:rsidRDefault="00644362" w:rsidP="00644362">
      <w:pPr>
        <w:pStyle w:val="Annex1"/>
        <w:numPr>
          <w:ilvl w:val="0"/>
          <w:numId w:val="3"/>
        </w:numPr>
        <w:tabs>
          <w:tab w:val="clear" w:pos="4690"/>
        </w:tabs>
        <w:rPr>
          <w:noProof/>
          <w:highlight w:val="yellow"/>
        </w:rPr>
      </w:pPr>
      <w:bookmarkStart w:id="30" w:name="_Toc248045502"/>
      <w:bookmarkStart w:id="31" w:name="_Toc287363887"/>
      <w:bookmarkStart w:id="32" w:name="_Toc311220035"/>
      <w:bookmarkStart w:id="33" w:name="_Ref317176194"/>
      <w:bookmarkStart w:id="34" w:name="_Toc317198933"/>
      <w:bookmarkStart w:id="35" w:name="_Ref329772983"/>
      <w:bookmarkStart w:id="36" w:name="_Ref329772992"/>
      <w:bookmarkStart w:id="37" w:name="_Ref330980194"/>
      <w:bookmarkStart w:id="38" w:name="_Toc363691574"/>
      <w:r w:rsidRPr="007A30E5">
        <w:rPr>
          <w:noProof/>
          <w:highlight w:val="yellow"/>
        </w:rPr>
        <w:t>Annex F</w:t>
      </w:r>
      <w:r w:rsidRPr="007A30E5">
        <w:rPr>
          <w:noProof/>
          <w:highlight w:val="yellow"/>
        </w:rPr>
        <w:br/>
      </w:r>
      <w:r w:rsidRPr="007A30E5">
        <w:rPr>
          <w:noProof/>
          <w:highlight w:val="yellow"/>
        </w:rPr>
        <w:br/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7A30E5">
        <w:rPr>
          <w:noProof/>
          <w:highlight w:val="yellow"/>
        </w:rPr>
        <w:t>Huffman Codebook for IntraBC Mvd Encoding</w:t>
      </w:r>
      <w:r w:rsidRPr="007A30E5">
        <w:rPr>
          <w:noProof/>
          <w:highlight w:val="yellow"/>
        </w:rPr>
        <w:br/>
      </w:r>
    </w:p>
    <w:p w:rsidR="00644362" w:rsidRPr="007A30E5" w:rsidRDefault="00644362" w:rsidP="00644362">
      <w:pPr>
        <w:pStyle w:val="Annex2"/>
        <w:numPr>
          <w:ilvl w:val="1"/>
          <w:numId w:val="4"/>
        </w:numPr>
        <w:ind w:left="0" w:firstLine="0"/>
        <w:rPr>
          <w:noProof/>
          <w:highlight w:val="yellow"/>
        </w:rPr>
      </w:pPr>
      <w:bookmarkStart w:id="39" w:name="_Toc363691575"/>
      <w:r w:rsidRPr="007A30E5">
        <w:rPr>
          <w:noProof/>
          <w:highlight w:val="yellow"/>
        </w:rPr>
        <w:t>General</w:t>
      </w:r>
      <w:bookmarkEnd w:id="39"/>
    </w:p>
    <w:p w:rsidR="00644362" w:rsidRPr="007A30E5" w:rsidRDefault="00644362" w:rsidP="007A30E5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</w:pPr>
      <w:r w:rsidRPr="007A30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This annex specifies Huffman Codebook used for IntraBC Motion vector difference encoding. </w:t>
      </w:r>
    </w:p>
    <w:p w:rsidR="00644362" w:rsidRPr="007A30E5" w:rsidRDefault="00644362" w:rsidP="00644362">
      <w:pPr>
        <w:pStyle w:val="Caption"/>
        <w:rPr>
          <w:rFonts w:eastAsia="Times New Roman"/>
          <w:highlight w:val="yellow"/>
        </w:rPr>
      </w:pPr>
      <w:bookmarkStart w:id="40" w:name="_Ref343595218"/>
      <w:bookmarkStart w:id="41" w:name="_Ref349228267"/>
      <w:bookmarkStart w:id="42" w:name="_Toc363691712"/>
      <w:r w:rsidRPr="007A30E5">
        <w:rPr>
          <w:rFonts w:eastAsia="Times New Roman"/>
          <w:highlight w:val="yellow"/>
        </w:rPr>
        <w:t>Table F</w:t>
      </w:r>
      <w:r w:rsidRPr="007A30E5">
        <w:rPr>
          <w:rFonts w:eastAsia="Times New Roman"/>
          <w:highlight w:val="yellow"/>
        </w:rPr>
        <w:noBreakHyphen/>
      </w:r>
      <w:bookmarkEnd w:id="40"/>
      <w:bookmarkEnd w:id="41"/>
      <w:r w:rsidRPr="007A30E5">
        <w:rPr>
          <w:noProof/>
          <w:highlight w:val="yellow"/>
          <w:lang w:val="en-GB"/>
        </w:rPr>
        <w:t>1</w:t>
      </w:r>
      <w:r w:rsidRPr="007A30E5">
        <w:rPr>
          <w:rFonts w:eastAsia="Times New Roman"/>
          <w:highlight w:val="yellow"/>
        </w:rPr>
        <w:t xml:space="preserve"> – </w:t>
      </w:r>
      <w:bookmarkEnd w:id="42"/>
      <w:r w:rsidR="002C3D80" w:rsidRPr="007A30E5">
        <w:rPr>
          <w:rFonts w:eastAsia="Times New Roman"/>
          <w:highlight w:val="yellow"/>
        </w:rPr>
        <w:t xml:space="preserve">Huffman Codebook for </w:t>
      </w:r>
      <w:proofErr w:type="spellStart"/>
      <w:r w:rsidR="002C3D80" w:rsidRPr="007A30E5">
        <w:rPr>
          <w:rFonts w:eastAsia="Times New Roman"/>
          <w:highlight w:val="yellow"/>
        </w:rPr>
        <w:t>IntraBC</w:t>
      </w:r>
      <w:proofErr w:type="spellEnd"/>
      <w:r w:rsidR="002C3D80" w:rsidRPr="007A30E5">
        <w:rPr>
          <w:rFonts w:eastAsia="Times New Roman"/>
          <w:highlight w:val="yellow"/>
        </w:rPr>
        <w:t xml:space="preserve"> </w:t>
      </w:r>
      <w:proofErr w:type="spellStart"/>
      <w:r w:rsidR="002C3D80" w:rsidRPr="007A30E5">
        <w:rPr>
          <w:rFonts w:eastAsia="Times New Roman"/>
          <w:highlight w:val="yellow"/>
        </w:rPr>
        <w:t>Mvd</w:t>
      </w:r>
      <w:proofErr w:type="spellEnd"/>
    </w:p>
    <w:tbl>
      <w:tblPr>
        <w:tblW w:w="7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2005"/>
        <w:gridCol w:w="679"/>
        <w:gridCol w:w="990"/>
        <w:gridCol w:w="2114"/>
        <w:gridCol w:w="720"/>
      </w:tblGrid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 xml:space="preserve">Horizontal </w:t>
            </w:r>
            <w:proofErr w:type="spellStart"/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Mvd</w:t>
            </w:r>
            <w:proofErr w:type="spellEnd"/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 xml:space="preserve"> 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 xml:space="preserve">Horizontal </w:t>
            </w:r>
            <w:proofErr w:type="spellStart"/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Mvd</w:t>
            </w:r>
            <w:proofErr w:type="spellEnd"/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 xml:space="preserve"> Huffman Code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Code Len.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 xml:space="preserve">Vertical </w:t>
            </w:r>
            <w:proofErr w:type="spellStart"/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Mvd</w:t>
            </w:r>
            <w:proofErr w:type="spellEnd"/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 xml:space="preserve">Vertical </w:t>
            </w:r>
            <w:proofErr w:type="spellStart"/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Mvd</w:t>
            </w:r>
            <w:proofErr w:type="spellEnd"/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 xml:space="preserve"> Huffman Code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Code Len.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-120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bookmarkStart w:id="43" w:name="RANGE!B2:B178"/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1010010001101</w:t>
            </w:r>
            <w:bookmarkEnd w:id="43"/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-56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bookmarkStart w:id="44" w:name="RANGE!E2:E114"/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111011111</w:t>
            </w:r>
            <w:bookmarkEnd w:id="44"/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-119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1011100001111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-55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111011011111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12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-118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1011100001101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-54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10001011011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-117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10010001101001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-53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101110001111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12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-116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1110100100111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-52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10111000101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-115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1110100100101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-51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11101101101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-114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1010010001111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-50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101110001101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12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-113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10010001101011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-49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111011011101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12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-112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11100100101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-48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10011111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-111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1000101000001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-47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111011001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lastRenderedPageBreak/>
              <w:t>-110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111010010001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-46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10001011001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-109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1001000110111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-45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1011100001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-108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100000000011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-44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1000101011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-107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1000101000011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-43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11010010101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-106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111001000011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-42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1101001001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-105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111001000001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-41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11010010111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-104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11101001011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-40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-103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101110000101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-39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1000101111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-102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100000000001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-38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1011101101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-101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101110000011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-37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100111001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-100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11100100011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-36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101000111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-99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101110000001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-35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1110110101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-98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10010001001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-34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100111011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-97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101001000101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-33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1011101111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-96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10010001011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-32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1011011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-95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11100100111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-31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-94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10011000001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-30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11001011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-93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100010100011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-29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1000101001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-92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10101010111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-28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-91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10100100101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-27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111011101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-90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10100100001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-26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11001001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-89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100100011001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-25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110100111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-88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10000000011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-24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-87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11011000011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-23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11010001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-86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-22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1110011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-85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11011000001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-21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101110011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-84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1001011011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-20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-83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10100100111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-19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101000101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-82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10001010011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-18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1101011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-81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10101010101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-17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-80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6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-79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10010001111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1100111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-78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1101111001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-77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1010001001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1111111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-76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1100010111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-75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10010011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-74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1101111011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-10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-73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10011000011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-9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1111101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-72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-8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6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-71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1010101001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-7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lastRenderedPageBreak/>
              <w:t>-70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-69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1101100011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-68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1001110001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6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-67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1100010101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-66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1001110011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6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-65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-64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101010111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0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-63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110111111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-62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1001011001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6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-61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1000010011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-60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111001011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6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-59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1010001011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-58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101100101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-57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1000010001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-56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6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-55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1001100011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1111100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-54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100001011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-53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1000101011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-52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111000101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-51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1000000011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1111110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-50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110110011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-49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1100110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-48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11011101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6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-47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17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-46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18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-45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19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101000100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-44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20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-43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21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-42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22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-41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111001101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23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-40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24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-39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111001111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25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110100110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-38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100111011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26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-37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27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111011100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-36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100110011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28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-35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29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-34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30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11001010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-33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110001001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31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-32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32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-31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33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1011101110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lastRenderedPageBreak/>
              <w:t>-30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34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100111010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-29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35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1110110100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-28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36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101000110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-27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37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100111000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-26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38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1011101100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-25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39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1000101110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-24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40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-23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41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11010010110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-22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42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1101001000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-21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43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11010010100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-20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44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1000101010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11001101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45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46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10001011000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47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48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10011110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10101101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49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111011011100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12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50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101110001100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12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51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11101101100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52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10111000100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53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101110001110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12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54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10001011010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55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111011011110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12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56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111011110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100000101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11001111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-1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101001010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11001110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100100000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11101100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101100000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10000110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100000100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1100100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lastRenderedPageBreak/>
              <w:t>10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1100000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10001000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10101100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10101110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10101000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11001100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20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21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10011010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22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11000110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23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11011010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24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1101000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25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100010110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26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100000110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27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101000000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28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10011110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29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100101010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30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31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101000010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32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33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110001000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34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101000110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35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100000010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36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100110010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37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101111010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38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100111010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39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111001110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40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100101000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41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111001100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42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11100000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43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111010100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44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101100010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45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111010110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46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101110010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47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101100110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48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11011100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49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101111000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lastRenderedPageBreak/>
              <w:t>50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110110010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51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1000000010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52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111000100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53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1000101010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54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100001010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371694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55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1001100010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</w:p>
        </w:tc>
      </w:tr>
      <w:tr w:rsidR="002C3D80" w:rsidRPr="00CE46C8" w:rsidTr="002C3D80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56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644362" w:rsidRPr="007A30E5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11101110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644362" w:rsidRPr="00CE46C8" w:rsidRDefault="00644362" w:rsidP="007A30E5">
            <w:pPr>
              <w:spacing w:after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7A30E5">
              <w:rPr>
                <w:rFonts w:ascii="Calibri" w:eastAsia="Times New Roman" w:hAnsi="Calibri"/>
                <w:color w:val="000000"/>
                <w:highlight w:val="yellow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644362" w:rsidRPr="00CE46C8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644362" w:rsidRPr="00CE46C8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644362" w:rsidRPr="00CE46C8" w:rsidRDefault="00644362" w:rsidP="007A30E5">
            <w:pPr>
              <w:spacing w:after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</w:tbl>
    <w:p w:rsidR="00644362" w:rsidRDefault="00644362" w:rsidP="00644362"/>
    <w:sectPr w:rsidR="006443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DB7" w:rsidRDefault="00C22DB7" w:rsidP="00342E41">
      <w:pPr>
        <w:spacing w:after="0" w:line="240" w:lineRule="auto"/>
      </w:pPr>
      <w:r>
        <w:separator/>
      </w:r>
    </w:p>
  </w:endnote>
  <w:endnote w:type="continuationSeparator" w:id="0">
    <w:p w:rsidR="00C22DB7" w:rsidRDefault="00C22DB7" w:rsidP="00342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DB7" w:rsidRDefault="00C22DB7" w:rsidP="00342E41">
      <w:pPr>
        <w:spacing w:after="0" w:line="240" w:lineRule="auto"/>
      </w:pPr>
      <w:r>
        <w:separator/>
      </w:r>
    </w:p>
  </w:footnote>
  <w:footnote w:type="continuationSeparator" w:id="0">
    <w:p w:rsidR="00C22DB7" w:rsidRDefault="00C22DB7" w:rsidP="00342E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4CB"/>
    <w:rsid w:val="00003613"/>
    <w:rsid w:val="00003720"/>
    <w:rsid w:val="00007700"/>
    <w:rsid w:val="00055C06"/>
    <w:rsid w:val="0008382E"/>
    <w:rsid w:val="000919F2"/>
    <w:rsid w:val="000A7237"/>
    <w:rsid w:val="00142A76"/>
    <w:rsid w:val="00153574"/>
    <w:rsid w:val="001645B1"/>
    <w:rsid w:val="00193377"/>
    <w:rsid w:val="00212D7C"/>
    <w:rsid w:val="00217302"/>
    <w:rsid w:val="00255146"/>
    <w:rsid w:val="0026133A"/>
    <w:rsid w:val="00265BD0"/>
    <w:rsid w:val="002C1CEA"/>
    <w:rsid w:val="002C3D80"/>
    <w:rsid w:val="002D5BF3"/>
    <w:rsid w:val="002E52C3"/>
    <w:rsid w:val="00307C66"/>
    <w:rsid w:val="003147FB"/>
    <w:rsid w:val="00342E41"/>
    <w:rsid w:val="003669D3"/>
    <w:rsid w:val="00371694"/>
    <w:rsid w:val="00404B53"/>
    <w:rsid w:val="00406F83"/>
    <w:rsid w:val="004078FA"/>
    <w:rsid w:val="004253AB"/>
    <w:rsid w:val="00451D99"/>
    <w:rsid w:val="0047070C"/>
    <w:rsid w:val="004711D5"/>
    <w:rsid w:val="004A7AFE"/>
    <w:rsid w:val="004B5483"/>
    <w:rsid w:val="004C6671"/>
    <w:rsid w:val="004F72FB"/>
    <w:rsid w:val="005512FF"/>
    <w:rsid w:val="005517F8"/>
    <w:rsid w:val="00583D0C"/>
    <w:rsid w:val="00590790"/>
    <w:rsid w:val="005A32A2"/>
    <w:rsid w:val="005C1050"/>
    <w:rsid w:val="005E3C35"/>
    <w:rsid w:val="005E5DE0"/>
    <w:rsid w:val="00604CF4"/>
    <w:rsid w:val="00637AED"/>
    <w:rsid w:val="00644362"/>
    <w:rsid w:val="006B1715"/>
    <w:rsid w:val="006B779A"/>
    <w:rsid w:val="006D37DF"/>
    <w:rsid w:val="00711D21"/>
    <w:rsid w:val="00723CFB"/>
    <w:rsid w:val="00726765"/>
    <w:rsid w:val="00741055"/>
    <w:rsid w:val="007A2457"/>
    <w:rsid w:val="007A30E5"/>
    <w:rsid w:val="007A73EE"/>
    <w:rsid w:val="007E770E"/>
    <w:rsid w:val="007F2B3E"/>
    <w:rsid w:val="0080349A"/>
    <w:rsid w:val="00865653"/>
    <w:rsid w:val="0089615B"/>
    <w:rsid w:val="008F472C"/>
    <w:rsid w:val="008F6B89"/>
    <w:rsid w:val="008F73CD"/>
    <w:rsid w:val="009038EF"/>
    <w:rsid w:val="009158A4"/>
    <w:rsid w:val="0096249F"/>
    <w:rsid w:val="0097027F"/>
    <w:rsid w:val="009D6C4C"/>
    <w:rsid w:val="00A2721F"/>
    <w:rsid w:val="00A3378A"/>
    <w:rsid w:val="00A64B33"/>
    <w:rsid w:val="00A713F4"/>
    <w:rsid w:val="00A962E5"/>
    <w:rsid w:val="00AA0F52"/>
    <w:rsid w:val="00AA34C8"/>
    <w:rsid w:val="00AB0DE9"/>
    <w:rsid w:val="00AC4A5F"/>
    <w:rsid w:val="00BB3F32"/>
    <w:rsid w:val="00BD0AA4"/>
    <w:rsid w:val="00BD2EA9"/>
    <w:rsid w:val="00BD6276"/>
    <w:rsid w:val="00BE04CB"/>
    <w:rsid w:val="00C03F8A"/>
    <w:rsid w:val="00C22DB7"/>
    <w:rsid w:val="00C4185A"/>
    <w:rsid w:val="00C72FC4"/>
    <w:rsid w:val="00C95363"/>
    <w:rsid w:val="00CB317B"/>
    <w:rsid w:val="00CE2986"/>
    <w:rsid w:val="00CF7A61"/>
    <w:rsid w:val="00D1308A"/>
    <w:rsid w:val="00D34E9B"/>
    <w:rsid w:val="00D612B1"/>
    <w:rsid w:val="00D625BF"/>
    <w:rsid w:val="00D765E3"/>
    <w:rsid w:val="00DB5F7A"/>
    <w:rsid w:val="00E32C53"/>
    <w:rsid w:val="00E37CF7"/>
    <w:rsid w:val="00E37DCF"/>
    <w:rsid w:val="00E67B2D"/>
    <w:rsid w:val="00E7680C"/>
    <w:rsid w:val="00E86476"/>
    <w:rsid w:val="00E9418F"/>
    <w:rsid w:val="00ED6FAB"/>
    <w:rsid w:val="00EE0060"/>
    <w:rsid w:val="00EF31DD"/>
    <w:rsid w:val="00F21A4C"/>
    <w:rsid w:val="00F35DF8"/>
    <w:rsid w:val="00F35EAF"/>
    <w:rsid w:val="00F41DFB"/>
    <w:rsid w:val="00F60633"/>
    <w:rsid w:val="00F65862"/>
    <w:rsid w:val="00FA6F11"/>
    <w:rsid w:val="00FF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4CB"/>
    <w:rPr>
      <w:rFonts w:eastAsia="SimSun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0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A337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723C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unhideWhenUsed/>
    <w:qFormat/>
    <w:rsid w:val="00BE04C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644362"/>
    <w:pPr>
      <w:tabs>
        <w:tab w:val="left" w:pos="794"/>
        <w:tab w:val="left" w:pos="907"/>
        <w:tab w:val="left" w:pos="1191"/>
        <w:tab w:val="left" w:pos="1588"/>
        <w:tab w:val="left" w:pos="1985"/>
        <w:tab w:val="num" w:pos="4752"/>
      </w:tabs>
      <w:overflowPunct w:val="0"/>
      <w:autoSpaceDE w:val="0"/>
      <w:autoSpaceDN w:val="0"/>
      <w:adjustRightInd w:val="0"/>
      <w:spacing w:before="181" w:line="240" w:lineRule="auto"/>
      <w:ind w:left="2232" w:hanging="2232"/>
      <w:jc w:val="both"/>
      <w:textAlignment w:val="baseline"/>
      <w:outlineLvl w:val="4"/>
    </w:pPr>
    <w:rPr>
      <w:rFonts w:ascii="Times New Roman" w:eastAsia="Malgun Gothic" w:hAnsi="Times New Roman" w:cs="Times New Roman"/>
      <w:color w:val="auto"/>
      <w:sz w:val="20"/>
      <w:szCs w:val="20"/>
      <w:lang w:val="x-none"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644362"/>
    <w:pPr>
      <w:tabs>
        <w:tab w:val="left" w:pos="794"/>
        <w:tab w:val="num" w:pos="1080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line="240" w:lineRule="auto"/>
      <w:ind w:left="1224" w:hanging="1224"/>
      <w:jc w:val="both"/>
      <w:textAlignment w:val="baseline"/>
      <w:outlineLvl w:val="5"/>
    </w:pPr>
    <w:rPr>
      <w:rFonts w:ascii="Times New Roman" w:eastAsia="Malgun Gothic" w:hAnsi="Times New Roman" w:cs="Times New Roman"/>
      <w:color w:val="auto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0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BE04CB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customStyle="1" w:styleId="tablesyntax">
    <w:name w:val="table syntax"/>
    <w:basedOn w:val="Normal"/>
    <w:link w:val="tablesyntaxChar"/>
    <w:rsid w:val="00BE04CB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tablesyntaxChar">
    <w:name w:val="table syntax Char"/>
    <w:link w:val="tablesyntax"/>
    <w:locked/>
    <w:rsid w:val="00BE04CB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342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2E41"/>
    <w:rPr>
      <w:rFonts w:eastAsia="SimSu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42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2E41"/>
    <w:rPr>
      <w:rFonts w:eastAsia="SimSun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37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723CFB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Equation">
    <w:name w:val="Equation"/>
    <w:basedOn w:val="Normal"/>
    <w:rsid w:val="00723CFB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CFB"/>
    <w:rPr>
      <w:rFonts w:ascii="Tahoma" w:eastAsia="SimSun" w:hAnsi="Tahoma" w:cs="Tahoma"/>
      <w:sz w:val="16"/>
      <w:szCs w:val="16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644362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644362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Annex1">
    <w:name w:val="Annex 1"/>
    <w:basedOn w:val="Heading1"/>
    <w:next w:val="Normal"/>
    <w:uiPriority w:val="99"/>
    <w:rsid w:val="00644362"/>
    <w:pPr>
      <w:tabs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overflowPunct w:val="0"/>
      <w:autoSpaceDE w:val="0"/>
      <w:autoSpaceDN w:val="0"/>
      <w:adjustRightInd w:val="0"/>
      <w:spacing w:line="240" w:lineRule="auto"/>
      <w:ind w:left="720" w:hanging="2703"/>
      <w:jc w:val="center"/>
      <w:textAlignment w:val="baseline"/>
    </w:pPr>
    <w:rPr>
      <w:rFonts w:ascii="Times New Roman" w:eastAsia="Malgun Gothic" w:hAnsi="Times New Roman" w:cs="Times New Roman"/>
      <w:color w:val="auto"/>
      <w:sz w:val="24"/>
      <w:szCs w:val="24"/>
      <w:lang w:val="en-GB"/>
    </w:rPr>
  </w:style>
  <w:style w:type="paragraph" w:customStyle="1" w:styleId="AnnexRef">
    <w:name w:val="Annex_Ref"/>
    <w:basedOn w:val="Normal"/>
    <w:next w:val="Normal"/>
    <w:uiPriority w:val="99"/>
    <w:rsid w:val="0064436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Annex2">
    <w:name w:val="Annex 2"/>
    <w:basedOn w:val="Normal"/>
    <w:next w:val="Normal"/>
    <w:uiPriority w:val="99"/>
    <w:rsid w:val="00644362"/>
    <w:pPr>
      <w:keepNext/>
      <w:keepLines/>
      <w:tabs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ind w:left="1440" w:hanging="360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/>
    </w:rPr>
  </w:style>
  <w:style w:type="paragraph" w:styleId="Caption">
    <w:name w:val="caption"/>
    <w:basedOn w:val="Normal"/>
    <w:next w:val="Normal"/>
    <w:link w:val="CaptionChar"/>
    <w:qFormat/>
    <w:rsid w:val="00644362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CaptionChar">
    <w:name w:val="Caption Char"/>
    <w:link w:val="Caption"/>
    <w:locked/>
    <w:rsid w:val="00644362"/>
    <w:rPr>
      <w:rFonts w:ascii="Times New Roman" w:eastAsia="Malgun Gothic" w:hAnsi="Times New Roman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4CB"/>
    <w:rPr>
      <w:rFonts w:eastAsia="SimSun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0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A337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723C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unhideWhenUsed/>
    <w:qFormat/>
    <w:rsid w:val="00BE04C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644362"/>
    <w:pPr>
      <w:tabs>
        <w:tab w:val="left" w:pos="794"/>
        <w:tab w:val="left" w:pos="907"/>
        <w:tab w:val="left" w:pos="1191"/>
        <w:tab w:val="left" w:pos="1588"/>
        <w:tab w:val="left" w:pos="1985"/>
        <w:tab w:val="num" w:pos="4752"/>
      </w:tabs>
      <w:overflowPunct w:val="0"/>
      <w:autoSpaceDE w:val="0"/>
      <w:autoSpaceDN w:val="0"/>
      <w:adjustRightInd w:val="0"/>
      <w:spacing w:before="181" w:line="240" w:lineRule="auto"/>
      <w:ind w:left="2232" w:hanging="2232"/>
      <w:jc w:val="both"/>
      <w:textAlignment w:val="baseline"/>
      <w:outlineLvl w:val="4"/>
    </w:pPr>
    <w:rPr>
      <w:rFonts w:ascii="Times New Roman" w:eastAsia="Malgun Gothic" w:hAnsi="Times New Roman" w:cs="Times New Roman"/>
      <w:color w:val="auto"/>
      <w:sz w:val="20"/>
      <w:szCs w:val="20"/>
      <w:lang w:val="x-none"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644362"/>
    <w:pPr>
      <w:tabs>
        <w:tab w:val="left" w:pos="794"/>
        <w:tab w:val="num" w:pos="1080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line="240" w:lineRule="auto"/>
      <w:ind w:left="1224" w:hanging="1224"/>
      <w:jc w:val="both"/>
      <w:textAlignment w:val="baseline"/>
      <w:outlineLvl w:val="5"/>
    </w:pPr>
    <w:rPr>
      <w:rFonts w:ascii="Times New Roman" w:eastAsia="Malgun Gothic" w:hAnsi="Times New Roman" w:cs="Times New Roman"/>
      <w:color w:val="auto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0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BE04CB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customStyle="1" w:styleId="tablesyntax">
    <w:name w:val="table syntax"/>
    <w:basedOn w:val="Normal"/>
    <w:link w:val="tablesyntaxChar"/>
    <w:rsid w:val="00BE04CB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tablesyntaxChar">
    <w:name w:val="table syntax Char"/>
    <w:link w:val="tablesyntax"/>
    <w:locked/>
    <w:rsid w:val="00BE04CB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342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2E41"/>
    <w:rPr>
      <w:rFonts w:eastAsia="SimSu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42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2E41"/>
    <w:rPr>
      <w:rFonts w:eastAsia="SimSun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37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723CFB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Equation">
    <w:name w:val="Equation"/>
    <w:basedOn w:val="Normal"/>
    <w:rsid w:val="00723CFB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CFB"/>
    <w:rPr>
      <w:rFonts w:ascii="Tahoma" w:eastAsia="SimSun" w:hAnsi="Tahoma" w:cs="Tahoma"/>
      <w:sz w:val="16"/>
      <w:szCs w:val="16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644362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644362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Annex1">
    <w:name w:val="Annex 1"/>
    <w:basedOn w:val="Heading1"/>
    <w:next w:val="Normal"/>
    <w:uiPriority w:val="99"/>
    <w:rsid w:val="00644362"/>
    <w:pPr>
      <w:tabs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overflowPunct w:val="0"/>
      <w:autoSpaceDE w:val="0"/>
      <w:autoSpaceDN w:val="0"/>
      <w:adjustRightInd w:val="0"/>
      <w:spacing w:line="240" w:lineRule="auto"/>
      <w:ind w:left="720" w:hanging="2703"/>
      <w:jc w:val="center"/>
      <w:textAlignment w:val="baseline"/>
    </w:pPr>
    <w:rPr>
      <w:rFonts w:ascii="Times New Roman" w:eastAsia="Malgun Gothic" w:hAnsi="Times New Roman" w:cs="Times New Roman"/>
      <w:color w:val="auto"/>
      <w:sz w:val="24"/>
      <w:szCs w:val="24"/>
      <w:lang w:val="en-GB"/>
    </w:rPr>
  </w:style>
  <w:style w:type="paragraph" w:customStyle="1" w:styleId="AnnexRef">
    <w:name w:val="Annex_Ref"/>
    <w:basedOn w:val="Normal"/>
    <w:next w:val="Normal"/>
    <w:uiPriority w:val="99"/>
    <w:rsid w:val="0064436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Annex2">
    <w:name w:val="Annex 2"/>
    <w:basedOn w:val="Normal"/>
    <w:next w:val="Normal"/>
    <w:uiPriority w:val="99"/>
    <w:rsid w:val="00644362"/>
    <w:pPr>
      <w:keepNext/>
      <w:keepLines/>
      <w:tabs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ind w:left="1440" w:hanging="360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/>
    </w:rPr>
  </w:style>
  <w:style w:type="paragraph" w:styleId="Caption">
    <w:name w:val="caption"/>
    <w:basedOn w:val="Normal"/>
    <w:next w:val="Normal"/>
    <w:link w:val="CaptionChar"/>
    <w:qFormat/>
    <w:rsid w:val="00644362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CaptionChar">
    <w:name w:val="Caption Char"/>
    <w:link w:val="Caption"/>
    <w:locked/>
    <w:rsid w:val="00644362"/>
    <w:rPr>
      <w:rFonts w:ascii="Times New Roman" w:eastAsia="Malgun Gothic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Guoxin Jin</dc:creator>
  <cp:lastModifiedBy>Ankur Saxena</cp:lastModifiedBy>
  <cp:revision>5</cp:revision>
  <dcterms:created xsi:type="dcterms:W3CDTF">2013-10-24T15:04:00Z</dcterms:created>
  <dcterms:modified xsi:type="dcterms:W3CDTF">2013-10-24T16:44:00Z</dcterms:modified>
</cp:coreProperties>
</file>