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BF5E75"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41BD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41BD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bookmarkStart w:id="0" w:name="_GoBack"/>
            <w:bookmarkEnd w:id="0"/>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CC3EE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7598D">
              <w:rPr>
                <w:lang w:val="en-CA"/>
              </w:rPr>
              <w:t>O</w:t>
            </w:r>
            <w:r w:rsidR="00CC3EED">
              <w:rPr>
                <w:lang w:val="en-CA"/>
              </w:rPr>
              <w:t>0169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C3EED" w:rsidP="00CC3EED">
            <w:pPr>
              <w:spacing w:before="60" w:after="60"/>
              <w:rPr>
                <w:b/>
                <w:szCs w:val="22"/>
                <w:lang w:val="en-CA"/>
              </w:rPr>
            </w:pPr>
            <w:r w:rsidRPr="00CC3EED">
              <w:rPr>
                <w:b/>
                <w:szCs w:val="22"/>
                <w:lang w:val="en-CA"/>
              </w:rPr>
              <w:t>SCE2: Cross-verification of key picture concept and single loop decoding from Aachen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C1620">
            <w:pPr>
              <w:spacing w:before="60" w:after="60"/>
              <w:rPr>
                <w:szCs w:val="22"/>
                <w:lang w:val="en-CA"/>
              </w:rPr>
            </w:pPr>
            <w:r>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C1620" w:rsidP="005E1AC6">
            <w:pPr>
              <w:spacing w:before="60" w:after="60"/>
              <w:rPr>
                <w:szCs w:val="22"/>
                <w:lang w:val="en-CA"/>
              </w:rPr>
            </w:pPr>
            <w:r>
              <w:rPr>
                <w:szCs w:val="22"/>
                <w:lang w:val="en-CA"/>
              </w:rPr>
              <w:t>Proposal</w:t>
            </w:r>
          </w:p>
        </w:tc>
      </w:tr>
      <w:tr w:rsidR="006F6CA8" w:rsidRPr="005B217D">
        <w:tc>
          <w:tcPr>
            <w:tcW w:w="1458" w:type="dxa"/>
          </w:tcPr>
          <w:p w:rsidR="006F6CA8" w:rsidRPr="008334B0" w:rsidRDefault="006F6CA8" w:rsidP="00DA6593">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6F6CA8" w:rsidRDefault="006F6CA8" w:rsidP="00DA6593">
            <w:pPr>
              <w:spacing w:before="60" w:after="60"/>
              <w:rPr>
                <w:szCs w:val="22"/>
                <w:lang w:val="en-CA"/>
              </w:rPr>
            </w:pPr>
            <w:proofErr w:type="spellStart"/>
            <w:r>
              <w:rPr>
                <w:szCs w:val="22"/>
                <w:lang w:val="en-CA"/>
              </w:rPr>
              <w:t>Xiaoyu</w:t>
            </w:r>
            <w:proofErr w:type="spellEnd"/>
            <w:r>
              <w:rPr>
                <w:szCs w:val="22"/>
                <w:lang w:val="en-CA"/>
              </w:rPr>
              <w:t xml:space="preserve"> </w:t>
            </w:r>
            <w:proofErr w:type="spellStart"/>
            <w:r>
              <w:rPr>
                <w:szCs w:val="22"/>
                <w:lang w:val="en-CA"/>
              </w:rPr>
              <w:t>Xiu</w:t>
            </w:r>
            <w:proofErr w:type="spellEnd"/>
            <w:r>
              <w:rPr>
                <w:szCs w:val="22"/>
                <w:lang w:val="en-CA"/>
              </w:rPr>
              <w:t>, Yan Ye</w:t>
            </w:r>
          </w:p>
          <w:p w:rsidR="006F6CA8" w:rsidRDefault="006F6CA8" w:rsidP="00DA6593">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6F6CA8" w:rsidRPr="008334B0" w:rsidRDefault="006F6CA8" w:rsidP="00DA6593">
            <w:pPr>
              <w:spacing w:before="60" w:after="60"/>
              <w:rPr>
                <w:szCs w:val="22"/>
                <w:lang w:val="en-CA"/>
              </w:rPr>
            </w:pPr>
          </w:p>
        </w:tc>
        <w:tc>
          <w:tcPr>
            <w:tcW w:w="900" w:type="dxa"/>
          </w:tcPr>
          <w:p w:rsidR="006F6CA8" w:rsidRPr="008334B0" w:rsidRDefault="006F6CA8" w:rsidP="00DA6593">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6F6CA8" w:rsidRDefault="006F6CA8" w:rsidP="00DA6593">
            <w:pPr>
              <w:spacing w:before="0"/>
              <w:rPr>
                <w:szCs w:val="22"/>
                <w:lang w:val="en-CA"/>
              </w:rPr>
            </w:pPr>
            <w:r w:rsidRPr="008334B0">
              <w:rPr>
                <w:szCs w:val="22"/>
                <w:lang w:val="en-CA"/>
              </w:rPr>
              <w:br/>
            </w:r>
            <w:r>
              <w:rPr>
                <w:szCs w:val="22"/>
                <w:lang w:val="en-CA"/>
              </w:rPr>
              <w:t>1-858-210-4830</w:t>
            </w:r>
            <w:r w:rsidRPr="005B217D">
              <w:rPr>
                <w:szCs w:val="22"/>
                <w:lang w:val="en-CA"/>
              </w:rPr>
              <w:br/>
            </w:r>
            <w:hyperlink r:id="rId11" w:history="1">
              <w:r w:rsidRPr="00AD2196">
                <w:rPr>
                  <w:rStyle w:val="Hyperlink"/>
                  <w:szCs w:val="22"/>
                  <w:lang w:val="en-CA"/>
                </w:rPr>
                <w:t>Xiaoyu.Xiu@InterDigital.com</w:t>
              </w:r>
            </w:hyperlink>
          </w:p>
          <w:p w:rsidR="00CC3EED" w:rsidRPr="008334B0" w:rsidRDefault="00BF5E75" w:rsidP="00CC3EED">
            <w:pPr>
              <w:spacing w:before="0"/>
              <w:rPr>
                <w:szCs w:val="22"/>
                <w:lang w:val="en-CA"/>
              </w:rPr>
            </w:pPr>
            <w:hyperlink r:id="rId12" w:history="1">
              <w:r w:rsidR="006F6CA8" w:rsidRPr="00AD2196">
                <w:rPr>
                  <w:rStyle w:val="Hyperlink"/>
                  <w:szCs w:val="22"/>
                  <w:lang w:val="en-CA"/>
                </w:rPr>
                <w:t>Yan.Ye@InterDigital.com</w:t>
              </w:r>
            </w:hyperlink>
            <w:r w:rsidR="00CC3EED" w:rsidRPr="008334B0">
              <w:rPr>
                <w:szCs w:val="22"/>
                <w:lang w:val="en-CA"/>
              </w:rPr>
              <w:t xml:space="preserve"> </w:t>
            </w:r>
          </w:p>
          <w:p w:rsidR="00E71A6E" w:rsidRPr="008334B0" w:rsidRDefault="00E71A6E" w:rsidP="00DA6593">
            <w:pPr>
              <w:spacing w:before="0"/>
              <w:rPr>
                <w:szCs w:val="22"/>
                <w:lang w:val="en-CA"/>
              </w:rPr>
            </w:pPr>
          </w:p>
        </w:tc>
      </w:tr>
      <w:tr w:rsidR="0030249B" w:rsidRPr="005B217D">
        <w:tc>
          <w:tcPr>
            <w:tcW w:w="1458" w:type="dxa"/>
          </w:tcPr>
          <w:p w:rsidR="0030249B" w:rsidRPr="008334B0" w:rsidRDefault="0030249B" w:rsidP="00DA6593">
            <w:pPr>
              <w:spacing w:before="60" w:after="60"/>
              <w:rPr>
                <w:i/>
                <w:szCs w:val="22"/>
                <w:lang w:val="en-CA"/>
              </w:rPr>
            </w:pPr>
            <w:r w:rsidRPr="008334B0">
              <w:rPr>
                <w:i/>
                <w:szCs w:val="22"/>
                <w:lang w:val="en-CA"/>
              </w:rPr>
              <w:t>Source:</w:t>
            </w:r>
          </w:p>
        </w:tc>
        <w:tc>
          <w:tcPr>
            <w:tcW w:w="8118" w:type="dxa"/>
            <w:gridSpan w:val="3"/>
          </w:tcPr>
          <w:p w:rsidR="0030249B" w:rsidRPr="008334B0" w:rsidRDefault="0030249B" w:rsidP="00DA6593">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56FD7" w:rsidRDefault="006A176E" w:rsidP="009234A5">
      <w:pPr>
        <w:jc w:val="both"/>
        <w:rPr>
          <w:szCs w:val="22"/>
          <w:lang w:val="en-CA"/>
        </w:rPr>
      </w:pPr>
      <w:r>
        <w:rPr>
          <w:szCs w:val="22"/>
          <w:lang w:val="en-CA"/>
        </w:rPr>
        <w:t xml:space="preserve">This document reports the cross-verification results of JCTVC-O0145 on key picture concept and single loop decoding. The software provided from the proponents is studied and is compliant with technical description in JCTVC-O0145. The experimental results </w:t>
      </w:r>
      <w:r w:rsidR="0037390C">
        <w:rPr>
          <w:szCs w:val="22"/>
          <w:lang w:val="en-CA"/>
        </w:rPr>
        <w:t xml:space="preserve">and complexity assessment results </w:t>
      </w:r>
      <w:r>
        <w:rPr>
          <w:szCs w:val="22"/>
          <w:lang w:val="en-CA"/>
        </w:rPr>
        <w:t>are also verified. In the proposed method, as the EL pictures are used to predict the BL pictures, drifting errors are involved when only decoding the BL bit-stream. The corresponding BL drifting errors are also verified.</w:t>
      </w:r>
    </w:p>
    <w:p w:rsidR="006A176E" w:rsidRPr="005B217D" w:rsidRDefault="006A176E" w:rsidP="009234A5">
      <w:pPr>
        <w:jc w:val="both"/>
        <w:rPr>
          <w:szCs w:val="22"/>
          <w:lang w:val="en-CA"/>
        </w:rPr>
      </w:pPr>
      <w:r>
        <w:rPr>
          <w:szCs w:val="22"/>
          <w:lang w:val="en-CA"/>
        </w:rPr>
        <w:t xml:space="preserve">Based on the current software implementation of JCTVC-O0145, </w:t>
      </w:r>
      <w:r w:rsidR="008B1BB8">
        <w:rPr>
          <w:szCs w:val="22"/>
          <w:lang w:val="en-CA"/>
        </w:rPr>
        <w:t xml:space="preserve">one block-level change is observed that </w:t>
      </w:r>
      <w:r>
        <w:rPr>
          <w:szCs w:val="22"/>
          <w:lang w:val="en-CA"/>
        </w:rPr>
        <w:t>in order to reduce the BL</w:t>
      </w:r>
      <w:r w:rsidR="008B1BB8">
        <w:rPr>
          <w:szCs w:val="22"/>
          <w:lang w:val="en-CA"/>
        </w:rPr>
        <w:t xml:space="preserve"> quality loss caused by the drifting error of BL temporal motion vector prediction, the motion information of BL reference picture is used to predict the motion information of BL </w:t>
      </w:r>
      <w:r w:rsidR="00904F5E">
        <w:rPr>
          <w:szCs w:val="22"/>
          <w:lang w:val="en-CA"/>
        </w:rPr>
        <w:t xml:space="preserve">non-key </w:t>
      </w:r>
      <w:r w:rsidR="008B1BB8">
        <w:rPr>
          <w:szCs w:val="22"/>
          <w:lang w:val="en-CA"/>
        </w:rPr>
        <w:t xml:space="preserve">picture. More specially, instead of using the block of the collocated picture (which is </w:t>
      </w:r>
      <w:r w:rsidR="00904F5E">
        <w:rPr>
          <w:szCs w:val="22"/>
          <w:lang w:val="en-CA"/>
        </w:rPr>
        <w:t xml:space="preserve">an </w:t>
      </w:r>
      <w:r w:rsidR="008B1BB8">
        <w:rPr>
          <w:szCs w:val="22"/>
          <w:lang w:val="en-CA"/>
        </w:rPr>
        <w:t xml:space="preserve">EL reference picture) for BL TMVP, the motion information of the BL block that corresponds to </w:t>
      </w:r>
      <w:r w:rsidR="00B35007">
        <w:rPr>
          <w:szCs w:val="22"/>
          <w:lang w:val="en-CA"/>
        </w:rPr>
        <w:t>the EL collocated block is used. Given that EL pictures are not utilized to predict BL non-key pictures, this change is a block-level change to the current HEVC TMVP logic.</w:t>
      </w:r>
      <w:r w:rsidR="008B1BB8">
        <w:rPr>
          <w:szCs w:val="22"/>
          <w:lang w:val="en-CA"/>
        </w:rPr>
        <w:t xml:space="preserve"> </w:t>
      </w:r>
      <w:r w:rsidR="002A036B">
        <w:rPr>
          <w:szCs w:val="22"/>
          <w:lang w:val="en-CA"/>
        </w:rPr>
        <w:t>Also, for the current complexity data using the AHG 17 methodology, the memory access of fetching BL transform coefficients has not been included.</w:t>
      </w:r>
    </w:p>
    <w:p w:rsidR="00EF1058" w:rsidRPr="00EF1058" w:rsidRDefault="00EF1058" w:rsidP="00CE66DD">
      <w:pPr>
        <w:pStyle w:val="Heading1"/>
        <w:rPr>
          <w:lang w:val="en-CA"/>
        </w:rPr>
      </w:pPr>
      <w:r w:rsidRPr="00EF1058">
        <w:rPr>
          <w:lang w:val="en-CA"/>
        </w:rPr>
        <w:t>Introduction</w:t>
      </w:r>
    </w:p>
    <w:p w:rsidR="007F1F8B" w:rsidRDefault="00EF1058" w:rsidP="009234A5">
      <w:pPr>
        <w:jc w:val="both"/>
        <w:rPr>
          <w:szCs w:val="22"/>
          <w:lang w:val="en-CA"/>
        </w:rPr>
      </w:pPr>
      <w:r>
        <w:rPr>
          <w:szCs w:val="22"/>
          <w:lang w:val="en-CA"/>
        </w:rPr>
        <w:t>In JCTVC-O0145 included in SCE2 [2], the concept of key pictures is studied for single-loop decoding and. More specifically, the BL pictures are classified to categories: key pictures and non-key pictures. The first picture in each GOP is key picture, and can only be predicted from other BL key pictures. All other BL pictures in each GOP are non-key pictures, and are predicted using the reconstructed EL pictures. Given that BL non-key pictures use reconstr</w:t>
      </w:r>
      <w:r w:rsidRPr="00F55E6C">
        <w:rPr>
          <w:szCs w:val="22"/>
          <w:lang w:val="en-CA"/>
        </w:rPr>
        <w:t>u</w:t>
      </w:r>
      <w:r>
        <w:rPr>
          <w:szCs w:val="22"/>
          <w:lang w:val="en-CA"/>
        </w:rPr>
        <w:t>cted EL pictures for inter prediction, drifting error could be introduced when only decoding the BL bit-stream.</w:t>
      </w:r>
    </w:p>
    <w:p w:rsidR="005D13A4" w:rsidRDefault="005D13A4" w:rsidP="005D13A4">
      <w:pPr>
        <w:jc w:val="both"/>
        <w:rPr>
          <w:szCs w:val="22"/>
          <w:lang w:val="en-CA"/>
        </w:rPr>
      </w:pPr>
      <w:r>
        <w:rPr>
          <w:szCs w:val="22"/>
          <w:lang w:val="en-CA"/>
        </w:rPr>
        <w:t>In JCTVC-O0145, in order to fulfill the single-loop decoding requirement, the following constraints need to be applied to the BL coding:</w:t>
      </w:r>
    </w:p>
    <w:p w:rsidR="00B51413" w:rsidRDefault="005D13A4" w:rsidP="005D13A4">
      <w:pPr>
        <w:pStyle w:val="ListParagraph"/>
        <w:numPr>
          <w:ilvl w:val="0"/>
          <w:numId w:val="21"/>
        </w:numPr>
        <w:tabs>
          <w:tab w:val="clear" w:pos="360"/>
          <w:tab w:val="clear" w:pos="720"/>
          <w:tab w:val="clear" w:pos="1080"/>
          <w:tab w:val="clear" w:pos="1440"/>
        </w:tabs>
        <w:overflowPunct/>
        <w:autoSpaceDE/>
        <w:autoSpaceDN/>
        <w:adjustRightInd/>
        <w:spacing w:before="0" w:after="200" w:line="276" w:lineRule="auto"/>
        <w:jc w:val="both"/>
        <w:textAlignment w:val="auto"/>
      </w:pPr>
      <w:r>
        <w:t>The de-blocking filter and SAO are enabled in BL coding. However, the un-filtered BL pixels (without de-blocking filter and SAO) are utilized for the prediction of EL pictures.</w:t>
      </w:r>
    </w:p>
    <w:p w:rsidR="005D13A4" w:rsidRDefault="00B51413" w:rsidP="005D13A4">
      <w:pPr>
        <w:pStyle w:val="ListParagraph"/>
        <w:numPr>
          <w:ilvl w:val="0"/>
          <w:numId w:val="21"/>
        </w:numPr>
        <w:tabs>
          <w:tab w:val="clear" w:pos="360"/>
          <w:tab w:val="clear" w:pos="720"/>
          <w:tab w:val="clear" w:pos="1080"/>
          <w:tab w:val="clear" w:pos="1440"/>
        </w:tabs>
        <w:overflowPunct/>
        <w:autoSpaceDE/>
        <w:autoSpaceDN/>
        <w:adjustRightInd/>
        <w:spacing w:before="0" w:after="200" w:line="276" w:lineRule="auto"/>
        <w:jc w:val="both"/>
        <w:textAlignment w:val="auto"/>
      </w:pPr>
      <w:r>
        <w:t>The constrained intra prediction is enabled in the BL coding.</w:t>
      </w:r>
      <w:r w:rsidR="005D13A4">
        <w:t xml:space="preserve"> </w:t>
      </w:r>
    </w:p>
    <w:p w:rsidR="005D13A4" w:rsidRPr="00B51413" w:rsidRDefault="00B51413" w:rsidP="005D13A4">
      <w:pPr>
        <w:pStyle w:val="ListParagraph"/>
        <w:numPr>
          <w:ilvl w:val="0"/>
          <w:numId w:val="21"/>
        </w:numPr>
        <w:tabs>
          <w:tab w:val="clear" w:pos="360"/>
          <w:tab w:val="clear" w:pos="720"/>
          <w:tab w:val="clear" w:pos="1080"/>
          <w:tab w:val="clear" w:pos="1440"/>
        </w:tabs>
        <w:overflowPunct/>
        <w:autoSpaceDE/>
        <w:autoSpaceDN/>
        <w:adjustRightInd/>
        <w:spacing w:before="0" w:after="200" w:line="276" w:lineRule="auto"/>
        <w:jc w:val="both"/>
        <w:textAlignment w:val="auto"/>
      </w:pPr>
      <w:r>
        <w:rPr>
          <w:szCs w:val="22"/>
          <w:lang w:val="en-CA"/>
        </w:rPr>
        <w:t>In order to reduce the BL quality loss caused by the drifting error of BL temporal motion vector prediction, the motion information of BL reference picture is used to predict the motion information of BL non-key picture.</w:t>
      </w:r>
    </w:p>
    <w:p w:rsidR="005D13A4" w:rsidRDefault="00B51413" w:rsidP="00B51413">
      <w:pPr>
        <w:pStyle w:val="ListParagraph"/>
        <w:numPr>
          <w:ilvl w:val="0"/>
          <w:numId w:val="21"/>
        </w:numPr>
        <w:tabs>
          <w:tab w:val="clear" w:pos="360"/>
          <w:tab w:val="clear" w:pos="720"/>
          <w:tab w:val="clear" w:pos="1080"/>
          <w:tab w:val="clear" w:pos="1440"/>
        </w:tabs>
        <w:overflowPunct/>
        <w:autoSpaceDE/>
        <w:autoSpaceDN/>
        <w:adjustRightInd/>
        <w:spacing w:before="0" w:after="200" w:line="276" w:lineRule="auto"/>
        <w:jc w:val="both"/>
        <w:textAlignment w:val="auto"/>
      </w:pPr>
      <w:r w:rsidRPr="00B51413">
        <w:lastRenderedPageBreak/>
        <w:t xml:space="preserve">A bi-prediction constraint could be applied to disable the bi-predicted EL PUs which </w:t>
      </w:r>
      <w:proofErr w:type="gramStart"/>
      <w:r w:rsidRPr="00B51413">
        <w:t>use</w:t>
      </w:r>
      <w:proofErr w:type="gramEnd"/>
      <w:r w:rsidRPr="00B51413">
        <w:t xml:space="preserve"> bi-predicted BL pixels as reference.</w:t>
      </w:r>
    </w:p>
    <w:p w:rsidR="00F31F88" w:rsidRDefault="00AF144A" w:rsidP="00CE66DD">
      <w:pPr>
        <w:pStyle w:val="Heading1"/>
        <w:rPr>
          <w:lang w:val="en-CA"/>
        </w:rPr>
      </w:pPr>
      <w:r>
        <w:rPr>
          <w:lang w:val="en-CA"/>
        </w:rPr>
        <w:t>Problems</w:t>
      </w:r>
    </w:p>
    <w:p w:rsidR="00F31F88" w:rsidRPr="00427F26" w:rsidRDefault="00F31F88" w:rsidP="00427F26">
      <w:pPr>
        <w:jc w:val="both"/>
        <w:rPr>
          <w:szCs w:val="22"/>
          <w:lang w:val="en-CA"/>
        </w:rPr>
      </w:pPr>
      <w:r w:rsidRPr="00427F26">
        <w:rPr>
          <w:szCs w:val="22"/>
          <w:lang w:val="en-CA"/>
        </w:rPr>
        <w:t>Based on the current software design of JCTVC-O0145, the following</w:t>
      </w:r>
      <w:r w:rsidR="005055C0" w:rsidRPr="00427F26">
        <w:rPr>
          <w:szCs w:val="22"/>
          <w:lang w:val="en-CA"/>
        </w:rPr>
        <w:t xml:space="preserve"> points could be related with changes to the decoder design. Especially, the second point could modify the low-level operation of the TMVP derivation process of HEVC.</w:t>
      </w:r>
    </w:p>
    <w:p w:rsidR="00B51413" w:rsidRDefault="00B51413" w:rsidP="00D6163A">
      <w:pPr>
        <w:pStyle w:val="ListParagraph"/>
        <w:numPr>
          <w:ilvl w:val="0"/>
          <w:numId w:val="22"/>
        </w:numPr>
        <w:tabs>
          <w:tab w:val="clear" w:pos="360"/>
          <w:tab w:val="clear" w:pos="720"/>
          <w:tab w:val="clear" w:pos="1080"/>
          <w:tab w:val="clear" w:pos="1440"/>
        </w:tabs>
        <w:overflowPunct/>
        <w:autoSpaceDE/>
        <w:autoSpaceDN/>
        <w:adjustRightInd/>
        <w:spacing w:before="200" w:after="200" w:line="276" w:lineRule="auto"/>
        <w:jc w:val="both"/>
        <w:textAlignment w:val="auto"/>
      </w:pPr>
      <w:r>
        <w:t>Constraint 1 needs the decoder to cache the un-filtered BL pixels for the prediction of the EL, which needs additional memory buffer for the storage of the un-filtered pixels.</w:t>
      </w:r>
    </w:p>
    <w:p w:rsidR="00D6163A" w:rsidRDefault="00B51413" w:rsidP="00D6163A">
      <w:pPr>
        <w:pStyle w:val="ListParagraph"/>
        <w:numPr>
          <w:ilvl w:val="0"/>
          <w:numId w:val="22"/>
        </w:numPr>
        <w:tabs>
          <w:tab w:val="clear" w:pos="360"/>
          <w:tab w:val="clear" w:pos="720"/>
          <w:tab w:val="clear" w:pos="1080"/>
          <w:tab w:val="clear" w:pos="1440"/>
        </w:tabs>
        <w:overflowPunct/>
        <w:autoSpaceDE/>
        <w:autoSpaceDN/>
        <w:adjustRightInd/>
        <w:spacing w:before="200" w:after="200" w:line="276" w:lineRule="auto"/>
        <w:jc w:val="both"/>
        <w:textAlignment w:val="auto"/>
      </w:pPr>
      <w:r>
        <w:t>Constraint 3 could be regarded as block-level change to the current HEVC TMVP design. In key picture based structure in JCTVC-O0145, only EL pictures</w:t>
      </w:r>
      <w:r w:rsidR="00452ED2">
        <w:t xml:space="preserve"> are used as references for the prediction of non-key BL pictures, which means only EL pictures are available to be used as the collocated picture of BL TMVP derivation process. Therefore, by the current TMVP logic of HEVC, there is no way for one BL non-key picture to access the motion information of any other BL reference picture for its TMVP derivation.</w:t>
      </w:r>
    </w:p>
    <w:p w:rsidR="00D6163A" w:rsidRDefault="00D6163A" w:rsidP="000B74DB">
      <w:pPr>
        <w:tabs>
          <w:tab w:val="clear" w:pos="360"/>
          <w:tab w:val="clear" w:pos="720"/>
          <w:tab w:val="clear" w:pos="1080"/>
          <w:tab w:val="clear" w:pos="1440"/>
        </w:tabs>
        <w:overflowPunct/>
        <w:autoSpaceDE/>
        <w:autoSpaceDN/>
        <w:adjustRightInd/>
        <w:spacing w:before="200" w:after="200" w:line="276" w:lineRule="auto"/>
        <w:jc w:val="both"/>
        <w:textAlignment w:val="auto"/>
      </w:pPr>
      <w:r>
        <w:t>In addition, for the complexity assessment using the AHG 17 methodology, it is found that the memory accesses of the BL transform coefficients are not counted for the single-loop decoding. Currently, AHG 17 complexity patch only considers the memory access of motion compensation related operations. For single-loop decoding based scheme, as BL pictures are not completely reconstructed, partial BL information, such as motion vectors and transform coefficients, should be stored for decoding EL pictures. Compared to the memory access of motion vector, the memory access of transform coefficients are not negligible, which should be also counted when considering the complexity of EL decoding.</w:t>
      </w:r>
    </w:p>
    <w:p w:rsidR="00635C2E" w:rsidRPr="00CE66DD" w:rsidRDefault="00635C2E" w:rsidP="00CE66DD">
      <w:pPr>
        <w:pStyle w:val="Heading1"/>
        <w:rPr>
          <w:lang w:val="en-CA"/>
        </w:rPr>
      </w:pPr>
      <w:r w:rsidRPr="00CE66DD">
        <w:rPr>
          <w:lang w:val="en-CA"/>
        </w:rPr>
        <w:t>Simulation results</w:t>
      </w:r>
    </w:p>
    <w:p w:rsidR="00635C2E" w:rsidRDefault="00CE66DD" w:rsidP="00CE66DD">
      <w:pPr>
        <w:pStyle w:val="Heading2"/>
      </w:pPr>
      <w:r>
        <w:t>BD-rate performance</w:t>
      </w:r>
    </w:p>
    <w:p w:rsidR="00CE66DD" w:rsidRDefault="00CE66DD" w:rsidP="00B168F5">
      <w:pPr>
        <w:spacing w:after="120"/>
        <w:jc w:val="center"/>
      </w:pPr>
      <w:r>
        <w:t>Table 1 Single-loop decoding without EL prediction constraint</w:t>
      </w:r>
    </w:p>
    <w:tbl>
      <w:tblPr>
        <w:tblW w:w="10987" w:type="dxa"/>
        <w:tblInd w:w="-815" w:type="dxa"/>
        <w:tblLook w:val="04A0" w:firstRow="1" w:lastRow="0" w:firstColumn="1" w:lastColumn="0" w:noHBand="0" w:noVBand="1"/>
      </w:tblPr>
      <w:tblGrid>
        <w:gridCol w:w="808"/>
        <w:gridCol w:w="808"/>
        <w:gridCol w:w="808"/>
        <w:gridCol w:w="568"/>
        <w:gridCol w:w="808"/>
        <w:gridCol w:w="808"/>
        <w:gridCol w:w="808"/>
        <w:gridCol w:w="428"/>
        <w:gridCol w:w="839"/>
        <w:gridCol w:w="767"/>
        <w:gridCol w:w="767"/>
        <w:gridCol w:w="267"/>
        <w:gridCol w:w="839"/>
        <w:gridCol w:w="825"/>
        <w:gridCol w:w="839"/>
      </w:tblGrid>
      <w:tr w:rsidR="00B168F5" w:rsidRPr="00B168F5" w:rsidTr="00B168F5">
        <w:trPr>
          <w:trHeight w:val="240"/>
        </w:trPr>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143" w:type="dxa"/>
            <w:gridSpan w:val="7"/>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BD-PSNR (dB)</w:t>
            </w:r>
          </w:p>
        </w:tc>
      </w:tr>
      <w:tr w:rsidR="00B168F5" w:rsidRPr="00B168F5" w:rsidTr="00B168F5">
        <w:trPr>
          <w:trHeight w:val="240"/>
        </w:trPr>
        <w:tc>
          <w:tcPr>
            <w:tcW w:w="242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RA HEVC SNR</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42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RA HEVC SNR BL ONLY</w:t>
            </w: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37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RA HEVC SNR</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5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RA HEVC SNR BL ONLY</w:t>
            </w:r>
          </w:p>
        </w:tc>
      </w:tr>
      <w:tr w:rsidR="00B168F5" w:rsidRPr="00B168F5" w:rsidTr="00B168F5">
        <w:trPr>
          <w:trHeight w:val="240"/>
        </w:trPr>
        <w:tc>
          <w:tcPr>
            <w:tcW w:w="808" w:type="dxa"/>
            <w:tcBorders>
              <w:top w:val="nil"/>
              <w:left w:val="single" w:sz="8" w:space="0" w:color="auto"/>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08" w:type="dxa"/>
            <w:tcBorders>
              <w:top w:val="nil"/>
              <w:left w:val="nil"/>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08" w:type="dxa"/>
            <w:tcBorders>
              <w:top w:val="nil"/>
              <w:left w:val="nil"/>
              <w:bottom w:val="single" w:sz="8" w:space="0" w:color="auto"/>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08"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767"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39"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r>
      <w:tr w:rsidR="00B168F5" w:rsidRPr="00B168F5" w:rsidTr="00B168F5">
        <w:trPr>
          <w:trHeight w:val="240"/>
        </w:trPr>
        <w:tc>
          <w:tcPr>
            <w:tcW w:w="808"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2.1%</w:t>
            </w:r>
          </w:p>
        </w:tc>
        <w:tc>
          <w:tcPr>
            <w:tcW w:w="808"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-6.6%</w:t>
            </w:r>
          </w:p>
        </w:tc>
        <w:tc>
          <w:tcPr>
            <w:tcW w:w="808"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-6.9%</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10.0%</w:t>
            </w:r>
          </w:p>
        </w:tc>
        <w:tc>
          <w:tcPr>
            <w:tcW w:w="808" w:type="dxa"/>
            <w:tcBorders>
              <w:top w:val="single" w:sz="8" w:space="0" w:color="auto"/>
              <w:left w:val="nil"/>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3.8%</w:t>
            </w:r>
          </w:p>
        </w:tc>
        <w:tc>
          <w:tcPr>
            <w:tcW w:w="808" w:type="dxa"/>
            <w:tcBorders>
              <w:top w:val="single" w:sz="8" w:space="0" w:color="auto"/>
              <w:left w:val="nil"/>
              <w:bottom w:val="nil"/>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4.0%</w:t>
            </w: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-0.0872</w:t>
            </w:r>
          </w:p>
        </w:tc>
        <w:tc>
          <w:tcPr>
            <w:tcW w:w="767"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0.1749</w:t>
            </w:r>
          </w:p>
        </w:tc>
        <w:tc>
          <w:tcPr>
            <w:tcW w:w="767"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0.1417</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-0.4142</w:t>
            </w:r>
          </w:p>
        </w:tc>
        <w:tc>
          <w:tcPr>
            <w:tcW w:w="825" w:type="dxa"/>
            <w:tcBorders>
              <w:top w:val="single" w:sz="8" w:space="0" w:color="auto"/>
              <w:left w:val="nil"/>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-0.0829</w:t>
            </w:r>
          </w:p>
        </w:tc>
        <w:tc>
          <w:tcPr>
            <w:tcW w:w="839" w:type="dxa"/>
            <w:tcBorders>
              <w:top w:val="single" w:sz="8" w:space="0" w:color="auto"/>
              <w:left w:val="nil"/>
              <w:bottom w:val="nil"/>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-0.0747</w:t>
            </w:r>
          </w:p>
        </w:tc>
      </w:tr>
      <w:tr w:rsidR="00B168F5" w:rsidRPr="00B168F5" w:rsidTr="00B168F5">
        <w:trPr>
          <w:trHeight w:val="240"/>
        </w:trPr>
        <w:tc>
          <w:tcPr>
            <w:tcW w:w="808"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1.9%</w:t>
            </w:r>
          </w:p>
        </w:tc>
        <w:tc>
          <w:tcPr>
            <w:tcW w:w="808" w:type="dxa"/>
            <w:tcBorders>
              <w:top w:val="nil"/>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-5.3%</w:t>
            </w:r>
          </w:p>
        </w:tc>
        <w:tc>
          <w:tcPr>
            <w:tcW w:w="808" w:type="dxa"/>
            <w:tcBorders>
              <w:top w:val="nil"/>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-7.8%</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8.8%</w:t>
            </w:r>
          </w:p>
        </w:tc>
        <w:tc>
          <w:tcPr>
            <w:tcW w:w="808"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5.2%</w:t>
            </w:r>
          </w:p>
        </w:tc>
        <w:tc>
          <w:tcPr>
            <w:tcW w:w="808"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5.1%</w:t>
            </w: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-0.0418</w:t>
            </w:r>
          </w:p>
        </w:tc>
        <w:tc>
          <w:tcPr>
            <w:tcW w:w="767" w:type="dxa"/>
            <w:tcBorders>
              <w:top w:val="nil"/>
              <w:left w:val="nil"/>
              <w:bottom w:val="single" w:sz="8" w:space="0" w:color="auto"/>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0.0674</w:t>
            </w:r>
          </w:p>
        </w:tc>
        <w:tc>
          <w:tcPr>
            <w:tcW w:w="767" w:type="dxa"/>
            <w:tcBorders>
              <w:top w:val="nil"/>
              <w:left w:val="nil"/>
              <w:bottom w:val="single" w:sz="8" w:space="0" w:color="auto"/>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0.1190</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-0.2258</w:t>
            </w:r>
          </w:p>
        </w:tc>
        <w:tc>
          <w:tcPr>
            <w:tcW w:w="825"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-0.0694</w:t>
            </w:r>
          </w:p>
        </w:tc>
        <w:tc>
          <w:tcPr>
            <w:tcW w:w="839"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-0.0938</w:t>
            </w:r>
          </w:p>
        </w:tc>
      </w:tr>
      <w:tr w:rsidR="00B168F5" w:rsidRPr="00B168F5" w:rsidTr="00B168F5">
        <w:trPr>
          <w:trHeight w:val="240"/>
        </w:trPr>
        <w:tc>
          <w:tcPr>
            <w:tcW w:w="808" w:type="dxa"/>
            <w:tcBorders>
              <w:top w:val="single" w:sz="8" w:space="0" w:color="auto"/>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2.0%</w:t>
            </w:r>
          </w:p>
        </w:tc>
        <w:tc>
          <w:tcPr>
            <w:tcW w:w="808"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-5.7%</w:t>
            </w:r>
          </w:p>
        </w:tc>
        <w:tc>
          <w:tcPr>
            <w:tcW w:w="808"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-7.6%</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9.1%</w:t>
            </w:r>
          </w:p>
        </w:tc>
        <w:tc>
          <w:tcPr>
            <w:tcW w:w="808"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4.8%</w:t>
            </w:r>
          </w:p>
        </w:tc>
        <w:tc>
          <w:tcPr>
            <w:tcW w:w="808"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4.8%</w:t>
            </w: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-0.0548</w:t>
            </w:r>
          </w:p>
        </w:tc>
        <w:tc>
          <w:tcPr>
            <w:tcW w:w="767" w:type="dxa"/>
            <w:tcBorders>
              <w:top w:val="nil"/>
              <w:left w:val="nil"/>
              <w:bottom w:val="single" w:sz="8" w:space="0" w:color="auto"/>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0.0981</w:t>
            </w:r>
          </w:p>
        </w:tc>
        <w:tc>
          <w:tcPr>
            <w:tcW w:w="767" w:type="dxa"/>
            <w:tcBorders>
              <w:top w:val="nil"/>
              <w:left w:val="nil"/>
              <w:bottom w:val="single" w:sz="8" w:space="0" w:color="auto"/>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0.1255</w:t>
            </w:r>
          </w:p>
        </w:tc>
        <w:tc>
          <w:tcPr>
            <w:tcW w:w="267" w:type="dxa"/>
            <w:tcBorders>
              <w:top w:val="nil"/>
              <w:left w:val="nil"/>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 </w:t>
            </w: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-0.2796</w:t>
            </w:r>
          </w:p>
        </w:tc>
        <w:tc>
          <w:tcPr>
            <w:tcW w:w="825"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-0.0732</w:t>
            </w:r>
          </w:p>
        </w:tc>
        <w:tc>
          <w:tcPr>
            <w:tcW w:w="839"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-0.0883</w:t>
            </w:r>
          </w:p>
        </w:tc>
      </w:tr>
      <w:tr w:rsidR="00B168F5" w:rsidRPr="00B168F5" w:rsidTr="00B168F5">
        <w:trPr>
          <w:trHeight w:val="240"/>
        </w:trPr>
        <w:tc>
          <w:tcPr>
            <w:tcW w:w="808"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16.6%</w:t>
            </w: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23.7%</w:t>
            </w:r>
          </w:p>
        </w:tc>
        <w:tc>
          <w:tcPr>
            <w:tcW w:w="808"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23.1%</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168F5" w:rsidRPr="00B168F5" w:rsidTr="00B168F5">
        <w:trPr>
          <w:trHeight w:val="240"/>
        </w:trPr>
        <w:tc>
          <w:tcPr>
            <w:tcW w:w="808"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14.4%</w:t>
            </w: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32.1%</w:t>
            </w:r>
          </w:p>
        </w:tc>
        <w:tc>
          <w:tcPr>
            <w:tcW w:w="808"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34.2%</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168F5" w:rsidRPr="00B168F5" w:rsidTr="00B168F5">
        <w:trPr>
          <w:trHeight w:val="240"/>
        </w:trPr>
        <w:tc>
          <w:tcPr>
            <w:tcW w:w="808" w:type="dxa"/>
            <w:tcBorders>
              <w:top w:val="nil"/>
              <w:left w:val="single" w:sz="8" w:space="0" w:color="auto"/>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2.1%</w:t>
            </w:r>
          </w:p>
        </w:tc>
        <w:tc>
          <w:tcPr>
            <w:tcW w:w="808" w:type="dxa"/>
            <w:tcBorders>
              <w:top w:val="nil"/>
              <w:left w:val="nil"/>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-6.2%</w:t>
            </w:r>
          </w:p>
        </w:tc>
        <w:tc>
          <w:tcPr>
            <w:tcW w:w="808" w:type="dxa"/>
            <w:tcBorders>
              <w:top w:val="nil"/>
              <w:left w:val="nil"/>
              <w:bottom w:val="single" w:sz="8" w:space="0" w:color="auto"/>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-8.3%</w:t>
            </w:r>
          </w:p>
        </w:tc>
        <w:tc>
          <w:tcPr>
            <w:tcW w:w="56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bl>
    <w:p w:rsidR="00CE66DD" w:rsidRDefault="00CE66DD" w:rsidP="00CE66DD">
      <w:pPr>
        <w:jc w:val="center"/>
      </w:pPr>
    </w:p>
    <w:tbl>
      <w:tblPr>
        <w:tblW w:w="11051" w:type="dxa"/>
        <w:tblInd w:w="-846" w:type="dxa"/>
        <w:tblLook w:val="04A0" w:firstRow="1" w:lastRow="0" w:firstColumn="1" w:lastColumn="0" w:noHBand="0" w:noVBand="1"/>
      </w:tblPr>
      <w:tblGrid>
        <w:gridCol w:w="816"/>
        <w:gridCol w:w="816"/>
        <w:gridCol w:w="816"/>
        <w:gridCol w:w="576"/>
        <w:gridCol w:w="816"/>
        <w:gridCol w:w="816"/>
        <w:gridCol w:w="816"/>
        <w:gridCol w:w="436"/>
        <w:gridCol w:w="839"/>
        <w:gridCol w:w="767"/>
        <w:gridCol w:w="767"/>
        <w:gridCol w:w="267"/>
        <w:gridCol w:w="839"/>
        <w:gridCol w:w="825"/>
        <w:gridCol w:w="839"/>
      </w:tblGrid>
      <w:tr w:rsidR="00B168F5" w:rsidRPr="00B168F5" w:rsidTr="00B168F5">
        <w:trPr>
          <w:trHeight w:val="240"/>
        </w:trPr>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143" w:type="dxa"/>
            <w:gridSpan w:val="7"/>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BD-PSNR (dB)</w:t>
            </w:r>
          </w:p>
        </w:tc>
      </w:tr>
      <w:tr w:rsidR="00B168F5" w:rsidRPr="00B168F5" w:rsidTr="00B168F5">
        <w:trPr>
          <w:trHeight w:val="240"/>
        </w:trPr>
        <w:tc>
          <w:tcPr>
            <w:tcW w:w="24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LD-B HEVC SNR</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4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LD-B HEVC SNR BL ONLY</w:t>
            </w: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37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LD-B HEVC SNR</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5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168F5">
              <w:rPr>
                <w:rFonts w:ascii="Arial" w:hAnsi="Arial" w:cs="Arial"/>
                <w:b/>
                <w:bCs/>
                <w:color w:val="000000"/>
                <w:sz w:val="18"/>
                <w:szCs w:val="18"/>
              </w:rPr>
              <w:t>LD-B HEVC SNR BL ONLY</w:t>
            </w:r>
          </w:p>
        </w:tc>
      </w:tr>
      <w:tr w:rsidR="00B168F5" w:rsidRPr="00B168F5" w:rsidTr="00B168F5">
        <w:trPr>
          <w:trHeight w:val="240"/>
        </w:trPr>
        <w:tc>
          <w:tcPr>
            <w:tcW w:w="816" w:type="dxa"/>
            <w:tcBorders>
              <w:top w:val="nil"/>
              <w:left w:val="single" w:sz="8" w:space="0" w:color="auto"/>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16" w:type="dxa"/>
            <w:tcBorders>
              <w:top w:val="nil"/>
              <w:left w:val="nil"/>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16" w:type="dxa"/>
            <w:tcBorders>
              <w:top w:val="nil"/>
              <w:left w:val="nil"/>
              <w:bottom w:val="single" w:sz="8" w:space="0" w:color="auto"/>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16"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767"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Y</w:t>
            </w: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U</w:t>
            </w:r>
          </w:p>
        </w:tc>
        <w:tc>
          <w:tcPr>
            <w:tcW w:w="839"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V</w:t>
            </w:r>
          </w:p>
        </w:tc>
      </w:tr>
      <w:tr w:rsidR="00B168F5" w:rsidRPr="00B168F5" w:rsidTr="00B168F5">
        <w:trPr>
          <w:trHeight w:val="240"/>
        </w:trPr>
        <w:tc>
          <w:tcPr>
            <w:tcW w:w="816"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2.7%</w:t>
            </w:r>
          </w:p>
        </w:tc>
        <w:tc>
          <w:tcPr>
            <w:tcW w:w="816"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-4.6%</w:t>
            </w:r>
          </w:p>
        </w:tc>
        <w:tc>
          <w:tcPr>
            <w:tcW w:w="816"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-5.4%</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15.3%</w:t>
            </w:r>
          </w:p>
        </w:tc>
        <w:tc>
          <w:tcPr>
            <w:tcW w:w="816" w:type="dxa"/>
            <w:tcBorders>
              <w:top w:val="single" w:sz="8" w:space="0" w:color="auto"/>
              <w:left w:val="nil"/>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5.0%</w:t>
            </w:r>
          </w:p>
        </w:tc>
        <w:tc>
          <w:tcPr>
            <w:tcW w:w="816" w:type="dxa"/>
            <w:tcBorders>
              <w:top w:val="single" w:sz="8" w:space="0" w:color="auto"/>
              <w:left w:val="nil"/>
              <w:bottom w:val="nil"/>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3.5%</w:t>
            </w: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-0.1325</w:t>
            </w:r>
          </w:p>
        </w:tc>
        <w:tc>
          <w:tcPr>
            <w:tcW w:w="767"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0.1117</w:t>
            </w:r>
          </w:p>
        </w:tc>
        <w:tc>
          <w:tcPr>
            <w:tcW w:w="767"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0.1097</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-0.6290</w:t>
            </w:r>
          </w:p>
        </w:tc>
        <w:tc>
          <w:tcPr>
            <w:tcW w:w="825" w:type="dxa"/>
            <w:tcBorders>
              <w:top w:val="single" w:sz="8" w:space="0" w:color="auto"/>
              <w:left w:val="nil"/>
              <w:bottom w:val="nil"/>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-0.1026</w:t>
            </w:r>
          </w:p>
        </w:tc>
        <w:tc>
          <w:tcPr>
            <w:tcW w:w="839" w:type="dxa"/>
            <w:tcBorders>
              <w:top w:val="single" w:sz="8" w:space="0" w:color="auto"/>
              <w:left w:val="nil"/>
              <w:bottom w:val="nil"/>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-0.0632</w:t>
            </w:r>
          </w:p>
        </w:tc>
      </w:tr>
      <w:tr w:rsidR="00B168F5" w:rsidRPr="00B168F5" w:rsidTr="00B168F5">
        <w:trPr>
          <w:trHeight w:val="240"/>
        </w:trPr>
        <w:tc>
          <w:tcPr>
            <w:tcW w:w="816"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2.4%</w:t>
            </w:r>
          </w:p>
        </w:tc>
        <w:tc>
          <w:tcPr>
            <w:tcW w:w="816" w:type="dxa"/>
            <w:tcBorders>
              <w:top w:val="nil"/>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-3.2%</w:t>
            </w:r>
          </w:p>
        </w:tc>
        <w:tc>
          <w:tcPr>
            <w:tcW w:w="816" w:type="dxa"/>
            <w:tcBorders>
              <w:top w:val="nil"/>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-5.5%</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15.5%</w:t>
            </w:r>
          </w:p>
        </w:tc>
        <w:tc>
          <w:tcPr>
            <w:tcW w:w="816"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6.5%</w:t>
            </w:r>
          </w:p>
        </w:tc>
        <w:tc>
          <w:tcPr>
            <w:tcW w:w="816"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5.6%</w:t>
            </w: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-0.0562</w:t>
            </w:r>
          </w:p>
        </w:tc>
        <w:tc>
          <w:tcPr>
            <w:tcW w:w="767" w:type="dxa"/>
            <w:tcBorders>
              <w:top w:val="nil"/>
              <w:left w:val="nil"/>
              <w:bottom w:val="single" w:sz="8" w:space="0" w:color="auto"/>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0.0378</w:t>
            </w:r>
          </w:p>
        </w:tc>
        <w:tc>
          <w:tcPr>
            <w:tcW w:w="767" w:type="dxa"/>
            <w:tcBorders>
              <w:top w:val="nil"/>
              <w:left w:val="nil"/>
              <w:bottom w:val="single" w:sz="8" w:space="0" w:color="auto"/>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0.0707</w:t>
            </w: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-0.4117</w:t>
            </w:r>
          </w:p>
        </w:tc>
        <w:tc>
          <w:tcPr>
            <w:tcW w:w="825"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-0.0871</w:t>
            </w:r>
          </w:p>
        </w:tc>
        <w:tc>
          <w:tcPr>
            <w:tcW w:w="839"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-0.1174</w:t>
            </w:r>
          </w:p>
        </w:tc>
      </w:tr>
      <w:tr w:rsidR="00B168F5" w:rsidRPr="00B168F5" w:rsidTr="00B168F5">
        <w:trPr>
          <w:trHeight w:val="240"/>
        </w:trPr>
        <w:tc>
          <w:tcPr>
            <w:tcW w:w="816" w:type="dxa"/>
            <w:tcBorders>
              <w:top w:val="single" w:sz="8" w:space="0" w:color="auto"/>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2.5%</w:t>
            </w:r>
          </w:p>
        </w:tc>
        <w:tc>
          <w:tcPr>
            <w:tcW w:w="816" w:type="dxa"/>
            <w:tcBorders>
              <w:top w:val="single" w:sz="8" w:space="0" w:color="auto"/>
              <w:left w:val="nil"/>
              <w:bottom w:val="nil"/>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-3.6%</w:t>
            </w:r>
          </w:p>
        </w:tc>
        <w:tc>
          <w:tcPr>
            <w:tcW w:w="816" w:type="dxa"/>
            <w:tcBorders>
              <w:top w:val="single" w:sz="8" w:space="0" w:color="auto"/>
              <w:left w:val="nil"/>
              <w:bottom w:val="nil"/>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-5.5%</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15.5%</w:t>
            </w:r>
          </w:p>
        </w:tc>
        <w:tc>
          <w:tcPr>
            <w:tcW w:w="816"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6.1%</w:t>
            </w:r>
          </w:p>
        </w:tc>
        <w:tc>
          <w:tcPr>
            <w:tcW w:w="816"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5.0%</w:t>
            </w: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-0.0780</w:t>
            </w:r>
          </w:p>
        </w:tc>
        <w:tc>
          <w:tcPr>
            <w:tcW w:w="767" w:type="dxa"/>
            <w:tcBorders>
              <w:top w:val="nil"/>
              <w:left w:val="nil"/>
              <w:bottom w:val="single" w:sz="8" w:space="0" w:color="auto"/>
              <w:right w:val="nil"/>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0.0589</w:t>
            </w:r>
          </w:p>
        </w:tc>
        <w:tc>
          <w:tcPr>
            <w:tcW w:w="767" w:type="dxa"/>
            <w:tcBorders>
              <w:top w:val="nil"/>
              <w:left w:val="nil"/>
              <w:bottom w:val="single" w:sz="8" w:space="0" w:color="auto"/>
              <w:right w:val="single" w:sz="8" w:space="0" w:color="auto"/>
            </w:tcBorders>
            <w:shd w:val="clear" w:color="000000" w:fill="CCFFCC"/>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0.0818</w:t>
            </w:r>
          </w:p>
        </w:tc>
        <w:tc>
          <w:tcPr>
            <w:tcW w:w="267" w:type="dxa"/>
            <w:tcBorders>
              <w:top w:val="nil"/>
              <w:left w:val="nil"/>
              <w:bottom w:val="single" w:sz="8" w:space="0" w:color="auto"/>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168F5">
              <w:rPr>
                <w:rFonts w:ascii="Arial" w:hAnsi="Arial" w:cs="Arial"/>
                <w:color w:val="000000"/>
                <w:sz w:val="18"/>
                <w:szCs w:val="18"/>
              </w:rPr>
              <w:t> </w:t>
            </w:r>
          </w:p>
        </w:tc>
        <w:tc>
          <w:tcPr>
            <w:tcW w:w="839" w:type="dxa"/>
            <w:tcBorders>
              <w:top w:val="nil"/>
              <w:left w:val="single" w:sz="8" w:space="0" w:color="auto"/>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-0.4737</w:t>
            </w:r>
          </w:p>
        </w:tc>
        <w:tc>
          <w:tcPr>
            <w:tcW w:w="825" w:type="dxa"/>
            <w:tcBorders>
              <w:top w:val="nil"/>
              <w:left w:val="nil"/>
              <w:bottom w:val="single" w:sz="8" w:space="0" w:color="auto"/>
              <w:right w:val="nil"/>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-0.0915</w:t>
            </w:r>
          </w:p>
        </w:tc>
        <w:tc>
          <w:tcPr>
            <w:tcW w:w="839" w:type="dxa"/>
            <w:tcBorders>
              <w:top w:val="nil"/>
              <w:left w:val="nil"/>
              <w:bottom w:val="single" w:sz="8" w:space="0" w:color="auto"/>
              <w:right w:val="single" w:sz="8" w:space="0" w:color="auto"/>
            </w:tcBorders>
            <w:shd w:val="clear" w:color="000000" w:fill="FFC7CE"/>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-0.1019</w:t>
            </w:r>
          </w:p>
        </w:tc>
      </w:tr>
      <w:tr w:rsidR="00B168F5" w:rsidRPr="00B168F5" w:rsidTr="00B168F5">
        <w:trPr>
          <w:trHeight w:val="240"/>
        </w:trPr>
        <w:tc>
          <w:tcPr>
            <w:tcW w:w="816"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lastRenderedPageBreak/>
              <w:t>27.3%</w:t>
            </w: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29.2%</w:t>
            </w:r>
          </w:p>
        </w:tc>
        <w:tc>
          <w:tcPr>
            <w:tcW w:w="816"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31.0%</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168F5" w:rsidRPr="00B168F5" w:rsidTr="00B168F5">
        <w:trPr>
          <w:trHeight w:val="240"/>
        </w:trPr>
        <w:tc>
          <w:tcPr>
            <w:tcW w:w="816" w:type="dxa"/>
            <w:tcBorders>
              <w:top w:val="nil"/>
              <w:left w:val="single" w:sz="8" w:space="0" w:color="auto"/>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24.3%</w:t>
            </w: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34.7%</w:t>
            </w:r>
          </w:p>
        </w:tc>
        <w:tc>
          <w:tcPr>
            <w:tcW w:w="816" w:type="dxa"/>
            <w:tcBorders>
              <w:top w:val="nil"/>
              <w:left w:val="nil"/>
              <w:bottom w:val="nil"/>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168F5">
              <w:rPr>
                <w:rFonts w:ascii="Arial" w:hAnsi="Arial" w:cs="Arial"/>
                <w:sz w:val="18"/>
                <w:szCs w:val="18"/>
              </w:rPr>
              <w:t>39.5%</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168F5" w:rsidRPr="00B168F5" w:rsidTr="00B168F5">
        <w:trPr>
          <w:trHeight w:val="240"/>
        </w:trPr>
        <w:tc>
          <w:tcPr>
            <w:tcW w:w="816" w:type="dxa"/>
            <w:tcBorders>
              <w:top w:val="nil"/>
              <w:left w:val="single" w:sz="8" w:space="0" w:color="auto"/>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0.5%</w:t>
            </w:r>
          </w:p>
        </w:tc>
        <w:tc>
          <w:tcPr>
            <w:tcW w:w="816" w:type="dxa"/>
            <w:tcBorders>
              <w:top w:val="nil"/>
              <w:left w:val="nil"/>
              <w:bottom w:val="single" w:sz="8" w:space="0" w:color="auto"/>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-5.8%</w:t>
            </w:r>
          </w:p>
        </w:tc>
        <w:tc>
          <w:tcPr>
            <w:tcW w:w="816" w:type="dxa"/>
            <w:tcBorders>
              <w:top w:val="nil"/>
              <w:left w:val="nil"/>
              <w:bottom w:val="single" w:sz="8" w:space="0" w:color="auto"/>
              <w:right w:val="single" w:sz="8" w:space="0" w:color="auto"/>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B168F5">
              <w:rPr>
                <w:rFonts w:ascii="Arial" w:hAnsi="Arial" w:cs="Arial"/>
                <w:color w:val="808080"/>
                <w:sz w:val="18"/>
                <w:szCs w:val="18"/>
              </w:rPr>
              <w:t>-7.7%</w:t>
            </w:r>
          </w:p>
        </w:tc>
        <w:tc>
          <w:tcPr>
            <w:tcW w:w="57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B168F5" w:rsidRPr="00B168F5" w:rsidRDefault="00B168F5" w:rsidP="00B168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bl>
    <w:p w:rsidR="00CE66DD" w:rsidRDefault="00CE66DD" w:rsidP="00B168F5">
      <w:pPr>
        <w:spacing w:after="120"/>
        <w:jc w:val="center"/>
      </w:pPr>
      <w:r>
        <w:t>Table 2 Single-loop decoding with EL prediction constraint</w:t>
      </w:r>
    </w:p>
    <w:tbl>
      <w:tblPr>
        <w:tblW w:w="10987" w:type="dxa"/>
        <w:tblInd w:w="-815" w:type="dxa"/>
        <w:tblLook w:val="04A0" w:firstRow="1" w:lastRow="0" w:firstColumn="1" w:lastColumn="0" w:noHBand="0" w:noVBand="1"/>
      </w:tblPr>
      <w:tblGrid>
        <w:gridCol w:w="808"/>
        <w:gridCol w:w="808"/>
        <w:gridCol w:w="808"/>
        <w:gridCol w:w="568"/>
        <w:gridCol w:w="808"/>
        <w:gridCol w:w="808"/>
        <w:gridCol w:w="808"/>
        <w:gridCol w:w="428"/>
        <w:gridCol w:w="839"/>
        <w:gridCol w:w="767"/>
        <w:gridCol w:w="767"/>
        <w:gridCol w:w="267"/>
        <w:gridCol w:w="839"/>
        <w:gridCol w:w="825"/>
        <w:gridCol w:w="839"/>
      </w:tblGrid>
      <w:tr w:rsidR="00C51D4E" w:rsidRPr="00C51D4E" w:rsidTr="00C51D4E">
        <w:trPr>
          <w:trHeight w:val="240"/>
        </w:trPr>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143" w:type="dxa"/>
            <w:gridSpan w:val="7"/>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BD-PSNR (dB)</w:t>
            </w:r>
          </w:p>
        </w:tc>
      </w:tr>
      <w:tr w:rsidR="00C51D4E" w:rsidRPr="00C51D4E" w:rsidTr="00C51D4E">
        <w:trPr>
          <w:trHeight w:val="240"/>
        </w:trPr>
        <w:tc>
          <w:tcPr>
            <w:tcW w:w="242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RA HEVC SNR</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424"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RA HEVC SNR BL ONLY</w:t>
            </w: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37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RA HEVC SNR</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5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RA HEVC SNR BL ONLY</w:t>
            </w:r>
          </w:p>
        </w:tc>
      </w:tr>
      <w:tr w:rsidR="00C51D4E" w:rsidRPr="00C51D4E" w:rsidTr="00C51D4E">
        <w:trPr>
          <w:trHeight w:val="240"/>
        </w:trPr>
        <w:tc>
          <w:tcPr>
            <w:tcW w:w="808" w:type="dxa"/>
            <w:tcBorders>
              <w:top w:val="nil"/>
              <w:left w:val="single" w:sz="8" w:space="0" w:color="auto"/>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08" w:type="dxa"/>
            <w:tcBorders>
              <w:top w:val="nil"/>
              <w:left w:val="nil"/>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08" w:type="dxa"/>
            <w:tcBorders>
              <w:top w:val="nil"/>
              <w:left w:val="nil"/>
              <w:bottom w:val="single" w:sz="8" w:space="0" w:color="auto"/>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08"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767"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39"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r>
      <w:tr w:rsidR="00C51D4E" w:rsidRPr="00C51D4E" w:rsidTr="00C51D4E">
        <w:trPr>
          <w:trHeight w:val="240"/>
        </w:trPr>
        <w:tc>
          <w:tcPr>
            <w:tcW w:w="808"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2.1%</w:t>
            </w:r>
          </w:p>
        </w:tc>
        <w:tc>
          <w:tcPr>
            <w:tcW w:w="808"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-6.6%</w:t>
            </w:r>
          </w:p>
        </w:tc>
        <w:tc>
          <w:tcPr>
            <w:tcW w:w="808"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-6.9%</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10.0%</w:t>
            </w:r>
          </w:p>
        </w:tc>
        <w:tc>
          <w:tcPr>
            <w:tcW w:w="808" w:type="dxa"/>
            <w:tcBorders>
              <w:top w:val="single" w:sz="8" w:space="0" w:color="auto"/>
              <w:left w:val="nil"/>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3.8%</w:t>
            </w:r>
          </w:p>
        </w:tc>
        <w:tc>
          <w:tcPr>
            <w:tcW w:w="808" w:type="dxa"/>
            <w:tcBorders>
              <w:top w:val="single" w:sz="8" w:space="0" w:color="auto"/>
              <w:left w:val="nil"/>
              <w:bottom w:val="nil"/>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4.0%</w:t>
            </w: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-0.0872</w:t>
            </w:r>
          </w:p>
        </w:tc>
        <w:tc>
          <w:tcPr>
            <w:tcW w:w="767"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0.1749</w:t>
            </w:r>
          </w:p>
        </w:tc>
        <w:tc>
          <w:tcPr>
            <w:tcW w:w="767"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0.1417</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-0.4142</w:t>
            </w:r>
          </w:p>
        </w:tc>
        <w:tc>
          <w:tcPr>
            <w:tcW w:w="825" w:type="dxa"/>
            <w:tcBorders>
              <w:top w:val="single" w:sz="8" w:space="0" w:color="auto"/>
              <w:left w:val="nil"/>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-0.0829</w:t>
            </w:r>
          </w:p>
        </w:tc>
        <w:tc>
          <w:tcPr>
            <w:tcW w:w="839" w:type="dxa"/>
            <w:tcBorders>
              <w:top w:val="single" w:sz="8" w:space="0" w:color="auto"/>
              <w:left w:val="nil"/>
              <w:bottom w:val="nil"/>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-0.0747</w:t>
            </w:r>
          </w:p>
        </w:tc>
      </w:tr>
      <w:tr w:rsidR="00C51D4E" w:rsidRPr="00C51D4E" w:rsidTr="00C51D4E">
        <w:trPr>
          <w:trHeight w:val="240"/>
        </w:trPr>
        <w:tc>
          <w:tcPr>
            <w:tcW w:w="808"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1.9%</w:t>
            </w:r>
          </w:p>
        </w:tc>
        <w:tc>
          <w:tcPr>
            <w:tcW w:w="808" w:type="dxa"/>
            <w:tcBorders>
              <w:top w:val="nil"/>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-5.3%</w:t>
            </w:r>
          </w:p>
        </w:tc>
        <w:tc>
          <w:tcPr>
            <w:tcW w:w="808" w:type="dxa"/>
            <w:tcBorders>
              <w:top w:val="nil"/>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-7.8%</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8.8%</w:t>
            </w:r>
          </w:p>
        </w:tc>
        <w:tc>
          <w:tcPr>
            <w:tcW w:w="808"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5.2%</w:t>
            </w:r>
          </w:p>
        </w:tc>
        <w:tc>
          <w:tcPr>
            <w:tcW w:w="808"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5.1%</w:t>
            </w: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-0.0418</w:t>
            </w:r>
          </w:p>
        </w:tc>
        <w:tc>
          <w:tcPr>
            <w:tcW w:w="767" w:type="dxa"/>
            <w:tcBorders>
              <w:top w:val="nil"/>
              <w:left w:val="nil"/>
              <w:bottom w:val="single" w:sz="8" w:space="0" w:color="auto"/>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0.0674</w:t>
            </w:r>
          </w:p>
        </w:tc>
        <w:tc>
          <w:tcPr>
            <w:tcW w:w="767" w:type="dxa"/>
            <w:tcBorders>
              <w:top w:val="nil"/>
              <w:left w:val="nil"/>
              <w:bottom w:val="single" w:sz="8" w:space="0" w:color="auto"/>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0.1190</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-0.2258</w:t>
            </w:r>
          </w:p>
        </w:tc>
        <w:tc>
          <w:tcPr>
            <w:tcW w:w="825"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-0.0694</w:t>
            </w:r>
          </w:p>
        </w:tc>
        <w:tc>
          <w:tcPr>
            <w:tcW w:w="839"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-0.0938</w:t>
            </w:r>
          </w:p>
        </w:tc>
      </w:tr>
      <w:tr w:rsidR="00C51D4E" w:rsidRPr="00C51D4E" w:rsidTr="00C51D4E">
        <w:trPr>
          <w:trHeight w:val="240"/>
        </w:trPr>
        <w:tc>
          <w:tcPr>
            <w:tcW w:w="808" w:type="dxa"/>
            <w:tcBorders>
              <w:top w:val="single" w:sz="8" w:space="0" w:color="auto"/>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2.0%</w:t>
            </w:r>
          </w:p>
        </w:tc>
        <w:tc>
          <w:tcPr>
            <w:tcW w:w="808"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-5.7%</w:t>
            </w:r>
          </w:p>
        </w:tc>
        <w:tc>
          <w:tcPr>
            <w:tcW w:w="808"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-7.6%</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9.1%</w:t>
            </w:r>
          </w:p>
        </w:tc>
        <w:tc>
          <w:tcPr>
            <w:tcW w:w="808"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4.8%</w:t>
            </w:r>
          </w:p>
        </w:tc>
        <w:tc>
          <w:tcPr>
            <w:tcW w:w="808"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4.8%</w:t>
            </w: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-0.0548</w:t>
            </w:r>
          </w:p>
        </w:tc>
        <w:tc>
          <w:tcPr>
            <w:tcW w:w="767" w:type="dxa"/>
            <w:tcBorders>
              <w:top w:val="nil"/>
              <w:left w:val="nil"/>
              <w:bottom w:val="single" w:sz="8" w:space="0" w:color="auto"/>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0.0981</w:t>
            </w:r>
          </w:p>
        </w:tc>
        <w:tc>
          <w:tcPr>
            <w:tcW w:w="767" w:type="dxa"/>
            <w:tcBorders>
              <w:top w:val="nil"/>
              <w:left w:val="nil"/>
              <w:bottom w:val="single" w:sz="8" w:space="0" w:color="auto"/>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0.1255</w:t>
            </w:r>
          </w:p>
        </w:tc>
        <w:tc>
          <w:tcPr>
            <w:tcW w:w="267" w:type="dxa"/>
            <w:tcBorders>
              <w:top w:val="nil"/>
              <w:left w:val="nil"/>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 </w:t>
            </w: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-0.2796</w:t>
            </w:r>
          </w:p>
        </w:tc>
        <w:tc>
          <w:tcPr>
            <w:tcW w:w="825"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-0.0732</w:t>
            </w:r>
          </w:p>
        </w:tc>
        <w:tc>
          <w:tcPr>
            <w:tcW w:w="839"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-0.0883</w:t>
            </w:r>
          </w:p>
        </w:tc>
      </w:tr>
      <w:tr w:rsidR="00C51D4E" w:rsidRPr="00C51D4E" w:rsidTr="00C51D4E">
        <w:trPr>
          <w:trHeight w:val="240"/>
        </w:trPr>
        <w:tc>
          <w:tcPr>
            <w:tcW w:w="808"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16.6%</w:t>
            </w: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23.7%</w:t>
            </w:r>
          </w:p>
        </w:tc>
        <w:tc>
          <w:tcPr>
            <w:tcW w:w="808"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23.1%</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C51D4E" w:rsidRPr="00C51D4E" w:rsidTr="00C51D4E">
        <w:trPr>
          <w:trHeight w:val="240"/>
        </w:trPr>
        <w:tc>
          <w:tcPr>
            <w:tcW w:w="808"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14.4%</w:t>
            </w: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32.1%</w:t>
            </w:r>
          </w:p>
        </w:tc>
        <w:tc>
          <w:tcPr>
            <w:tcW w:w="808"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34.2%</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C51D4E" w:rsidRPr="00C51D4E" w:rsidTr="00C51D4E">
        <w:trPr>
          <w:trHeight w:val="240"/>
        </w:trPr>
        <w:tc>
          <w:tcPr>
            <w:tcW w:w="808" w:type="dxa"/>
            <w:tcBorders>
              <w:top w:val="nil"/>
              <w:left w:val="single" w:sz="8" w:space="0" w:color="auto"/>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2.1%</w:t>
            </w:r>
          </w:p>
        </w:tc>
        <w:tc>
          <w:tcPr>
            <w:tcW w:w="808" w:type="dxa"/>
            <w:tcBorders>
              <w:top w:val="nil"/>
              <w:left w:val="nil"/>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-6.2%</w:t>
            </w:r>
          </w:p>
        </w:tc>
        <w:tc>
          <w:tcPr>
            <w:tcW w:w="808" w:type="dxa"/>
            <w:tcBorders>
              <w:top w:val="nil"/>
              <w:left w:val="nil"/>
              <w:bottom w:val="single" w:sz="8" w:space="0" w:color="auto"/>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-8.3%</w:t>
            </w:r>
          </w:p>
        </w:tc>
        <w:tc>
          <w:tcPr>
            <w:tcW w:w="56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28"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bl>
    <w:p w:rsidR="00B168F5" w:rsidRDefault="00B168F5" w:rsidP="00B168F5">
      <w:pPr>
        <w:spacing w:after="120"/>
        <w:jc w:val="center"/>
      </w:pPr>
    </w:p>
    <w:tbl>
      <w:tblPr>
        <w:tblW w:w="11051" w:type="dxa"/>
        <w:tblInd w:w="-846" w:type="dxa"/>
        <w:tblLook w:val="04A0" w:firstRow="1" w:lastRow="0" w:firstColumn="1" w:lastColumn="0" w:noHBand="0" w:noVBand="1"/>
      </w:tblPr>
      <w:tblGrid>
        <w:gridCol w:w="816"/>
        <w:gridCol w:w="816"/>
        <w:gridCol w:w="816"/>
        <w:gridCol w:w="576"/>
        <w:gridCol w:w="816"/>
        <w:gridCol w:w="816"/>
        <w:gridCol w:w="816"/>
        <w:gridCol w:w="436"/>
        <w:gridCol w:w="839"/>
        <w:gridCol w:w="767"/>
        <w:gridCol w:w="767"/>
        <w:gridCol w:w="267"/>
        <w:gridCol w:w="839"/>
        <w:gridCol w:w="825"/>
        <w:gridCol w:w="839"/>
      </w:tblGrid>
      <w:tr w:rsidR="00C51D4E" w:rsidRPr="00C51D4E" w:rsidTr="00C51D4E">
        <w:trPr>
          <w:trHeight w:val="240"/>
        </w:trPr>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5143" w:type="dxa"/>
            <w:gridSpan w:val="7"/>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BD-PSNR (dB)</w:t>
            </w:r>
          </w:p>
        </w:tc>
      </w:tr>
      <w:tr w:rsidR="00C51D4E" w:rsidRPr="00C51D4E" w:rsidTr="00C51D4E">
        <w:trPr>
          <w:trHeight w:val="240"/>
        </w:trPr>
        <w:tc>
          <w:tcPr>
            <w:tcW w:w="24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LD-B HEVC SNR</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4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LD-B HEVC SNR BL ONLY</w:t>
            </w: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37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LD-B HEVC SNR</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5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51D4E">
              <w:rPr>
                <w:rFonts w:ascii="Arial" w:hAnsi="Arial" w:cs="Arial"/>
                <w:b/>
                <w:bCs/>
                <w:color w:val="000000"/>
                <w:sz w:val="18"/>
                <w:szCs w:val="18"/>
              </w:rPr>
              <w:t>LD-B HEVC SNR BL ONLY</w:t>
            </w:r>
          </w:p>
        </w:tc>
      </w:tr>
      <w:tr w:rsidR="00C51D4E" w:rsidRPr="00C51D4E" w:rsidTr="00C51D4E">
        <w:trPr>
          <w:trHeight w:val="240"/>
        </w:trPr>
        <w:tc>
          <w:tcPr>
            <w:tcW w:w="816" w:type="dxa"/>
            <w:tcBorders>
              <w:top w:val="nil"/>
              <w:left w:val="single" w:sz="8" w:space="0" w:color="auto"/>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16" w:type="dxa"/>
            <w:tcBorders>
              <w:top w:val="nil"/>
              <w:left w:val="nil"/>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16" w:type="dxa"/>
            <w:tcBorders>
              <w:top w:val="nil"/>
              <w:left w:val="nil"/>
              <w:bottom w:val="single" w:sz="8" w:space="0" w:color="auto"/>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16"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767"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Y</w:t>
            </w: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U</w:t>
            </w:r>
          </w:p>
        </w:tc>
        <w:tc>
          <w:tcPr>
            <w:tcW w:w="839"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V</w:t>
            </w:r>
          </w:p>
        </w:tc>
      </w:tr>
      <w:tr w:rsidR="00C51D4E" w:rsidRPr="00C51D4E" w:rsidTr="00C51D4E">
        <w:trPr>
          <w:trHeight w:val="240"/>
        </w:trPr>
        <w:tc>
          <w:tcPr>
            <w:tcW w:w="816"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2.7%</w:t>
            </w:r>
          </w:p>
        </w:tc>
        <w:tc>
          <w:tcPr>
            <w:tcW w:w="816"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-4.6%</w:t>
            </w:r>
          </w:p>
        </w:tc>
        <w:tc>
          <w:tcPr>
            <w:tcW w:w="816"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-5.4%</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15.3%</w:t>
            </w:r>
          </w:p>
        </w:tc>
        <w:tc>
          <w:tcPr>
            <w:tcW w:w="816" w:type="dxa"/>
            <w:tcBorders>
              <w:top w:val="single" w:sz="8" w:space="0" w:color="auto"/>
              <w:left w:val="nil"/>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5.0%</w:t>
            </w:r>
          </w:p>
        </w:tc>
        <w:tc>
          <w:tcPr>
            <w:tcW w:w="816" w:type="dxa"/>
            <w:tcBorders>
              <w:top w:val="single" w:sz="8" w:space="0" w:color="auto"/>
              <w:left w:val="nil"/>
              <w:bottom w:val="nil"/>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3.5%</w:t>
            </w: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-0.1325</w:t>
            </w:r>
          </w:p>
        </w:tc>
        <w:tc>
          <w:tcPr>
            <w:tcW w:w="767"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0.1117</w:t>
            </w:r>
          </w:p>
        </w:tc>
        <w:tc>
          <w:tcPr>
            <w:tcW w:w="767"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0.1097</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single" w:sz="8" w:space="0" w:color="auto"/>
              <w:left w:val="single" w:sz="8" w:space="0" w:color="auto"/>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-0.6290</w:t>
            </w:r>
          </w:p>
        </w:tc>
        <w:tc>
          <w:tcPr>
            <w:tcW w:w="825" w:type="dxa"/>
            <w:tcBorders>
              <w:top w:val="single" w:sz="8" w:space="0" w:color="auto"/>
              <w:left w:val="nil"/>
              <w:bottom w:val="nil"/>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-0.1026</w:t>
            </w:r>
          </w:p>
        </w:tc>
        <w:tc>
          <w:tcPr>
            <w:tcW w:w="839" w:type="dxa"/>
            <w:tcBorders>
              <w:top w:val="single" w:sz="8" w:space="0" w:color="auto"/>
              <w:left w:val="nil"/>
              <w:bottom w:val="nil"/>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-0.0632</w:t>
            </w:r>
          </w:p>
        </w:tc>
      </w:tr>
      <w:tr w:rsidR="00C51D4E" w:rsidRPr="00C51D4E" w:rsidTr="00C51D4E">
        <w:trPr>
          <w:trHeight w:val="240"/>
        </w:trPr>
        <w:tc>
          <w:tcPr>
            <w:tcW w:w="816"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2.4%</w:t>
            </w:r>
          </w:p>
        </w:tc>
        <w:tc>
          <w:tcPr>
            <w:tcW w:w="816" w:type="dxa"/>
            <w:tcBorders>
              <w:top w:val="nil"/>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-3.2%</w:t>
            </w:r>
          </w:p>
        </w:tc>
        <w:tc>
          <w:tcPr>
            <w:tcW w:w="816" w:type="dxa"/>
            <w:tcBorders>
              <w:top w:val="nil"/>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-5.5%</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15.5%</w:t>
            </w:r>
          </w:p>
        </w:tc>
        <w:tc>
          <w:tcPr>
            <w:tcW w:w="816"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6.5%</w:t>
            </w:r>
          </w:p>
        </w:tc>
        <w:tc>
          <w:tcPr>
            <w:tcW w:w="816"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5.6%</w:t>
            </w: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-0.0562</w:t>
            </w:r>
          </w:p>
        </w:tc>
        <w:tc>
          <w:tcPr>
            <w:tcW w:w="767" w:type="dxa"/>
            <w:tcBorders>
              <w:top w:val="nil"/>
              <w:left w:val="nil"/>
              <w:bottom w:val="single" w:sz="8" w:space="0" w:color="auto"/>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0.0378</w:t>
            </w:r>
          </w:p>
        </w:tc>
        <w:tc>
          <w:tcPr>
            <w:tcW w:w="767" w:type="dxa"/>
            <w:tcBorders>
              <w:top w:val="nil"/>
              <w:left w:val="nil"/>
              <w:bottom w:val="single" w:sz="8" w:space="0" w:color="auto"/>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0.0707</w:t>
            </w: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-0.4117</w:t>
            </w:r>
          </w:p>
        </w:tc>
        <w:tc>
          <w:tcPr>
            <w:tcW w:w="825"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-0.0871</w:t>
            </w:r>
          </w:p>
        </w:tc>
        <w:tc>
          <w:tcPr>
            <w:tcW w:w="839"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-0.1174</w:t>
            </w:r>
          </w:p>
        </w:tc>
      </w:tr>
      <w:tr w:rsidR="00C51D4E" w:rsidRPr="00C51D4E" w:rsidTr="00C51D4E">
        <w:trPr>
          <w:trHeight w:val="240"/>
        </w:trPr>
        <w:tc>
          <w:tcPr>
            <w:tcW w:w="816" w:type="dxa"/>
            <w:tcBorders>
              <w:top w:val="single" w:sz="8" w:space="0" w:color="auto"/>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2.5%</w:t>
            </w:r>
          </w:p>
        </w:tc>
        <w:tc>
          <w:tcPr>
            <w:tcW w:w="816" w:type="dxa"/>
            <w:tcBorders>
              <w:top w:val="single" w:sz="8" w:space="0" w:color="auto"/>
              <w:left w:val="nil"/>
              <w:bottom w:val="nil"/>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-3.6%</w:t>
            </w:r>
          </w:p>
        </w:tc>
        <w:tc>
          <w:tcPr>
            <w:tcW w:w="816" w:type="dxa"/>
            <w:tcBorders>
              <w:top w:val="single" w:sz="8" w:space="0" w:color="auto"/>
              <w:left w:val="nil"/>
              <w:bottom w:val="nil"/>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-5.5%</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15.5%</w:t>
            </w:r>
          </w:p>
        </w:tc>
        <w:tc>
          <w:tcPr>
            <w:tcW w:w="816"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6.1%</w:t>
            </w:r>
          </w:p>
        </w:tc>
        <w:tc>
          <w:tcPr>
            <w:tcW w:w="816"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5.0%</w:t>
            </w: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-0.0780</w:t>
            </w:r>
          </w:p>
        </w:tc>
        <w:tc>
          <w:tcPr>
            <w:tcW w:w="767" w:type="dxa"/>
            <w:tcBorders>
              <w:top w:val="nil"/>
              <w:left w:val="nil"/>
              <w:bottom w:val="single" w:sz="8" w:space="0" w:color="auto"/>
              <w:right w:val="nil"/>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0.0589</w:t>
            </w:r>
          </w:p>
        </w:tc>
        <w:tc>
          <w:tcPr>
            <w:tcW w:w="767" w:type="dxa"/>
            <w:tcBorders>
              <w:top w:val="nil"/>
              <w:left w:val="nil"/>
              <w:bottom w:val="single" w:sz="8" w:space="0" w:color="auto"/>
              <w:right w:val="single" w:sz="8" w:space="0" w:color="auto"/>
            </w:tcBorders>
            <w:shd w:val="clear" w:color="000000" w:fill="CCFFCC"/>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0.0818</w:t>
            </w:r>
          </w:p>
        </w:tc>
        <w:tc>
          <w:tcPr>
            <w:tcW w:w="267" w:type="dxa"/>
            <w:tcBorders>
              <w:top w:val="nil"/>
              <w:left w:val="nil"/>
              <w:bottom w:val="single" w:sz="8" w:space="0" w:color="auto"/>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51D4E">
              <w:rPr>
                <w:rFonts w:ascii="Arial" w:hAnsi="Arial" w:cs="Arial"/>
                <w:color w:val="000000"/>
                <w:sz w:val="18"/>
                <w:szCs w:val="18"/>
              </w:rPr>
              <w:t> </w:t>
            </w:r>
          </w:p>
        </w:tc>
        <w:tc>
          <w:tcPr>
            <w:tcW w:w="839" w:type="dxa"/>
            <w:tcBorders>
              <w:top w:val="nil"/>
              <w:left w:val="single" w:sz="8" w:space="0" w:color="auto"/>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-0.4737</w:t>
            </w:r>
          </w:p>
        </w:tc>
        <w:tc>
          <w:tcPr>
            <w:tcW w:w="825" w:type="dxa"/>
            <w:tcBorders>
              <w:top w:val="nil"/>
              <w:left w:val="nil"/>
              <w:bottom w:val="single" w:sz="8" w:space="0" w:color="auto"/>
              <w:right w:val="nil"/>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-0.0915</w:t>
            </w:r>
          </w:p>
        </w:tc>
        <w:tc>
          <w:tcPr>
            <w:tcW w:w="839" w:type="dxa"/>
            <w:tcBorders>
              <w:top w:val="nil"/>
              <w:left w:val="nil"/>
              <w:bottom w:val="single" w:sz="8" w:space="0" w:color="auto"/>
              <w:right w:val="single" w:sz="8" w:space="0" w:color="auto"/>
            </w:tcBorders>
            <w:shd w:val="clear" w:color="000000" w:fill="FFC7CE"/>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-0.1019</w:t>
            </w:r>
          </w:p>
        </w:tc>
      </w:tr>
      <w:tr w:rsidR="00C51D4E" w:rsidRPr="00C51D4E" w:rsidTr="00C51D4E">
        <w:trPr>
          <w:trHeight w:val="240"/>
        </w:trPr>
        <w:tc>
          <w:tcPr>
            <w:tcW w:w="816"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27.3%</w:t>
            </w: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29.2%</w:t>
            </w:r>
          </w:p>
        </w:tc>
        <w:tc>
          <w:tcPr>
            <w:tcW w:w="816"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31.0%</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C51D4E" w:rsidRPr="00C51D4E" w:rsidTr="00C51D4E">
        <w:trPr>
          <w:trHeight w:val="240"/>
        </w:trPr>
        <w:tc>
          <w:tcPr>
            <w:tcW w:w="816" w:type="dxa"/>
            <w:tcBorders>
              <w:top w:val="nil"/>
              <w:left w:val="single" w:sz="8" w:space="0" w:color="auto"/>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24.3%</w:t>
            </w: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34.7%</w:t>
            </w:r>
          </w:p>
        </w:tc>
        <w:tc>
          <w:tcPr>
            <w:tcW w:w="816" w:type="dxa"/>
            <w:tcBorders>
              <w:top w:val="nil"/>
              <w:left w:val="nil"/>
              <w:bottom w:val="nil"/>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C51D4E">
              <w:rPr>
                <w:rFonts w:ascii="Arial" w:hAnsi="Arial" w:cs="Arial"/>
                <w:sz w:val="18"/>
                <w:szCs w:val="18"/>
              </w:rPr>
              <w:t>39.5%</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C51D4E" w:rsidRPr="00C51D4E" w:rsidTr="00C51D4E">
        <w:trPr>
          <w:trHeight w:val="240"/>
        </w:trPr>
        <w:tc>
          <w:tcPr>
            <w:tcW w:w="816" w:type="dxa"/>
            <w:tcBorders>
              <w:top w:val="nil"/>
              <w:left w:val="single" w:sz="8" w:space="0" w:color="auto"/>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0.5%</w:t>
            </w:r>
          </w:p>
        </w:tc>
        <w:tc>
          <w:tcPr>
            <w:tcW w:w="816" w:type="dxa"/>
            <w:tcBorders>
              <w:top w:val="nil"/>
              <w:left w:val="nil"/>
              <w:bottom w:val="single" w:sz="8" w:space="0" w:color="auto"/>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-5.8%</w:t>
            </w:r>
          </w:p>
        </w:tc>
        <w:tc>
          <w:tcPr>
            <w:tcW w:w="816" w:type="dxa"/>
            <w:tcBorders>
              <w:top w:val="nil"/>
              <w:left w:val="nil"/>
              <w:bottom w:val="single" w:sz="8" w:space="0" w:color="auto"/>
              <w:right w:val="single" w:sz="8" w:space="0" w:color="auto"/>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51D4E">
              <w:rPr>
                <w:rFonts w:ascii="Arial" w:hAnsi="Arial" w:cs="Arial"/>
                <w:color w:val="808080"/>
                <w:sz w:val="18"/>
                <w:szCs w:val="18"/>
              </w:rPr>
              <w:t>-7.7%</w:t>
            </w:r>
          </w:p>
        </w:tc>
        <w:tc>
          <w:tcPr>
            <w:tcW w:w="57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36"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67"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5"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9" w:type="dxa"/>
            <w:tcBorders>
              <w:top w:val="nil"/>
              <w:left w:val="nil"/>
              <w:bottom w:val="nil"/>
              <w:right w:val="nil"/>
            </w:tcBorders>
            <w:shd w:val="clear" w:color="auto" w:fill="auto"/>
            <w:noWrap/>
            <w:vAlign w:val="bottom"/>
            <w:hideMark/>
          </w:tcPr>
          <w:p w:rsidR="00C51D4E" w:rsidRPr="00C51D4E" w:rsidRDefault="00C51D4E" w:rsidP="00C51D4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bl>
    <w:p w:rsidR="00C51D4E" w:rsidRDefault="00C51D4E" w:rsidP="00B168F5">
      <w:pPr>
        <w:spacing w:after="120"/>
        <w:jc w:val="center"/>
      </w:pPr>
    </w:p>
    <w:p w:rsidR="00DD2AF6" w:rsidRDefault="00DD2AF6" w:rsidP="00DD2AF6">
      <w:pPr>
        <w:pStyle w:val="Heading2"/>
      </w:pPr>
      <w:r>
        <w:t>AHG 17 complexity</w:t>
      </w:r>
    </w:p>
    <w:p w:rsidR="0001075B" w:rsidRDefault="0001075B" w:rsidP="0001075B">
      <w:pPr>
        <w:spacing w:after="120"/>
        <w:jc w:val="center"/>
      </w:pPr>
      <w:r>
        <w:t>Table 3 AHG 17 complexity of single-loop decoding without EL prediction constraint</w:t>
      </w:r>
    </w:p>
    <w:p w:rsidR="0001075B" w:rsidRPr="0001075B" w:rsidRDefault="0001075B" w:rsidP="0001075B"/>
    <w:tbl>
      <w:tblPr>
        <w:tblW w:w="3634" w:type="dxa"/>
        <w:tblLook w:val="04A0" w:firstRow="1" w:lastRow="0" w:firstColumn="1" w:lastColumn="0" w:noHBand="0" w:noVBand="1"/>
      </w:tblPr>
      <w:tblGrid>
        <w:gridCol w:w="801"/>
        <w:gridCol w:w="960"/>
        <w:gridCol w:w="960"/>
        <w:gridCol w:w="913"/>
      </w:tblGrid>
      <w:tr w:rsidR="0001075B" w:rsidRPr="0001075B" w:rsidTr="0001075B">
        <w:trPr>
          <w:trHeight w:val="330"/>
        </w:trPr>
        <w:tc>
          <w:tcPr>
            <w:tcW w:w="2648" w:type="dxa"/>
            <w:gridSpan w:val="3"/>
            <w:tcBorders>
              <w:top w:val="single" w:sz="8" w:space="0" w:color="auto"/>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RA HEVC SNR</w:t>
            </w:r>
          </w:p>
        </w:tc>
        <w:tc>
          <w:tcPr>
            <w:tcW w:w="888" w:type="dxa"/>
            <w:tcBorders>
              <w:top w:val="single" w:sz="8" w:space="0" w:color="auto"/>
              <w:left w:val="nil"/>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 </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Pure</w:t>
            </w:r>
          </w:p>
        </w:tc>
        <w:tc>
          <w:tcPr>
            <w:tcW w:w="934"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DDR2</w:t>
            </w:r>
          </w:p>
        </w:tc>
        <w:tc>
          <w:tcPr>
            <w:tcW w:w="934" w:type="dxa"/>
            <w:tcBorders>
              <w:top w:val="nil"/>
              <w:left w:val="nil"/>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DDR3</w:t>
            </w:r>
          </w:p>
        </w:tc>
        <w:tc>
          <w:tcPr>
            <w:tcW w:w="888"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proofErr w:type="spellStart"/>
            <w:r w:rsidRPr="0001075B">
              <w:rPr>
                <w:rFonts w:ascii="Calibri" w:hAnsi="Calibri"/>
                <w:color w:val="000000"/>
                <w:szCs w:val="22"/>
              </w:rPr>
              <w:t>Mults</w:t>
            </w:r>
            <w:proofErr w:type="spellEnd"/>
          </w:p>
        </w:tc>
      </w:tr>
      <w:tr w:rsidR="0001075B" w:rsidRPr="0001075B" w:rsidTr="0001075B">
        <w:trPr>
          <w:trHeight w:val="315"/>
        </w:trPr>
        <w:tc>
          <w:tcPr>
            <w:tcW w:w="780" w:type="dxa"/>
            <w:tcBorders>
              <w:top w:val="nil"/>
              <w:left w:val="single" w:sz="8" w:space="0" w:color="auto"/>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59%</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60%</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888" w:type="dxa"/>
            <w:tcBorders>
              <w:top w:val="nil"/>
              <w:left w:val="nil"/>
              <w:bottom w:val="nil"/>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68%</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59%</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61%</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67%</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59%</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60%</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62%</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68%</w:t>
            </w:r>
          </w:p>
        </w:tc>
      </w:tr>
    </w:tbl>
    <w:tbl>
      <w:tblPr>
        <w:tblpPr w:leftFromText="180" w:rightFromText="180" w:vertAnchor="text" w:horzAnchor="page" w:tblpX="5659" w:tblpY="-1777"/>
        <w:tblW w:w="3536" w:type="dxa"/>
        <w:tblLook w:val="04A0" w:firstRow="1" w:lastRow="0" w:firstColumn="1" w:lastColumn="0" w:noHBand="0" w:noVBand="1"/>
      </w:tblPr>
      <w:tblGrid>
        <w:gridCol w:w="780"/>
        <w:gridCol w:w="934"/>
        <w:gridCol w:w="934"/>
        <w:gridCol w:w="888"/>
      </w:tblGrid>
      <w:tr w:rsidR="0001075B" w:rsidRPr="0001075B" w:rsidTr="0001075B">
        <w:trPr>
          <w:trHeight w:val="330"/>
        </w:trPr>
        <w:tc>
          <w:tcPr>
            <w:tcW w:w="2648" w:type="dxa"/>
            <w:gridSpan w:val="3"/>
            <w:tcBorders>
              <w:top w:val="single" w:sz="8" w:space="0" w:color="auto"/>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LD-B HEVC SNR</w:t>
            </w:r>
          </w:p>
        </w:tc>
        <w:tc>
          <w:tcPr>
            <w:tcW w:w="888" w:type="dxa"/>
            <w:tcBorders>
              <w:top w:val="single" w:sz="8" w:space="0" w:color="auto"/>
              <w:left w:val="nil"/>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 </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Pure</w:t>
            </w:r>
          </w:p>
        </w:tc>
        <w:tc>
          <w:tcPr>
            <w:tcW w:w="934"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DDR2</w:t>
            </w:r>
          </w:p>
        </w:tc>
        <w:tc>
          <w:tcPr>
            <w:tcW w:w="934" w:type="dxa"/>
            <w:tcBorders>
              <w:top w:val="nil"/>
              <w:left w:val="nil"/>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DDR3</w:t>
            </w:r>
          </w:p>
        </w:tc>
        <w:tc>
          <w:tcPr>
            <w:tcW w:w="888"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proofErr w:type="spellStart"/>
            <w:r w:rsidRPr="0001075B">
              <w:rPr>
                <w:rFonts w:ascii="Calibri" w:hAnsi="Calibri"/>
                <w:color w:val="000000"/>
                <w:szCs w:val="22"/>
              </w:rPr>
              <w:t>Mults</w:t>
            </w:r>
            <w:proofErr w:type="spellEnd"/>
          </w:p>
        </w:tc>
      </w:tr>
      <w:tr w:rsidR="0001075B" w:rsidRPr="0001075B" w:rsidTr="0001075B">
        <w:trPr>
          <w:trHeight w:val="315"/>
        </w:trPr>
        <w:tc>
          <w:tcPr>
            <w:tcW w:w="780" w:type="dxa"/>
            <w:tcBorders>
              <w:top w:val="nil"/>
              <w:left w:val="single" w:sz="8" w:space="0" w:color="auto"/>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63%</w:t>
            </w:r>
          </w:p>
        </w:tc>
        <w:tc>
          <w:tcPr>
            <w:tcW w:w="888" w:type="dxa"/>
            <w:tcBorders>
              <w:top w:val="nil"/>
              <w:left w:val="nil"/>
              <w:bottom w:val="nil"/>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77%</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63%</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63%</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64%</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75%</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63%</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63%</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63%</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76%</w:t>
            </w:r>
          </w:p>
        </w:tc>
      </w:tr>
    </w:tbl>
    <w:p w:rsidR="0001075B" w:rsidRPr="0001075B" w:rsidRDefault="0001075B" w:rsidP="0001075B">
      <w:r>
        <w:t xml:space="preserve"> </w:t>
      </w: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p>
    <w:p w:rsidR="0001075B" w:rsidRDefault="0001075B" w:rsidP="0001075B">
      <w:pPr>
        <w:spacing w:after="120"/>
        <w:jc w:val="center"/>
      </w:pPr>
      <w:r>
        <w:t>Table 4 AHG 17 complexity of single-loop decoding with EL prediction constraint</w:t>
      </w:r>
    </w:p>
    <w:tbl>
      <w:tblPr>
        <w:tblpPr w:leftFromText="180" w:rightFromText="180" w:vertAnchor="page" w:horzAnchor="margin" w:tblpY="1292"/>
        <w:tblW w:w="3536" w:type="dxa"/>
        <w:tblLook w:val="04A0" w:firstRow="1" w:lastRow="0" w:firstColumn="1" w:lastColumn="0" w:noHBand="0" w:noVBand="1"/>
      </w:tblPr>
      <w:tblGrid>
        <w:gridCol w:w="780"/>
        <w:gridCol w:w="934"/>
        <w:gridCol w:w="934"/>
        <w:gridCol w:w="888"/>
      </w:tblGrid>
      <w:tr w:rsidR="0001075B" w:rsidRPr="0001075B" w:rsidTr="0001075B">
        <w:trPr>
          <w:trHeight w:val="330"/>
        </w:trPr>
        <w:tc>
          <w:tcPr>
            <w:tcW w:w="2648" w:type="dxa"/>
            <w:gridSpan w:val="3"/>
            <w:tcBorders>
              <w:top w:val="single" w:sz="8" w:space="0" w:color="auto"/>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RA HEVC SNR</w:t>
            </w:r>
          </w:p>
        </w:tc>
        <w:tc>
          <w:tcPr>
            <w:tcW w:w="888" w:type="dxa"/>
            <w:tcBorders>
              <w:top w:val="single" w:sz="8" w:space="0" w:color="auto"/>
              <w:left w:val="nil"/>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 </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Pure</w:t>
            </w:r>
          </w:p>
        </w:tc>
        <w:tc>
          <w:tcPr>
            <w:tcW w:w="934"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DDR2</w:t>
            </w:r>
          </w:p>
        </w:tc>
        <w:tc>
          <w:tcPr>
            <w:tcW w:w="934" w:type="dxa"/>
            <w:tcBorders>
              <w:top w:val="nil"/>
              <w:left w:val="nil"/>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DDR3</w:t>
            </w:r>
          </w:p>
        </w:tc>
        <w:tc>
          <w:tcPr>
            <w:tcW w:w="888"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proofErr w:type="spellStart"/>
            <w:r w:rsidRPr="0001075B">
              <w:rPr>
                <w:rFonts w:ascii="Calibri" w:hAnsi="Calibri"/>
                <w:color w:val="000000"/>
                <w:szCs w:val="22"/>
              </w:rPr>
              <w:t>Mults</w:t>
            </w:r>
            <w:proofErr w:type="spellEnd"/>
          </w:p>
        </w:tc>
      </w:tr>
      <w:tr w:rsidR="0001075B" w:rsidRPr="0001075B" w:rsidTr="0001075B">
        <w:trPr>
          <w:trHeight w:val="315"/>
        </w:trPr>
        <w:tc>
          <w:tcPr>
            <w:tcW w:w="780" w:type="dxa"/>
            <w:tcBorders>
              <w:top w:val="nil"/>
              <w:left w:val="single" w:sz="8" w:space="0" w:color="auto"/>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58%</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59%</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60%</w:t>
            </w:r>
          </w:p>
        </w:tc>
        <w:tc>
          <w:tcPr>
            <w:tcW w:w="888" w:type="dxa"/>
            <w:tcBorders>
              <w:top w:val="nil"/>
              <w:left w:val="nil"/>
              <w:bottom w:val="nil"/>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66%</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57%</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59%</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60%</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64%</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57%</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59%</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60%</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65%</w:t>
            </w:r>
          </w:p>
        </w:tc>
      </w:tr>
    </w:tbl>
    <w:p w:rsidR="0001075B" w:rsidRDefault="0001075B" w:rsidP="0001075B">
      <w:pPr>
        <w:spacing w:after="120"/>
        <w:jc w:val="center"/>
      </w:pPr>
    </w:p>
    <w:tbl>
      <w:tblPr>
        <w:tblpPr w:leftFromText="180" w:rightFromText="180" w:vertAnchor="text" w:horzAnchor="page" w:tblpX="5876" w:tblpY="-349"/>
        <w:tblW w:w="3536" w:type="dxa"/>
        <w:tblLook w:val="04A0" w:firstRow="1" w:lastRow="0" w:firstColumn="1" w:lastColumn="0" w:noHBand="0" w:noVBand="1"/>
      </w:tblPr>
      <w:tblGrid>
        <w:gridCol w:w="780"/>
        <w:gridCol w:w="934"/>
        <w:gridCol w:w="934"/>
        <w:gridCol w:w="888"/>
      </w:tblGrid>
      <w:tr w:rsidR="0001075B" w:rsidRPr="0001075B" w:rsidTr="0001075B">
        <w:trPr>
          <w:trHeight w:val="330"/>
        </w:trPr>
        <w:tc>
          <w:tcPr>
            <w:tcW w:w="2648" w:type="dxa"/>
            <w:gridSpan w:val="3"/>
            <w:tcBorders>
              <w:top w:val="single" w:sz="8" w:space="0" w:color="auto"/>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LD-B HEVC SNR</w:t>
            </w:r>
          </w:p>
        </w:tc>
        <w:tc>
          <w:tcPr>
            <w:tcW w:w="888" w:type="dxa"/>
            <w:tcBorders>
              <w:top w:val="single" w:sz="8" w:space="0" w:color="auto"/>
              <w:left w:val="nil"/>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 </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Pure</w:t>
            </w:r>
          </w:p>
        </w:tc>
        <w:tc>
          <w:tcPr>
            <w:tcW w:w="934"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DDR2</w:t>
            </w:r>
          </w:p>
        </w:tc>
        <w:tc>
          <w:tcPr>
            <w:tcW w:w="934" w:type="dxa"/>
            <w:tcBorders>
              <w:top w:val="nil"/>
              <w:left w:val="nil"/>
              <w:bottom w:val="single" w:sz="8" w:space="0" w:color="auto"/>
              <w:right w:val="nil"/>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r w:rsidRPr="0001075B">
              <w:rPr>
                <w:rFonts w:ascii="Calibri" w:hAnsi="Calibri"/>
                <w:color w:val="000000"/>
                <w:szCs w:val="22"/>
              </w:rPr>
              <w:t>DDR3</w:t>
            </w:r>
          </w:p>
        </w:tc>
        <w:tc>
          <w:tcPr>
            <w:tcW w:w="888" w:type="dxa"/>
            <w:tcBorders>
              <w:top w:val="nil"/>
              <w:left w:val="single" w:sz="8" w:space="0" w:color="auto"/>
              <w:bottom w:val="single" w:sz="8" w:space="0" w:color="auto"/>
              <w:right w:val="single" w:sz="8" w:space="0" w:color="auto"/>
            </w:tcBorders>
            <w:shd w:val="clear" w:color="auto" w:fill="auto"/>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textAlignment w:val="auto"/>
              <w:rPr>
                <w:rFonts w:ascii="Calibri" w:hAnsi="Calibri"/>
                <w:color w:val="000000"/>
                <w:szCs w:val="22"/>
              </w:rPr>
            </w:pPr>
            <w:proofErr w:type="spellStart"/>
            <w:r w:rsidRPr="0001075B">
              <w:rPr>
                <w:rFonts w:ascii="Calibri" w:hAnsi="Calibri"/>
                <w:color w:val="000000"/>
                <w:szCs w:val="22"/>
              </w:rPr>
              <w:t>Mults</w:t>
            </w:r>
            <w:proofErr w:type="spellEnd"/>
          </w:p>
        </w:tc>
      </w:tr>
      <w:tr w:rsidR="0001075B" w:rsidRPr="0001075B" w:rsidTr="0001075B">
        <w:trPr>
          <w:trHeight w:val="315"/>
        </w:trPr>
        <w:tc>
          <w:tcPr>
            <w:tcW w:w="780" w:type="dxa"/>
            <w:tcBorders>
              <w:top w:val="nil"/>
              <w:left w:val="single" w:sz="8" w:space="0" w:color="auto"/>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61%</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61%</w:t>
            </w:r>
          </w:p>
        </w:tc>
        <w:tc>
          <w:tcPr>
            <w:tcW w:w="934" w:type="dxa"/>
            <w:tcBorders>
              <w:top w:val="nil"/>
              <w:left w:val="nil"/>
              <w:bottom w:val="nil"/>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888" w:type="dxa"/>
            <w:tcBorders>
              <w:top w:val="nil"/>
              <w:left w:val="nil"/>
              <w:bottom w:val="nil"/>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75%</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61%</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62%</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63%</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1075B">
              <w:rPr>
                <w:rFonts w:ascii="Arial" w:hAnsi="Arial" w:cs="Arial"/>
                <w:color w:val="000000"/>
                <w:sz w:val="18"/>
                <w:szCs w:val="18"/>
              </w:rPr>
              <w:t>72%</w:t>
            </w:r>
          </w:p>
        </w:tc>
      </w:tr>
      <w:tr w:rsidR="0001075B" w:rsidRPr="0001075B" w:rsidTr="0001075B">
        <w:trPr>
          <w:trHeight w:val="330"/>
        </w:trPr>
        <w:tc>
          <w:tcPr>
            <w:tcW w:w="780" w:type="dxa"/>
            <w:tcBorders>
              <w:top w:val="nil"/>
              <w:left w:val="single" w:sz="8" w:space="0" w:color="auto"/>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61%</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62%</w:t>
            </w:r>
          </w:p>
        </w:tc>
        <w:tc>
          <w:tcPr>
            <w:tcW w:w="934" w:type="dxa"/>
            <w:tcBorders>
              <w:top w:val="nil"/>
              <w:left w:val="nil"/>
              <w:bottom w:val="single" w:sz="8" w:space="0" w:color="auto"/>
              <w:right w:val="nil"/>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62%</w:t>
            </w:r>
          </w:p>
        </w:tc>
        <w:tc>
          <w:tcPr>
            <w:tcW w:w="888" w:type="dxa"/>
            <w:tcBorders>
              <w:top w:val="nil"/>
              <w:left w:val="nil"/>
              <w:bottom w:val="single" w:sz="8" w:space="0" w:color="auto"/>
              <w:right w:val="single" w:sz="8" w:space="0" w:color="auto"/>
            </w:tcBorders>
            <w:shd w:val="clear" w:color="000000" w:fill="DAEEF3"/>
            <w:noWrap/>
            <w:vAlign w:val="bottom"/>
            <w:hideMark/>
          </w:tcPr>
          <w:p w:rsidR="0001075B" w:rsidRPr="0001075B" w:rsidRDefault="0001075B" w:rsidP="000107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1075B">
              <w:rPr>
                <w:rFonts w:ascii="Arial" w:hAnsi="Arial" w:cs="Arial"/>
                <w:b/>
                <w:bCs/>
                <w:color w:val="000000"/>
                <w:sz w:val="18"/>
                <w:szCs w:val="18"/>
              </w:rPr>
              <w:t>73%</w:t>
            </w:r>
          </w:p>
        </w:tc>
      </w:tr>
    </w:tbl>
    <w:p w:rsidR="0001075B" w:rsidRDefault="0001075B" w:rsidP="0001075B"/>
    <w:p w:rsidR="0001075B" w:rsidRPr="0001075B" w:rsidRDefault="0001075B" w:rsidP="0001075B"/>
    <w:p w:rsidR="00DD2AF6" w:rsidRDefault="00DD2AF6" w:rsidP="00DD2AF6">
      <w:pPr>
        <w:pStyle w:val="Heading2"/>
      </w:pPr>
      <w:r>
        <w:t>Pixel-level complexity</w:t>
      </w:r>
    </w:p>
    <w:p w:rsidR="005A6AC7" w:rsidRDefault="005A6AC7" w:rsidP="005A6AC7">
      <w:pPr>
        <w:spacing w:after="120"/>
        <w:jc w:val="center"/>
      </w:pPr>
      <w:r>
        <w:t>Table 5 Pixel-level complexity of single-loop decoding without EL prediction constraint for RA configuration</w:t>
      </w:r>
    </w:p>
    <w:tbl>
      <w:tblPr>
        <w:tblW w:w="9810" w:type="dxa"/>
        <w:jc w:val="center"/>
        <w:tblInd w:w="55" w:type="dxa"/>
        <w:tblCellMar>
          <w:left w:w="70" w:type="dxa"/>
          <w:right w:w="70" w:type="dxa"/>
        </w:tblCellMar>
        <w:tblLook w:val="04A0" w:firstRow="1" w:lastRow="0" w:firstColumn="1" w:lastColumn="0" w:noHBand="0" w:noVBand="1"/>
      </w:tblPr>
      <w:tblGrid>
        <w:gridCol w:w="1620"/>
        <w:gridCol w:w="1166"/>
        <w:gridCol w:w="1162"/>
        <w:gridCol w:w="1272"/>
        <w:gridCol w:w="190"/>
        <w:gridCol w:w="1425"/>
        <w:gridCol w:w="1420"/>
        <w:gridCol w:w="1555"/>
      </w:tblGrid>
      <w:tr w:rsidR="005A6AC7" w:rsidTr="005A6AC7">
        <w:trPr>
          <w:trHeight w:val="315"/>
          <w:jc w:val="center"/>
        </w:trPr>
        <w:tc>
          <w:tcPr>
            <w:tcW w:w="162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BL Decoding</w:t>
            </w:r>
          </w:p>
        </w:tc>
        <w:tc>
          <w:tcPr>
            <w:tcW w:w="190" w:type="dxa"/>
            <w:noWrap/>
            <w:vAlign w:val="bottom"/>
            <w:hideMark/>
          </w:tcPr>
          <w:p w:rsidR="005A6AC7" w:rsidRDefault="005A6AC7">
            <w:pPr>
              <w:rPr>
                <w:sz w:val="20"/>
              </w:rPr>
            </w:pPr>
          </w:p>
        </w:tc>
        <w:tc>
          <w:tcPr>
            <w:tcW w:w="44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EL decoding (including required BL operations)</w:t>
            </w:r>
          </w:p>
        </w:tc>
      </w:tr>
      <w:tr w:rsidR="005A6AC7" w:rsidTr="005A6AC7">
        <w:trPr>
          <w:trHeight w:val="315"/>
          <w:jc w:val="center"/>
        </w:trPr>
        <w:tc>
          <w:tcPr>
            <w:tcW w:w="1620"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6"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nil"/>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c>
          <w:tcPr>
            <w:tcW w:w="190" w:type="dxa"/>
            <w:tcBorders>
              <w:top w:val="nil"/>
              <w:left w:val="nil"/>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425"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420"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555" w:type="dxa"/>
            <w:tcBorders>
              <w:top w:val="nil"/>
              <w:left w:val="nil"/>
              <w:bottom w:val="nil"/>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Inter</w:t>
            </w:r>
          </w:p>
        </w:tc>
        <w:tc>
          <w:tcPr>
            <w:tcW w:w="1166"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100,29%</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102,09%</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101,79%</w:t>
            </w:r>
          </w:p>
        </w:tc>
        <w:tc>
          <w:tcPr>
            <w:tcW w:w="190" w:type="dxa"/>
            <w:tcBorders>
              <w:top w:val="nil"/>
              <w:left w:val="nil"/>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425"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209,98%</w:t>
            </w:r>
          </w:p>
        </w:tc>
        <w:tc>
          <w:tcPr>
            <w:tcW w:w="1420"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172,38%</w:t>
            </w:r>
          </w:p>
        </w:tc>
        <w:tc>
          <w:tcPr>
            <w:tcW w:w="1555"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82,09%</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Intra</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95,89%</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70,48%</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73,50%</w:t>
            </w:r>
          </w:p>
        </w:tc>
        <w:tc>
          <w:tcPr>
            <w:tcW w:w="19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86,83%</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73,48%</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84,62%</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Sum</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100,69%</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100,34%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99,65%</w:t>
            </w:r>
          </w:p>
        </w:tc>
        <w:tc>
          <w:tcPr>
            <w:tcW w:w="19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237,55%</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121,39%</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51,10%</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Half</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100,06%</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102,65%</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102,59%</w:t>
            </w:r>
          </w:p>
        </w:tc>
        <w:tc>
          <w:tcPr>
            <w:tcW w:w="19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188,44%</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121,39%</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64,42%</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Quarter</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100,08%</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104,98%</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104,90%</w:t>
            </w:r>
          </w:p>
        </w:tc>
        <w:tc>
          <w:tcPr>
            <w:tcW w:w="19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186,55%</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122,66%</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65,75%</w:t>
            </w:r>
          </w:p>
        </w:tc>
      </w:tr>
      <w:tr w:rsidR="005A6AC7" w:rsidTr="005A6AC7">
        <w:trPr>
          <w:trHeight w:val="315"/>
          <w:jc w:val="center"/>
        </w:trPr>
        <w:tc>
          <w:tcPr>
            <w:tcW w:w="1620" w:type="dxa"/>
            <w:tcBorders>
              <w:top w:val="nil"/>
              <w:left w:val="single" w:sz="8" w:space="0" w:color="auto"/>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BL</w:t>
            </w:r>
          </w:p>
        </w:tc>
        <w:tc>
          <w:tcPr>
            <w:tcW w:w="1166"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90" w:type="dxa"/>
            <w:noWrap/>
            <w:vAlign w:val="bottom"/>
            <w:hideMark/>
          </w:tcPr>
          <w:p w:rsidR="005A6AC7" w:rsidRDefault="005A6AC7">
            <w:pPr>
              <w:rPr>
                <w:sz w:val="20"/>
              </w:rPr>
            </w:pPr>
          </w:p>
        </w:tc>
        <w:tc>
          <w:tcPr>
            <w:tcW w:w="1425"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420"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555"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5,17%</w:t>
            </w:r>
          </w:p>
        </w:tc>
      </w:tr>
      <w:tr w:rsidR="005A6AC7" w:rsidTr="005A6AC7">
        <w:trPr>
          <w:trHeight w:val="180"/>
          <w:jc w:val="center"/>
        </w:trPr>
        <w:tc>
          <w:tcPr>
            <w:tcW w:w="162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noWrap/>
            <w:vAlign w:val="bottom"/>
            <w:hideMark/>
          </w:tcPr>
          <w:p w:rsidR="005A6AC7" w:rsidRDefault="005A6AC7">
            <w:pPr>
              <w:rPr>
                <w:sz w:val="20"/>
              </w:rPr>
            </w:pPr>
          </w:p>
        </w:tc>
        <w:tc>
          <w:tcPr>
            <w:tcW w:w="190" w:type="dxa"/>
            <w:noWrap/>
            <w:vAlign w:val="bottom"/>
            <w:hideMark/>
          </w:tcPr>
          <w:p w:rsidR="005A6AC7" w:rsidRDefault="005A6AC7">
            <w:pPr>
              <w:rPr>
                <w:sz w:val="20"/>
              </w:rPr>
            </w:pPr>
          </w:p>
        </w:tc>
        <w:tc>
          <w:tcPr>
            <w:tcW w:w="1425" w:type="dxa"/>
            <w:noWrap/>
            <w:vAlign w:val="bottom"/>
            <w:hideMark/>
          </w:tcPr>
          <w:p w:rsidR="005A6AC7" w:rsidRDefault="005A6AC7">
            <w:pPr>
              <w:rPr>
                <w:sz w:val="20"/>
              </w:rPr>
            </w:pPr>
          </w:p>
        </w:tc>
        <w:tc>
          <w:tcPr>
            <w:tcW w:w="1420" w:type="dxa"/>
            <w:noWrap/>
            <w:vAlign w:val="bottom"/>
            <w:hideMark/>
          </w:tcPr>
          <w:p w:rsidR="005A6AC7" w:rsidRDefault="005A6AC7">
            <w:pPr>
              <w:rPr>
                <w:sz w:val="20"/>
              </w:rPr>
            </w:pPr>
          </w:p>
        </w:tc>
        <w:tc>
          <w:tcPr>
            <w:tcW w:w="1555"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r>
      <w:tr w:rsidR="005A6AC7" w:rsidTr="005A6AC7">
        <w:trPr>
          <w:trHeight w:val="300"/>
          <w:jc w:val="center"/>
        </w:trPr>
        <w:tc>
          <w:tcPr>
            <w:tcW w:w="1620" w:type="dxa"/>
            <w:tcBorders>
              <w:top w:val="single" w:sz="8" w:space="0" w:color="auto"/>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Inv</w:t>
            </w:r>
            <w:proofErr w:type="spellEnd"/>
            <w:r>
              <w:rPr>
                <w:rFonts w:ascii="Calibri" w:hAnsi="Calibri"/>
                <w:color w:val="000000"/>
                <w:szCs w:val="22"/>
              </w:rPr>
              <w:t xml:space="preserve"> </w:t>
            </w:r>
            <w:proofErr w:type="spellStart"/>
            <w:r>
              <w:rPr>
                <w:rFonts w:ascii="Calibri" w:hAnsi="Calibri"/>
                <w:color w:val="000000"/>
                <w:szCs w:val="22"/>
              </w:rPr>
              <w:t>Transf</w:t>
            </w:r>
            <w:proofErr w:type="spellEnd"/>
            <w:r>
              <w:rPr>
                <w:rFonts w:ascii="Calibri" w:hAnsi="Calibri"/>
                <w:color w:val="000000"/>
                <w:szCs w:val="22"/>
              </w:rPr>
              <w:t xml:space="preserve"> Y</w:t>
            </w:r>
          </w:p>
        </w:tc>
        <w:tc>
          <w:tcPr>
            <w:tcW w:w="1166"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98,72%</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95,54%</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96,78%</w:t>
            </w:r>
          </w:p>
        </w:tc>
        <w:tc>
          <w:tcPr>
            <w:tcW w:w="190" w:type="dxa"/>
            <w:noWrap/>
            <w:vAlign w:val="bottom"/>
            <w:hideMark/>
          </w:tcPr>
          <w:p w:rsidR="005A6AC7" w:rsidRDefault="005A6AC7">
            <w:pPr>
              <w:rPr>
                <w:sz w:val="20"/>
              </w:rPr>
            </w:pPr>
          </w:p>
        </w:tc>
        <w:tc>
          <w:tcPr>
            <w:tcW w:w="1425"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163,17%</w:t>
            </w:r>
          </w:p>
        </w:tc>
        <w:tc>
          <w:tcPr>
            <w:tcW w:w="1420"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160,58%</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98,41%</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Deblocking</w:t>
            </w:r>
            <w:proofErr w:type="spellEnd"/>
            <w:r>
              <w:rPr>
                <w:rFonts w:ascii="Calibri" w:hAnsi="Calibri"/>
                <w:color w:val="000000"/>
                <w:szCs w:val="22"/>
              </w:rPr>
              <w:t xml:space="preserve"> Y</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99,34%</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95,65%</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96,28%</w:t>
            </w:r>
          </w:p>
        </w:tc>
        <w:tc>
          <w:tcPr>
            <w:tcW w:w="19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195,09%</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128,09%</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65,66%</w:t>
            </w:r>
          </w:p>
        </w:tc>
      </w:tr>
      <w:tr w:rsidR="005A6AC7" w:rsidTr="005A6AC7">
        <w:trPr>
          <w:trHeight w:val="315"/>
          <w:jc w:val="center"/>
        </w:trPr>
        <w:tc>
          <w:tcPr>
            <w:tcW w:w="1620" w:type="dxa"/>
            <w:tcBorders>
              <w:top w:val="nil"/>
              <w:left w:val="single" w:sz="8" w:space="0" w:color="auto"/>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SAO Y</w:t>
            </w:r>
          </w:p>
        </w:tc>
        <w:tc>
          <w:tcPr>
            <w:tcW w:w="1166"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97,35%</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145,43%</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149,39%</w:t>
            </w:r>
          </w:p>
        </w:tc>
        <w:tc>
          <w:tcPr>
            <w:tcW w:w="190" w:type="dxa"/>
            <w:tcBorders>
              <w:top w:val="nil"/>
              <w:left w:val="nil"/>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425"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143,96%</w:t>
            </w:r>
          </w:p>
        </w:tc>
        <w:tc>
          <w:tcPr>
            <w:tcW w:w="1420"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147,14%</w:t>
            </w:r>
          </w:p>
        </w:tc>
        <w:tc>
          <w:tcPr>
            <w:tcW w:w="1555" w:type="dxa"/>
            <w:tcBorders>
              <w:top w:val="nil"/>
              <w:left w:val="nil"/>
              <w:bottom w:val="single" w:sz="8" w:space="0" w:color="auto"/>
              <w:right w:val="single" w:sz="8" w:space="0" w:color="auto"/>
            </w:tcBorders>
            <w:noWrap/>
            <w:vAlign w:val="bottom"/>
            <w:hideMark/>
          </w:tcPr>
          <w:p w:rsidR="005A6AC7" w:rsidRDefault="005A6AC7">
            <w:pPr>
              <w:keepNext/>
              <w:jc w:val="right"/>
              <w:rPr>
                <w:rFonts w:ascii="Calibri" w:hAnsi="Calibri"/>
                <w:color w:val="000000"/>
                <w:szCs w:val="22"/>
                <w:lang w:eastAsia="de-DE"/>
              </w:rPr>
            </w:pPr>
            <w:r>
              <w:rPr>
                <w:rFonts w:ascii="Calibri" w:hAnsi="Calibri"/>
                <w:color w:val="000000"/>
                <w:szCs w:val="22"/>
              </w:rPr>
              <w:t>102,21%</w:t>
            </w:r>
          </w:p>
        </w:tc>
      </w:tr>
    </w:tbl>
    <w:p w:rsidR="005A6AC7" w:rsidRDefault="005A6AC7" w:rsidP="005A6AC7">
      <w:pPr>
        <w:jc w:val="center"/>
      </w:pPr>
    </w:p>
    <w:p w:rsidR="005A6AC7" w:rsidRDefault="005A6AC7" w:rsidP="005A6AC7">
      <w:pPr>
        <w:spacing w:after="120"/>
        <w:jc w:val="center"/>
      </w:pPr>
      <w:r>
        <w:t>Table 6 Pixel-level complexity of single-loop decoding without EL prediction constraint for LDB configuration</w:t>
      </w:r>
    </w:p>
    <w:tbl>
      <w:tblPr>
        <w:tblW w:w="9780" w:type="dxa"/>
        <w:jc w:val="center"/>
        <w:tblInd w:w="55" w:type="dxa"/>
        <w:tblCellMar>
          <w:left w:w="70" w:type="dxa"/>
          <w:right w:w="70" w:type="dxa"/>
        </w:tblCellMar>
        <w:tblLook w:val="04A0" w:firstRow="1" w:lastRow="0" w:firstColumn="1" w:lastColumn="0" w:noHBand="0" w:noVBand="1"/>
      </w:tblPr>
      <w:tblGrid>
        <w:gridCol w:w="1620"/>
        <w:gridCol w:w="1166"/>
        <w:gridCol w:w="1162"/>
        <w:gridCol w:w="1272"/>
        <w:gridCol w:w="160"/>
        <w:gridCol w:w="1425"/>
        <w:gridCol w:w="1420"/>
        <w:gridCol w:w="1555"/>
      </w:tblGrid>
      <w:tr w:rsidR="005A6AC7" w:rsidTr="005A6AC7">
        <w:trPr>
          <w:trHeight w:val="315"/>
          <w:jc w:val="center"/>
        </w:trPr>
        <w:tc>
          <w:tcPr>
            <w:tcW w:w="162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BL Decoding</w:t>
            </w:r>
          </w:p>
        </w:tc>
        <w:tc>
          <w:tcPr>
            <w:tcW w:w="160" w:type="dxa"/>
            <w:noWrap/>
            <w:vAlign w:val="bottom"/>
            <w:hideMark/>
          </w:tcPr>
          <w:p w:rsidR="005A6AC7" w:rsidRDefault="005A6AC7">
            <w:pPr>
              <w:rPr>
                <w:sz w:val="20"/>
              </w:rPr>
            </w:pPr>
          </w:p>
        </w:tc>
        <w:tc>
          <w:tcPr>
            <w:tcW w:w="44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EL decoding (including required BL operations)</w:t>
            </w:r>
          </w:p>
        </w:tc>
      </w:tr>
      <w:tr w:rsidR="005A6AC7" w:rsidTr="005A6AC7">
        <w:trPr>
          <w:trHeight w:val="315"/>
          <w:jc w:val="center"/>
        </w:trPr>
        <w:tc>
          <w:tcPr>
            <w:tcW w:w="162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tcBorders>
              <w:top w:val="nil"/>
              <w:left w:val="nil"/>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single" w:sz="8" w:space="0" w:color="auto"/>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c>
          <w:tcPr>
            <w:tcW w:w="160" w:type="dxa"/>
            <w:noWrap/>
            <w:vAlign w:val="bottom"/>
            <w:hideMark/>
          </w:tcPr>
          <w:p w:rsidR="005A6AC7" w:rsidRDefault="005A6AC7">
            <w:pPr>
              <w:rPr>
                <w:sz w:val="20"/>
              </w:rPr>
            </w:pPr>
          </w:p>
        </w:tc>
        <w:tc>
          <w:tcPr>
            <w:tcW w:w="1425" w:type="dxa"/>
            <w:tcBorders>
              <w:top w:val="nil"/>
              <w:left w:val="single" w:sz="8" w:space="0" w:color="auto"/>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420" w:type="dxa"/>
            <w:tcBorders>
              <w:top w:val="nil"/>
              <w:left w:val="nil"/>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555" w:type="dxa"/>
            <w:tcBorders>
              <w:top w:val="nil"/>
              <w:left w:val="nil"/>
              <w:bottom w:val="single" w:sz="8" w:space="0" w:color="auto"/>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r>
      <w:tr w:rsidR="005A6AC7" w:rsidTr="005A6AC7">
        <w:trPr>
          <w:trHeight w:val="300"/>
          <w:jc w:val="center"/>
        </w:trPr>
        <w:tc>
          <w:tcPr>
            <w:tcW w:w="1620" w:type="dxa"/>
            <w:tcBorders>
              <w:top w:val="single" w:sz="8" w:space="0" w:color="auto"/>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Inter</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101,14%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101,14%</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204,31%</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170,86%</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83,63%</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Intra</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61,98%</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61,98%</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90,58%</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74,44%</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82,18%</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Sum</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96,97%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96,97%</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229,01%</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178,13%</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77,78%</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Half</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110,82%</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110,82%</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163,93%</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121,87%</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74,34%</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Quarter</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106,97%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106,97%</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168,96%</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120,09%</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71,08%</w:t>
            </w:r>
          </w:p>
        </w:tc>
      </w:tr>
      <w:tr w:rsidR="005A6AC7" w:rsidTr="005A6AC7">
        <w:trPr>
          <w:trHeight w:val="315"/>
          <w:jc w:val="center"/>
        </w:trPr>
        <w:tc>
          <w:tcPr>
            <w:tcW w:w="1620"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BL</w:t>
            </w:r>
          </w:p>
        </w:tc>
        <w:tc>
          <w:tcPr>
            <w:tcW w:w="1166"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60" w:type="dxa"/>
            <w:noWrap/>
            <w:vAlign w:val="bottom"/>
            <w:hideMark/>
          </w:tcPr>
          <w:p w:rsidR="005A6AC7" w:rsidRDefault="005A6AC7">
            <w:pPr>
              <w:rPr>
                <w:sz w:val="20"/>
              </w:rPr>
            </w:pPr>
          </w:p>
        </w:tc>
        <w:tc>
          <w:tcPr>
            <w:tcW w:w="1425"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420"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555"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134,16%</w:t>
            </w:r>
          </w:p>
        </w:tc>
      </w:tr>
      <w:tr w:rsidR="005A6AC7" w:rsidTr="005A6AC7">
        <w:trPr>
          <w:trHeight w:val="315"/>
          <w:jc w:val="center"/>
        </w:trPr>
        <w:tc>
          <w:tcPr>
            <w:tcW w:w="162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noWrap/>
            <w:vAlign w:val="bottom"/>
            <w:hideMark/>
          </w:tcPr>
          <w:p w:rsidR="005A6AC7" w:rsidRDefault="005A6AC7">
            <w:pPr>
              <w:rPr>
                <w:sz w:val="20"/>
              </w:rPr>
            </w:pPr>
          </w:p>
        </w:tc>
        <w:tc>
          <w:tcPr>
            <w:tcW w:w="160" w:type="dxa"/>
            <w:noWrap/>
            <w:vAlign w:val="bottom"/>
            <w:hideMark/>
          </w:tcPr>
          <w:p w:rsidR="005A6AC7" w:rsidRDefault="005A6AC7">
            <w:pPr>
              <w:rPr>
                <w:sz w:val="20"/>
              </w:rPr>
            </w:pPr>
          </w:p>
        </w:tc>
        <w:tc>
          <w:tcPr>
            <w:tcW w:w="1425" w:type="dxa"/>
            <w:noWrap/>
            <w:vAlign w:val="bottom"/>
            <w:hideMark/>
          </w:tcPr>
          <w:p w:rsidR="005A6AC7" w:rsidRDefault="005A6AC7">
            <w:pPr>
              <w:rPr>
                <w:sz w:val="20"/>
              </w:rPr>
            </w:pPr>
          </w:p>
        </w:tc>
        <w:tc>
          <w:tcPr>
            <w:tcW w:w="1420" w:type="dxa"/>
            <w:noWrap/>
            <w:vAlign w:val="bottom"/>
            <w:hideMark/>
          </w:tcPr>
          <w:p w:rsidR="005A6AC7" w:rsidRDefault="005A6AC7">
            <w:pPr>
              <w:rPr>
                <w:sz w:val="20"/>
              </w:rPr>
            </w:pPr>
          </w:p>
        </w:tc>
        <w:tc>
          <w:tcPr>
            <w:tcW w:w="1555" w:type="dxa"/>
            <w:noWrap/>
            <w:vAlign w:val="bottom"/>
            <w:hideMark/>
          </w:tcPr>
          <w:p w:rsidR="005A6AC7" w:rsidRDefault="005A6AC7">
            <w:pPr>
              <w:rPr>
                <w:sz w:val="20"/>
              </w:rPr>
            </w:pPr>
          </w:p>
        </w:tc>
      </w:tr>
      <w:tr w:rsidR="005A6AC7" w:rsidTr="005A6AC7">
        <w:trPr>
          <w:trHeight w:val="300"/>
          <w:jc w:val="center"/>
        </w:trPr>
        <w:tc>
          <w:tcPr>
            <w:tcW w:w="1620" w:type="dxa"/>
            <w:tcBorders>
              <w:top w:val="single" w:sz="8" w:space="0" w:color="auto"/>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Inv</w:t>
            </w:r>
            <w:proofErr w:type="spellEnd"/>
            <w:r>
              <w:rPr>
                <w:rFonts w:ascii="Calibri" w:hAnsi="Calibri"/>
                <w:color w:val="000000"/>
                <w:szCs w:val="22"/>
              </w:rPr>
              <w:t xml:space="preserve"> </w:t>
            </w:r>
            <w:proofErr w:type="spellStart"/>
            <w:r>
              <w:rPr>
                <w:rFonts w:ascii="Calibri" w:hAnsi="Calibri"/>
                <w:color w:val="000000"/>
                <w:szCs w:val="22"/>
              </w:rPr>
              <w:t>Transf</w:t>
            </w:r>
            <w:proofErr w:type="spellEnd"/>
            <w:r>
              <w:rPr>
                <w:rFonts w:ascii="Calibri" w:hAnsi="Calibri"/>
                <w:color w:val="000000"/>
                <w:szCs w:val="22"/>
              </w:rPr>
              <w:t xml:space="preserve"> Y</w:t>
            </w:r>
          </w:p>
        </w:tc>
        <w:tc>
          <w:tcPr>
            <w:tcW w:w="1166"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89,49%</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89,49%</w:t>
            </w:r>
          </w:p>
        </w:tc>
        <w:tc>
          <w:tcPr>
            <w:tcW w:w="160" w:type="dxa"/>
            <w:noWrap/>
            <w:vAlign w:val="bottom"/>
            <w:hideMark/>
          </w:tcPr>
          <w:p w:rsidR="005A6AC7" w:rsidRDefault="005A6AC7">
            <w:pPr>
              <w:rPr>
                <w:sz w:val="20"/>
              </w:rPr>
            </w:pPr>
          </w:p>
        </w:tc>
        <w:tc>
          <w:tcPr>
            <w:tcW w:w="1425"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159,17%</w:t>
            </w:r>
          </w:p>
        </w:tc>
        <w:tc>
          <w:tcPr>
            <w:tcW w:w="1420"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150,89%</w:t>
            </w:r>
          </w:p>
        </w:tc>
        <w:tc>
          <w:tcPr>
            <w:tcW w:w="1555"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94,80%</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Deblocking</w:t>
            </w:r>
            <w:proofErr w:type="spellEnd"/>
            <w:r>
              <w:rPr>
                <w:rFonts w:ascii="Calibri" w:hAnsi="Calibri"/>
                <w:color w:val="000000"/>
                <w:szCs w:val="22"/>
              </w:rPr>
              <w:t xml:space="preserve"> Y</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92,27%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92,27%</w:t>
            </w:r>
          </w:p>
        </w:tc>
        <w:tc>
          <w:tcPr>
            <w:tcW w:w="160" w:type="dxa"/>
            <w:noWrap/>
            <w:vAlign w:val="bottom"/>
            <w:hideMark/>
          </w:tcPr>
          <w:p w:rsidR="005A6AC7" w:rsidRDefault="005A6AC7">
            <w:pPr>
              <w:rPr>
                <w:sz w:val="20"/>
              </w:rPr>
            </w:pPr>
          </w:p>
        </w:tc>
        <w:tc>
          <w:tcPr>
            <w:tcW w:w="1425"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191,84%</w:t>
            </w:r>
          </w:p>
        </w:tc>
        <w:tc>
          <w:tcPr>
            <w:tcW w:w="1420"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127,85%</w:t>
            </w:r>
          </w:p>
        </w:tc>
        <w:tc>
          <w:tcPr>
            <w:tcW w:w="1555"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66,64%</w:t>
            </w:r>
          </w:p>
        </w:tc>
      </w:tr>
      <w:tr w:rsidR="005A6AC7" w:rsidTr="005A6AC7">
        <w:trPr>
          <w:trHeight w:val="315"/>
          <w:jc w:val="center"/>
        </w:trPr>
        <w:tc>
          <w:tcPr>
            <w:tcW w:w="1620"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SAO Y</w:t>
            </w:r>
          </w:p>
        </w:tc>
        <w:tc>
          <w:tcPr>
            <w:tcW w:w="1166" w:type="dxa"/>
            <w:tcBorders>
              <w:top w:val="nil"/>
              <w:left w:val="single" w:sz="8" w:space="0" w:color="auto"/>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126,49%</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126,49%</w:t>
            </w:r>
          </w:p>
        </w:tc>
        <w:tc>
          <w:tcPr>
            <w:tcW w:w="160" w:type="dxa"/>
            <w:noWrap/>
            <w:vAlign w:val="bottom"/>
            <w:hideMark/>
          </w:tcPr>
          <w:p w:rsidR="005A6AC7" w:rsidRDefault="005A6AC7">
            <w:pPr>
              <w:rPr>
                <w:sz w:val="20"/>
              </w:rPr>
            </w:pPr>
          </w:p>
        </w:tc>
        <w:tc>
          <w:tcPr>
            <w:tcW w:w="1425" w:type="dxa"/>
            <w:tcBorders>
              <w:top w:val="nil"/>
              <w:left w:val="single" w:sz="8" w:space="0" w:color="auto"/>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145,46%</w:t>
            </w:r>
          </w:p>
        </w:tc>
        <w:tc>
          <w:tcPr>
            <w:tcW w:w="1420"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149,85%</w:t>
            </w:r>
          </w:p>
        </w:tc>
        <w:tc>
          <w:tcPr>
            <w:tcW w:w="1555" w:type="dxa"/>
            <w:tcBorders>
              <w:top w:val="nil"/>
              <w:left w:val="nil"/>
              <w:bottom w:val="single" w:sz="8" w:space="0" w:color="auto"/>
              <w:right w:val="single" w:sz="8" w:space="0" w:color="auto"/>
            </w:tcBorders>
            <w:noWrap/>
            <w:vAlign w:val="bottom"/>
            <w:hideMark/>
          </w:tcPr>
          <w:p w:rsidR="005A6AC7" w:rsidRDefault="005A6AC7">
            <w:pPr>
              <w:keepNext/>
              <w:jc w:val="right"/>
              <w:rPr>
                <w:rFonts w:ascii="Calibri" w:hAnsi="Calibri"/>
                <w:color w:val="000000"/>
                <w:szCs w:val="22"/>
                <w:lang w:eastAsia="de-DE"/>
              </w:rPr>
            </w:pPr>
            <w:r>
              <w:rPr>
                <w:rFonts w:ascii="Calibri" w:hAnsi="Calibri"/>
                <w:color w:val="000000"/>
                <w:szCs w:val="22"/>
              </w:rPr>
              <w:t>103,02%</w:t>
            </w:r>
          </w:p>
        </w:tc>
      </w:tr>
    </w:tbl>
    <w:p w:rsidR="00BA78C1" w:rsidRDefault="00BA78C1" w:rsidP="00DD2AF6"/>
    <w:p w:rsidR="00BA78C1" w:rsidRDefault="00BA78C1" w:rsidP="00DD2AF6"/>
    <w:p w:rsidR="00BA78C1" w:rsidRPr="00DD2AF6" w:rsidRDefault="00BA78C1" w:rsidP="00DD2AF6"/>
    <w:p w:rsidR="005A6AC7" w:rsidRDefault="005A6AC7" w:rsidP="005A6AC7">
      <w:pPr>
        <w:spacing w:after="120"/>
        <w:jc w:val="center"/>
      </w:pPr>
      <w:r>
        <w:t>Table 7 Pixel-level complexity of single-loop decoding without EL prediction constraint for RA configuration</w:t>
      </w:r>
    </w:p>
    <w:tbl>
      <w:tblPr>
        <w:tblW w:w="9100" w:type="dxa"/>
        <w:jc w:val="center"/>
        <w:tblInd w:w="55" w:type="dxa"/>
        <w:tblCellMar>
          <w:left w:w="70" w:type="dxa"/>
          <w:right w:w="70" w:type="dxa"/>
        </w:tblCellMar>
        <w:tblLook w:val="04A0" w:firstRow="1" w:lastRow="0" w:firstColumn="1" w:lastColumn="0" w:noHBand="0" w:noVBand="1"/>
      </w:tblPr>
      <w:tblGrid>
        <w:gridCol w:w="1620"/>
        <w:gridCol w:w="1166"/>
        <w:gridCol w:w="1162"/>
        <w:gridCol w:w="1272"/>
        <w:gridCol w:w="280"/>
        <w:gridCol w:w="1166"/>
        <w:gridCol w:w="1162"/>
        <w:gridCol w:w="1272"/>
      </w:tblGrid>
      <w:tr w:rsidR="005A6AC7" w:rsidTr="005A6AC7">
        <w:trPr>
          <w:trHeight w:val="315"/>
          <w:jc w:val="center"/>
        </w:trPr>
        <w:tc>
          <w:tcPr>
            <w:tcW w:w="162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BL Decoding</w:t>
            </w:r>
          </w:p>
        </w:tc>
        <w:tc>
          <w:tcPr>
            <w:tcW w:w="28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EL decoding (including required BL operations)</w:t>
            </w:r>
          </w:p>
        </w:tc>
      </w:tr>
      <w:tr w:rsidR="005A6AC7" w:rsidTr="005A6AC7">
        <w:trPr>
          <w:trHeight w:val="315"/>
          <w:jc w:val="center"/>
        </w:trPr>
        <w:tc>
          <w:tcPr>
            <w:tcW w:w="1620"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6" w:type="dxa"/>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c>
          <w:tcPr>
            <w:tcW w:w="280"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6"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nil"/>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Inter</w:t>
            </w:r>
          </w:p>
        </w:tc>
        <w:tc>
          <w:tcPr>
            <w:tcW w:w="1166"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100,29%</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102,09%</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101,79%</w:t>
            </w:r>
          </w:p>
        </w:tc>
        <w:tc>
          <w:tcPr>
            <w:tcW w:w="280" w:type="dxa"/>
            <w:noWrap/>
            <w:vAlign w:val="bottom"/>
            <w:hideMark/>
          </w:tcPr>
          <w:p w:rsidR="005A6AC7" w:rsidRDefault="005A6AC7">
            <w:pPr>
              <w:rPr>
                <w:sz w:val="20"/>
              </w:rPr>
            </w:pPr>
          </w:p>
        </w:tc>
        <w:tc>
          <w:tcPr>
            <w:tcW w:w="1166"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209,98%</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165,84%</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78,98%</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Intra</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95,89%</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70,50%</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73,52%</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86,83%</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74,71%</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86,04%</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Sum</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100,69%</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101,04%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100,36%</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237,55%</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179,94%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75,75%</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Half</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100,06%</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102,80%</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102,74%</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188,44%</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114,58%</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60,80%</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Quarter</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100,08%</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104,84%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104,76%</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186,55%</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114,92%</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61,60%</w:t>
            </w:r>
          </w:p>
        </w:tc>
      </w:tr>
      <w:tr w:rsidR="005A6AC7" w:rsidTr="005A6AC7">
        <w:trPr>
          <w:trHeight w:val="315"/>
          <w:jc w:val="center"/>
        </w:trPr>
        <w:tc>
          <w:tcPr>
            <w:tcW w:w="1620" w:type="dxa"/>
            <w:tcBorders>
              <w:top w:val="nil"/>
              <w:left w:val="single" w:sz="8" w:space="0" w:color="auto"/>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BL</w:t>
            </w:r>
          </w:p>
        </w:tc>
        <w:tc>
          <w:tcPr>
            <w:tcW w:w="1166"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28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217,53%</w:t>
            </w:r>
          </w:p>
        </w:tc>
      </w:tr>
      <w:tr w:rsidR="005A6AC7" w:rsidTr="005A6AC7">
        <w:trPr>
          <w:trHeight w:val="315"/>
          <w:jc w:val="center"/>
        </w:trPr>
        <w:tc>
          <w:tcPr>
            <w:tcW w:w="162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noWrap/>
            <w:vAlign w:val="bottom"/>
            <w:hideMark/>
          </w:tcPr>
          <w:p w:rsidR="005A6AC7" w:rsidRDefault="005A6AC7">
            <w:pPr>
              <w:rPr>
                <w:sz w:val="20"/>
              </w:rPr>
            </w:pPr>
          </w:p>
        </w:tc>
        <w:tc>
          <w:tcPr>
            <w:tcW w:w="28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r>
      <w:tr w:rsidR="005A6AC7" w:rsidTr="005A6AC7">
        <w:trPr>
          <w:trHeight w:val="300"/>
          <w:jc w:val="center"/>
        </w:trPr>
        <w:tc>
          <w:tcPr>
            <w:tcW w:w="1620" w:type="dxa"/>
            <w:tcBorders>
              <w:top w:val="single" w:sz="8" w:space="0" w:color="auto"/>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Inv</w:t>
            </w:r>
            <w:proofErr w:type="spellEnd"/>
            <w:r>
              <w:rPr>
                <w:rFonts w:ascii="Calibri" w:hAnsi="Calibri"/>
                <w:color w:val="000000"/>
                <w:szCs w:val="22"/>
              </w:rPr>
              <w:t xml:space="preserve"> </w:t>
            </w:r>
            <w:proofErr w:type="spellStart"/>
            <w:r>
              <w:rPr>
                <w:rFonts w:ascii="Calibri" w:hAnsi="Calibri"/>
                <w:color w:val="000000"/>
                <w:szCs w:val="22"/>
              </w:rPr>
              <w:t>Transf</w:t>
            </w:r>
            <w:proofErr w:type="spellEnd"/>
            <w:r>
              <w:rPr>
                <w:rFonts w:ascii="Calibri" w:hAnsi="Calibri"/>
                <w:color w:val="000000"/>
                <w:szCs w:val="22"/>
              </w:rPr>
              <w:t xml:space="preserve"> Y</w:t>
            </w:r>
          </w:p>
        </w:tc>
        <w:tc>
          <w:tcPr>
            <w:tcW w:w="1166"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98,72%</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95,57%</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96,82%</w:t>
            </w:r>
          </w:p>
        </w:tc>
        <w:tc>
          <w:tcPr>
            <w:tcW w:w="280" w:type="dxa"/>
            <w:noWrap/>
            <w:vAlign w:val="bottom"/>
            <w:hideMark/>
          </w:tcPr>
          <w:p w:rsidR="005A6AC7" w:rsidRDefault="005A6AC7">
            <w:pPr>
              <w:rPr>
                <w:sz w:val="20"/>
              </w:rPr>
            </w:pPr>
          </w:p>
        </w:tc>
        <w:tc>
          <w:tcPr>
            <w:tcW w:w="1166"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163,17%</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161,15%</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98,76%</w:t>
            </w:r>
          </w:p>
        </w:tc>
      </w:tr>
      <w:tr w:rsidR="005A6AC7" w:rsidTr="005A6AC7">
        <w:trPr>
          <w:trHeight w:val="300"/>
          <w:jc w:val="center"/>
        </w:trPr>
        <w:tc>
          <w:tcPr>
            <w:tcW w:w="1620" w:type="dxa"/>
            <w:tcBorders>
              <w:top w:val="nil"/>
              <w:left w:val="single" w:sz="8" w:space="0" w:color="auto"/>
              <w:bottom w:val="nil"/>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Deblocking</w:t>
            </w:r>
            <w:proofErr w:type="spellEnd"/>
            <w:r>
              <w:rPr>
                <w:rFonts w:ascii="Calibri" w:hAnsi="Calibri"/>
                <w:color w:val="000000"/>
                <w:szCs w:val="22"/>
              </w:rPr>
              <w:t xml:space="preserve"> Y</w:t>
            </w:r>
          </w:p>
        </w:tc>
        <w:tc>
          <w:tcPr>
            <w:tcW w:w="1166"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99,34%</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31,87%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32,08%</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195,09%</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125,26%</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64,21%</w:t>
            </w:r>
          </w:p>
        </w:tc>
      </w:tr>
      <w:tr w:rsidR="005A6AC7" w:rsidTr="005A6AC7">
        <w:trPr>
          <w:trHeight w:val="315"/>
          <w:jc w:val="center"/>
        </w:trPr>
        <w:tc>
          <w:tcPr>
            <w:tcW w:w="1620" w:type="dxa"/>
            <w:tcBorders>
              <w:top w:val="nil"/>
              <w:left w:val="single" w:sz="8" w:space="0" w:color="auto"/>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SAO Y</w:t>
            </w:r>
          </w:p>
        </w:tc>
        <w:tc>
          <w:tcPr>
            <w:tcW w:w="1166"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97,35%</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62,56%</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64,26%</w:t>
            </w:r>
          </w:p>
        </w:tc>
        <w:tc>
          <w:tcPr>
            <w:tcW w:w="280"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6"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143,96%</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149,87%</w:t>
            </w:r>
          </w:p>
        </w:tc>
        <w:tc>
          <w:tcPr>
            <w:tcW w:w="1272" w:type="dxa"/>
            <w:tcBorders>
              <w:top w:val="nil"/>
              <w:left w:val="nil"/>
              <w:bottom w:val="single" w:sz="8" w:space="0" w:color="auto"/>
              <w:right w:val="single" w:sz="8" w:space="0" w:color="auto"/>
            </w:tcBorders>
            <w:noWrap/>
            <w:vAlign w:val="bottom"/>
            <w:hideMark/>
          </w:tcPr>
          <w:p w:rsidR="005A6AC7" w:rsidRDefault="005A6AC7">
            <w:pPr>
              <w:keepNext/>
              <w:jc w:val="right"/>
              <w:rPr>
                <w:rFonts w:ascii="Calibri" w:hAnsi="Calibri"/>
                <w:color w:val="000000"/>
                <w:szCs w:val="22"/>
                <w:lang w:eastAsia="de-DE"/>
              </w:rPr>
            </w:pPr>
            <w:r>
              <w:rPr>
                <w:rFonts w:ascii="Calibri" w:hAnsi="Calibri"/>
                <w:color w:val="000000"/>
                <w:szCs w:val="22"/>
              </w:rPr>
              <w:t>104,11%</w:t>
            </w:r>
          </w:p>
        </w:tc>
      </w:tr>
    </w:tbl>
    <w:p w:rsidR="00DD2AF6" w:rsidRDefault="00DD2AF6" w:rsidP="00CE66DD">
      <w:pPr>
        <w:jc w:val="center"/>
      </w:pPr>
    </w:p>
    <w:p w:rsidR="005A6AC7" w:rsidRDefault="005A6AC7" w:rsidP="005A6AC7">
      <w:pPr>
        <w:spacing w:after="120"/>
        <w:jc w:val="center"/>
      </w:pPr>
      <w:r>
        <w:t>Table 8 Pixel-level complexity of single-loop decoding without EL prediction constraint for LDB configuration</w:t>
      </w:r>
    </w:p>
    <w:tbl>
      <w:tblPr>
        <w:tblW w:w="9100" w:type="dxa"/>
        <w:jc w:val="center"/>
        <w:tblInd w:w="55" w:type="dxa"/>
        <w:tblCellMar>
          <w:left w:w="70" w:type="dxa"/>
          <w:right w:w="70" w:type="dxa"/>
        </w:tblCellMar>
        <w:tblLook w:val="04A0" w:firstRow="1" w:lastRow="0" w:firstColumn="1" w:lastColumn="0" w:noHBand="0" w:noVBand="1"/>
      </w:tblPr>
      <w:tblGrid>
        <w:gridCol w:w="1620"/>
        <w:gridCol w:w="1166"/>
        <w:gridCol w:w="1162"/>
        <w:gridCol w:w="1272"/>
        <w:gridCol w:w="280"/>
        <w:gridCol w:w="1166"/>
        <w:gridCol w:w="1162"/>
        <w:gridCol w:w="1272"/>
      </w:tblGrid>
      <w:tr w:rsidR="005A6AC7" w:rsidTr="005A6AC7">
        <w:trPr>
          <w:trHeight w:val="315"/>
          <w:jc w:val="center"/>
        </w:trPr>
        <w:tc>
          <w:tcPr>
            <w:tcW w:w="162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BL Decoding</w:t>
            </w:r>
          </w:p>
        </w:tc>
        <w:tc>
          <w:tcPr>
            <w:tcW w:w="280" w:type="dxa"/>
            <w:noWrap/>
            <w:vAlign w:val="bottom"/>
            <w:hideMark/>
          </w:tcPr>
          <w:p w:rsidR="005A6AC7" w:rsidRDefault="005A6AC7">
            <w:pPr>
              <w:rPr>
                <w:sz w:val="20"/>
              </w:rPr>
            </w:pPr>
          </w:p>
        </w:tc>
        <w:tc>
          <w:tcPr>
            <w:tcW w:w="3600" w:type="dxa"/>
            <w:gridSpan w:val="3"/>
            <w:tcBorders>
              <w:top w:val="single" w:sz="8" w:space="0" w:color="auto"/>
              <w:left w:val="single" w:sz="8" w:space="0" w:color="auto"/>
              <w:bottom w:val="single" w:sz="8" w:space="0" w:color="auto"/>
              <w:right w:val="single" w:sz="8" w:space="0" w:color="000000"/>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EL decoding (including required BL operations)</w:t>
            </w:r>
          </w:p>
        </w:tc>
      </w:tr>
      <w:tr w:rsidR="005A6AC7" w:rsidTr="005A6AC7">
        <w:trPr>
          <w:trHeight w:val="315"/>
          <w:jc w:val="center"/>
        </w:trPr>
        <w:tc>
          <w:tcPr>
            <w:tcW w:w="162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c>
          <w:tcPr>
            <w:tcW w:w="28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SHM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162" w:type="dxa"/>
            <w:tcBorders>
              <w:top w:val="nil"/>
              <w:left w:val="nil"/>
              <w:bottom w:val="single" w:sz="8" w:space="0" w:color="auto"/>
              <w:right w:val="nil"/>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HM</w:t>
            </w:r>
          </w:p>
        </w:tc>
        <w:tc>
          <w:tcPr>
            <w:tcW w:w="1272" w:type="dxa"/>
            <w:tcBorders>
              <w:top w:val="nil"/>
              <w:left w:val="nil"/>
              <w:bottom w:val="single" w:sz="8" w:space="0" w:color="auto"/>
              <w:right w:val="single" w:sz="8" w:space="0" w:color="auto"/>
            </w:tcBorders>
            <w:noWrap/>
            <w:vAlign w:val="bottom"/>
            <w:hideMark/>
          </w:tcPr>
          <w:p w:rsidR="005A6AC7" w:rsidRDefault="005A6AC7">
            <w:pPr>
              <w:jc w:val="center"/>
              <w:rPr>
                <w:rFonts w:ascii="Calibri" w:hAnsi="Calibri"/>
                <w:color w:val="000000"/>
                <w:szCs w:val="22"/>
                <w:lang w:eastAsia="de-DE"/>
              </w:rPr>
            </w:pPr>
            <w:r>
              <w:rPr>
                <w:rFonts w:ascii="Calibri" w:hAnsi="Calibri"/>
                <w:color w:val="000000"/>
                <w:szCs w:val="22"/>
              </w:rPr>
              <w:t xml:space="preserve">Prop </w:t>
            </w:r>
            <w:proofErr w:type="spellStart"/>
            <w:r>
              <w:rPr>
                <w:rFonts w:ascii="Calibri" w:hAnsi="Calibri"/>
                <w:color w:val="000000"/>
                <w:szCs w:val="22"/>
              </w:rPr>
              <w:t>vs</w:t>
            </w:r>
            <w:proofErr w:type="spellEnd"/>
            <w:r>
              <w:rPr>
                <w:rFonts w:ascii="Calibri" w:hAnsi="Calibri"/>
                <w:color w:val="000000"/>
                <w:szCs w:val="22"/>
              </w:rPr>
              <w:t xml:space="preserve"> SHM</w:t>
            </w:r>
          </w:p>
        </w:tc>
      </w:tr>
      <w:tr w:rsidR="005A6AC7" w:rsidTr="005A6AC7">
        <w:trPr>
          <w:trHeight w:val="300"/>
          <w:jc w:val="center"/>
        </w:trPr>
        <w:tc>
          <w:tcPr>
            <w:tcW w:w="1620" w:type="dxa"/>
            <w:tcBorders>
              <w:top w:val="single" w:sz="8" w:space="0" w:color="auto"/>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Inter</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101,14%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101,14%</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204,31%</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170,86%</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83,63%</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Intra</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61,98%</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61,98%</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90,58%</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74,44%</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82,18%</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Sum</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96,97%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96,97%</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229,01%</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123,37%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53,87%</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Half</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110,82%</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110,82%</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163,93%</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121,87%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74,34%</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Quarter</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106,97%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106,97%</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168,96%</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120,09%</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71,08%</w:t>
            </w:r>
          </w:p>
        </w:tc>
      </w:tr>
      <w:tr w:rsidR="005A6AC7" w:rsidTr="005A6AC7">
        <w:trPr>
          <w:trHeight w:val="315"/>
          <w:jc w:val="center"/>
        </w:trPr>
        <w:tc>
          <w:tcPr>
            <w:tcW w:w="1620"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MV Full BL</w:t>
            </w:r>
          </w:p>
        </w:tc>
        <w:tc>
          <w:tcPr>
            <w:tcW w:w="1166"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28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162" w:type="dxa"/>
            <w:tcBorders>
              <w:top w:val="nil"/>
              <w:left w:val="nil"/>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2,10%</w:t>
            </w:r>
          </w:p>
        </w:tc>
      </w:tr>
      <w:tr w:rsidR="005A6AC7" w:rsidTr="005A6AC7">
        <w:trPr>
          <w:trHeight w:val="315"/>
          <w:jc w:val="center"/>
        </w:trPr>
        <w:tc>
          <w:tcPr>
            <w:tcW w:w="162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noWrap/>
            <w:vAlign w:val="bottom"/>
            <w:hideMark/>
          </w:tcPr>
          <w:p w:rsidR="005A6AC7" w:rsidRDefault="005A6AC7">
            <w:pPr>
              <w:rPr>
                <w:sz w:val="20"/>
              </w:rPr>
            </w:pPr>
          </w:p>
        </w:tc>
        <w:tc>
          <w:tcPr>
            <w:tcW w:w="280" w:type="dxa"/>
            <w:noWrap/>
            <w:vAlign w:val="bottom"/>
            <w:hideMark/>
          </w:tcPr>
          <w:p w:rsidR="005A6AC7" w:rsidRDefault="005A6AC7">
            <w:pPr>
              <w:rPr>
                <w:sz w:val="20"/>
              </w:rPr>
            </w:pPr>
          </w:p>
        </w:tc>
        <w:tc>
          <w:tcPr>
            <w:tcW w:w="1166" w:type="dxa"/>
            <w:noWrap/>
            <w:vAlign w:val="bottom"/>
            <w:hideMark/>
          </w:tcPr>
          <w:p w:rsidR="005A6AC7" w:rsidRDefault="005A6AC7">
            <w:pPr>
              <w:rPr>
                <w:sz w:val="20"/>
              </w:rPr>
            </w:pPr>
          </w:p>
        </w:tc>
        <w:tc>
          <w:tcPr>
            <w:tcW w:w="1162" w:type="dxa"/>
            <w:noWrap/>
            <w:vAlign w:val="bottom"/>
            <w:hideMark/>
          </w:tcPr>
          <w:p w:rsidR="005A6AC7" w:rsidRDefault="005A6AC7">
            <w:pPr>
              <w:rPr>
                <w:sz w:val="20"/>
              </w:rPr>
            </w:pPr>
          </w:p>
        </w:tc>
        <w:tc>
          <w:tcPr>
            <w:tcW w:w="1272" w:type="dxa"/>
            <w:noWrap/>
            <w:vAlign w:val="bottom"/>
            <w:hideMark/>
          </w:tcPr>
          <w:p w:rsidR="005A6AC7" w:rsidRDefault="005A6AC7">
            <w:pPr>
              <w:rPr>
                <w:sz w:val="20"/>
              </w:rPr>
            </w:pPr>
          </w:p>
        </w:tc>
      </w:tr>
      <w:tr w:rsidR="005A6AC7" w:rsidTr="005A6AC7">
        <w:trPr>
          <w:trHeight w:val="300"/>
          <w:jc w:val="center"/>
        </w:trPr>
        <w:tc>
          <w:tcPr>
            <w:tcW w:w="1620" w:type="dxa"/>
            <w:tcBorders>
              <w:top w:val="single" w:sz="8" w:space="0" w:color="auto"/>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Inv</w:t>
            </w:r>
            <w:proofErr w:type="spellEnd"/>
            <w:r>
              <w:rPr>
                <w:rFonts w:ascii="Calibri" w:hAnsi="Calibri"/>
                <w:color w:val="000000"/>
                <w:szCs w:val="22"/>
              </w:rPr>
              <w:t xml:space="preserve"> </w:t>
            </w:r>
            <w:proofErr w:type="spellStart"/>
            <w:r>
              <w:rPr>
                <w:rFonts w:ascii="Calibri" w:hAnsi="Calibri"/>
                <w:color w:val="000000"/>
                <w:szCs w:val="22"/>
              </w:rPr>
              <w:t>Transf</w:t>
            </w:r>
            <w:proofErr w:type="spellEnd"/>
            <w:r>
              <w:rPr>
                <w:rFonts w:ascii="Calibri" w:hAnsi="Calibri"/>
                <w:color w:val="000000"/>
                <w:szCs w:val="22"/>
              </w:rPr>
              <w:t xml:space="preserve"> Y</w:t>
            </w:r>
          </w:p>
        </w:tc>
        <w:tc>
          <w:tcPr>
            <w:tcW w:w="1166"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89,49%</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89,49%</w:t>
            </w:r>
          </w:p>
        </w:tc>
        <w:tc>
          <w:tcPr>
            <w:tcW w:w="280" w:type="dxa"/>
            <w:noWrap/>
            <w:vAlign w:val="bottom"/>
            <w:hideMark/>
          </w:tcPr>
          <w:p w:rsidR="005A6AC7" w:rsidRDefault="005A6AC7">
            <w:pPr>
              <w:rPr>
                <w:sz w:val="20"/>
              </w:rPr>
            </w:pPr>
          </w:p>
        </w:tc>
        <w:tc>
          <w:tcPr>
            <w:tcW w:w="1166" w:type="dxa"/>
            <w:tcBorders>
              <w:top w:val="single" w:sz="8" w:space="0" w:color="auto"/>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159,17%</w:t>
            </w:r>
          </w:p>
        </w:tc>
        <w:tc>
          <w:tcPr>
            <w:tcW w:w="1162" w:type="dxa"/>
            <w:tcBorders>
              <w:top w:val="single" w:sz="8" w:space="0" w:color="auto"/>
              <w:left w:val="nil"/>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150,89%</w:t>
            </w:r>
          </w:p>
        </w:tc>
        <w:tc>
          <w:tcPr>
            <w:tcW w:w="1272" w:type="dxa"/>
            <w:tcBorders>
              <w:top w:val="single" w:sz="8" w:space="0" w:color="auto"/>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94,80%</w:t>
            </w:r>
          </w:p>
        </w:tc>
      </w:tr>
      <w:tr w:rsidR="005A6AC7" w:rsidTr="005A6AC7">
        <w:trPr>
          <w:trHeight w:val="300"/>
          <w:jc w:val="center"/>
        </w:trPr>
        <w:tc>
          <w:tcPr>
            <w:tcW w:w="1620" w:type="dxa"/>
            <w:tcBorders>
              <w:top w:val="nil"/>
              <w:left w:val="single" w:sz="8" w:space="0" w:color="auto"/>
              <w:bottom w:val="nil"/>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 xml:space="preserve">Pix </w:t>
            </w:r>
            <w:proofErr w:type="spellStart"/>
            <w:r>
              <w:rPr>
                <w:rFonts w:ascii="Calibri" w:hAnsi="Calibri"/>
                <w:color w:val="000000"/>
                <w:szCs w:val="22"/>
              </w:rPr>
              <w:t>Deblocking</w:t>
            </w:r>
            <w:proofErr w:type="spellEnd"/>
            <w:r>
              <w:rPr>
                <w:rFonts w:ascii="Calibri" w:hAnsi="Calibri"/>
                <w:color w:val="000000"/>
                <w:szCs w:val="22"/>
              </w:rPr>
              <w:t xml:space="preserve"> Y</w:t>
            </w: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92,27%</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92,27%</w:t>
            </w:r>
          </w:p>
        </w:tc>
        <w:tc>
          <w:tcPr>
            <w:tcW w:w="280" w:type="dxa"/>
            <w:noWrap/>
            <w:vAlign w:val="bottom"/>
            <w:hideMark/>
          </w:tcPr>
          <w:p w:rsidR="005A6AC7" w:rsidRDefault="005A6AC7">
            <w:pPr>
              <w:rPr>
                <w:sz w:val="20"/>
              </w:rPr>
            </w:pPr>
          </w:p>
        </w:tc>
        <w:tc>
          <w:tcPr>
            <w:tcW w:w="1166" w:type="dxa"/>
            <w:tcBorders>
              <w:top w:val="nil"/>
              <w:left w:val="single" w:sz="8" w:space="0" w:color="auto"/>
              <w:bottom w:val="nil"/>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191,84%</w:t>
            </w:r>
          </w:p>
        </w:tc>
        <w:tc>
          <w:tcPr>
            <w:tcW w:w="1162" w:type="dxa"/>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127,85%</w:t>
            </w:r>
          </w:p>
        </w:tc>
        <w:tc>
          <w:tcPr>
            <w:tcW w:w="1272" w:type="dxa"/>
            <w:tcBorders>
              <w:top w:val="nil"/>
              <w:left w:val="nil"/>
              <w:bottom w:val="nil"/>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66,64%</w:t>
            </w:r>
          </w:p>
        </w:tc>
      </w:tr>
      <w:tr w:rsidR="005A6AC7" w:rsidTr="005A6AC7">
        <w:trPr>
          <w:trHeight w:val="315"/>
          <w:jc w:val="center"/>
        </w:trPr>
        <w:tc>
          <w:tcPr>
            <w:tcW w:w="1620" w:type="dxa"/>
            <w:tcBorders>
              <w:top w:val="nil"/>
              <w:left w:val="single" w:sz="8" w:space="0" w:color="auto"/>
              <w:bottom w:val="single" w:sz="8" w:space="0" w:color="auto"/>
              <w:right w:val="nil"/>
            </w:tcBorders>
            <w:noWrap/>
            <w:vAlign w:val="bottom"/>
            <w:hideMark/>
          </w:tcPr>
          <w:p w:rsidR="005A6AC7" w:rsidRDefault="005A6AC7">
            <w:pPr>
              <w:rPr>
                <w:rFonts w:ascii="Calibri" w:hAnsi="Calibri"/>
                <w:color w:val="000000"/>
                <w:szCs w:val="22"/>
                <w:lang w:eastAsia="de-DE"/>
              </w:rPr>
            </w:pPr>
            <w:r>
              <w:rPr>
                <w:rFonts w:ascii="Calibri" w:hAnsi="Calibri"/>
                <w:color w:val="000000"/>
                <w:szCs w:val="22"/>
              </w:rPr>
              <w:t>Pix SAO Y</w:t>
            </w:r>
          </w:p>
        </w:tc>
        <w:tc>
          <w:tcPr>
            <w:tcW w:w="1166" w:type="dxa"/>
            <w:tcBorders>
              <w:top w:val="nil"/>
              <w:left w:val="single" w:sz="8" w:space="0" w:color="auto"/>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100,00%</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126,49%</w:t>
            </w:r>
          </w:p>
        </w:tc>
        <w:tc>
          <w:tcPr>
            <w:tcW w:w="1272" w:type="dxa"/>
            <w:tcBorders>
              <w:top w:val="nil"/>
              <w:left w:val="nil"/>
              <w:bottom w:val="single" w:sz="8" w:space="0" w:color="auto"/>
              <w:right w:val="single" w:sz="8" w:space="0" w:color="auto"/>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126,49%</w:t>
            </w:r>
          </w:p>
        </w:tc>
        <w:tc>
          <w:tcPr>
            <w:tcW w:w="280" w:type="dxa"/>
            <w:noWrap/>
            <w:vAlign w:val="bottom"/>
            <w:hideMark/>
          </w:tcPr>
          <w:p w:rsidR="005A6AC7" w:rsidRDefault="005A6AC7">
            <w:pPr>
              <w:rPr>
                <w:sz w:val="20"/>
              </w:rPr>
            </w:pPr>
          </w:p>
        </w:tc>
        <w:tc>
          <w:tcPr>
            <w:tcW w:w="1166" w:type="dxa"/>
            <w:tcBorders>
              <w:top w:val="nil"/>
              <w:left w:val="single" w:sz="8" w:space="0" w:color="auto"/>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145,46%</w:t>
            </w:r>
          </w:p>
        </w:tc>
        <w:tc>
          <w:tcPr>
            <w:tcW w:w="1162" w:type="dxa"/>
            <w:tcBorders>
              <w:top w:val="nil"/>
              <w:left w:val="nil"/>
              <w:bottom w:val="single" w:sz="8" w:space="0" w:color="auto"/>
              <w:right w:val="nil"/>
            </w:tcBorders>
            <w:noWrap/>
            <w:vAlign w:val="bottom"/>
            <w:hideMark/>
          </w:tcPr>
          <w:p w:rsidR="005A6AC7" w:rsidRDefault="005A6AC7">
            <w:pPr>
              <w:jc w:val="right"/>
              <w:rPr>
                <w:rFonts w:ascii="Calibri" w:hAnsi="Calibri"/>
                <w:color w:val="000000"/>
                <w:szCs w:val="22"/>
                <w:lang w:eastAsia="de-DE"/>
              </w:rPr>
            </w:pPr>
            <w:r>
              <w:rPr>
                <w:rFonts w:ascii="Calibri" w:hAnsi="Calibri"/>
                <w:color w:val="000000"/>
                <w:szCs w:val="22"/>
              </w:rPr>
              <w:t>149,85%</w:t>
            </w:r>
          </w:p>
        </w:tc>
        <w:tc>
          <w:tcPr>
            <w:tcW w:w="1272" w:type="dxa"/>
            <w:tcBorders>
              <w:top w:val="nil"/>
              <w:left w:val="nil"/>
              <w:bottom w:val="single" w:sz="8" w:space="0" w:color="auto"/>
              <w:right w:val="single" w:sz="8" w:space="0" w:color="auto"/>
            </w:tcBorders>
            <w:noWrap/>
            <w:vAlign w:val="bottom"/>
            <w:hideMark/>
          </w:tcPr>
          <w:p w:rsidR="005A6AC7" w:rsidRDefault="005A6AC7">
            <w:pPr>
              <w:keepNext/>
              <w:jc w:val="right"/>
              <w:rPr>
                <w:rFonts w:ascii="Calibri" w:hAnsi="Calibri"/>
                <w:color w:val="000000"/>
                <w:szCs w:val="22"/>
                <w:lang w:eastAsia="de-DE"/>
              </w:rPr>
            </w:pPr>
            <w:r>
              <w:rPr>
                <w:rFonts w:ascii="Calibri" w:hAnsi="Calibri"/>
                <w:color w:val="000000"/>
                <w:szCs w:val="22"/>
              </w:rPr>
              <w:t>103,02%</w:t>
            </w:r>
          </w:p>
        </w:tc>
      </w:tr>
    </w:tbl>
    <w:p w:rsidR="00341A6C" w:rsidRDefault="00341A6C" w:rsidP="00341A6C">
      <w:pPr>
        <w:pStyle w:val="Heading1"/>
        <w:numPr>
          <w:ilvl w:val="0"/>
          <w:numId w:val="0"/>
        </w:numPr>
        <w:jc w:val="both"/>
        <w:rPr>
          <w:b w:val="0"/>
          <w:szCs w:val="22"/>
          <w:lang w:val="en-CA"/>
        </w:rPr>
      </w:pPr>
      <w:bookmarkStart w:id="1" w:name="_Toc258950902"/>
      <w:bookmarkStart w:id="2" w:name="_Toc336854407"/>
      <w:r w:rsidRPr="00855F5E">
        <w:rPr>
          <w:rFonts w:hint="eastAsia"/>
        </w:rPr>
        <w:t>References</w:t>
      </w:r>
      <w:bookmarkEnd w:id="1"/>
      <w:bookmarkEnd w:id="2"/>
    </w:p>
    <w:bookmarkStart w:id="3" w:name="_Ref305686033"/>
    <w:bookmarkStart w:id="4" w:name="_Ref345192800"/>
    <w:bookmarkStart w:id="5" w:name="_Ref295304050"/>
    <w:p w:rsidR="00015C47" w:rsidRDefault="00015C47" w:rsidP="0055503E">
      <w:pPr>
        <w:numPr>
          <w:ilvl w:val="0"/>
          <w:numId w:val="12"/>
        </w:numPr>
        <w:ind w:left="360"/>
        <w:jc w:val="both"/>
        <w:rPr>
          <w:szCs w:val="22"/>
          <w:lang w:val="en-CA"/>
        </w:rPr>
      </w:pPr>
      <w:r w:rsidRPr="00015C47">
        <w:fldChar w:fldCharType="begin"/>
      </w:r>
      <w:r w:rsidRPr="00015C47">
        <w:instrText xml:space="preserve"> HYPERLINK "mailto:feldmann@ient.rwth-aachen.de" </w:instrText>
      </w:r>
      <w:r w:rsidRPr="00015C47">
        <w:fldChar w:fldCharType="separate"/>
      </w:r>
      <w:r w:rsidRPr="00015C47">
        <w:t>Christian Feldmann</w:t>
      </w:r>
      <w:r w:rsidRPr="00015C47">
        <w:fldChar w:fldCharType="end"/>
      </w:r>
      <w:r w:rsidRPr="00015C47">
        <w:t xml:space="preserve">, </w:t>
      </w:r>
      <w:hyperlink r:id="rId13" w:history="1">
        <w:r w:rsidRPr="00015C47">
          <w:t>Mathias Wien</w:t>
        </w:r>
      </w:hyperlink>
      <w:r w:rsidRPr="00015C47">
        <w:t>,</w:t>
      </w:r>
      <w:r>
        <w:t xml:space="preserve"> </w:t>
      </w:r>
      <w:r w:rsidRPr="00015C47">
        <w:rPr>
          <w:szCs w:val="22"/>
          <w:lang w:val="en-CA"/>
        </w:rPr>
        <w:t>“[SCE2] Key picture concept and single loop decoding</w:t>
      </w:r>
      <w:r>
        <w:t xml:space="preserve">”, JCTVC document JCTVC-O0145, Geneva, Switzerland, October 2013. </w:t>
      </w:r>
    </w:p>
    <w:p w:rsidR="008145D1" w:rsidRDefault="00A822A4" w:rsidP="00A822A4">
      <w:pPr>
        <w:numPr>
          <w:ilvl w:val="0"/>
          <w:numId w:val="12"/>
        </w:numPr>
        <w:ind w:left="360"/>
        <w:jc w:val="both"/>
        <w:rPr>
          <w:szCs w:val="22"/>
          <w:lang w:val="en-CA"/>
        </w:rPr>
      </w:pPr>
      <w:r>
        <w:rPr>
          <w:szCs w:val="22"/>
          <w:lang w:val="en-CA"/>
        </w:rPr>
        <w:t xml:space="preserve">M. Wien, K. Rapaka and X. </w:t>
      </w:r>
      <w:proofErr w:type="spellStart"/>
      <w:r>
        <w:rPr>
          <w:szCs w:val="22"/>
          <w:lang w:val="en-CA"/>
        </w:rPr>
        <w:t>Xiu</w:t>
      </w:r>
      <w:proofErr w:type="spellEnd"/>
      <w:r>
        <w:rPr>
          <w:szCs w:val="22"/>
          <w:lang w:val="en-CA"/>
        </w:rPr>
        <w:t>, “</w:t>
      </w:r>
      <w:r w:rsidRPr="004F4352">
        <w:rPr>
          <w:szCs w:val="22"/>
          <w:lang w:val="en-CA"/>
        </w:rPr>
        <w:t>HEVC Scalable Extension Core Experiment SCE2: Key pictures and single-loop decoding</w:t>
      </w:r>
      <w:r>
        <w:rPr>
          <w:szCs w:val="22"/>
          <w:lang w:val="en-CA"/>
        </w:rPr>
        <w:t>”, JCTVC document JCTVC-N1102, Vienna, Austria, August 2013.</w:t>
      </w:r>
      <w:bookmarkEnd w:id="3"/>
      <w:bookmarkEnd w:id="4"/>
      <w:bookmarkEnd w:id="5"/>
    </w:p>
    <w:sectPr w:rsidR="008145D1"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E75" w:rsidRDefault="00BF5E75">
      <w:r>
        <w:separator/>
      </w:r>
    </w:p>
  </w:endnote>
  <w:endnote w:type="continuationSeparator" w:id="0">
    <w:p w:rsidR="00BF5E75" w:rsidRDefault="00BF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142" w:rsidRDefault="0017514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571A2">
      <w:rPr>
        <w:rStyle w:val="PageNumber"/>
      </w:rPr>
      <w:fldChar w:fldCharType="begin"/>
    </w:r>
    <w:r>
      <w:rPr>
        <w:rStyle w:val="PageNumber"/>
      </w:rPr>
      <w:instrText xml:space="preserve"> PAGE </w:instrText>
    </w:r>
    <w:r w:rsidR="00A571A2">
      <w:rPr>
        <w:rStyle w:val="PageNumber"/>
      </w:rPr>
      <w:fldChar w:fldCharType="separate"/>
    </w:r>
    <w:r w:rsidR="002A036B">
      <w:rPr>
        <w:rStyle w:val="PageNumber"/>
        <w:noProof/>
      </w:rPr>
      <w:t>2</w:t>
    </w:r>
    <w:r w:rsidR="00A571A2">
      <w:rPr>
        <w:rStyle w:val="PageNumber"/>
      </w:rPr>
      <w:fldChar w:fldCharType="end"/>
    </w:r>
    <w:r>
      <w:rPr>
        <w:rStyle w:val="PageNumber"/>
      </w:rPr>
      <w:tab/>
      <w:t xml:space="preserve">Date Saved: </w:t>
    </w:r>
    <w:r w:rsidR="00A571A2">
      <w:rPr>
        <w:rStyle w:val="PageNumber"/>
      </w:rPr>
      <w:fldChar w:fldCharType="begin"/>
    </w:r>
    <w:r>
      <w:rPr>
        <w:rStyle w:val="PageNumber"/>
      </w:rPr>
      <w:instrText xml:space="preserve"> SAVEDATE  \@ "yyyy-MM-dd"  \* MERGEFORMAT </w:instrText>
    </w:r>
    <w:r w:rsidR="00A571A2">
      <w:rPr>
        <w:rStyle w:val="PageNumber"/>
      </w:rPr>
      <w:fldChar w:fldCharType="separate"/>
    </w:r>
    <w:r w:rsidR="0037390C">
      <w:rPr>
        <w:rStyle w:val="PageNumber"/>
        <w:noProof/>
      </w:rPr>
      <w:t>2013-10-18</w:t>
    </w:r>
    <w:r w:rsidR="00A571A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E75" w:rsidRDefault="00BF5E75">
      <w:r>
        <w:separator/>
      </w:r>
    </w:p>
  </w:footnote>
  <w:footnote w:type="continuationSeparator" w:id="0">
    <w:p w:rsidR="00BF5E75" w:rsidRDefault="00BF5E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274824FC"/>
    <w:multiLevelType w:val="hybridMultilevel"/>
    <w:tmpl w:val="162E3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137E0B"/>
    <w:multiLevelType w:val="hybridMultilevel"/>
    <w:tmpl w:val="49524AA0"/>
    <w:lvl w:ilvl="0" w:tplc="919ED22E">
      <w:numFmt w:val="bullet"/>
      <w:lvlText w:val="–"/>
      <w:lvlJc w:val="left"/>
      <w:pPr>
        <w:tabs>
          <w:tab w:val="num" w:pos="2385"/>
        </w:tabs>
        <w:ind w:left="238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8025AC"/>
    <w:multiLevelType w:val="hybridMultilevel"/>
    <w:tmpl w:val="03C4A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A78F4"/>
    <w:multiLevelType w:val="hybridMultilevel"/>
    <w:tmpl w:val="D1F68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6A43C1"/>
    <w:multiLevelType w:val="hybridMultilevel"/>
    <w:tmpl w:val="05D2A6D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D4F3BC2"/>
    <w:multiLevelType w:val="hybridMultilevel"/>
    <w:tmpl w:val="ACF24FC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8">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4"/>
  </w:num>
  <w:num w:numId="7">
    <w:abstractNumId w:val="7"/>
  </w:num>
  <w:num w:numId="8">
    <w:abstractNumId w:val="4"/>
  </w:num>
  <w:num w:numId="9">
    <w:abstractNumId w:val="1"/>
  </w:num>
  <w:num w:numId="10">
    <w:abstractNumId w:val="3"/>
  </w:num>
  <w:num w:numId="11">
    <w:abstractNumId w:val="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 w:numId="16">
    <w:abstractNumId w:val="17"/>
  </w:num>
  <w:num w:numId="17">
    <w:abstractNumId w:val="17"/>
  </w:num>
  <w:num w:numId="18">
    <w:abstractNumId w:val="16"/>
  </w:num>
  <w:num w:numId="19">
    <w:abstractNumId w:val="6"/>
  </w:num>
  <w:num w:numId="20">
    <w:abstractNumId w:val="14"/>
  </w:num>
  <w:num w:numId="21">
    <w:abstractNumId w:val="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01DBA"/>
    <w:rsid w:val="0001075B"/>
    <w:rsid w:val="00015C47"/>
    <w:rsid w:val="000267C8"/>
    <w:rsid w:val="000458BC"/>
    <w:rsid w:val="00045C41"/>
    <w:rsid w:val="00046C03"/>
    <w:rsid w:val="00064C73"/>
    <w:rsid w:val="0007614F"/>
    <w:rsid w:val="00076415"/>
    <w:rsid w:val="000B1C6B"/>
    <w:rsid w:val="000B4FF9"/>
    <w:rsid w:val="000B74DB"/>
    <w:rsid w:val="000C09AC"/>
    <w:rsid w:val="000E00F3"/>
    <w:rsid w:val="000E2C2A"/>
    <w:rsid w:val="000E4A8C"/>
    <w:rsid w:val="000F1301"/>
    <w:rsid w:val="000F158C"/>
    <w:rsid w:val="000F7622"/>
    <w:rsid w:val="00102F3D"/>
    <w:rsid w:val="00124E38"/>
    <w:rsid w:val="0012580B"/>
    <w:rsid w:val="00130D81"/>
    <w:rsid w:val="00131F90"/>
    <w:rsid w:val="0013526E"/>
    <w:rsid w:val="001362EF"/>
    <w:rsid w:val="00142D79"/>
    <w:rsid w:val="001515C4"/>
    <w:rsid w:val="00170282"/>
    <w:rsid w:val="00171371"/>
    <w:rsid w:val="001720AD"/>
    <w:rsid w:val="00175142"/>
    <w:rsid w:val="00175A24"/>
    <w:rsid w:val="00185A22"/>
    <w:rsid w:val="001864C4"/>
    <w:rsid w:val="00187E58"/>
    <w:rsid w:val="001969E9"/>
    <w:rsid w:val="001A00B2"/>
    <w:rsid w:val="001A297E"/>
    <w:rsid w:val="001A2DF1"/>
    <w:rsid w:val="001A368E"/>
    <w:rsid w:val="001A7329"/>
    <w:rsid w:val="001B4E28"/>
    <w:rsid w:val="001C3525"/>
    <w:rsid w:val="001C5E61"/>
    <w:rsid w:val="001D1BD2"/>
    <w:rsid w:val="001D2D9A"/>
    <w:rsid w:val="001D7FC0"/>
    <w:rsid w:val="001E02BE"/>
    <w:rsid w:val="001E2535"/>
    <w:rsid w:val="001E3B37"/>
    <w:rsid w:val="001F0CDF"/>
    <w:rsid w:val="001F2594"/>
    <w:rsid w:val="00202D2D"/>
    <w:rsid w:val="002055A6"/>
    <w:rsid w:val="00206460"/>
    <w:rsid w:val="002069B4"/>
    <w:rsid w:val="00215DFC"/>
    <w:rsid w:val="002212DF"/>
    <w:rsid w:val="00222CD4"/>
    <w:rsid w:val="002264A6"/>
    <w:rsid w:val="00227BA7"/>
    <w:rsid w:val="0023011C"/>
    <w:rsid w:val="00230BB0"/>
    <w:rsid w:val="00231812"/>
    <w:rsid w:val="002375C1"/>
    <w:rsid w:val="00263398"/>
    <w:rsid w:val="00266509"/>
    <w:rsid w:val="00267B6F"/>
    <w:rsid w:val="002700B3"/>
    <w:rsid w:val="00275BCF"/>
    <w:rsid w:val="00292257"/>
    <w:rsid w:val="002A036B"/>
    <w:rsid w:val="002A0829"/>
    <w:rsid w:val="002A3D7E"/>
    <w:rsid w:val="002A54E0"/>
    <w:rsid w:val="002B1595"/>
    <w:rsid w:val="002B191D"/>
    <w:rsid w:val="002D0AF6"/>
    <w:rsid w:val="002D1549"/>
    <w:rsid w:val="002E3550"/>
    <w:rsid w:val="002F164D"/>
    <w:rsid w:val="002F61D9"/>
    <w:rsid w:val="0030249B"/>
    <w:rsid w:val="00306206"/>
    <w:rsid w:val="00317D85"/>
    <w:rsid w:val="003265DB"/>
    <w:rsid w:val="00327C56"/>
    <w:rsid w:val="003315A1"/>
    <w:rsid w:val="003373EC"/>
    <w:rsid w:val="00341A6C"/>
    <w:rsid w:val="00341BD3"/>
    <w:rsid w:val="00342FF4"/>
    <w:rsid w:val="00346148"/>
    <w:rsid w:val="00350E6C"/>
    <w:rsid w:val="00363E56"/>
    <w:rsid w:val="003669EA"/>
    <w:rsid w:val="003706CC"/>
    <w:rsid w:val="0037390C"/>
    <w:rsid w:val="00377710"/>
    <w:rsid w:val="00386033"/>
    <w:rsid w:val="003910AC"/>
    <w:rsid w:val="00397739"/>
    <w:rsid w:val="003A26C1"/>
    <w:rsid w:val="003A2D8E"/>
    <w:rsid w:val="003A5C98"/>
    <w:rsid w:val="003B48AE"/>
    <w:rsid w:val="003C20E4"/>
    <w:rsid w:val="003C516D"/>
    <w:rsid w:val="003E6F90"/>
    <w:rsid w:val="003F49C3"/>
    <w:rsid w:val="003F5D0F"/>
    <w:rsid w:val="00411BA1"/>
    <w:rsid w:val="00414101"/>
    <w:rsid w:val="00427F26"/>
    <w:rsid w:val="00433DDB"/>
    <w:rsid w:val="00437619"/>
    <w:rsid w:val="00440375"/>
    <w:rsid w:val="00443A5D"/>
    <w:rsid w:val="004447AD"/>
    <w:rsid w:val="00452ED2"/>
    <w:rsid w:val="0046424E"/>
    <w:rsid w:val="004647B9"/>
    <w:rsid w:val="00472C65"/>
    <w:rsid w:val="0048119E"/>
    <w:rsid w:val="0048749C"/>
    <w:rsid w:val="00490FA1"/>
    <w:rsid w:val="004A2981"/>
    <w:rsid w:val="004A2A63"/>
    <w:rsid w:val="004A3569"/>
    <w:rsid w:val="004A3887"/>
    <w:rsid w:val="004B210C"/>
    <w:rsid w:val="004C37A5"/>
    <w:rsid w:val="004D405F"/>
    <w:rsid w:val="004E37FB"/>
    <w:rsid w:val="004E473B"/>
    <w:rsid w:val="004E4F4F"/>
    <w:rsid w:val="004E6789"/>
    <w:rsid w:val="004F4352"/>
    <w:rsid w:val="004F61E3"/>
    <w:rsid w:val="00502E10"/>
    <w:rsid w:val="00504352"/>
    <w:rsid w:val="005055C0"/>
    <w:rsid w:val="0051015C"/>
    <w:rsid w:val="00514276"/>
    <w:rsid w:val="00516CF1"/>
    <w:rsid w:val="00521B4D"/>
    <w:rsid w:val="00531AE9"/>
    <w:rsid w:val="00550A66"/>
    <w:rsid w:val="0055503E"/>
    <w:rsid w:val="00567EC7"/>
    <w:rsid w:val="00570013"/>
    <w:rsid w:val="00571A59"/>
    <w:rsid w:val="005801A2"/>
    <w:rsid w:val="005952A5"/>
    <w:rsid w:val="005A33A1"/>
    <w:rsid w:val="005A6AC7"/>
    <w:rsid w:val="005B217D"/>
    <w:rsid w:val="005B6FFD"/>
    <w:rsid w:val="005C2669"/>
    <w:rsid w:val="005C385F"/>
    <w:rsid w:val="005D13A4"/>
    <w:rsid w:val="005E1AC6"/>
    <w:rsid w:val="005F0007"/>
    <w:rsid w:val="005F6F1B"/>
    <w:rsid w:val="006030BB"/>
    <w:rsid w:val="00624B33"/>
    <w:rsid w:val="00630AA2"/>
    <w:rsid w:val="00631EBD"/>
    <w:rsid w:val="00635C2E"/>
    <w:rsid w:val="00646707"/>
    <w:rsid w:val="00656FD7"/>
    <w:rsid w:val="00662E58"/>
    <w:rsid w:val="00664DCF"/>
    <w:rsid w:val="00683CB0"/>
    <w:rsid w:val="00687A4A"/>
    <w:rsid w:val="00694B7E"/>
    <w:rsid w:val="0069584B"/>
    <w:rsid w:val="006A176E"/>
    <w:rsid w:val="006A3276"/>
    <w:rsid w:val="006C5D39"/>
    <w:rsid w:val="006E2810"/>
    <w:rsid w:val="006E5417"/>
    <w:rsid w:val="006F6CA8"/>
    <w:rsid w:val="0070488E"/>
    <w:rsid w:val="00712F60"/>
    <w:rsid w:val="00713EC6"/>
    <w:rsid w:val="007176FA"/>
    <w:rsid w:val="00720E3B"/>
    <w:rsid w:val="00721661"/>
    <w:rsid w:val="007408ED"/>
    <w:rsid w:val="00745F6B"/>
    <w:rsid w:val="0075585E"/>
    <w:rsid w:val="00770571"/>
    <w:rsid w:val="007768FF"/>
    <w:rsid w:val="007823AB"/>
    <w:rsid w:val="007824D3"/>
    <w:rsid w:val="00796EE3"/>
    <w:rsid w:val="007A5E0D"/>
    <w:rsid w:val="007A7D29"/>
    <w:rsid w:val="007B4AB8"/>
    <w:rsid w:val="007F1F8B"/>
    <w:rsid w:val="007F6652"/>
    <w:rsid w:val="007F67A1"/>
    <w:rsid w:val="007F77D1"/>
    <w:rsid w:val="00811C05"/>
    <w:rsid w:val="008145D1"/>
    <w:rsid w:val="008179D4"/>
    <w:rsid w:val="008205D6"/>
    <w:rsid w:val="008206C8"/>
    <w:rsid w:val="00857ADF"/>
    <w:rsid w:val="0086387C"/>
    <w:rsid w:val="00866BF3"/>
    <w:rsid w:val="00874A6C"/>
    <w:rsid w:val="00874D84"/>
    <w:rsid w:val="0087598D"/>
    <w:rsid w:val="00876C65"/>
    <w:rsid w:val="0088085E"/>
    <w:rsid w:val="00895EFC"/>
    <w:rsid w:val="008A4B4C"/>
    <w:rsid w:val="008B1BB8"/>
    <w:rsid w:val="008B2C1B"/>
    <w:rsid w:val="008B7FFA"/>
    <w:rsid w:val="008C239F"/>
    <w:rsid w:val="008C7C65"/>
    <w:rsid w:val="008E480C"/>
    <w:rsid w:val="00900144"/>
    <w:rsid w:val="00904F5E"/>
    <w:rsid w:val="00907757"/>
    <w:rsid w:val="009127C0"/>
    <w:rsid w:val="009212B0"/>
    <w:rsid w:val="009234A5"/>
    <w:rsid w:val="00925B37"/>
    <w:rsid w:val="009336F7"/>
    <w:rsid w:val="0093636C"/>
    <w:rsid w:val="009374A7"/>
    <w:rsid w:val="009413F4"/>
    <w:rsid w:val="00960F7F"/>
    <w:rsid w:val="00981247"/>
    <w:rsid w:val="0098551D"/>
    <w:rsid w:val="0099518F"/>
    <w:rsid w:val="009A356D"/>
    <w:rsid w:val="009A523D"/>
    <w:rsid w:val="009F496B"/>
    <w:rsid w:val="00A01439"/>
    <w:rsid w:val="00A02E61"/>
    <w:rsid w:val="00A05CFF"/>
    <w:rsid w:val="00A070CF"/>
    <w:rsid w:val="00A10298"/>
    <w:rsid w:val="00A31A87"/>
    <w:rsid w:val="00A36B1B"/>
    <w:rsid w:val="00A41300"/>
    <w:rsid w:val="00A52126"/>
    <w:rsid w:val="00A56B97"/>
    <w:rsid w:val="00A571A2"/>
    <w:rsid w:val="00A6093D"/>
    <w:rsid w:val="00A74CE2"/>
    <w:rsid w:val="00A74FCD"/>
    <w:rsid w:val="00A757DE"/>
    <w:rsid w:val="00A76A6D"/>
    <w:rsid w:val="00A822A4"/>
    <w:rsid w:val="00A83253"/>
    <w:rsid w:val="00AA05F8"/>
    <w:rsid w:val="00AA6E84"/>
    <w:rsid w:val="00AE341B"/>
    <w:rsid w:val="00AF144A"/>
    <w:rsid w:val="00B07CA7"/>
    <w:rsid w:val="00B1279A"/>
    <w:rsid w:val="00B168F5"/>
    <w:rsid w:val="00B17C91"/>
    <w:rsid w:val="00B35007"/>
    <w:rsid w:val="00B4194A"/>
    <w:rsid w:val="00B46BEF"/>
    <w:rsid w:val="00B51413"/>
    <w:rsid w:val="00B5222E"/>
    <w:rsid w:val="00B53179"/>
    <w:rsid w:val="00B6151A"/>
    <w:rsid w:val="00B61C96"/>
    <w:rsid w:val="00B73A2A"/>
    <w:rsid w:val="00B77E1F"/>
    <w:rsid w:val="00B90781"/>
    <w:rsid w:val="00B94A4B"/>
    <w:rsid w:val="00B94B06"/>
    <w:rsid w:val="00B94C28"/>
    <w:rsid w:val="00B97725"/>
    <w:rsid w:val="00BA78C1"/>
    <w:rsid w:val="00BB06E0"/>
    <w:rsid w:val="00BC10BA"/>
    <w:rsid w:val="00BC5AFD"/>
    <w:rsid w:val="00BD3C13"/>
    <w:rsid w:val="00BE0563"/>
    <w:rsid w:val="00BE23A7"/>
    <w:rsid w:val="00BE496B"/>
    <w:rsid w:val="00BF5E75"/>
    <w:rsid w:val="00C04F43"/>
    <w:rsid w:val="00C0609D"/>
    <w:rsid w:val="00C115AB"/>
    <w:rsid w:val="00C26642"/>
    <w:rsid w:val="00C30249"/>
    <w:rsid w:val="00C35003"/>
    <w:rsid w:val="00C35023"/>
    <w:rsid w:val="00C3723B"/>
    <w:rsid w:val="00C51D4E"/>
    <w:rsid w:val="00C606C9"/>
    <w:rsid w:val="00C732E4"/>
    <w:rsid w:val="00C75BB1"/>
    <w:rsid w:val="00C80288"/>
    <w:rsid w:val="00C84003"/>
    <w:rsid w:val="00C90650"/>
    <w:rsid w:val="00C933C1"/>
    <w:rsid w:val="00C97D78"/>
    <w:rsid w:val="00CA6740"/>
    <w:rsid w:val="00CC2AAE"/>
    <w:rsid w:val="00CC3EED"/>
    <w:rsid w:val="00CC44A3"/>
    <w:rsid w:val="00CC5A42"/>
    <w:rsid w:val="00CD0EAB"/>
    <w:rsid w:val="00CD5D2C"/>
    <w:rsid w:val="00CE1E0B"/>
    <w:rsid w:val="00CE66DD"/>
    <w:rsid w:val="00CF34DB"/>
    <w:rsid w:val="00CF558F"/>
    <w:rsid w:val="00D073E2"/>
    <w:rsid w:val="00D11A11"/>
    <w:rsid w:val="00D446EC"/>
    <w:rsid w:val="00D51BF0"/>
    <w:rsid w:val="00D55181"/>
    <w:rsid w:val="00D55942"/>
    <w:rsid w:val="00D6163A"/>
    <w:rsid w:val="00D702DC"/>
    <w:rsid w:val="00D807BF"/>
    <w:rsid w:val="00D82FCC"/>
    <w:rsid w:val="00D95D5B"/>
    <w:rsid w:val="00DA17FC"/>
    <w:rsid w:val="00DA6593"/>
    <w:rsid w:val="00DA7887"/>
    <w:rsid w:val="00DB14CE"/>
    <w:rsid w:val="00DB2C26"/>
    <w:rsid w:val="00DD1391"/>
    <w:rsid w:val="00DD2AF6"/>
    <w:rsid w:val="00DE6B43"/>
    <w:rsid w:val="00E11923"/>
    <w:rsid w:val="00E132FE"/>
    <w:rsid w:val="00E17FB5"/>
    <w:rsid w:val="00E262D4"/>
    <w:rsid w:val="00E36250"/>
    <w:rsid w:val="00E474E1"/>
    <w:rsid w:val="00E54511"/>
    <w:rsid w:val="00E60010"/>
    <w:rsid w:val="00E61DAC"/>
    <w:rsid w:val="00E62211"/>
    <w:rsid w:val="00E63CB7"/>
    <w:rsid w:val="00E71A6E"/>
    <w:rsid w:val="00E72B80"/>
    <w:rsid w:val="00E75FE3"/>
    <w:rsid w:val="00E7645B"/>
    <w:rsid w:val="00E7716E"/>
    <w:rsid w:val="00E83AF6"/>
    <w:rsid w:val="00E86C4C"/>
    <w:rsid w:val="00EA3F34"/>
    <w:rsid w:val="00EB53E2"/>
    <w:rsid w:val="00EB7AB1"/>
    <w:rsid w:val="00EC1620"/>
    <w:rsid w:val="00ED4C41"/>
    <w:rsid w:val="00EF1058"/>
    <w:rsid w:val="00EF2CA2"/>
    <w:rsid w:val="00EF48CC"/>
    <w:rsid w:val="00F05002"/>
    <w:rsid w:val="00F05D7E"/>
    <w:rsid w:val="00F173AA"/>
    <w:rsid w:val="00F250C4"/>
    <w:rsid w:val="00F31F88"/>
    <w:rsid w:val="00F32498"/>
    <w:rsid w:val="00F41B0C"/>
    <w:rsid w:val="00F52F5E"/>
    <w:rsid w:val="00F559E4"/>
    <w:rsid w:val="00F574D0"/>
    <w:rsid w:val="00F61CCE"/>
    <w:rsid w:val="00F62A16"/>
    <w:rsid w:val="00F73032"/>
    <w:rsid w:val="00F848FC"/>
    <w:rsid w:val="00F91EA7"/>
    <w:rsid w:val="00F9282A"/>
    <w:rsid w:val="00F9570C"/>
    <w:rsid w:val="00F96BAD"/>
    <w:rsid w:val="00FA139D"/>
    <w:rsid w:val="00FB0E84"/>
    <w:rsid w:val="00FC376F"/>
    <w:rsid w:val="00FC5D1A"/>
    <w:rsid w:val="00FD01C2"/>
    <w:rsid w:val="00FE024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71A2"/>
    <w:pPr>
      <w:tabs>
        <w:tab w:val="center" w:pos="4320"/>
        <w:tab w:val="right" w:pos="8640"/>
      </w:tabs>
    </w:pPr>
  </w:style>
  <w:style w:type="paragraph" w:styleId="Footer">
    <w:name w:val="footer"/>
    <w:basedOn w:val="Normal"/>
    <w:rsid w:val="00A571A2"/>
    <w:pPr>
      <w:tabs>
        <w:tab w:val="center" w:pos="4320"/>
        <w:tab w:val="right" w:pos="8640"/>
      </w:tabs>
    </w:pPr>
  </w:style>
  <w:style w:type="character" w:styleId="PageNumber">
    <w:name w:val="page number"/>
    <w:basedOn w:val="DefaultParagraphFont"/>
    <w:rsid w:val="00A571A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170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A2981"/>
    <w:rPr>
      <w:color w:val="808080"/>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qFormat/>
    <w:rsid w:val="00175142"/>
    <w:pPr>
      <w:tabs>
        <w:tab w:val="clear" w:pos="360"/>
        <w:tab w:val="clear" w:pos="720"/>
        <w:tab w:val="clear" w:pos="1080"/>
        <w:tab w:val="clear" w:pos="1440"/>
      </w:tabs>
      <w:overflowPunct/>
      <w:autoSpaceDE/>
      <w:autoSpaceDN/>
      <w:adjustRightInd/>
      <w:spacing w:before="120" w:after="240"/>
      <w:jc w:val="center"/>
      <w:textAlignment w:val="auto"/>
    </w:pPr>
    <w:rPr>
      <w:rFonts w:cs="Arial"/>
    </w:rPr>
  </w:style>
  <w:style w:type="paragraph" w:styleId="ListParagraph">
    <w:name w:val="List Paragraph"/>
    <w:basedOn w:val="Normal"/>
    <w:uiPriority w:val="34"/>
    <w:qFormat/>
    <w:rsid w:val="005B6FFD"/>
    <w:pPr>
      <w:ind w:left="720"/>
      <w:contextualSpacing/>
    </w:pPr>
  </w:style>
  <w:style w:type="paragraph" w:customStyle="1" w:styleId="Equation">
    <w:name w:val="Equation"/>
    <w:basedOn w:val="Normal"/>
    <w:uiPriority w:val="99"/>
    <w:rsid w:val="00064C73"/>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Normal"/>
    <w:next w:val="Normal"/>
    <w:rsid w:val="00064C73"/>
    <w:pPr>
      <w:keepNext/>
      <w:numPr>
        <w:ilvl w:val="3"/>
        <w:numId w:val="16"/>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064C73"/>
    <w:pPr>
      <w:numPr>
        <w:ilvl w:val="4"/>
      </w:numPr>
      <w:outlineLvl w:val="4"/>
    </w:pPr>
  </w:style>
  <w:style w:type="paragraph" w:customStyle="1" w:styleId="Annex6">
    <w:name w:val="Annex 6"/>
    <w:basedOn w:val="Annex5"/>
    <w:next w:val="Normal"/>
    <w:rsid w:val="00064C73"/>
    <w:pPr>
      <w:numPr>
        <w:ilvl w:val="5"/>
      </w:numPr>
      <w:outlineLvl w:val="5"/>
    </w:pPr>
  </w:style>
  <w:style w:type="paragraph" w:customStyle="1" w:styleId="AVCEquationlevel1CharCharCharChar">
    <w:name w:val="AVC Equation level 1 Char Char Char Char"/>
    <w:basedOn w:val="Normal"/>
    <w:link w:val="AVCEquationlevel1CharCharCharCharChar"/>
    <w:rsid w:val="00687A4A"/>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locked/>
    <w:rsid w:val="00687A4A"/>
    <w:rPr>
      <w:rFonts w:ascii="Times" w:eastAsia="Malgun Gothic" w:hAnsi="Times"/>
      <w:sz w:val="22"/>
      <w:szCs w:val="22"/>
      <w:lang w:val="en-GB"/>
    </w:rPr>
  </w:style>
  <w:style w:type="character" w:styleId="CommentReference">
    <w:name w:val="annotation reference"/>
    <w:basedOn w:val="DefaultParagraphFont"/>
    <w:rsid w:val="008C7C65"/>
    <w:rPr>
      <w:sz w:val="16"/>
      <w:szCs w:val="16"/>
    </w:rPr>
  </w:style>
  <w:style w:type="paragraph" w:styleId="CommentText">
    <w:name w:val="annotation text"/>
    <w:basedOn w:val="Normal"/>
    <w:link w:val="CommentTextChar"/>
    <w:rsid w:val="008C7C65"/>
    <w:rPr>
      <w:sz w:val="20"/>
    </w:rPr>
  </w:style>
  <w:style w:type="character" w:customStyle="1" w:styleId="CommentTextChar">
    <w:name w:val="Comment Text Char"/>
    <w:basedOn w:val="DefaultParagraphFont"/>
    <w:link w:val="CommentText"/>
    <w:rsid w:val="008C7C65"/>
  </w:style>
  <w:style w:type="paragraph" w:styleId="CommentSubject">
    <w:name w:val="annotation subject"/>
    <w:basedOn w:val="CommentText"/>
    <w:next w:val="CommentText"/>
    <w:link w:val="CommentSubjectChar"/>
    <w:rsid w:val="008C7C65"/>
    <w:rPr>
      <w:b/>
      <w:bCs/>
    </w:rPr>
  </w:style>
  <w:style w:type="character" w:customStyle="1" w:styleId="CommentSubjectChar">
    <w:name w:val="Comment Subject Char"/>
    <w:basedOn w:val="CommentTextChar"/>
    <w:link w:val="CommentSubject"/>
    <w:rsid w:val="008C7C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23135">
      <w:bodyDiv w:val="1"/>
      <w:marLeft w:val="0"/>
      <w:marRight w:val="0"/>
      <w:marTop w:val="0"/>
      <w:marBottom w:val="0"/>
      <w:divBdr>
        <w:top w:val="none" w:sz="0" w:space="0" w:color="auto"/>
        <w:left w:val="none" w:sz="0" w:space="0" w:color="auto"/>
        <w:bottom w:val="none" w:sz="0" w:space="0" w:color="auto"/>
        <w:right w:val="none" w:sz="0" w:space="0" w:color="auto"/>
      </w:divBdr>
    </w:div>
    <w:div w:id="430703010">
      <w:bodyDiv w:val="1"/>
      <w:marLeft w:val="0"/>
      <w:marRight w:val="0"/>
      <w:marTop w:val="0"/>
      <w:marBottom w:val="0"/>
      <w:divBdr>
        <w:top w:val="none" w:sz="0" w:space="0" w:color="auto"/>
        <w:left w:val="none" w:sz="0" w:space="0" w:color="auto"/>
        <w:bottom w:val="none" w:sz="0" w:space="0" w:color="auto"/>
        <w:right w:val="none" w:sz="0" w:space="0" w:color="auto"/>
      </w:divBdr>
    </w:div>
    <w:div w:id="432557743">
      <w:bodyDiv w:val="1"/>
      <w:marLeft w:val="0"/>
      <w:marRight w:val="0"/>
      <w:marTop w:val="0"/>
      <w:marBottom w:val="0"/>
      <w:divBdr>
        <w:top w:val="none" w:sz="0" w:space="0" w:color="auto"/>
        <w:left w:val="none" w:sz="0" w:space="0" w:color="auto"/>
        <w:bottom w:val="none" w:sz="0" w:space="0" w:color="auto"/>
        <w:right w:val="none" w:sz="0" w:space="0" w:color="auto"/>
      </w:divBdr>
    </w:div>
    <w:div w:id="525212679">
      <w:bodyDiv w:val="1"/>
      <w:marLeft w:val="0"/>
      <w:marRight w:val="0"/>
      <w:marTop w:val="0"/>
      <w:marBottom w:val="0"/>
      <w:divBdr>
        <w:top w:val="none" w:sz="0" w:space="0" w:color="auto"/>
        <w:left w:val="none" w:sz="0" w:space="0" w:color="auto"/>
        <w:bottom w:val="none" w:sz="0" w:space="0" w:color="auto"/>
        <w:right w:val="none" w:sz="0" w:space="0" w:color="auto"/>
      </w:divBdr>
    </w:div>
    <w:div w:id="577518888">
      <w:bodyDiv w:val="1"/>
      <w:marLeft w:val="0"/>
      <w:marRight w:val="0"/>
      <w:marTop w:val="0"/>
      <w:marBottom w:val="0"/>
      <w:divBdr>
        <w:top w:val="none" w:sz="0" w:space="0" w:color="auto"/>
        <w:left w:val="none" w:sz="0" w:space="0" w:color="auto"/>
        <w:bottom w:val="none" w:sz="0" w:space="0" w:color="auto"/>
        <w:right w:val="none" w:sz="0" w:space="0" w:color="auto"/>
      </w:divBdr>
    </w:div>
    <w:div w:id="674500657">
      <w:bodyDiv w:val="1"/>
      <w:marLeft w:val="0"/>
      <w:marRight w:val="0"/>
      <w:marTop w:val="0"/>
      <w:marBottom w:val="0"/>
      <w:divBdr>
        <w:top w:val="none" w:sz="0" w:space="0" w:color="auto"/>
        <w:left w:val="none" w:sz="0" w:space="0" w:color="auto"/>
        <w:bottom w:val="none" w:sz="0" w:space="0" w:color="auto"/>
        <w:right w:val="none" w:sz="0" w:space="0" w:color="auto"/>
      </w:divBdr>
    </w:div>
    <w:div w:id="739445449">
      <w:bodyDiv w:val="1"/>
      <w:marLeft w:val="0"/>
      <w:marRight w:val="0"/>
      <w:marTop w:val="0"/>
      <w:marBottom w:val="0"/>
      <w:divBdr>
        <w:top w:val="none" w:sz="0" w:space="0" w:color="auto"/>
        <w:left w:val="none" w:sz="0" w:space="0" w:color="auto"/>
        <w:bottom w:val="none" w:sz="0" w:space="0" w:color="auto"/>
        <w:right w:val="none" w:sz="0" w:space="0" w:color="auto"/>
      </w:divBdr>
    </w:div>
    <w:div w:id="968785809">
      <w:bodyDiv w:val="1"/>
      <w:marLeft w:val="0"/>
      <w:marRight w:val="0"/>
      <w:marTop w:val="0"/>
      <w:marBottom w:val="0"/>
      <w:divBdr>
        <w:top w:val="none" w:sz="0" w:space="0" w:color="auto"/>
        <w:left w:val="none" w:sz="0" w:space="0" w:color="auto"/>
        <w:bottom w:val="none" w:sz="0" w:space="0" w:color="auto"/>
        <w:right w:val="none" w:sz="0" w:space="0" w:color="auto"/>
      </w:divBdr>
    </w:div>
    <w:div w:id="1060054052">
      <w:bodyDiv w:val="1"/>
      <w:marLeft w:val="0"/>
      <w:marRight w:val="0"/>
      <w:marTop w:val="0"/>
      <w:marBottom w:val="0"/>
      <w:divBdr>
        <w:top w:val="none" w:sz="0" w:space="0" w:color="auto"/>
        <w:left w:val="none" w:sz="0" w:space="0" w:color="auto"/>
        <w:bottom w:val="none" w:sz="0" w:space="0" w:color="auto"/>
        <w:right w:val="none" w:sz="0" w:space="0" w:color="auto"/>
      </w:divBdr>
    </w:div>
    <w:div w:id="1109354631">
      <w:bodyDiv w:val="1"/>
      <w:marLeft w:val="0"/>
      <w:marRight w:val="0"/>
      <w:marTop w:val="0"/>
      <w:marBottom w:val="0"/>
      <w:divBdr>
        <w:top w:val="none" w:sz="0" w:space="0" w:color="auto"/>
        <w:left w:val="none" w:sz="0" w:space="0" w:color="auto"/>
        <w:bottom w:val="none" w:sz="0" w:space="0" w:color="auto"/>
        <w:right w:val="none" w:sz="0" w:space="0" w:color="auto"/>
      </w:divBdr>
    </w:div>
    <w:div w:id="1308433101">
      <w:bodyDiv w:val="1"/>
      <w:marLeft w:val="0"/>
      <w:marRight w:val="0"/>
      <w:marTop w:val="0"/>
      <w:marBottom w:val="0"/>
      <w:divBdr>
        <w:top w:val="none" w:sz="0" w:space="0" w:color="auto"/>
        <w:left w:val="none" w:sz="0" w:space="0" w:color="auto"/>
        <w:bottom w:val="none" w:sz="0" w:space="0" w:color="auto"/>
        <w:right w:val="none" w:sz="0" w:space="0" w:color="auto"/>
      </w:divBdr>
    </w:div>
    <w:div w:id="1440681160">
      <w:bodyDiv w:val="1"/>
      <w:marLeft w:val="0"/>
      <w:marRight w:val="0"/>
      <w:marTop w:val="0"/>
      <w:marBottom w:val="0"/>
      <w:divBdr>
        <w:top w:val="none" w:sz="0" w:space="0" w:color="auto"/>
        <w:left w:val="none" w:sz="0" w:space="0" w:color="auto"/>
        <w:bottom w:val="none" w:sz="0" w:space="0" w:color="auto"/>
        <w:right w:val="none" w:sz="0" w:space="0" w:color="auto"/>
      </w:divBdr>
    </w:div>
    <w:div w:id="1545096865">
      <w:bodyDiv w:val="1"/>
      <w:marLeft w:val="0"/>
      <w:marRight w:val="0"/>
      <w:marTop w:val="0"/>
      <w:marBottom w:val="0"/>
      <w:divBdr>
        <w:top w:val="none" w:sz="0" w:space="0" w:color="auto"/>
        <w:left w:val="none" w:sz="0" w:space="0" w:color="auto"/>
        <w:bottom w:val="none" w:sz="0" w:space="0" w:color="auto"/>
        <w:right w:val="none" w:sz="0" w:space="0" w:color="auto"/>
      </w:divBdr>
    </w:div>
    <w:div w:id="159234934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5273580">
      <w:bodyDiv w:val="1"/>
      <w:marLeft w:val="0"/>
      <w:marRight w:val="0"/>
      <w:marTop w:val="0"/>
      <w:marBottom w:val="0"/>
      <w:divBdr>
        <w:top w:val="none" w:sz="0" w:space="0" w:color="auto"/>
        <w:left w:val="none" w:sz="0" w:space="0" w:color="auto"/>
        <w:bottom w:val="none" w:sz="0" w:space="0" w:color="auto"/>
        <w:right w:val="none" w:sz="0" w:space="0" w:color="auto"/>
      </w:divBdr>
    </w:div>
    <w:div w:id="1737362425">
      <w:bodyDiv w:val="1"/>
      <w:marLeft w:val="0"/>
      <w:marRight w:val="0"/>
      <w:marTop w:val="0"/>
      <w:marBottom w:val="0"/>
      <w:divBdr>
        <w:top w:val="none" w:sz="0" w:space="0" w:color="auto"/>
        <w:left w:val="none" w:sz="0" w:space="0" w:color="auto"/>
        <w:bottom w:val="none" w:sz="0" w:space="0" w:color="auto"/>
        <w:right w:val="none" w:sz="0" w:space="0" w:color="auto"/>
      </w:divBdr>
    </w:div>
    <w:div w:id="1753234636">
      <w:bodyDiv w:val="1"/>
      <w:marLeft w:val="0"/>
      <w:marRight w:val="0"/>
      <w:marTop w:val="0"/>
      <w:marBottom w:val="0"/>
      <w:divBdr>
        <w:top w:val="none" w:sz="0" w:space="0" w:color="auto"/>
        <w:left w:val="none" w:sz="0" w:space="0" w:color="auto"/>
        <w:bottom w:val="none" w:sz="0" w:space="0" w:color="auto"/>
        <w:right w:val="none" w:sz="0" w:space="0" w:color="auto"/>
      </w:divBdr>
    </w:div>
    <w:div w:id="1835804507">
      <w:bodyDiv w:val="1"/>
      <w:marLeft w:val="0"/>
      <w:marRight w:val="0"/>
      <w:marTop w:val="0"/>
      <w:marBottom w:val="0"/>
      <w:divBdr>
        <w:top w:val="none" w:sz="0" w:space="0" w:color="auto"/>
        <w:left w:val="none" w:sz="0" w:space="0" w:color="auto"/>
        <w:bottom w:val="none" w:sz="0" w:space="0" w:color="auto"/>
        <w:right w:val="none" w:sz="0" w:space="0" w:color="auto"/>
      </w:divBdr>
    </w:div>
    <w:div w:id="201977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wien@ient.rwth-aachen.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iaoyu.Xiu@InterDigita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6E1CC-9DAC-412B-B1DB-2286981E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6</Pages>
  <Words>1652</Words>
  <Characters>9417</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11047</CharactersWithSpaces>
  <SharedDoc>false</SharedDoc>
  <HLinks>
    <vt:vector size="24" baseType="variant">
      <vt:variant>
        <vt:i4>7405593</vt:i4>
      </vt:variant>
      <vt:variant>
        <vt:i4>9</vt:i4>
      </vt:variant>
      <vt:variant>
        <vt:i4>0</vt:i4>
      </vt:variant>
      <vt:variant>
        <vt:i4>5</vt:i4>
      </vt:variant>
      <vt:variant>
        <vt:lpwstr>mailto:Yong.He@InterDigital.com</vt:lpwstr>
      </vt:variant>
      <vt:variant>
        <vt:lpwstr/>
      </vt: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 Xiaoyu</cp:lastModifiedBy>
  <cp:revision>133</cp:revision>
  <cp:lastPrinted>2013-09-20T00:23:00Z</cp:lastPrinted>
  <dcterms:created xsi:type="dcterms:W3CDTF">2013-09-20T00:09:00Z</dcterms:created>
  <dcterms:modified xsi:type="dcterms:W3CDTF">2013-10-21T04:26:00Z</dcterms:modified>
</cp:coreProperties>
</file>