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42596B" w:rsidP="00C97D78">
            <w:pPr>
              <w:tabs>
                <w:tab w:val="left" w:pos="7200"/>
              </w:tabs>
              <w:spacing w:before="0"/>
              <w:rPr>
                <w:b/>
                <w:szCs w:val="22"/>
                <w:lang w:val="en-CA"/>
              </w:rPr>
            </w:pPr>
            <w:r w:rsidRPr="0042596B">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12D8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12D8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346148">
            <w:pPr>
              <w:tabs>
                <w:tab w:val="left" w:pos="7200"/>
              </w:tabs>
              <w:spacing w:before="0"/>
              <w:rPr>
                <w:b/>
                <w:szCs w:val="22"/>
                <w:lang w:val="en-CA"/>
              </w:rPr>
            </w:pPr>
            <w:r>
              <w:rPr>
                <w:szCs w:val="22"/>
                <w:lang w:val="en-CA"/>
              </w:rPr>
              <w:t>1</w:t>
            </w:r>
            <w:r w:rsidR="00346148">
              <w:rPr>
                <w:szCs w:val="22"/>
                <w:lang w:val="en-CA"/>
              </w:rPr>
              <w:t>5</w:t>
            </w:r>
            <w:r w:rsidR="00630AA2" w:rsidRPr="005B217D">
              <w:rPr>
                <w:szCs w:val="22"/>
                <w:lang w:val="en-CA"/>
              </w:rPr>
              <w:t>th</w:t>
            </w:r>
            <w:r w:rsidR="00E61DAC" w:rsidRPr="005B217D">
              <w:rPr>
                <w:szCs w:val="22"/>
                <w:lang w:val="en-CA"/>
              </w:rPr>
              <w:t xml:space="preserve"> Meeting: </w:t>
            </w:r>
            <w:r w:rsidR="00346148">
              <w:rPr>
                <w:szCs w:val="22"/>
                <w:lang w:val="en-CA"/>
              </w:rPr>
              <w:t>Geneva</w:t>
            </w:r>
            <w:r w:rsidR="00B4194A" w:rsidRPr="00B4194A">
              <w:rPr>
                <w:szCs w:val="22"/>
                <w:lang w:val="en-CA"/>
              </w:rPr>
              <w:t xml:space="preserve">, </w:t>
            </w:r>
            <w:r w:rsidR="00346148">
              <w:rPr>
                <w:szCs w:val="22"/>
                <w:lang w:val="en-CA"/>
              </w:rPr>
              <w:t>CH</w:t>
            </w:r>
            <w:r w:rsidR="00B4194A" w:rsidRPr="00B4194A">
              <w:rPr>
                <w:szCs w:val="22"/>
                <w:lang w:val="en-CA"/>
              </w:rPr>
              <w:t xml:space="preserve">, </w:t>
            </w:r>
            <w:r w:rsidR="00346148">
              <w:rPr>
                <w:szCs w:val="22"/>
                <w:lang w:val="en-CA"/>
              </w:rPr>
              <w:t>23</w:t>
            </w:r>
            <w:r w:rsidR="00FA139D">
              <w:rPr>
                <w:szCs w:val="22"/>
                <w:lang w:val="en-CA"/>
              </w:rPr>
              <w:t xml:space="preserve"> </w:t>
            </w:r>
            <w:r w:rsidR="00346148">
              <w:rPr>
                <w:szCs w:val="22"/>
                <w:lang w:val="en-CA"/>
              </w:rPr>
              <w:t>Oct.</w:t>
            </w:r>
            <w:r w:rsidR="00FA139D">
              <w:rPr>
                <w:szCs w:val="22"/>
                <w:lang w:val="en-CA"/>
              </w:rPr>
              <w:t xml:space="preserve"> – </w:t>
            </w:r>
            <w:r w:rsidR="00346148">
              <w:rPr>
                <w:szCs w:val="22"/>
                <w:lang w:val="en-CA"/>
              </w:rPr>
              <w:t>1</w:t>
            </w:r>
            <w:r w:rsidR="00FA139D" w:rsidRPr="005E1AC6">
              <w:rPr>
                <w:szCs w:val="22"/>
                <w:lang w:val="en-CA"/>
              </w:rPr>
              <w:t xml:space="preserve"> </w:t>
            </w:r>
            <w:r w:rsidR="00346148">
              <w:rPr>
                <w:szCs w:val="22"/>
                <w:lang w:val="en-CA"/>
              </w:rPr>
              <w:t>Nov</w:t>
            </w:r>
            <w:r w:rsidR="00FA139D">
              <w:rPr>
                <w:szCs w:val="22"/>
                <w:lang w:val="en-CA"/>
              </w:rPr>
              <w:t>.</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5F0E5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46148">
              <w:rPr>
                <w:lang w:val="en-CA"/>
              </w:rPr>
              <w:t>O</w:t>
            </w:r>
            <w:r w:rsidR="00C77D34">
              <w:rPr>
                <w:u w:val="single"/>
                <w:lang w:val="en-CA"/>
              </w:rPr>
              <w:t>0</w:t>
            </w:r>
            <w:r w:rsidR="005F0E52">
              <w:rPr>
                <w:u w:val="single"/>
                <w:lang w:val="en-CA"/>
              </w:rPr>
              <w:t>163</w:t>
            </w:r>
          </w:p>
        </w:tc>
      </w:tr>
    </w:tbl>
    <w:p w:rsidR="00E61DAC" w:rsidRPr="005B217D" w:rsidRDefault="00E61DAC" w:rsidP="00531AE9">
      <w:pPr>
        <w:spacing w:before="0"/>
        <w:rPr>
          <w:lang w:val="en-CA"/>
        </w:rPr>
      </w:pPr>
    </w:p>
    <w:tbl>
      <w:tblPr>
        <w:tblW w:w="0" w:type="auto"/>
        <w:tblLayout w:type="fixed"/>
        <w:tblLook w:val="0000"/>
      </w:tblPr>
      <w:tblGrid>
        <w:gridCol w:w="1458"/>
        <w:gridCol w:w="3240"/>
        <w:gridCol w:w="810"/>
        <w:gridCol w:w="3780"/>
      </w:tblGrid>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Title:</w:t>
            </w:r>
          </w:p>
        </w:tc>
        <w:tc>
          <w:tcPr>
            <w:tcW w:w="7830" w:type="dxa"/>
            <w:gridSpan w:val="3"/>
          </w:tcPr>
          <w:p w:rsidR="00E61DAC" w:rsidRPr="005B217D" w:rsidRDefault="00B21509" w:rsidP="00C77D34">
            <w:pPr>
              <w:spacing w:before="60" w:after="60"/>
              <w:rPr>
                <w:b/>
                <w:szCs w:val="22"/>
                <w:lang w:val="en-CA"/>
              </w:rPr>
            </w:pPr>
            <w:bookmarkStart w:id="0" w:name="OLE_LINK1"/>
            <w:bookmarkStart w:id="1" w:name="OLE_LINK2"/>
            <w:r>
              <w:rPr>
                <w:rFonts w:eastAsia="Malgun Gothic"/>
                <w:b/>
                <w:szCs w:val="22"/>
                <w:lang w:val="en-CA" w:eastAsia="ko-KR"/>
              </w:rPr>
              <w:t xml:space="preserve">SCE3: </w:t>
            </w:r>
            <w:r w:rsidR="00C77D34">
              <w:rPr>
                <w:rFonts w:eastAsia="Malgun Gothic"/>
                <w:b/>
                <w:szCs w:val="22"/>
                <w:lang w:val="en-CA" w:eastAsia="ko-KR"/>
              </w:rPr>
              <w:t>I</w:t>
            </w:r>
            <w:r w:rsidR="00C77D34" w:rsidRPr="003C0C05">
              <w:rPr>
                <w:rFonts w:eastAsia="Malgun Gothic"/>
                <w:b/>
                <w:szCs w:val="22"/>
                <w:lang w:val="en-CA" w:eastAsia="ko-KR"/>
              </w:rPr>
              <w:t xml:space="preserve">nter-layer prediction modes </w:t>
            </w:r>
            <w:r w:rsidR="00C77D34">
              <w:rPr>
                <w:rFonts w:eastAsia="Malgun Gothic"/>
                <w:b/>
                <w:szCs w:val="22"/>
                <w:lang w:val="en-CA" w:eastAsia="ko-KR"/>
              </w:rPr>
              <w:t>based on base layer sharpness filter</w:t>
            </w:r>
            <w:bookmarkEnd w:id="0"/>
            <w:bookmarkEnd w:id="1"/>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Status:</w:t>
            </w:r>
          </w:p>
        </w:tc>
        <w:tc>
          <w:tcPr>
            <w:tcW w:w="7830" w:type="dxa"/>
            <w:gridSpan w:val="3"/>
          </w:tcPr>
          <w:p w:rsidR="00E61DAC" w:rsidRPr="005B217D" w:rsidRDefault="00E61DAC" w:rsidP="00C77D34">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Purpose:</w:t>
            </w:r>
          </w:p>
        </w:tc>
        <w:tc>
          <w:tcPr>
            <w:tcW w:w="7830"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240" w:type="dxa"/>
          </w:tcPr>
          <w:p w:rsidR="00E61DAC" w:rsidRPr="005B217D" w:rsidRDefault="00C77D34" w:rsidP="00C77D34">
            <w:pPr>
              <w:spacing w:before="60" w:after="60"/>
              <w:rPr>
                <w:szCs w:val="22"/>
                <w:lang w:val="en-CA"/>
              </w:rPr>
            </w:pPr>
            <w:r>
              <w:rPr>
                <w:szCs w:val="22"/>
                <w:lang w:val="en-CA"/>
              </w:rPr>
              <w:t>Sychev Maxim</w:t>
            </w:r>
            <w:r>
              <w:rPr>
                <w:szCs w:val="22"/>
                <w:lang w:val="en-CA"/>
              </w:rPr>
              <w:br/>
              <w:t>Anisimovskiy Valery</w:t>
            </w:r>
            <w:r>
              <w:rPr>
                <w:szCs w:val="22"/>
                <w:lang w:val="en-CA"/>
              </w:rPr>
              <w:br/>
              <w:t>Ikonin Sergey</w:t>
            </w:r>
            <w:r w:rsidR="00E61DAC" w:rsidRPr="005B217D">
              <w:rPr>
                <w:szCs w:val="22"/>
                <w:lang w:val="en-CA"/>
              </w:rPr>
              <w:br/>
            </w:r>
          </w:p>
        </w:tc>
        <w:tc>
          <w:tcPr>
            <w:tcW w:w="810" w:type="dxa"/>
          </w:tcPr>
          <w:p w:rsidR="00E61DAC" w:rsidRPr="005B217D" w:rsidRDefault="00C77D34">
            <w:pPr>
              <w:spacing w:before="60" w:after="60"/>
              <w:rPr>
                <w:szCs w:val="22"/>
                <w:lang w:val="en-CA"/>
              </w:rPr>
            </w:pPr>
            <w:r>
              <w:rPr>
                <w:szCs w:val="22"/>
                <w:lang w:val="en-CA"/>
              </w:rPr>
              <w:t>Email:</w:t>
            </w:r>
            <w:r>
              <w:rPr>
                <w:szCs w:val="22"/>
                <w:lang w:val="en-CA"/>
              </w:rPr>
              <w:br/>
              <w:t>Email:</w:t>
            </w:r>
            <w:r w:rsidR="00E61DAC" w:rsidRPr="005B217D">
              <w:rPr>
                <w:szCs w:val="22"/>
                <w:lang w:val="en-CA"/>
              </w:rPr>
              <w:br/>
              <w:t>Email:</w:t>
            </w:r>
          </w:p>
        </w:tc>
        <w:tc>
          <w:tcPr>
            <w:tcW w:w="3780" w:type="dxa"/>
          </w:tcPr>
          <w:p w:rsidR="00E61DAC" w:rsidRPr="005B217D" w:rsidRDefault="00C77D34" w:rsidP="00C77D34">
            <w:pPr>
              <w:spacing w:before="60" w:after="60"/>
              <w:rPr>
                <w:szCs w:val="22"/>
                <w:lang w:val="en-CA"/>
              </w:rPr>
            </w:pPr>
            <w:r>
              <w:rPr>
                <w:szCs w:val="22"/>
                <w:lang w:val="en-CA"/>
              </w:rPr>
              <w:t>Sychev.Maxim@huawei.com</w:t>
            </w:r>
            <w:r w:rsidR="00E61DAC" w:rsidRPr="005B217D">
              <w:rPr>
                <w:szCs w:val="22"/>
                <w:lang w:val="en-CA"/>
              </w:rPr>
              <w:br/>
            </w:r>
            <w:r>
              <w:rPr>
                <w:szCs w:val="22"/>
                <w:lang w:val="en-CA"/>
              </w:rPr>
              <w:t>Anisimovskiy.Valery@huawei.com</w:t>
            </w:r>
            <w:r w:rsidR="00E61DAC" w:rsidRPr="005B217D">
              <w:rPr>
                <w:szCs w:val="22"/>
                <w:lang w:val="en-CA"/>
              </w:rPr>
              <w:br/>
            </w:r>
            <w:r>
              <w:rPr>
                <w:szCs w:val="22"/>
                <w:lang w:val="en-CA"/>
              </w:rPr>
              <w:t>Sergey.Ikonin@huawei.com</w:t>
            </w:r>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Source:</w:t>
            </w:r>
          </w:p>
        </w:tc>
        <w:tc>
          <w:tcPr>
            <w:tcW w:w="7830" w:type="dxa"/>
            <w:gridSpan w:val="3"/>
          </w:tcPr>
          <w:p w:rsidR="00E61DAC" w:rsidRPr="005B217D" w:rsidRDefault="00C77D34">
            <w:pPr>
              <w:spacing w:before="60" w:after="60"/>
              <w:rPr>
                <w:szCs w:val="22"/>
                <w:lang w:val="en-CA"/>
              </w:rPr>
            </w:pPr>
            <w:r>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C77D34" w:rsidRPr="006227BF" w:rsidRDefault="00C77D34" w:rsidP="00C77D34">
      <w:pPr>
        <w:jc w:val="both"/>
        <w:rPr>
          <w:szCs w:val="22"/>
          <w:lang w:val="en-CA"/>
        </w:rPr>
      </w:pPr>
      <w:r w:rsidRPr="006227BF">
        <w:rPr>
          <w:szCs w:val="22"/>
          <w:lang w:val="en-CA"/>
        </w:rPr>
        <w:t xml:space="preserve">Proposed contribution describes method of predicting higher resolution layer images from lower resolution layer images when scalable mode is used. Described algorithm based on sharpness filter applied to </w:t>
      </w:r>
      <w:proofErr w:type="spellStart"/>
      <w:r w:rsidRPr="006227BF">
        <w:rPr>
          <w:szCs w:val="22"/>
          <w:lang w:val="en-CA"/>
        </w:rPr>
        <w:t>upsampling</w:t>
      </w:r>
      <w:proofErr w:type="spellEnd"/>
      <w:r w:rsidRPr="006227BF">
        <w:rPr>
          <w:szCs w:val="22"/>
          <w:lang w:val="en-CA"/>
        </w:rPr>
        <w:t xml:space="preserve"> low resolution frame.</w:t>
      </w:r>
    </w:p>
    <w:p w:rsidR="00C77D34" w:rsidRPr="006227BF" w:rsidRDefault="00C77D34" w:rsidP="00C77D34">
      <w:pPr>
        <w:jc w:val="both"/>
        <w:rPr>
          <w:szCs w:val="22"/>
          <w:lang w:val="en-CA" w:eastAsia="ko-KR"/>
        </w:rPr>
      </w:pPr>
      <w:r w:rsidRPr="006227BF">
        <w:rPr>
          <w:szCs w:val="22"/>
          <w:lang w:val="en-CA"/>
        </w:rPr>
        <w:t xml:space="preserve"> </w:t>
      </w:r>
      <w:r w:rsidRPr="006227BF">
        <w:rPr>
          <w:szCs w:val="22"/>
          <w:lang w:val="en-CA" w:eastAsia="ko-KR"/>
        </w:rPr>
        <w:t>The simulation results show that it achieves 1</w:t>
      </w:r>
      <w:r w:rsidR="00BD7004">
        <w:rPr>
          <w:szCs w:val="22"/>
          <w:lang w:val="en-CA" w:eastAsia="ko-KR"/>
        </w:rPr>
        <w:t>.</w:t>
      </w:r>
      <w:r w:rsidR="00BE758A">
        <w:rPr>
          <w:szCs w:val="22"/>
          <w:lang w:val="en-CA" w:eastAsia="ko-KR"/>
        </w:rPr>
        <w:t>8</w:t>
      </w:r>
      <w:r w:rsidRPr="006227BF">
        <w:rPr>
          <w:szCs w:val="22"/>
          <w:lang w:val="en-CA" w:eastAsia="ko-KR"/>
        </w:rPr>
        <w:t>% and 1</w:t>
      </w:r>
      <w:r w:rsidR="00BD7004">
        <w:rPr>
          <w:szCs w:val="22"/>
          <w:lang w:val="en-CA" w:eastAsia="ko-KR"/>
        </w:rPr>
        <w:t>.</w:t>
      </w:r>
      <w:r w:rsidRPr="006227BF">
        <w:rPr>
          <w:szCs w:val="22"/>
          <w:lang w:val="en-CA" w:eastAsia="ko-KR"/>
        </w:rPr>
        <w:t xml:space="preserve">0% </w:t>
      </w:r>
      <w:r w:rsidRPr="006227BF">
        <w:rPr>
          <w:szCs w:val="22"/>
          <w:lang w:eastAsia="ko-KR"/>
        </w:rPr>
        <w:t>BD</w:t>
      </w:r>
      <w:r w:rsidRPr="006227BF">
        <w:rPr>
          <w:szCs w:val="22"/>
          <w:lang w:val="en-CA" w:eastAsia="ko-KR"/>
        </w:rPr>
        <w:t xml:space="preserve"> rate savings on average for AI-2x and AI-1.5x, respectively, compared with anchors. The Class A test sequences show </w:t>
      </w:r>
      <w:r w:rsidR="00BE758A">
        <w:rPr>
          <w:szCs w:val="22"/>
          <w:lang w:val="en-CA" w:eastAsia="ko-KR"/>
        </w:rPr>
        <w:t>3</w:t>
      </w:r>
      <w:r w:rsidR="00BD7004">
        <w:rPr>
          <w:szCs w:val="22"/>
          <w:lang w:val="en-CA" w:eastAsia="ko-KR"/>
        </w:rPr>
        <w:t>.</w:t>
      </w:r>
      <w:r w:rsidR="00BE758A">
        <w:rPr>
          <w:szCs w:val="22"/>
          <w:lang w:val="en-CA" w:eastAsia="ko-KR"/>
        </w:rPr>
        <w:t>1</w:t>
      </w:r>
      <w:r>
        <w:rPr>
          <w:szCs w:val="22"/>
          <w:lang w:val="en-CA" w:eastAsia="ko-KR"/>
        </w:rPr>
        <w:t>%</w:t>
      </w:r>
      <w:r w:rsidRPr="006227BF">
        <w:rPr>
          <w:color w:val="000000"/>
          <w:szCs w:val="22"/>
        </w:rPr>
        <w:t xml:space="preserve"> </w:t>
      </w:r>
      <w:r w:rsidRPr="006227BF">
        <w:rPr>
          <w:szCs w:val="22"/>
          <w:lang w:eastAsia="ko-KR"/>
        </w:rPr>
        <w:t>BD</w:t>
      </w:r>
      <w:r w:rsidRPr="006227BF">
        <w:rPr>
          <w:szCs w:val="22"/>
          <w:lang w:val="en-CA" w:eastAsia="ko-KR"/>
        </w:rPr>
        <w:t xml:space="preserve"> rate saving. Encoding times are </w:t>
      </w:r>
      <w:r w:rsidRPr="006227BF">
        <w:rPr>
          <w:rFonts w:eastAsia="Malgun Gothic"/>
          <w:szCs w:val="22"/>
          <w:lang w:val="en-CA" w:eastAsia="ko-KR"/>
        </w:rPr>
        <w:t>1</w:t>
      </w:r>
      <w:r w:rsidR="00BD7004">
        <w:rPr>
          <w:rFonts w:eastAsia="Malgun Gothic"/>
          <w:szCs w:val="22"/>
          <w:lang w:val="en-CA" w:eastAsia="ko-KR"/>
        </w:rPr>
        <w:t>16.</w:t>
      </w:r>
      <w:r w:rsidR="00BE758A">
        <w:rPr>
          <w:rFonts w:eastAsia="Malgun Gothic"/>
          <w:szCs w:val="22"/>
          <w:lang w:val="en-CA" w:eastAsia="ko-KR"/>
        </w:rPr>
        <w:t>1</w:t>
      </w:r>
      <w:r w:rsidRPr="006227BF">
        <w:rPr>
          <w:rFonts w:eastAsia="Malgun Gothic"/>
          <w:szCs w:val="22"/>
          <w:lang w:val="en-CA" w:eastAsia="ko-KR"/>
        </w:rPr>
        <w:t xml:space="preserve">% </w:t>
      </w:r>
      <w:r w:rsidRPr="006227BF">
        <w:rPr>
          <w:szCs w:val="22"/>
          <w:lang w:val="en-CA" w:eastAsia="ko-KR"/>
        </w:rPr>
        <w:t xml:space="preserve">and </w:t>
      </w:r>
      <w:r w:rsidRPr="006227BF">
        <w:rPr>
          <w:rFonts w:eastAsia="Malgun Gothic"/>
          <w:szCs w:val="22"/>
          <w:lang w:val="en-CA" w:eastAsia="ko-KR"/>
        </w:rPr>
        <w:t>1</w:t>
      </w:r>
      <w:r w:rsidR="00BE758A">
        <w:rPr>
          <w:rFonts w:eastAsia="Malgun Gothic"/>
          <w:szCs w:val="22"/>
          <w:lang w:val="en-CA" w:eastAsia="ko-KR"/>
        </w:rPr>
        <w:t>12</w:t>
      </w:r>
      <w:r w:rsidR="00BD7004">
        <w:rPr>
          <w:rFonts w:eastAsia="Malgun Gothic"/>
          <w:szCs w:val="22"/>
          <w:lang w:val="en-CA" w:eastAsia="ko-KR"/>
        </w:rPr>
        <w:t>.7</w:t>
      </w:r>
      <w:r w:rsidRPr="006227BF">
        <w:rPr>
          <w:rFonts w:eastAsia="Malgun Gothic"/>
          <w:szCs w:val="22"/>
          <w:lang w:val="en-CA" w:eastAsia="ko-KR"/>
        </w:rPr>
        <w:t>%</w:t>
      </w:r>
      <w:r w:rsidRPr="006227BF">
        <w:rPr>
          <w:szCs w:val="22"/>
          <w:lang w:val="en-CA" w:eastAsia="ko-KR"/>
        </w:rPr>
        <w:t xml:space="preserve">, and decoding times are </w:t>
      </w:r>
      <w:r w:rsidR="00BE758A" w:rsidRPr="006227BF">
        <w:rPr>
          <w:rFonts w:eastAsia="Malgun Gothic"/>
          <w:szCs w:val="22"/>
          <w:lang w:val="en-CA" w:eastAsia="ko-KR"/>
        </w:rPr>
        <w:t>1</w:t>
      </w:r>
      <w:r w:rsidR="00BE758A">
        <w:rPr>
          <w:rFonts w:eastAsia="Malgun Gothic"/>
          <w:szCs w:val="22"/>
          <w:lang w:val="en-CA" w:eastAsia="ko-KR"/>
        </w:rPr>
        <w:t>2</w:t>
      </w:r>
      <w:r w:rsidR="005F0E52">
        <w:rPr>
          <w:rFonts w:eastAsia="Malgun Gothic"/>
          <w:szCs w:val="22"/>
          <w:lang w:val="en-CA" w:eastAsia="ko-KR"/>
        </w:rPr>
        <w:t>0</w:t>
      </w:r>
      <w:r w:rsidR="00BE758A">
        <w:rPr>
          <w:rFonts w:eastAsia="Malgun Gothic"/>
          <w:szCs w:val="22"/>
          <w:lang w:val="en-CA" w:eastAsia="ko-KR"/>
        </w:rPr>
        <w:t>.</w:t>
      </w:r>
      <w:r w:rsidR="005F0E52">
        <w:rPr>
          <w:rFonts w:eastAsia="Malgun Gothic"/>
          <w:szCs w:val="22"/>
          <w:lang w:val="en-CA" w:eastAsia="ko-KR"/>
        </w:rPr>
        <w:t>2</w:t>
      </w:r>
      <w:r w:rsidR="00BE758A" w:rsidRPr="006227BF">
        <w:rPr>
          <w:rFonts w:eastAsia="Malgun Gothic"/>
          <w:szCs w:val="22"/>
          <w:lang w:val="en-CA" w:eastAsia="ko-KR"/>
        </w:rPr>
        <w:t xml:space="preserve">% </w:t>
      </w:r>
      <w:r w:rsidR="00BE758A" w:rsidRPr="006227BF">
        <w:rPr>
          <w:szCs w:val="22"/>
          <w:lang w:val="en-CA" w:eastAsia="ko-KR"/>
        </w:rPr>
        <w:t xml:space="preserve">and </w:t>
      </w:r>
      <w:r w:rsidR="00BE758A" w:rsidRPr="006227BF">
        <w:rPr>
          <w:rFonts w:eastAsia="Malgun Gothic"/>
          <w:szCs w:val="22"/>
          <w:lang w:val="en-CA" w:eastAsia="ko-KR"/>
        </w:rPr>
        <w:t>1</w:t>
      </w:r>
      <w:r w:rsidR="00BD7004">
        <w:rPr>
          <w:rFonts w:eastAsia="Malgun Gothic"/>
          <w:szCs w:val="22"/>
          <w:lang w:val="en-CA" w:eastAsia="ko-KR"/>
        </w:rPr>
        <w:t>17.0</w:t>
      </w:r>
      <w:r w:rsidR="00BE758A" w:rsidRPr="006227BF">
        <w:rPr>
          <w:rFonts w:eastAsia="Malgun Gothic"/>
          <w:szCs w:val="22"/>
          <w:lang w:val="en-CA" w:eastAsia="ko-KR"/>
        </w:rPr>
        <w:t>%</w:t>
      </w:r>
      <w:r w:rsidRPr="006227BF">
        <w:rPr>
          <w:rFonts w:eastAsia="Malgun Gothic"/>
          <w:szCs w:val="22"/>
          <w:lang w:val="en-CA" w:eastAsia="ko-KR"/>
        </w:rPr>
        <w:t>.</w:t>
      </w:r>
      <w:r w:rsidR="000E345E" w:rsidRPr="000E345E">
        <w:rPr>
          <w:szCs w:val="22"/>
          <w:lang w:val="en-CA" w:eastAsia="ko-KR"/>
        </w:rPr>
        <w:t xml:space="preserve"> </w:t>
      </w:r>
      <w:r w:rsidR="000E345E">
        <w:rPr>
          <w:szCs w:val="22"/>
          <w:lang w:val="en-CA" w:eastAsia="ko-KR"/>
        </w:rPr>
        <w:t>For “Random access” test it shows 1.2% and 0.8% of BD rate saving</w:t>
      </w:r>
      <w:r w:rsidR="000E345E" w:rsidRPr="006227BF">
        <w:rPr>
          <w:szCs w:val="22"/>
          <w:lang w:val="en-CA" w:eastAsia="ko-KR"/>
        </w:rPr>
        <w:t xml:space="preserve"> for </w:t>
      </w:r>
      <w:r w:rsidR="000E345E">
        <w:rPr>
          <w:szCs w:val="22"/>
          <w:lang w:val="en-CA" w:eastAsia="ko-KR"/>
        </w:rPr>
        <w:t>RA</w:t>
      </w:r>
      <w:r w:rsidR="000E345E" w:rsidRPr="006227BF">
        <w:rPr>
          <w:szCs w:val="22"/>
          <w:lang w:val="en-CA" w:eastAsia="ko-KR"/>
        </w:rPr>
        <w:t xml:space="preserve">-2x and </w:t>
      </w:r>
      <w:r w:rsidR="000E345E">
        <w:rPr>
          <w:szCs w:val="22"/>
          <w:lang w:val="en-CA" w:eastAsia="ko-KR"/>
        </w:rPr>
        <w:t>RA</w:t>
      </w:r>
      <w:r w:rsidR="000E345E" w:rsidRPr="006227BF">
        <w:rPr>
          <w:szCs w:val="22"/>
          <w:lang w:val="en-CA" w:eastAsia="ko-KR"/>
        </w:rPr>
        <w:t>-1.5x, respectively</w:t>
      </w:r>
      <w:r w:rsidR="000E345E">
        <w:rPr>
          <w:szCs w:val="22"/>
          <w:lang w:val="en-CA" w:eastAsia="ko-KR"/>
        </w:rPr>
        <w:t>. And for “Low delay” test it shows 1.1% and 0.8% of BD rate saving</w:t>
      </w:r>
      <w:r w:rsidR="000E345E" w:rsidRPr="006227BF">
        <w:rPr>
          <w:szCs w:val="22"/>
          <w:lang w:val="en-CA" w:eastAsia="ko-KR"/>
        </w:rPr>
        <w:t xml:space="preserve"> for </w:t>
      </w:r>
      <w:r w:rsidR="000E345E">
        <w:rPr>
          <w:szCs w:val="22"/>
          <w:lang w:val="en-CA" w:eastAsia="ko-KR"/>
        </w:rPr>
        <w:t>LD-B</w:t>
      </w:r>
      <w:r w:rsidR="000E345E" w:rsidRPr="006227BF">
        <w:rPr>
          <w:szCs w:val="22"/>
          <w:lang w:val="en-CA" w:eastAsia="ko-KR"/>
        </w:rPr>
        <w:t xml:space="preserve">-2x and </w:t>
      </w:r>
      <w:r w:rsidR="000E345E">
        <w:rPr>
          <w:szCs w:val="22"/>
          <w:lang w:val="en-CA" w:eastAsia="ko-KR"/>
        </w:rPr>
        <w:t>LD-B</w:t>
      </w:r>
      <w:r w:rsidR="000E345E" w:rsidRPr="006227BF">
        <w:rPr>
          <w:szCs w:val="22"/>
          <w:lang w:val="en-CA" w:eastAsia="ko-KR"/>
        </w:rPr>
        <w:t>-1.5x, respectively</w:t>
      </w:r>
      <w:r w:rsidR="000E345E">
        <w:rPr>
          <w:szCs w:val="22"/>
          <w:lang w:val="en-CA" w:eastAsia="ko-KR"/>
        </w:rPr>
        <w:t>.</w:t>
      </w:r>
    </w:p>
    <w:p w:rsidR="00C77D34" w:rsidRPr="00C77D34" w:rsidRDefault="00C77D34" w:rsidP="00C77D34">
      <w:pPr>
        <w:rPr>
          <w:lang w:val="en-CA"/>
        </w:rPr>
      </w:pPr>
    </w:p>
    <w:p w:rsidR="00745F6B" w:rsidRPr="005B217D" w:rsidRDefault="00745F6B" w:rsidP="00E11923">
      <w:pPr>
        <w:pStyle w:val="Heading1"/>
        <w:rPr>
          <w:lang w:val="en-CA"/>
        </w:rPr>
      </w:pPr>
      <w:r w:rsidRPr="005B217D">
        <w:rPr>
          <w:lang w:val="en-CA"/>
        </w:rPr>
        <w:t>Intr</w:t>
      </w:r>
      <w:r w:rsidR="00C77D34">
        <w:rPr>
          <w:lang w:val="en-CA"/>
        </w:rPr>
        <w:t>oduction</w:t>
      </w:r>
    </w:p>
    <w:p w:rsidR="00C77D34" w:rsidRPr="00C2579D" w:rsidRDefault="00C77D34" w:rsidP="00C77D34">
      <w:pPr>
        <w:ind w:firstLine="360"/>
        <w:rPr>
          <w:szCs w:val="22"/>
          <w:lang w:val="en-CA"/>
        </w:rPr>
      </w:pPr>
      <w:r w:rsidRPr="00C77D34">
        <w:rPr>
          <w:szCs w:val="22"/>
          <w:lang w:val="en-CA"/>
        </w:rPr>
        <w:t xml:space="preserve"> </w:t>
      </w:r>
      <w:r w:rsidRPr="00C2579D">
        <w:rPr>
          <w:szCs w:val="22"/>
          <w:lang w:val="en-CA"/>
        </w:rPr>
        <w:t>Modern inter-layer prediction algorithm for spatial scalability video codec should satisfy the following requirements:</w:t>
      </w:r>
    </w:p>
    <w:p w:rsidR="00C77D34" w:rsidRPr="00C2579D" w:rsidRDefault="00C77D34" w:rsidP="00C77D34">
      <w:pPr>
        <w:pStyle w:val="ListParagraph"/>
        <w:numPr>
          <w:ilvl w:val="0"/>
          <w:numId w:val="12"/>
        </w:numPr>
        <w:rPr>
          <w:rFonts w:eastAsia="Times New Roman"/>
          <w:sz w:val="22"/>
          <w:szCs w:val="22"/>
          <w:lang w:val="en-CA"/>
        </w:rPr>
      </w:pPr>
      <w:r w:rsidRPr="00C2579D">
        <w:rPr>
          <w:rFonts w:eastAsia="Times New Roman"/>
          <w:sz w:val="22"/>
          <w:szCs w:val="22"/>
          <w:lang w:val="en-CA"/>
        </w:rPr>
        <w:t>Algorithm should minimize prediction residual signal in order to provide better coding efficiency</w:t>
      </w:r>
    </w:p>
    <w:p w:rsidR="00C77D34" w:rsidRPr="00C2579D" w:rsidRDefault="00C77D34" w:rsidP="00C77D34">
      <w:pPr>
        <w:pStyle w:val="ListParagraph"/>
        <w:numPr>
          <w:ilvl w:val="0"/>
          <w:numId w:val="12"/>
        </w:numPr>
        <w:rPr>
          <w:rFonts w:eastAsia="Times New Roman"/>
          <w:sz w:val="22"/>
          <w:szCs w:val="22"/>
          <w:lang w:val="en-CA"/>
        </w:rPr>
      </w:pPr>
      <w:r w:rsidRPr="00C2579D">
        <w:rPr>
          <w:rFonts w:eastAsia="Times New Roman"/>
          <w:sz w:val="22"/>
          <w:szCs w:val="22"/>
          <w:lang w:val="en-CA"/>
        </w:rPr>
        <w:t>Algorithm should minimize the computational complexity and memory requirements of optimal prediction parameters</w:t>
      </w:r>
      <w:r>
        <w:rPr>
          <w:rFonts w:eastAsia="Times New Roman"/>
          <w:sz w:val="22"/>
          <w:szCs w:val="22"/>
          <w:lang w:val="en-CA"/>
        </w:rPr>
        <w:t xml:space="preserve"> search</w:t>
      </w:r>
    </w:p>
    <w:p w:rsidR="00C77D34" w:rsidRPr="00C2579D" w:rsidRDefault="00C77D34" w:rsidP="00C77D34">
      <w:pPr>
        <w:pStyle w:val="ListParagraph"/>
        <w:numPr>
          <w:ilvl w:val="0"/>
          <w:numId w:val="12"/>
        </w:numPr>
        <w:rPr>
          <w:rFonts w:eastAsia="Times New Roman"/>
          <w:sz w:val="22"/>
          <w:szCs w:val="22"/>
          <w:lang w:val="en-CA"/>
        </w:rPr>
      </w:pPr>
      <w:r w:rsidRPr="00C2579D">
        <w:rPr>
          <w:rFonts w:eastAsia="Times New Roman"/>
          <w:sz w:val="22"/>
          <w:szCs w:val="22"/>
          <w:lang w:val="en-CA"/>
        </w:rPr>
        <w:t>Algorithm should lead to little increase in decoding complexity</w:t>
      </w:r>
    </w:p>
    <w:p w:rsidR="00C77D34" w:rsidRDefault="00C77D34" w:rsidP="00C77D34">
      <w:pPr>
        <w:pStyle w:val="ListParagraph"/>
        <w:numPr>
          <w:ilvl w:val="0"/>
          <w:numId w:val="12"/>
        </w:numPr>
        <w:rPr>
          <w:rFonts w:eastAsia="Times New Roman"/>
          <w:sz w:val="22"/>
          <w:szCs w:val="22"/>
          <w:lang w:val="en-CA"/>
        </w:rPr>
      </w:pPr>
      <w:r w:rsidRPr="00C2579D">
        <w:rPr>
          <w:rFonts w:eastAsia="Times New Roman"/>
          <w:sz w:val="22"/>
          <w:szCs w:val="22"/>
          <w:lang w:val="en-CA"/>
        </w:rPr>
        <w:t>Algorithm should allow easy and seamless integration into the existing scalable video codec architecture and infrastructure</w:t>
      </w:r>
    </w:p>
    <w:p w:rsidR="00C77D34" w:rsidRPr="008377FA" w:rsidRDefault="00C77D34" w:rsidP="00C77D34">
      <w:pPr>
        <w:ind w:firstLine="360"/>
        <w:rPr>
          <w:szCs w:val="22"/>
          <w:lang w:val="en-CA"/>
        </w:rPr>
      </w:pPr>
      <w:r>
        <w:rPr>
          <w:szCs w:val="22"/>
          <w:lang w:val="en-CA"/>
        </w:rPr>
        <w:t>The contribution</w:t>
      </w:r>
      <w:r w:rsidRPr="008377FA">
        <w:rPr>
          <w:szCs w:val="22"/>
          <w:lang w:val="en-CA"/>
        </w:rPr>
        <w:t xml:space="preserve"> proposes inter-layer prediction algorithms meeting the aforementioned requirements. According to the </w:t>
      </w:r>
      <w:r>
        <w:rPr>
          <w:szCs w:val="22"/>
          <w:lang w:val="en-CA"/>
        </w:rPr>
        <w:t>described algorithm</w:t>
      </w:r>
      <w:r w:rsidRPr="008377FA">
        <w:rPr>
          <w:szCs w:val="22"/>
          <w:lang w:val="en-CA"/>
        </w:rPr>
        <w:t xml:space="preserve"> additional inter-layer </w:t>
      </w:r>
      <w:r>
        <w:rPr>
          <w:szCs w:val="22"/>
          <w:lang w:val="en-CA"/>
        </w:rPr>
        <w:t>prediction mode</w:t>
      </w:r>
      <w:r w:rsidRPr="008377FA">
        <w:rPr>
          <w:szCs w:val="22"/>
          <w:lang w:val="en-CA"/>
        </w:rPr>
        <w:t xml:space="preserve"> </w:t>
      </w:r>
      <w:r>
        <w:rPr>
          <w:szCs w:val="22"/>
          <w:lang w:val="en-CA"/>
        </w:rPr>
        <w:t>is</w:t>
      </w:r>
      <w:r w:rsidRPr="008377FA">
        <w:rPr>
          <w:szCs w:val="22"/>
          <w:lang w:val="en-CA"/>
        </w:rPr>
        <w:t xml:space="preserve"> introduced into the scalable video codec</w:t>
      </w:r>
      <w:r>
        <w:rPr>
          <w:szCs w:val="22"/>
          <w:lang w:val="en-CA"/>
        </w:rPr>
        <w:t xml:space="preserve">. This mode is based on prediction </w:t>
      </w:r>
      <w:r w:rsidRPr="008377FA">
        <w:rPr>
          <w:szCs w:val="22"/>
          <w:lang w:val="en-CA"/>
        </w:rPr>
        <w:t xml:space="preserve">using </w:t>
      </w:r>
      <w:proofErr w:type="spellStart"/>
      <w:r w:rsidRPr="008377FA">
        <w:rPr>
          <w:szCs w:val="22"/>
          <w:lang w:val="en-CA"/>
        </w:rPr>
        <w:t>upscaled</w:t>
      </w:r>
      <w:proofErr w:type="spellEnd"/>
      <w:r w:rsidRPr="008377FA">
        <w:rPr>
          <w:szCs w:val="22"/>
          <w:lang w:val="en-CA"/>
        </w:rPr>
        <w:t xml:space="preserve"> lower resolution layer image processed by sharpening filter</w:t>
      </w:r>
    </w:p>
    <w:p w:rsidR="00C77D34" w:rsidRPr="008377FA" w:rsidRDefault="00C77D34" w:rsidP="00C77D34">
      <w:pPr>
        <w:tabs>
          <w:tab w:val="clear" w:pos="360"/>
          <w:tab w:val="left" w:pos="0"/>
        </w:tabs>
        <w:ind w:firstLine="360"/>
        <w:rPr>
          <w:szCs w:val="22"/>
          <w:lang w:val="en-CA"/>
        </w:rPr>
      </w:pPr>
      <w:r w:rsidRPr="008377FA">
        <w:rPr>
          <w:szCs w:val="22"/>
          <w:lang w:val="en-CA"/>
        </w:rPr>
        <w:t xml:space="preserve">The new prediction mode </w:t>
      </w:r>
      <w:r>
        <w:rPr>
          <w:szCs w:val="22"/>
          <w:lang w:val="en-CA"/>
        </w:rPr>
        <w:t>is</w:t>
      </w:r>
      <w:r w:rsidRPr="008377FA">
        <w:rPr>
          <w:szCs w:val="22"/>
          <w:lang w:val="en-CA"/>
        </w:rPr>
        <w:t xml:space="preserve"> used for the cases </w:t>
      </w:r>
      <w:r>
        <w:rPr>
          <w:szCs w:val="22"/>
          <w:lang w:val="en-CA"/>
        </w:rPr>
        <w:t>it</w:t>
      </w:r>
      <w:r w:rsidRPr="008377FA">
        <w:rPr>
          <w:szCs w:val="22"/>
          <w:lang w:val="en-CA"/>
        </w:rPr>
        <w:t xml:space="preserve"> provide lower residual signal energy than other available prediction modes (i.e. intra-prediction, inter-prediction, current standard inter-layer prediction). This allows </w:t>
      </w:r>
      <w:proofErr w:type="gramStart"/>
      <w:r w:rsidRPr="008377FA">
        <w:rPr>
          <w:szCs w:val="22"/>
          <w:lang w:val="en-CA"/>
        </w:rPr>
        <w:t>to achieve</w:t>
      </w:r>
      <w:proofErr w:type="gramEnd"/>
      <w:r w:rsidRPr="008377FA">
        <w:rPr>
          <w:szCs w:val="22"/>
          <w:lang w:val="en-CA"/>
        </w:rPr>
        <w:t xml:space="preserve"> lower bit rate for higher resolution layer </w:t>
      </w:r>
      <w:proofErr w:type="spellStart"/>
      <w:r w:rsidRPr="008377FA">
        <w:rPr>
          <w:szCs w:val="22"/>
          <w:lang w:val="en-CA"/>
        </w:rPr>
        <w:t>bitstream</w:t>
      </w:r>
      <w:proofErr w:type="spellEnd"/>
      <w:r w:rsidRPr="008377FA">
        <w:rPr>
          <w:szCs w:val="22"/>
          <w:lang w:val="en-CA"/>
        </w:rPr>
        <w:t xml:space="preserve"> while keeping the same quality as for the current scalable video codec standards (or, alternatively, better quality at the same bit rate).</w:t>
      </w:r>
    </w:p>
    <w:p w:rsidR="001F2594" w:rsidRPr="005B217D" w:rsidRDefault="001F2594" w:rsidP="009234A5">
      <w:pPr>
        <w:jc w:val="both"/>
        <w:rPr>
          <w:szCs w:val="22"/>
          <w:lang w:val="en-CA"/>
        </w:rPr>
      </w:pPr>
    </w:p>
    <w:p w:rsidR="00C77D34" w:rsidRDefault="00C77D34" w:rsidP="00C77D34">
      <w:pPr>
        <w:pStyle w:val="Heading1"/>
        <w:rPr>
          <w:lang w:val="en-CA" w:eastAsia="ko-KR"/>
        </w:rPr>
      </w:pPr>
      <w:r w:rsidRPr="008866F9">
        <w:rPr>
          <w:rFonts w:hint="eastAsia"/>
          <w:lang w:val="en-CA" w:eastAsia="ko-KR"/>
        </w:rPr>
        <w:lastRenderedPageBreak/>
        <w:t>Proposed technique</w:t>
      </w:r>
    </w:p>
    <w:p w:rsidR="00C77D34" w:rsidRPr="00406D23" w:rsidRDefault="00C77D34" w:rsidP="00C77D34">
      <w:pPr>
        <w:ind w:firstLine="360"/>
        <w:rPr>
          <w:szCs w:val="22"/>
          <w:lang w:val="en-CA"/>
        </w:rPr>
      </w:pPr>
      <w:r>
        <w:rPr>
          <w:szCs w:val="22"/>
          <w:lang w:val="en-CA"/>
        </w:rPr>
        <w:t>The contribution</w:t>
      </w:r>
      <w:r w:rsidRPr="00406D23">
        <w:rPr>
          <w:szCs w:val="22"/>
          <w:lang w:val="en-CA"/>
        </w:rPr>
        <w:t xml:space="preserve"> proposes inter-layer prediction modes for scalable </w:t>
      </w:r>
      <w:r>
        <w:rPr>
          <w:szCs w:val="22"/>
          <w:lang w:val="en-CA"/>
        </w:rPr>
        <w:t>coding</w:t>
      </w:r>
      <w:r w:rsidRPr="00406D23">
        <w:rPr>
          <w:szCs w:val="22"/>
          <w:lang w:val="en-CA"/>
        </w:rPr>
        <w:t xml:space="preserve">. Figure 1 shows the scalable video encoder flow chart and the </w:t>
      </w:r>
      <w:r>
        <w:rPr>
          <w:szCs w:val="22"/>
          <w:lang w:val="en-CA"/>
        </w:rPr>
        <w:t>placement of the proposed</w:t>
      </w:r>
      <w:r w:rsidRPr="00406D23">
        <w:rPr>
          <w:szCs w:val="22"/>
          <w:lang w:val="en-CA"/>
        </w:rPr>
        <w:t xml:space="preserve"> inter-layer prediction modes within the scalable codec architecture (red blocks).</w:t>
      </w:r>
    </w:p>
    <w:p w:rsidR="00C77D34" w:rsidRPr="00FF6C6B" w:rsidRDefault="00C77D34" w:rsidP="00C77D34">
      <w:pPr>
        <w:ind w:firstLine="360"/>
        <w:rPr>
          <w:sz w:val="28"/>
          <w:szCs w:val="28"/>
        </w:rPr>
      </w:pPr>
    </w:p>
    <w:p w:rsidR="00C77D34" w:rsidRPr="0037152D" w:rsidRDefault="00C77D34" w:rsidP="00C77D34">
      <w:pPr>
        <w:keepNext/>
        <w:jc w:val="center"/>
        <w:rPr>
          <w:sz w:val="28"/>
          <w:szCs w:val="28"/>
        </w:rPr>
      </w:pPr>
      <w:r w:rsidRPr="007B51FA">
        <w:rPr>
          <w:noProof/>
          <w:sz w:val="28"/>
          <w:szCs w:val="28"/>
        </w:rPr>
        <w:object w:dxaOrig="16989" w:dyaOrig="11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05pt;height:337.45pt" o:ole="">
            <v:imagedata r:id="rId9" o:title=""/>
          </v:shape>
          <o:OLEObject Type="Embed" ProgID="Visio.Drawing.11" ShapeID="_x0000_i1025" DrawAspect="Content" ObjectID="_1443296196" r:id="rId10"/>
        </w:object>
      </w:r>
    </w:p>
    <w:p w:rsidR="00C77D34" w:rsidRDefault="00C77D34" w:rsidP="00C77D34">
      <w:pPr>
        <w:pStyle w:val="Caption"/>
        <w:jc w:val="center"/>
        <w:rPr>
          <w:sz w:val="28"/>
          <w:szCs w:val="28"/>
        </w:rPr>
      </w:pPr>
      <w:bookmarkStart w:id="2" w:name="_Ref334709475"/>
      <w:proofErr w:type="gramStart"/>
      <w:r w:rsidRPr="0037152D">
        <w:rPr>
          <w:sz w:val="28"/>
          <w:szCs w:val="28"/>
        </w:rPr>
        <w:t>Figure</w:t>
      </w:r>
      <w:bookmarkEnd w:id="2"/>
      <w:r>
        <w:rPr>
          <w:sz w:val="28"/>
          <w:szCs w:val="28"/>
        </w:rPr>
        <w:t xml:space="preserve"> 1.</w:t>
      </w:r>
      <w:proofErr w:type="gramEnd"/>
      <w:r w:rsidRPr="0037152D">
        <w:rPr>
          <w:sz w:val="28"/>
          <w:szCs w:val="28"/>
        </w:rPr>
        <w:t xml:space="preserve"> </w:t>
      </w:r>
      <w:r>
        <w:rPr>
          <w:sz w:val="28"/>
          <w:szCs w:val="28"/>
        </w:rPr>
        <w:t>Scalable v</w:t>
      </w:r>
      <w:r w:rsidRPr="0037152D">
        <w:rPr>
          <w:sz w:val="28"/>
          <w:szCs w:val="28"/>
        </w:rPr>
        <w:t>ideo encoder flow chart</w:t>
      </w:r>
    </w:p>
    <w:p w:rsidR="00C77D34" w:rsidRPr="0070710C" w:rsidRDefault="00C77D34" w:rsidP="00C77D34">
      <w:pPr>
        <w:rPr>
          <w:lang w:val="en-GB"/>
        </w:rPr>
      </w:pPr>
    </w:p>
    <w:p w:rsidR="00C77D34" w:rsidRDefault="00C77D34" w:rsidP="00C77D34">
      <w:pPr>
        <w:ind w:firstLine="360"/>
        <w:rPr>
          <w:szCs w:val="22"/>
          <w:lang w:val="en-CA"/>
        </w:rPr>
      </w:pPr>
      <w:r>
        <w:rPr>
          <w:szCs w:val="22"/>
          <w:lang w:val="en-CA"/>
        </w:rPr>
        <w:t>The proposed</w:t>
      </w:r>
      <w:r w:rsidRPr="00406D23">
        <w:rPr>
          <w:szCs w:val="22"/>
          <w:lang w:val="en-CA"/>
        </w:rPr>
        <w:t xml:space="preserve"> mode uses the upsampled reconstructed frame of the lower resolution layer encoder. For each block of the higher resolution layer image it produces the candidate predictor block by applying  sharpening filter to the collocated block in the upsampled lower resolution layer </w:t>
      </w:r>
      <w:r>
        <w:rPr>
          <w:szCs w:val="22"/>
          <w:lang w:val="en-CA"/>
        </w:rPr>
        <w:t>image (see Figure 2</w:t>
      </w:r>
      <w:r w:rsidRPr="00406D23">
        <w:rPr>
          <w:szCs w:val="22"/>
          <w:lang w:val="en-CA"/>
        </w:rPr>
        <w:t xml:space="preserve">). The </w:t>
      </w:r>
      <w:r>
        <w:rPr>
          <w:szCs w:val="22"/>
          <w:lang w:val="en-CA"/>
        </w:rPr>
        <w:t>mode choice is performed based on cost function minimization. C</w:t>
      </w:r>
      <w:r w:rsidRPr="00406D23">
        <w:rPr>
          <w:szCs w:val="22"/>
          <w:lang w:val="en-CA"/>
        </w:rPr>
        <w:t>ost function is Cost=D</w:t>
      </w:r>
      <w:r>
        <w:rPr>
          <w:szCs w:val="22"/>
          <w:lang w:val="en-CA"/>
        </w:rPr>
        <w:t xml:space="preserve"> </w:t>
      </w:r>
      <w:r w:rsidRPr="00406D23">
        <w:rPr>
          <w:szCs w:val="22"/>
          <w:lang w:val="en-CA"/>
        </w:rPr>
        <w:t>+</w:t>
      </w:r>
      <w:r w:rsidRPr="00E31DA6">
        <w:rPr>
          <w:szCs w:val="22"/>
          <w:lang w:val="en-CA"/>
        </w:rPr>
        <w:t xml:space="preserve"> </w:t>
      </w:r>
      <w:r w:rsidRPr="00406D23">
        <w:rPr>
          <w:szCs w:val="22"/>
          <w:lang w:val="en-CA"/>
        </w:rPr>
        <w:t xml:space="preserve">λ R, where D is the distortion created during the encoding process, R is </w:t>
      </w:r>
      <w:r>
        <w:rPr>
          <w:szCs w:val="22"/>
          <w:lang w:val="en-CA"/>
        </w:rPr>
        <w:t xml:space="preserve">amount of </w:t>
      </w:r>
      <w:r w:rsidRPr="00406D23">
        <w:rPr>
          <w:szCs w:val="22"/>
          <w:lang w:val="en-CA"/>
        </w:rPr>
        <w:t xml:space="preserve">bit required for sending the residual data and sharpening filter </w:t>
      </w:r>
      <w:r>
        <w:rPr>
          <w:szCs w:val="22"/>
          <w:lang w:val="en-CA"/>
        </w:rPr>
        <w:t>flag</w:t>
      </w:r>
      <w:r w:rsidRPr="00406D23">
        <w:rPr>
          <w:szCs w:val="22"/>
          <w:lang w:val="en-CA"/>
        </w:rPr>
        <w:t>, and λ is some constant</w:t>
      </w:r>
      <w:r>
        <w:rPr>
          <w:szCs w:val="22"/>
          <w:lang w:val="en-CA"/>
        </w:rPr>
        <w:t>.</w:t>
      </w:r>
    </w:p>
    <w:p w:rsidR="00C77D34" w:rsidRPr="0037152D" w:rsidRDefault="00C77D34" w:rsidP="00C77D34">
      <w:pPr>
        <w:keepNext/>
        <w:jc w:val="center"/>
        <w:rPr>
          <w:sz w:val="28"/>
          <w:szCs w:val="28"/>
        </w:rPr>
      </w:pPr>
      <w:r>
        <w:object w:dxaOrig="5186" w:dyaOrig="6471">
          <v:shape id="_x0000_i1026" type="#_x0000_t75" style="width:195.6pt;height:245pt" o:ole="">
            <v:imagedata r:id="rId11" o:title=""/>
          </v:shape>
          <o:OLEObject Type="Embed" ProgID="Visio.Drawing.11" ShapeID="_x0000_i1026" DrawAspect="Content" ObjectID="_1443296197" r:id="rId12"/>
        </w:object>
      </w:r>
    </w:p>
    <w:p w:rsidR="00C77D34" w:rsidRPr="0037152D" w:rsidRDefault="00C77D34" w:rsidP="00C77D34">
      <w:pPr>
        <w:pStyle w:val="Caption"/>
        <w:jc w:val="center"/>
        <w:rPr>
          <w:sz w:val="28"/>
          <w:szCs w:val="28"/>
        </w:rPr>
      </w:pPr>
      <w:bookmarkStart w:id="3" w:name="_Ref334716291"/>
      <w:proofErr w:type="gramStart"/>
      <w:r w:rsidRPr="0037152D">
        <w:rPr>
          <w:sz w:val="28"/>
          <w:szCs w:val="28"/>
        </w:rPr>
        <w:t xml:space="preserve">Figure </w:t>
      </w:r>
      <w:bookmarkEnd w:id="3"/>
      <w:r>
        <w:rPr>
          <w:sz w:val="28"/>
          <w:szCs w:val="28"/>
        </w:rPr>
        <w:t>2.</w:t>
      </w:r>
      <w:proofErr w:type="gramEnd"/>
      <w:r w:rsidRPr="0037152D">
        <w:rPr>
          <w:sz w:val="28"/>
          <w:szCs w:val="28"/>
        </w:rPr>
        <w:t xml:space="preserve"> </w:t>
      </w:r>
      <w:r>
        <w:rPr>
          <w:sz w:val="28"/>
          <w:szCs w:val="28"/>
        </w:rPr>
        <w:t>Inter-layer prediction modes based on sharpness filter</w:t>
      </w:r>
    </w:p>
    <w:p w:rsidR="00C77D34" w:rsidRPr="00A24C13" w:rsidRDefault="00C77D34" w:rsidP="00C77D34">
      <w:pPr>
        <w:ind w:firstLine="360"/>
        <w:rPr>
          <w:szCs w:val="22"/>
        </w:rPr>
      </w:pPr>
    </w:p>
    <w:p w:rsidR="008368DE" w:rsidRDefault="008368DE" w:rsidP="00C77D34">
      <w:pPr>
        <w:ind w:firstLine="360"/>
        <w:rPr>
          <w:szCs w:val="22"/>
          <w:lang w:val="en-CA"/>
        </w:rPr>
      </w:pPr>
    </w:p>
    <w:p w:rsidR="00C77D34" w:rsidRDefault="00C77D34" w:rsidP="00C77D34">
      <w:pPr>
        <w:ind w:firstLine="360"/>
        <w:rPr>
          <w:szCs w:val="22"/>
          <w:lang w:val="en-CA"/>
        </w:rPr>
      </w:pPr>
      <w:r>
        <w:rPr>
          <w:szCs w:val="22"/>
          <w:lang w:val="en-CA"/>
        </w:rPr>
        <w:t>At the first step, the edge map is obtained by using Prewitt filter:</w:t>
      </w:r>
    </w:p>
    <w:p w:rsidR="00C77D34" w:rsidRDefault="00812D85" w:rsidP="00C77D34">
      <w:pPr>
        <w:ind w:firstLine="360"/>
        <w:jc w:val="both"/>
        <w:rPr>
          <w:szCs w:val="22"/>
          <w:lang w:val="en-CA"/>
        </w:rPr>
      </w:pPr>
      <m:oMathPara>
        <m:oMathParaPr>
          <m:jc m:val="left"/>
        </m:oMathParaPr>
        <m:oMath>
          <m:r>
            <w:rPr>
              <w:rFonts w:ascii="Cambria Math" w:hAnsi="Cambria Math"/>
              <w:szCs w:val="22"/>
              <w:lang w:val="en-CA"/>
            </w:rPr>
            <m:t>dx=</m:t>
          </m:r>
          <m:d>
            <m:dPr>
              <m:begChr m:val="["/>
              <m:endChr m:val="]"/>
              <m:ctrlPr>
                <w:rPr>
                  <w:rFonts w:ascii="Cambria Math" w:hAnsi="Cambria Math"/>
                  <w:i/>
                  <w:szCs w:val="22"/>
                  <w:lang w:val="en-CA"/>
                </w:rPr>
              </m:ctrlPr>
            </m:dPr>
            <m:e>
              <m:m>
                <m:mPr>
                  <m:mcs>
                    <m:mc>
                      <m:mcPr>
                        <m:count m:val="3"/>
                        <m:mcJc m:val="center"/>
                      </m:mcPr>
                    </m:mc>
                  </m:mcs>
                  <m:ctrlPr>
                    <w:rPr>
                      <w:rFonts w:ascii="Cambria Math" w:hAnsi="Cambria Math"/>
                      <w:i/>
                      <w:szCs w:val="22"/>
                      <w:lang w:val="en-CA"/>
                    </w:rPr>
                  </m:ctrlPr>
                </m:mPr>
                <m:mr>
                  <m:e>
                    <m:r>
                      <w:rPr>
                        <w:rFonts w:ascii="Cambria Math" w:hAnsi="Cambria Math"/>
                        <w:szCs w:val="22"/>
                        <w:lang w:val="en-CA"/>
                      </w:rPr>
                      <m:t>1</m:t>
                    </m:r>
                  </m:e>
                  <m:e>
                    <m:r>
                      <w:rPr>
                        <w:rFonts w:ascii="Cambria Math" w:hAnsi="Cambria Math"/>
                        <w:szCs w:val="22"/>
                        <w:lang w:val="en-CA"/>
                      </w:rPr>
                      <m:t>0</m:t>
                    </m:r>
                  </m:e>
                  <m:e>
                    <m:r>
                      <w:rPr>
                        <w:rFonts w:ascii="Cambria Math" w:hAnsi="Cambria Math"/>
                        <w:szCs w:val="22"/>
                        <w:lang w:val="en-CA"/>
                      </w:rPr>
                      <m:t>-1</m:t>
                    </m:r>
                  </m:e>
                </m:mr>
                <m:mr>
                  <m:e>
                    <m:r>
                      <w:rPr>
                        <w:rFonts w:ascii="Cambria Math" w:hAnsi="Cambria Math"/>
                        <w:szCs w:val="22"/>
                        <w:lang w:val="en-CA"/>
                      </w:rPr>
                      <m:t>1</m:t>
                    </m:r>
                  </m:e>
                  <m:e>
                    <m:r>
                      <w:rPr>
                        <w:rFonts w:ascii="Cambria Math" w:hAnsi="Cambria Math"/>
                        <w:szCs w:val="22"/>
                        <w:lang w:val="en-CA"/>
                      </w:rPr>
                      <m:t>0</m:t>
                    </m:r>
                  </m:e>
                  <m:e>
                    <m:r>
                      <w:rPr>
                        <w:rFonts w:ascii="Cambria Math" w:hAnsi="Cambria Math"/>
                        <w:szCs w:val="22"/>
                        <w:lang w:val="en-CA"/>
                      </w:rPr>
                      <m:t>-1</m:t>
                    </m:r>
                  </m:e>
                </m:mr>
                <m:mr>
                  <m:e>
                    <m:r>
                      <w:rPr>
                        <w:rFonts w:ascii="Cambria Math" w:hAnsi="Cambria Math"/>
                        <w:szCs w:val="22"/>
                        <w:lang w:val="en-CA"/>
                      </w:rPr>
                      <m:t>1</m:t>
                    </m:r>
                  </m:e>
                  <m:e>
                    <m:r>
                      <w:rPr>
                        <w:rFonts w:ascii="Cambria Math" w:hAnsi="Cambria Math"/>
                        <w:szCs w:val="22"/>
                        <w:lang w:val="en-CA"/>
                      </w:rPr>
                      <m:t>0</m:t>
                    </m:r>
                  </m:e>
                  <m:e>
                    <m:r>
                      <w:rPr>
                        <w:rFonts w:ascii="Cambria Math" w:hAnsi="Cambria Math"/>
                        <w:szCs w:val="22"/>
                        <w:lang w:val="en-CA"/>
                      </w:rPr>
                      <m:t>-1</m:t>
                    </m:r>
                  </m:e>
                </m:mr>
              </m:m>
            </m:e>
          </m:d>
          <m:r>
            <w:rPr>
              <w:rFonts w:ascii="Cambria Math" w:hAnsi="Cambria Math"/>
              <w:szCs w:val="22"/>
              <w:lang w:val="en-CA"/>
            </w:rPr>
            <m:t>*Img</m:t>
          </m:r>
        </m:oMath>
      </m:oMathPara>
    </w:p>
    <w:p w:rsidR="00C77D34" w:rsidRDefault="00812D85" w:rsidP="00C77D34">
      <w:pPr>
        <w:ind w:firstLine="360"/>
        <w:jc w:val="both"/>
        <w:rPr>
          <w:szCs w:val="22"/>
          <w:lang w:val="en-CA"/>
        </w:rPr>
      </w:pPr>
      <m:oMathPara>
        <m:oMathParaPr>
          <m:jc m:val="left"/>
        </m:oMathParaPr>
        <m:oMath>
          <m:r>
            <w:rPr>
              <w:rFonts w:ascii="Cambria Math" w:hAnsi="Cambria Math"/>
              <w:szCs w:val="22"/>
              <w:lang w:val="en-CA"/>
            </w:rPr>
            <m:t xml:space="preserve">dy= </m:t>
          </m:r>
          <m:d>
            <m:dPr>
              <m:begChr m:val="["/>
              <m:endChr m:val="]"/>
              <m:ctrlPr>
                <w:rPr>
                  <w:rFonts w:ascii="Cambria Math" w:hAnsi="Cambria Math"/>
                  <w:i/>
                  <w:szCs w:val="22"/>
                  <w:lang w:val="en-CA"/>
                </w:rPr>
              </m:ctrlPr>
            </m:dPr>
            <m:e>
              <m:m>
                <m:mPr>
                  <m:mcs>
                    <m:mc>
                      <m:mcPr>
                        <m:count m:val="3"/>
                        <m:mcJc m:val="center"/>
                      </m:mcPr>
                    </m:mc>
                  </m:mcs>
                  <m:ctrlPr>
                    <w:rPr>
                      <w:rFonts w:ascii="Cambria Math" w:hAnsi="Cambria Math"/>
                      <w:i/>
                      <w:szCs w:val="22"/>
                      <w:lang w:val="en-CA"/>
                    </w:rPr>
                  </m:ctrlPr>
                </m:mPr>
                <m:mr>
                  <m:e>
                    <m:r>
                      <w:rPr>
                        <w:rFonts w:ascii="Cambria Math" w:hAnsi="Cambria Math"/>
                        <w:szCs w:val="22"/>
                        <w:lang w:val="en-CA"/>
                      </w:rPr>
                      <m:t>1</m:t>
                    </m:r>
                  </m:e>
                  <m:e>
                    <m:r>
                      <w:rPr>
                        <w:rFonts w:ascii="Cambria Math" w:hAnsi="Cambria Math"/>
                        <w:szCs w:val="22"/>
                        <w:lang w:val="en-CA"/>
                      </w:rPr>
                      <m:t>1</m:t>
                    </m:r>
                  </m:e>
                  <m:e>
                    <m:r>
                      <w:rPr>
                        <w:rFonts w:ascii="Cambria Math" w:hAnsi="Cambria Math"/>
                        <w:szCs w:val="22"/>
                        <w:lang w:val="en-CA"/>
                      </w:rPr>
                      <m:t>1</m:t>
                    </m:r>
                  </m:e>
                </m:mr>
                <m:mr>
                  <m:e>
                    <m:r>
                      <w:rPr>
                        <w:rFonts w:ascii="Cambria Math" w:hAnsi="Cambria Math"/>
                        <w:szCs w:val="22"/>
                        <w:lang w:val="en-CA"/>
                      </w:rPr>
                      <m:t>0</m:t>
                    </m:r>
                  </m:e>
                  <m:e>
                    <m:r>
                      <w:rPr>
                        <w:rFonts w:ascii="Cambria Math" w:hAnsi="Cambria Math"/>
                        <w:szCs w:val="22"/>
                        <w:lang w:val="en-CA"/>
                      </w:rPr>
                      <m:t>0</m:t>
                    </m:r>
                  </m:e>
                  <m:e>
                    <m:r>
                      <w:rPr>
                        <w:rFonts w:ascii="Cambria Math" w:hAnsi="Cambria Math"/>
                        <w:szCs w:val="22"/>
                        <w:lang w:val="en-CA"/>
                      </w:rPr>
                      <m:t>0</m:t>
                    </m:r>
                  </m:e>
                </m:mr>
                <m:mr>
                  <m:e>
                    <m:r>
                      <w:rPr>
                        <w:rFonts w:ascii="Cambria Math" w:hAnsi="Cambria Math"/>
                        <w:szCs w:val="22"/>
                        <w:lang w:val="en-CA"/>
                      </w:rPr>
                      <m:t>-1</m:t>
                    </m:r>
                  </m:e>
                  <m:e>
                    <m:r>
                      <w:rPr>
                        <w:rFonts w:ascii="Cambria Math" w:hAnsi="Cambria Math"/>
                        <w:szCs w:val="22"/>
                        <w:lang w:val="en-CA"/>
                      </w:rPr>
                      <m:t>-1</m:t>
                    </m:r>
                  </m:e>
                  <m:e>
                    <m:r>
                      <w:rPr>
                        <w:rFonts w:ascii="Cambria Math" w:hAnsi="Cambria Math"/>
                        <w:szCs w:val="22"/>
                        <w:lang w:val="en-CA"/>
                      </w:rPr>
                      <m:t>-1</m:t>
                    </m:r>
                  </m:e>
                </m:mr>
              </m:m>
            </m:e>
          </m:d>
          <m:r>
            <w:rPr>
              <w:rFonts w:ascii="Cambria Math" w:hAnsi="Cambria Math"/>
              <w:szCs w:val="22"/>
              <w:lang w:val="en-CA"/>
            </w:rPr>
            <m:t>*Img</m:t>
          </m:r>
        </m:oMath>
      </m:oMathPara>
    </w:p>
    <w:p w:rsidR="00C77D34" w:rsidRDefault="00C77D34" w:rsidP="00C77D34">
      <w:pPr>
        <w:ind w:firstLine="360"/>
        <w:jc w:val="both"/>
        <w:rPr>
          <w:szCs w:val="22"/>
          <w:lang w:val="en-CA"/>
        </w:rPr>
      </w:pPr>
      <w:r>
        <w:rPr>
          <w:szCs w:val="22"/>
          <w:lang w:val="en-CA"/>
        </w:rPr>
        <w:t>For each pixel the simplified gradient vector magnitude are estimated:</w:t>
      </w:r>
    </w:p>
    <w:p w:rsidR="00C77D34" w:rsidRDefault="00812D85" w:rsidP="00335ED9">
      <w:pPr>
        <w:jc w:val="both"/>
        <w:rPr>
          <w:szCs w:val="22"/>
          <w:lang w:val="en-CA"/>
        </w:rPr>
      </w:pPr>
      <m:oMath>
        <m:r>
          <w:rPr>
            <w:rFonts w:ascii="Cambria Math" w:hAnsi="Cambria Math"/>
            <w:szCs w:val="22"/>
            <w:lang w:val="en-CA"/>
          </w:rPr>
          <m:t>d=clip( K*</m:t>
        </m:r>
        <m:d>
          <m:dPr>
            <m:ctrlPr>
              <w:rPr>
                <w:rFonts w:ascii="Cambria Math" w:hAnsi="Cambria Math"/>
                <w:i/>
                <w:szCs w:val="22"/>
                <w:lang w:val="en-CA"/>
              </w:rPr>
            </m:ctrlPr>
          </m:dPr>
          <m:e>
            <m:d>
              <m:dPr>
                <m:begChr m:val="|"/>
                <m:endChr m:val="|"/>
                <m:ctrlPr>
                  <w:rPr>
                    <w:rFonts w:ascii="Cambria Math" w:hAnsi="Cambria Math"/>
                    <w:i/>
                    <w:szCs w:val="22"/>
                    <w:lang w:val="en-CA"/>
                  </w:rPr>
                </m:ctrlPr>
              </m:dPr>
              <m:e>
                <m:r>
                  <w:rPr>
                    <w:rFonts w:ascii="Cambria Math" w:hAnsi="Cambria Math"/>
                    <w:szCs w:val="22"/>
                    <w:lang w:val="en-CA"/>
                  </w:rPr>
                  <m:t>dx</m:t>
                </m:r>
              </m:e>
            </m:d>
            <m:r>
              <w:rPr>
                <w:rFonts w:ascii="Cambria Math" w:hAnsi="Cambria Math"/>
                <w:szCs w:val="22"/>
                <w:lang w:val="en-CA"/>
              </w:rPr>
              <m:t>+</m:t>
            </m:r>
            <m:d>
              <m:dPr>
                <m:begChr m:val="|"/>
                <m:endChr m:val="|"/>
                <m:ctrlPr>
                  <w:rPr>
                    <w:rFonts w:ascii="Cambria Math" w:hAnsi="Cambria Math"/>
                    <w:i/>
                    <w:szCs w:val="22"/>
                    <w:lang w:val="en-CA"/>
                  </w:rPr>
                </m:ctrlPr>
              </m:dPr>
              <m:e>
                <m:r>
                  <w:rPr>
                    <w:rFonts w:ascii="Cambria Math" w:hAnsi="Cambria Math"/>
                    <w:szCs w:val="22"/>
                    <w:lang w:val="en-CA"/>
                  </w:rPr>
                  <m:t>dy</m:t>
                </m:r>
              </m:e>
            </m:d>
          </m:e>
        </m:d>
        <m:r>
          <w:rPr>
            <w:rFonts w:ascii="Cambria Math" w:hAnsi="Cambria Math"/>
            <w:szCs w:val="22"/>
            <w:lang w:val="en-CA"/>
          </w:rPr>
          <m:t>-</m:t>
        </m:r>
        <m:d>
          <m:dPr>
            <m:begChr m:val="|"/>
            <m:endChr m:val="|"/>
            <m:ctrlPr>
              <w:rPr>
                <w:rFonts w:ascii="Cambria Math" w:hAnsi="Cambria Math"/>
                <w:i/>
                <w:szCs w:val="22"/>
                <w:lang w:val="en-CA"/>
              </w:rPr>
            </m:ctrlPr>
          </m:dPr>
          <m:e>
            <m:d>
              <m:dPr>
                <m:begChr m:val="|"/>
                <m:endChr m:val="|"/>
                <m:ctrlPr>
                  <w:rPr>
                    <w:rFonts w:ascii="Cambria Math" w:hAnsi="Cambria Math"/>
                    <w:i/>
                    <w:szCs w:val="22"/>
                    <w:lang w:val="en-CA"/>
                  </w:rPr>
                </m:ctrlPr>
              </m:dPr>
              <m:e>
                <m:r>
                  <w:rPr>
                    <w:rFonts w:ascii="Cambria Math" w:hAnsi="Cambria Math"/>
                    <w:szCs w:val="22"/>
                    <w:lang w:val="en-CA"/>
                  </w:rPr>
                  <m:t>dx</m:t>
                </m:r>
              </m:e>
            </m:d>
            <m:r>
              <w:rPr>
                <w:rFonts w:ascii="Cambria Math" w:hAnsi="Cambria Math"/>
                <w:szCs w:val="22"/>
                <w:lang w:val="en-CA"/>
              </w:rPr>
              <m:t>-</m:t>
            </m:r>
            <m:d>
              <m:dPr>
                <m:begChr m:val="|"/>
                <m:endChr m:val="|"/>
                <m:ctrlPr>
                  <w:rPr>
                    <w:rFonts w:ascii="Cambria Math" w:hAnsi="Cambria Math"/>
                    <w:i/>
                    <w:szCs w:val="22"/>
                    <w:lang w:val="en-CA"/>
                  </w:rPr>
                </m:ctrlPr>
              </m:dPr>
              <m:e>
                <m:r>
                  <w:rPr>
                    <w:rFonts w:ascii="Cambria Math" w:hAnsi="Cambria Math"/>
                    <w:szCs w:val="22"/>
                    <w:lang w:val="en-CA"/>
                  </w:rPr>
                  <m:t>dy</m:t>
                </m:r>
              </m:e>
            </m:d>
          </m:e>
        </m:d>
        <m:r>
          <w:rPr>
            <w:rFonts w:ascii="Cambria Math" w:hAnsi="Cambria Math"/>
            <w:szCs w:val="22"/>
            <w:lang w:val="en-CA"/>
          </w:rPr>
          <m:t>, 0.12*Tr,Tr )</m:t>
        </m:r>
      </m:oMath>
      <w:r w:rsidR="00335ED9">
        <w:rPr>
          <w:szCs w:val="22"/>
          <w:lang w:val="en-CA"/>
        </w:rPr>
        <w:t xml:space="preserve">     (</w:t>
      </w:r>
      <m:oMath>
        <m:r>
          <w:rPr>
            <w:rFonts w:ascii="Cambria Math" w:hAnsi="Cambria Math"/>
            <w:szCs w:val="22"/>
            <w:lang w:val="en-CA"/>
          </w:rPr>
          <m:t>K=5</m:t>
        </m:r>
      </m:oMath>
      <w:r w:rsidR="00335ED9">
        <w:rPr>
          <w:szCs w:val="22"/>
          <w:lang w:val="en-CA"/>
        </w:rPr>
        <w:t>)</w:t>
      </w:r>
    </w:p>
    <w:p w:rsidR="00C77D34" w:rsidRDefault="00C77D34" w:rsidP="00C77D34">
      <w:pPr>
        <w:ind w:firstLine="360"/>
        <w:jc w:val="both"/>
        <w:rPr>
          <w:szCs w:val="22"/>
          <w:lang w:val="en-CA"/>
        </w:rPr>
      </w:pPr>
      <w:r>
        <w:rPr>
          <w:szCs w:val="22"/>
          <w:lang w:val="en-CA"/>
        </w:rPr>
        <w:t xml:space="preserve">At the second step the blurring filter is applied to the edge map using filter </w:t>
      </w:r>
      <m:oMath>
        <m:d>
          <m:dPr>
            <m:ctrlPr>
              <w:rPr>
                <w:rFonts w:ascii="Cambria Math" w:hAnsi="Cambria Math"/>
                <w:i/>
                <w:szCs w:val="22"/>
                <w:lang w:val="en-CA"/>
              </w:rPr>
            </m:ctrlPr>
          </m:dPr>
          <m:e>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16</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4</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3</m:t>
                </m:r>
              </m:num>
              <m:den>
                <m:r>
                  <w:rPr>
                    <w:rFonts w:ascii="Cambria Math" w:hAnsi="Cambria Math"/>
                    <w:szCs w:val="22"/>
                    <w:lang w:val="en-CA"/>
                  </w:rPr>
                  <m:t>8</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4</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16</m:t>
                </m:r>
              </m:den>
            </m:f>
          </m:e>
        </m:d>
      </m:oMath>
      <w:r>
        <w:rPr>
          <w:szCs w:val="22"/>
          <w:lang w:val="en-CA"/>
        </w:rPr>
        <w:t xml:space="preserve"> to each rows and each columns to smooth vector gradient map.</w:t>
      </w:r>
    </w:p>
    <w:p w:rsidR="00C77D34" w:rsidRDefault="00C77D34" w:rsidP="00C77D34">
      <w:pPr>
        <w:ind w:firstLine="360"/>
        <w:jc w:val="both"/>
        <w:rPr>
          <w:szCs w:val="22"/>
          <w:lang w:val="en-CA"/>
        </w:rPr>
      </w:pPr>
      <w:r>
        <w:rPr>
          <w:szCs w:val="22"/>
          <w:lang w:val="en-CA"/>
        </w:rPr>
        <w:t xml:space="preserve">At the last </w:t>
      </w:r>
      <w:proofErr w:type="gramStart"/>
      <w:r>
        <w:rPr>
          <w:szCs w:val="22"/>
          <w:lang w:val="en-CA"/>
        </w:rPr>
        <w:t>step</w:t>
      </w:r>
      <w:proofErr w:type="gramEnd"/>
      <w:r>
        <w:rPr>
          <w:szCs w:val="22"/>
          <w:lang w:val="en-CA"/>
        </w:rPr>
        <w:t xml:space="preserve"> the sharpening of </w:t>
      </w:r>
      <w:proofErr w:type="spellStart"/>
      <w:r>
        <w:rPr>
          <w:szCs w:val="22"/>
          <w:lang w:val="en-CA"/>
        </w:rPr>
        <w:t>upscaled</w:t>
      </w:r>
      <w:proofErr w:type="spellEnd"/>
      <w:r>
        <w:rPr>
          <w:szCs w:val="22"/>
          <w:lang w:val="en-CA"/>
        </w:rPr>
        <w:t xml:space="preserve"> frame if performed by warping source pixels to the edges with bilinear interpolation. The blurred edge map is used as parameters of warping:</w:t>
      </w:r>
    </w:p>
    <w:p w:rsidR="00C77D34" w:rsidRDefault="00812D85" w:rsidP="00C77D34">
      <w:pPr>
        <w:ind w:firstLine="360"/>
        <w:jc w:val="both"/>
        <w:rPr>
          <w:szCs w:val="22"/>
          <w:lang w:val="en-CA"/>
        </w:rPr>
      </w:pPr>
      <m:oMathPara>
        <m:oMathParaPr>
          <m:jc m:val="left"/>
        </m:oMathParaPr>
        <m:oMath>
          <m:r>
            <w:rPr>
              <w:rFonts w:ascii="Cambria Math" w:hAnsi="Cambria Math"/>
              <w:szCs w:val="22"/>
              <w:lang w:val="en-CA"/>
            </w:rPr>
            <m:t>wx=ShD*</m:t>
          </m:r>
          <m:d>
            <m:dPr>
              <m:ctrlPr>
                <w:rPr>
                  <w:rFonts w:ascii="Cambria Math" w:hAnsi="Cambria Math"/>
                  <w:i/>
                  <w:szCs w:val="22"/>
                  <w:lang w:val="en-CA"/>
                </w:rPr>
              </m:ctrlPr>
            </m:dPr>
            <m:e>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x-1,y</m:t>
                  </m:r>
                </m:e>
              </m:d>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x+1,y</m:t>
                  </m:r>
                </m:e>
              </m:d>
            </m:e>
          </m:d>
        </m:oMath>
      </m:oMathPara>
    </w:p>
    <w:p w:rsidR="00C77D34" w:rsidRDefault="00812D85" w:rsidP="00C77D34">
      <w:pPr>
        <w:ind w:firstLine="360"/>
        <w:jc w:val="both"/>
        <w:rPr>
          <w:szCs w:val="22"/>
          <w:lang w:val="en-CA"/>
        </w:rPr>
      </w:pPr>
      <m:oMathPara>
        <m:oMathParaPr>
          <m:jc m:val="left"/>
        </m:oMathParaPr>
        <m:oMath>
          <m:r>
            <w:rPr>
              <w:rFonts w:ascii="Cambria Math" w:hAnsi="Cambria Math"/>
              <w:szCs w:val="22"/>
              <w:lang w:val="en-CA"/>
            </w:rPr>
            <m:t>wy=ShD*</m:t>
          </m:r>
          <m:d>
            <m:dPr>
              <m:ctrlPr>
                <w:rPr>
                  <w:rFonts w:ascii="Cambria Math" w:hAnsi="Cambria Math"/>
                  <w:i/>
                  <w:szCs w:val="22"/>
                  <w:lang w:val="en-CA"/>
                </w:rPr>
              </m:ctrlPr>
            </m:dPr>
            <m:e>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x,y-1</m:t>
                  </m:r>
                </m:e>
              </m:d>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x,y+1</m:t>
                  </m:r>
                </m:e>
              </m:d>
            </m:e>
          </m:d>
        </m:oMath>
      </m:oMathPara>
    </w:p>
    <w:p w:rsidR="00C77D34" w:rsidRDefault="00C77D34" w:rsidP="00C77D34">
      <w:pPr>
        <w:ind w:firstLine="360"/>
        <w:jc w:val="both"/>
        <w:rPr>
          <w:szCs w:val="22"/>
          <w:lang w:val="en-CA"/>
        </w:rPr>
      </w:pPr>
      <w:r>
        <w:rPr>
          <w:szCs w:val="22"/>
          <w:lang w:val="en-CA"/>
        </w:rPr>
        <w:t xml:space="preserve">Sharpened frame is obtained by using bilinear interpolation with displacement </w:t>
      </w:r>
      <w:proofErr w:type="gramStart"/>
      <w:r>
        <w:rPr>
          <w:szCs w:val="22"/>
          <w:lang w:val="en-CA"/>
        </w:rPr>
        <w:t xml:space="preserve">vector </w:t>
      </w:r>
      <m:oMath>
        <w:proofErr w:type="gramEnd"/>
        <m:d>
          <m:dPr>
            <m:ctrlPr>
              <w:rPr>
                <w:rFonts w:ascii="Cambria Math" w:hAnsi="Cambria Math"/>
                <w:i/>
                <w:szCs w:val="22"/>
                <w:lang w:val="en-CA"/>
              </w:rPr>
            </m:ctrlPr>
          </m:dPr>
          <m:e>
            <m:r>
              <w:rPr>
                <w:rFonts w:ascii="Cambria Math" w:hAnsi="Cambria Math"/>
                <w:szCs w:val="22"/>
                <w:lang w:val="en-CA"/>
              </w:rPr>
              <m:t>wx,wy</m:t>
            </m:r>
          </m:e>
        </m:d>
      </m:oMath>
      <w:r>
        <w:rPr>
          <w:szCs w:val="22"/>
          <w:lang w:val="en-CA"/>
        </w:rPr>
        <w:t>.</w:t>
      </w:r>
    </w:p>
    <w:p w:rsidR="00C77D34" w:rsidRDefault="00812D85" w:rsidP="00C77D34">
      <w:pPr>
        <w:ind w:firstLine="360"/>
        <w:jc w:val="both"/>
        <w:rPr>
          <w:szCs w:val="22"/>
          <w:lang w:val="en-CA"/>
        </w:rPr>
      </w:pPr>
      <m:oMathPara>
        <m:oMathParaPr>
          <m:jc m:val="left"/>
        </m:oMathParaPr>
        <m:oMath>
          <m:r>
            <w:rPr>
              <w:rFonts w:ascii="Cambria Math" w:hAnsi="Cambria Math"/>
              <w:szCs w:val="22"/>
              <w:lang w:val="en-CA"/>
            </w:rPr>
            <m:t>ShImg</m:t>
          </m:r>
          <m:d>
            <m:dPr>
              <m:begChr m:val="["/>
              <m:endChr m:val="]"/>
              <m:ctrlPr>
                <w:rPr>
                  <w:rFonts w:ascii="Cambria Math" w:hAnsi="Cambria Math"/>
                  <w:i/>
                  <w:szCs w:val="22"/>
                  <w:lang w:val="en-CA"/>
                </w:rPr>
              </m:ctrlPr>
            </m:dPr>
            <m:e>
              <m:r>
                <w:rPr>
                  <w:rFonts w:ascii="Cambria Math" w:hAnsi="Cambria Math"/>
                  <w:szCs w:val="22"/>
                  <w:lang w:val="en-CA"/>
                </w:rPr>
                <m:t>x,y</m:t>
              </m:r>
            </m:e>
          </m:d>
          <m:r>
            <w:rPr>
              <w:rFonts w:ascii="Cambria Math" w:hAnsi="Cambria Math"/>
              <w:szCs w:val="22"/>
              <w:lang w:val="en-CA"/>
            </w:rPr>
            <m:t>=Img</m:t>
          </m:r>
          <m:d>
            <m:dPr>
              <m:begChr m:val="["/>
              <m:endChr m:val="]"/>
              <m:ctrlPr>
                <w:rPr>
                  <w:rFonts w:ascii="Cambria Math" w:hAnsi="Cambria Math"/>
                  <w:i/>
                  <w:szCs w:val="22"/>
                  <w:lang w:val="en-CA"/>
                </w:rPr>
              </m:ctrlPr>
            </m:dPr>
            <m:e>
              <m:r>
                <w:rPr>
                  <w:rFonts w:ascii="Cambria Math" w:hAnsi="Cambria Math"/>
                  <w:szCs w:val="22"/>
                  <w:lang w:val="en-CA"/>
                </w:rPr>
                <m:t>x+wx,y+wy</m:t>
              </m:r>
            </m:e>
          </m:d>
          <m:r>
            <w:rPr>
              <w:rFonts w:ascii="Cambria Math" w:hAnsi="Cambria Math"/>
              <w:szCs w:val="22"/>
              <w:lang w:val="en-CA"/>
            </w:rPr>
            <m:t xml:space="preserve"> </m:t>
          </m:r>
        </m:oMath>
      </m:oMathPara>
    </w:p>
    <w:p w:rsidR="00C77D34" w:rsidRDefault="00C77D34" w:rsidP="00C77D34">
      <w:pPr>
        <w:ind w:firstLine="360"/>
        <w:jc w:val="both"/>
        <w:rPr>
          <w:szCs w:val="22"/>
          <w:lang w:val="en-CA"/>
        </w:rPr>
      </w:pPr>
      <w:r>
        <w:rPr>
          <w:szCs w:val="22"/>
          <w:lang w:val="en-CA"/>
        </w:rPr>
        <w:t>The flow chart of sharpening process you can see at figure 3.</w:t>
      </w:r>
    </w:p>
    <w:p w:rsidR="00C77D34" w:rsidRDefault="00C77D34" w:rsidP="00C77D34">
      <w:pPr>
        <w:ind w:firstLine="360"/>
        <w:jc w:val="both"/>
        <w:rPr>
          <w:szCs w:val="22"/>
          <w:lang w:val="en-CA"/>
        </w:rPr>
      </w:pPr>
    </w:p>
    <w:p w:rsidR="00C77D34" w:rsidRDefault="00C77D34" w:rsidP="00C77D34">
      <w:pPr>
        <w:ind w:firstLine="360"/>
      </w:pPr>
      <w:r>
        <w:object w:dxaOrig="8275" w:dyaOrig="7311">
          <v:shape id="_x0000_i1027" type="#_x0000_t75" style="width:413.2pt;height:365.35pt" o:ole="">
            <v:imagedata r:id="rId13" o:title=""/>
          </v:shape>
          <o:OLEObject Type="Embed" ProgID="Visio.Drawing.11" ShapeID="_x0000_i1027" DrawAspect="Content" ObjectID="_1443296198" r:id="rId14"/>
        </w:object>
      </w:r>
    </w:p>
    <w:p w:rsidR="00C77D34" w:rsidRDefault="00C77D34" w:rsidP="00C77D34">
      <w:pPr>
        <w:pStyle w:val="Caption"/>
        <w:jc w:val="center"/>
        <w:rPr>
          <w:sz w:val="28"/>
          <w:szCs w:val="28"/>
        </w:rPr>
      </w:pPr>
      <w:proofErr w:type="gramStart"/>
      <w:r w:rsidRPr="0037152D">
        <w:rPr>
          <w:sz w:val="28"/>
          <w:szCs w:val="28"/>
        </w:rPr>
        <w:t>Figure</w:t>
      </w:r>
      <w:r>
        <w:rPr>
          <w:sz w:val="28"/>
          <w:szCs w:val="28"/>
        </w:rPr>
        <w:t xml:space="preserve"> 3.</w:t>
      </w:r>
      <w:proofErr w:type="gramEnd"/>
      <w:r w:rsidRPr="0037152D">
        <w:rPr>
          <w:sz w:val="28"/>
          <w:szCs w:val="28"/>
        </w:rPr>
        <w:t xml:space="preserve"> </w:t>
      </w:r>
      <w:r>
        <w:rPr>
          <w:sz w:val="28"/>
          <w:szCs w:val="28"/>
        </w:rPr>
        <w:t>Sharpness filtering</w:t>
      </w:r>
      <w:r w:rsidRPr="0037152D">
        <w:rPr>
          <w:sz w:val="28"/>
          <w:szCs w:val="28"/>
        </w:rPr>
        <w:t xml:space="preserve"> flow chart</w:t>
      </w:r>
    </w:p>
    <w:p w:rsidR="00C77D34" w:rsidRDefault="00C77D34" w:rsidP="00C77D34">
      <w:pPr>
        <w:ind w:firstLine="360"/>
        <w:rPr>
          <w:szCs w:val="22"/>
          <w:lang w:val="en-CA"/>
        </w:rPr>
      </w:pPr>
      <w:r>
        <w:rPr>
          <w:szCs w:val="22"/>
          <w:lang w:val="en-CA"/>
        </w:rPr>
        <w:t xml:space="preserve">The </w:t>
      </w:r>
      <w:proofErr w:type="spellStart"/>
      <w:r>
        <w:rPr>
          <w:szCs w:val="22"/>
          <w:lang w:val="en-CA"/>
        </w:rPr>
        <w:t>chroma</w:t>
      </w:r>
      <w:proofErr w:type="spellEnd"/>
      <w:r>
        <w:rPr>
          <w:szCs w:val="22"/>
          <w:lang w:val="en-CA"/>
        </w:rPr>
        <w:t xml:space="preserve"> sharpening is performed in the same way</w:t>
      </w:r>
      <w:r w:rsidR="00335ED9">
        <w:rPr>
          <w:szCs w:val="22"/>
          <w:lang w:val="en-CA"/>
        </w:rPr>
        <w:t xml:space="preserve">, but the downscaled version of </w:t>
      </w:r>
      <w:proofErr w:type="spellStart"/>
      <w:r w:rsidR="00335ED9">
        <w:rPr>
          <w:szCs w:val="22"/>
          <w:lang w:val="en-CA"/>
        </w:rPr>
        <w:t>luma</w:t>
      </w:r>
      <w:proofErr w:type="spellEnd"/>
      <w:r w:rsidR="00335ED9">
        <w:rPr>
          <w:szCs w:val="22"/>
          <w:lang w:val="en-CA"/>
        </w:rPr>
        <w:t xml:space="preserve"> edge map </w:t>
      </w:r>
      <w:r>
        <w:rPr>
          <w:szCs w:val="22"/>
          <w:lang w:val="en-CA"/>
        </w:rPr>
        <w:t>use</w:t>
      </w:r>
      <w:r w:rsidR="00335ED9">
        <w:rPr>
          <w:szCs w:val="22"/>
          <w:lang w:val="en-CA"/>
        </w:rPr>
        <w:t>d</w:t>
      </w:r>
      <w:r>
        <w:rPr>
          <w:szCs w:val="22"/>
          <w:lang w:val="en-CA"/>
        </w:rPr>
        <w:t xml:space="preserve"> the for each </w:t>
      </w:r>
      <w:r w:rsidR="00335ED9">
        <w:rPr>
          <w:szCs w:val="22"/>
          <w:lang w:val="en-CA"/>
        </w:rPr>
        <w:t>color component for sharpening</w:t>
      </w:r>
      <w:r>
        <w:rPr>
          <w:szCs w:val="22"/>
          <w:lang w:val="en-CA"/>
        </w:rPr>
        <w:t xml:space="preserve">. </w:t>
      </w:r>
    </w:p>
    <w:p w:rsidR="00C77D34" w:rsidRDefault="00C77D34" w:rsidP="00C77D34">
      <w:pPr>
        <w:pStyle w:val="Heading2"/>
        <w:rPr>
          <w:lang w:val="en-CA"/>
        </w:rPr>
      </w:pPr>
      <w:r>
        <w:rPr>
          <w:lang w:val="en-CA"/>
        </w:rPr>
        <w:t>Syntax elements</w:t>
      </w:r>
    </w:p>
    <w:p w:rsidR="00C77D34" w:rsidRDefault="00C77D34" w:rsidP="00C77D34">
      <w:pPr>
        <w:ind w:firstLine="360"/>
        <w:rPr>
          <w:szCs w:val="22"/>
          <w:lang w:val="en-CA"/>
        </w:rPr>
      </w:pPr>
      <w:r>
        <w:rPr>
          <w:szCs w:val="22"/>
          <w:lang w:val="en-CA"/>
        </w:rPr>
        <w:t>To transmit the parameters of the sharpness filter to the decoder, 4 new syntax elements are added to SPS structure:</w:t>
      </w:r>
    </w:p>
    <w:p w:rsidR="00C77D34" w:rsidRDefault="00C77D34" w:rsidP="00C77D34">
      <w:pPr>
        <w:ind w:firstLine="360"/>
        <w:rPr>
          <w:rFonts w:ascii="Courier New" w:hAnsi="Courier New" w:cs="Courier New"/>
          <w:noProof/>
          <w:color w:val="A31515"/>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8"/>
        <w:gridCol w:w="1388"/>
      </w:tblGrid>
      <w:tr w:rsidR="00C77D34" w:rsidTr="00C77D34">
        <w:tc>
          <w:tcPr>
            <w:tcW w:w="8188" w:type="dxa"/>
          </w:tcPr>
          <w:p w:rsidR="00C77D34" w:rsidRPr="00C77D34" w:rsidRDefault="00C77D34" w:rsidP="002D166F">
            <w:pPr>
              <w:rPr>
                <w:rFonts w:ascii="Courier New" w:hAnsi="Courier New" w:cs="Courier New"/>
                <w:b/>
                <w:noProof/>
                <w:sz w:val="20"/>
              </w:rPr>
            </w:pPr>
            <w:r w:rsidRPr="00C77D34">
              <w:rPr>
                <w:rFonts w:ascii="Courier New" w:hAnsi="Courier New" w:cs="Courier New"/>
                <w:b/>
                <w:noProof/>
                <w:sz w:val="20"/>
              </w:rPr>
              <w:t>sps_strong_intra_smoothing_enable_flag</w:t>
            </w:r>
          </w:p>
        </w:tc>
        <w:tc>
          <w:tcPr>
            <w:tcW w:w="1388" w:type="dxa"/>
          </w:tcPr>
          <w:p w:rsidR="00C77D34" w:rsidRPr="00C77D34" w:rsidRDefault="00C77D34" w:rsidP="00C77D34">
            <w:pPr>
              <w:jc w:val="center"/>
              <w:rPr>
                <w:rFonts w:ascii="Courier New" w:hAnsi="Courier New" w:cs="Courier New"/>
                <w:b/>
                <w:noProof/>
                <w:sz w:val="20"/>
              </w:rPr>
            </w:pPr>
            <w:r w:rsidRPr="00C77D34">
              <w:rPr>
                <w:rFonts w:ascii="Courier New" w:hAnsi="Courier New" w:cs="Courier New"/>
                <w:b/>
                <w:noProof/>
                <w:sz w:val="20"/>
              </w:rPr>
              <w:t>u(1)</w:t>
            </w:r>
          </w:p>
        </w:tc>
      </w:tr>
      <w:tr w:rsidR="00C77D34" w:rsidTr="00C77D34">
        <w:tc>
          <w:tcPr>
            <w:tcW w:w="8188" w:type="dxa"/>
          </w:tcPr>
          <w:p w:rsidR="00C77D34" w:rsidRPr="00C77D34" w:rsidRDefault="00C77D34" w:rsidP="002D166F">
            <w:pPr>
              <w:rPr>
                <w:rFonts w:ascii="Courier New" w:hAnsi="Courier New" w:cs="Courier New"/>
                <w:b/>
                <w:noProof/>
                <w:color w:val="FF0000"/>
                <w:sz w:val="20"/>
              </w:rPr>
            </w:pPr>
            <w:r w:rsidRPr="00C77D34">
              <w:rPr>
                <w:rFonts w:ascii="Courier New" w:hAnsi="Courier New" w:cs="Courier New"/>
                <w:b/>
                <w:noProof/>
                <w:color w:val="FF0000"/>
                <w:sz w:val="20"/>
              </w:rPr>
              <w:t>sps_sharpening_depth</w:t>
            </w:r>
          </w:p>
        </w:tc>
        <w:tc>
          <w:tcPr>
            <w:tcW w:w="1388" w:type="dxa"/>
          </w:tcPr>
          <w:p w:rsidR="00C77D34" w:rsidRPr="00C77D34" w:rsidRDefault="00C77D34" w:rsidP="00C77D34">
            <w:pPr>
              <w:jc w:val="center"/>
              <w:rPr>
                <w:rFonts w:ascii="Courier New" w:hAnsi="Courier New" w:cs="Courier New"/>
                <w:b/>
                <w:noProof/>
                <w:sz w:val="20"/>
              </w:rPr>
            </w:pPr>
            <w:r w:rsidRPr="00C77D34">
              <w:rPr>
                <w:rFonts w:ascii="Courier New" w:hAnsi="Courier New" w:cs="Courier New"/>
                <w:b/>
                <w:noProof/>
                <w:sz w:val="20"/>
              </w:rPr>
              <w:t>ue(v)</w:t>
            </w:r>
          </w:p>
        </w:tc>
      </w:tr>
      <w:tr w:rsidR="00C77D34" w:rsidTr="00C77D34">
        <w:tc>
          <w:tcPr>
            <w:tcW w:w="8188" w:type="dxa"/>
          </w:tcPr>
          <w:p w:rsidR="00C77D34" w:rsidRPr="00C77D34" w:rsidRDefault="00C77D34" w:rsidP="002D166F">
            <w:pPr>
              <w:rPr>
                <w:rFonts w:ascii="Courier New" w:hAnsi="Courier New" w:cs="Courier New"/>
                <w:b/>
                <w:noProof/>
                <w:color w:val="FF0000"/>
                <w:sz w:val="20"/>
              </w:rPr>
            </w:pPr>
            <w:r w:rsidRPr="00C77D34">
              <w:rPr>
                <w:rFonts w:ascii="Courier New" w:hAnsi="Courier New" w:cs="Courier New"/>
                <w:b/>
                <w:noProof/>
                <w:color w:val="FF0000"/>
                <w:sz w:val="20"/>
              </w:rPr>
              <w:t>sps_sharpening_depth_chroma</w:t>
            </w:r>
          </w:p>
        </w:tc>
        <w:tc>
          <w:tcPr>
            <w:tcW w:w="1388" w:type="dxa"/>
          </w:tcPr>
          <w:p w:rsidR="00C77D34" w:rsidRPr="00C77D34" w:rsidRDefault="00C77D34" w:rsidP="00C77D34">
            <w:pPr>
              <w:jc w:val="center"/>
              <w:rPr>
                <w:rFonts w:ascii="Courier New" w:hAnsi="Courier New" w:cs="Courier New"/>
                <w:b/>
                <w:noProof/>
                <w:sz w:val="20"/>
              </w:rPr>
            </w:pPr>
            <w:r w:rsidRPr="00C77D34">
              <w:rPr>
                <w:rFonts w:ascii="Courier New" w:hAnsi="Courier New" w:cs="Courier New"/>
                <w:b/>
                <w:noProof/>
                <w:sz w:val="20"/>
              </w:rPr>
              <w:t>ue(v)</w:t>
            </w:r>
          </w:p>
        </w:tc>
      </w:tr>
      <w:tr w:rsidR="00C77D34" w:rsidTr="00C77D34">
        <w:tc>
          <w:tcPr>
            <w:tcW w:w="8188" w:type="dxa"/>
          </w:tcPr>
          <w:p w:rsidR="00C77D34" w:rsidRPr="00C77D34" w:rsidRDefault="00C77D34" w:rsidP="002D166F">
            <w:pPr>
              <w:rPr>
                <w:rFonts w:ascii="Courier New" w:hAnsi="Courier New" w:cs="Courier New"/>
                <w:b/>
                <w:noProof/>
                <w:color w:val="FF0000"/>
                <w:sz w:val="20"/>
              </w:rPr>
            </w:pPr>
            <w:r w:rsidRPr="00C77D34">
              <w:rPr>
                <w:rFonts w:ascii="Courier New" w:hAnsi="Courier New" w:cs="Courier New"/>
                <w:b/>
                <w:noProof/>
                <w:color w:val="FF0000"/>
                <w:sz w:val="20"/>
              </w:rPr>
              <w:t>sps_sharpening_trunc</w:t>
            </w:r>
          </w:p>
        </w:tc>
        <w:tc>
          <w:tcPr>
            <w:tcW w:w="1388" w:type="dxa"/>
          </w:tcPr>
          <w:p w:rsidR="00C77D34" w:rsidRPr="00C77D34" w:rsidRDefault="00C77D34" w:rsidP="00C77D34">
            <w:pPr>
              <w:jc w:val="center"/>
              <w:rPr>
                <w:rFonts w:ascii="Courier New" w:hAnsi="Courier New" w:cs="Courier New"/>
                <w:b/>
                <w:noProof/>
                <w:sz w:val="20"/>
              </w:rPr>
            </w:pPr>
            <w:r w:rsidRPr="00C77D34">
              <w:rPr>
                <w:rFonts w:ascii="Courier New" w:hAnsi="Courier New" w:cs="Courier New"/>
                <w:b/>
                <w:noProof/>
                <w:sz w:val="20"/>
              </w:rPr>
              <w:t>ue(v)</w:t>
            </w:r>
          </w:p>
        </w:tc>
      </w:tr>
      <w:tr w:rsidR="00C77D34" w:rsidTr="00C77D34">
        <w:tc>
          <w:tcPr>
            <w:tcW w:w="8188" w:type="dxa"/>
          </w:tcPr>
          <w:p w:rsidR="00C77D34" w:rsidRPr="00C77D34" w:rsidRDefault="00C77D34" w:rsidP="002D166F">
            <w:pPr>
              <w:rPr>
                <w:b/>
                <w:szCs w:val="22"/>
                <w:lang w:val="en-CA"/>
              </w:rPr>
            </w:pPr>
            <w:r w:rsidRPr="00C77D34">
              <w:rPr>
                <w:rFonts w:ascii="Courier New" w:hAnsi="Courier New" w:cs="Courier New"/>
                <w:b/>
                <w:noProof/>
                <w:sz w:val="20"/>
              </w:rPr>
              <w:t>vui_parameters_present_flag</w:t>
            </w:r>
          </w:p>
        </w:tc>
        <w:tc>
          <w:tcPr>
            <w:tcW w:w="1388" w:type="dxa"/>
          </w:tcPr>
          <w:p w:rsidR="00C77D34" w:rsidRPr="00C77D34" w:rsidRDefault="00C77D34" w:rsidP="00C77D34">
            <w:pPr>
              <w:jc w:val="center"/>
              <w:rPr>
                <w:rFonts w:ascii="Courier New" w:hAnsi="Courier New" w:cs="Courier New"/>
                <w:b/>
                <w:noProof/>
                <w:sz w:val="20"/>
              </w:rPr>
            </w:pPr>
            <w:r w:rsidRPr="00C77D34">
              <w:rPr>
                <w:rFonts w:ascii="Courier New" w:hAnsi="Courier New" w:cs="Courier New"/>
                <w:b/>
                <w:noProof/>
                <w:sz w:val="20"/>
              </w:rPr>
              <w:t>u(1)</w:t>
            </w:r>
          </w:p>
        </w:tc>
      </w:tr>
    </w:tbl>
    <w:p w:rsidR="00C77D34" w:rsidRPr="00C420B7" w:rsidRDefault="00C77D34" w:rsidP="00C77D34">
      <w:pPr>
        <w:ind w:firstLine="360"/>
        <w:rPr>
          <w:noProof/>
          <w:sz w:val="20"/>
        </w:rPr>
      </w:pPr>
      <w:r w:rsidRPr="00C420B7">
        <w:rPr>
          <w:noProof/>
          <w:sz w:val="20"/>
        </w:rPr>
        <w:t>The non</w:t>
      </w:r>
      <w:r>
        <w:rPr>
          <w:noProof/>
          <w:sz w:val="20"/>
        </w:rPr>
        <w:t xml:space="preserve">-zero value of </w:t>
      </w:r>
      <w:r w:rsidRPr="001C6741">
        <w:rPr>
          <w:b/>
          <w:noProof/>
          <w:sz w:val="20"/>
        </w:rPr>
        <w:t>sps_sharpening_depth</w:t>
      </w:r>
      <w:r w:rsidRPr="001C6741">
        <w:rPr>
          <w:noProof/>
          <w:sz w:val="20"/>
        </w:rPr>
        <w:t xml:space="preserve"> s</w:t>
      </w:r>
      <w:r>
        <w:rPr>
          <w:noProof/>
          <w:sz w:val="20"/>
        </w:rPr>
        <w:t xml:space="preserve">ignals the usage of sharpness filter. </w:t>
      </w:r>
    </w:p>
    <w:p w:rsidR="00C77D34" w:rsidRDefault="00C77D34" w:rsidP="00C77D34">
      <w:pPr>
        <w:ind w:firstLine="360"/>
        <w:rPr>
          <w:szCs w:val="22"/>
          <w:lang w:val="en-CA"/>
        </w:rPr>
      </w:pPr>
      <w:r>
        <w:rPr>
          <w:szCs w:val="22"/>
          <w:lang w:val="en-CA"/>
        </w:rPr>
        <w:t>Semantics</w:t>
      </w:r>
    </w:p>
    <w:p w:rsidR="00C77D34" w:rsidRPr="00E57C45" w:rsidRDefault="00C77D34" w:rsidP="00C77D34">
      <w:pPr>
        <w:rPr>
          <w:szCs w:val="22"/>
          <w:lang w:val="en-CA"/>
        </w:rPr>
      </w:pPr>
      <w:proofErr w:type="spellStart"/>
      <w:proofErr w:type="gramStart"/>
      <w:r w:rsidRPr="00E57C45">
        <w:rPr>
          <w:b/>
          <w:szCs w:val="22"/>
          <w:lang w:val="en-CA"/>
        </w:rPr>
        <w:t>sps_sharpening_depth</w:t>
      </w:r>
      <w:proofErr w:type="spellEnd"/>
      <w:proofErr w:type="gramEnd"/>
      <w:r>
        <w:rPr>
          <w:szCs w:val="22"/>
          <w:lang w:val="en-CA"/>
        </w:rPr>
        <w:t xml:space="preserve"> correspond to the value of </w:t>
      </w:r>
      <w:proofErr w:type="spellStart"/>
      <w:r w:rsidRPr="00E57C45">
        <w:rPr>
          <w:i/>
          <w:szCs w:val="22"/>
          <w:lang w:val="en-CA"/>
        </w:rPr>
        <w:t>ShD</w:t>
      </w:r>
      <w:proofErr w:type="spellEnd"/>
      <w:r>
        <w:rPr>
          <w:szCs w:val="22"/>
          <w:lang w:val="en-CA"/>
        </w:rPr>
        <w:t xml:space="preserve">  coefficient</w:t>
      </w:r>
    </w:p>
    <w:p w:rsidR="00C77D34" w:rsidRPr="00E57C45" w:rsidRDefault="00C77D34" w:rsidP="00C77D34">
      <w:pPr>
        <w:rPr>
          <w:szCs w:val="22"/>
          <w:lang w:val="en-CA"/>
        </w:rPr>
      </w:pPr>
      <w:proofErr w:type="spellStart"/>
      <w:proofErr w:type="gramStart"/>
      <w:r w:rsidRPr="00E57C45">
        <w:rPr>
          <w:b/>
          <w:szCs w:val="22"/>
          <w:lang w:val="en-CA"/>
        </w:rPr>
        <w:t>sps_sharpening_depth_chroma</w:t>
      </w:r>
      <w:proofErr w:type="spellEnd"/>
      <w:proofErr w:type="gramEnd"/>
      <w:r>
        <w:rPr>
          <w:szCs w:val="22"/>
          <w:lang w:val="en-CA"/>
        </w:rPr>
        <w:t xml:space="preserve"> correspond to the value of </w:t>
      </w:r>
      <w:proofErr w:type="spellStart"/>
      <w:r w:rsidRPr="00E57C45">
        <w:rPr>
          <w:i/>
          <w:szCs w:val="22"/>
          <w:lang w:val="en-CA"/>
        </w:rPr>
        <w:t>ShD</w:t>
      </w:r>
      <w:proofErr w:type="spellEnd"/>
      <w:r>
        <w:rPr>
          <w:szCs w:val="22"/>
          <w:lang w:val="en-CA"/>
        </w:rPr>
        <w:t xml:space="preserve">  coefficient for </w:t>
      </w:r>
      <w:proofErr w:type="spellStart"/>
      <w:r w:rsidR="00BD7004">
        <w:rPr>
          <w:szCs w:val="22"/>
          <w:lang w:val="en-CA"/>
        </w:rPr>
        <w:t>chroma</w:t>
      </w:r>
      <w:proofErr w:type="spellEnd"/>
      <w:r>
        <w:rPr>
          <w:szCs w:val="22"/>
          <w:lang w:val="en-CA"/>
        </w:rPr>
        <w:t xml:space="preserve"> sharpening</w:t>
      </w:r>
    </w:p>
    <w:p w:rsidR="00C77D34" w:rsidRPr="00E57C45" w:rsidRDefault="00C77D34" w:rsidP="00C77D34">
      <w:pPr>
        <w:rPr>
          <w:szCs w:val="22"/>
          <w:lang w:val="en-CA"/>
        </w:rPr>
      </w:pPr>
      <w:proofErr w:type="spellStart"/>
      <w:proofErr w:type="gramStart"/>
      <w:r w:rsidRPr="00E57C45">
        <w:rPr>
          <w:b/>
          <w:szCs w:val="22"/>
          <w:lang w:val="en-CA"/>
        </w:rPr>
        <w:t>sps_sharpening_trunc</w:t>
      </w:r>
      <w:proofErr w:type="spellEnd"/>
      <w:proofErr w:type="gramEnd"/>
      <w:r>
        <w:rPr>
          <w:szCs w:val="22"/>
          <w:lang w:val="en-CA"/>
        </w:rPr>
        <w:t xml:space="preserve"> correspond to the value of </w:t>
      </w:r>
      <w:proofErr w:type="spellStart"/>
      <w:r w:rsidRPr="00E57C45">
        <w:rPr>
          <w:i/>
          <w:szCs w:val="22"/>
          <w:lang w:val="en-CA"/>
        </w:rPr>
        <w:t>Tr</w:t>
      </w:r>
      <w:proofErr w:type="spellEnd"/>
    </w:p>
    <w:p w:rsidR="00C77D34" w:rsidRDefault="00C77D34" w:rsidP="00C77D34">
      <w:pPr>
        <w:pStyle w:val="Heading2"/>
        <w:rPr>
          <w:lang w:val="en-CA"/>
        </w:rPr>
      </w:pPr>
      <w:proofErr w:type="spellStart"/>
      <w:r>
        <w:rPr>
          <w:lang w:val="en-CA"/>
        </w:rPr>
        <w:lastRenderedPageBreak/>
        <w:t>RefIdx</w:t>
      </w:r>
      <w:proofErr w:type="spellEnd"/>
      <w:r>
        <w:rPr>
          <w:lang w:val="en-CA"/>
        </w:rPr>
        <w:t xml:space="preserve"> framework</w:t>
      </w:r>
    </w:p>
    <w:p w:rsidR="00C77D34" w:rsidRDefault="00C77D34" w:rsidP="00C77D34">
      <w:pPr>
        <w:ind w:firstLine="360"/>
        <w:rPr>
          <w:szCs w:val="22"/>
          <w:lang w:val="en-CA"/>
        </w:rPr>
      </w:pPr>
      <w:r>
        <w:rPr>
          <w:szCs w:val="22"/>
          <w:lang w:val="en-CA"/>
        </w:rPr>
        <w:t xml:space="preserve">The </w:t>
      </w:r>
      <w:proofErr w:type="spellStart"/>
      <w:r>
        <w:rPr>
          <w:szCs w:val="22"/>
          <w:lang w:val="en-CA"/>
        </w:rPr>
        <w:t>RefIdx</w:t>
      </w:r>
      <w:proofErr w:type="spellEnd"/>
      <w:r>
        <w:rPr>
          <w:szCs w:val="22"/>
          <w:lang w:val="en-CA"/>
        </w:rPr>
        <w:t xml:space="preserve"> implementation adds support for the sharpened inter-layer prediction mode using the reference picture buffer: the sharpened version of the upsampled </w:t>
      </w:r>
      <w:r w:rsidRPr="00406D23">
        <w:rPr>
          <w:szCs w:val="22"/>
          <w:lang w:val="en-CA"/>
        </w:rPr>
        <w:t xml:space="preserve">reconstructed </w:t>
      </w:r>
      <w:r>
        <w:rPr>
          <w:szCs w:val="22"/>
          <w:lang w:val="en-CA"/>
        </w:rPr>
        <w:t xml:space="preserve">base layer picture is added to the reference picture buffer so that it may be used for prediction of the current frame </w:t>
      </w:r>
      <w:proofErr w:type="spellStart"/>
      <w:r>
        <w:rPr>
          <w:szCs w:val="22"/>
          <w:lang w:val="en-CA"/>
        </w:rPr>
        <w:t>PUs</w:t>
      </w:r>
      <w:proofErr w:type="spellEnd"/>
      <w:r>
        <w:rPr>
          <w:szCs w:val="22"/>
          <w:lang w:val="en-CA"/>
        </w:rPr>
        <w:t xml:space="preserve"> along with temporal reference pictures and the </w:t>
      </w:r>
      <w:r w:rsidRPr="00406D23">
        <w:rPr>
          <w:szCs w:val="22"/>
          <w:lang w:val="en-CA"/>
        </w:rPr>
        <w:t xml:space="preserve">upsampled reconstructed </w:t>
      </w:r>
      <w:r>
        <w:rPr>
          <w:szCs w:val="22"/>
          <w:lang w:val="en-CA"/>
        </w:rPr>
        <w:t xml:space="preserve">base layer picture. No modifications of bit stream syntax at CU-level are required for </w:t>
      </w:r>
      <w:proofErr w:type="spellStart"/>
      <w:r>
        <w:rPr>
          <w:szCs w:val="22"/>
          <w:lang w:val="en-CA"/>
        </w:rPr>
        <w:t>RefIdx</w:t>
      </w:r>
      <w:proofErr w:type="spellEnd"/>
      <w:r>
        <w:rPr>
          <w:szCs w:val="22"/>
          <w:lang w:val="en-CA"/>
        </w:rPr>
        <w:t xml:space="preserve"> implementation.</w:t>
      </w:r>
    </w:p>
    <w:p w:rsidR="00C77D34" w:rsidRDefault="00C77D34" w:rsidP="00C77D34">
      <w:pPr>
        <w:ind w:left="1" w:firstLine="359"/>
        <w:rPr>
          <w:szCs w:val="22"/>
          <w:lang w:val="en-CA"/>
        </w:rPr>
      </w:pPr>
      <w:r w:rsidRPr="00E31DA6">
        <w:rPr>
          <w:szCs w:val="22"/>
          <w:lang w:val="en-CA"/>
        </w:rPr>
        <w:t xml:space="preserve">The </w:t>
      </w:r>
      <w:r>
        <w:rPr>
          <w:szCs w:val="22"/>
          <w:lang w:val="en-CA"/>
        </w:rPr>
        <w:t xml:space="preserve">described coding tool has the following </w:t>
      </w:r>
      <w:r w:rsidRPr="00E31DA6">
        <w:rPr>
          <w:szCs w:val="22"/>
          <w:lang w:val="en-CA"/>
        </w:rPr>
        <w:t>benefits:</w:t>
      </w:r>
    </w:p>
    <w:p w:rsidR="00C77D34" w:rsidRPr="00E31DA6" w:rsidRDefault="00C77D34" w:rsidP="00C77D34">
      <w:pPr>
        <w:pStyle w:val="ListParagraph"/>
        <w:numPr>
          <w:ilvl w:val="0"/>
          <w:numId w:val="13"/>
        </w:numPr>
        <w:rPr>
          <w:rFonts w:eastAsia="Times New Roman"/>
          <w:sz w:val="22"/>
          <w:szCs w:val="22"/>
          <w:lang w:val="en-CA"/>
        </w:rPr>
      </w:pPr>
      <w:r w:rsidRPr="00E31DA6">
        <w:rPr>
          <w:rFonts w:eastAsia="Times New Roman"/>
          <w:sz w:val="22"/>
          <w:szCs w:val="22"/>
          <w:lang w:val="en-CA"/>
        </w:rPr>
        <w:t xml:space="preserve">Reduction of residual signal when predicting image blocks containing distinct edges smeared by </w:t>
      </w:r>
      <w:proofErr w:type="spellStart"/>
      <w:r w:rsidRPr="00E31DA6">
        <w:rPr>
          <w:rFonts w:eastAsia="Times New Roman"/>
          <w:sz w:val="22"/>
          <w:szCs w:val="22"/>
          <w:lang w:val="en-CA"/>
        </w:rPr>
        <w:t>downsampling/upsampling</w:t>
      </w:r>
      <w:proofErr w:type="spellEnd"/>
      <w:r w:rsidRPr="00E31DA6">
        <w:rPr>
          <w:rFonts w:eastAsia="Times New Roman"/>
          <w:sz w:val="22"/>
          <w:szCs w:val="22"/>
          <w:lang w:val="en-CA"/>
        </w:rPr>
        <w:t xml:space="preserve"> transform thereby improving coding efficiency</w:t>
      </w:r>
    </w:p>
    <w:p w:rsidR="00C77D34" w:rsidRPr="007D233D" w:rsidRDefault="00C77D34" w:rsidP="00C77D34">
      <w:pPr>
        <w:pStyle w:val="ListParagraph"/>
        <w:numPr>
          <w:ilvl w:val="0"/>
          <w:numId w:val="13"/>
        </w:numPr>
        <w:rPr>
          <w:szCs w:val="22"/>
          <w:lang w:val="en-AU"/>
        </w:rPr>
      </w:pPr>
      <w:r w:rsidRPr="00E31DA6">
        <w:rPr>
          <w:rFonts w:eastAsia="Times New Roman"/>
          <w:sz w:val="22"/>
          <w:szCs w:val="22"/>
          <w:lang w:val="en-CA"/>
        </w:rPr>
        <w:t xml:space="preserve">Easy and seamless integration into the existing scalable video codec architecture and infrastructure: the </w:t>
      </w:r>
      <w:r>
        <w:rPr>
          <w:rFonts w:eastAsia="Times New Roman"/>
          <w:sz w:val="22"/>
          <w:szCs w:val="22"/>
          <w:lang w:val="en-CA"/>
        </w:rPr>
        <w:t xml:space="preserve">proposed </w:t>
      </w:r>
      <w:r w:rsidRPr="00E31DA6">
        <w:rPr>
          <w:rFonts w:eastAsia="Times New Roman"/>
          <w:sz w:val="22"/>
          <w:szCs w:val="22"/>
          <w:lang w:val="en-CA"/>
        </w:rPr>
        <w:t>prediction mode augments the inter-layer prediction with sharpening enhancement of upsampled lower resolution layer image without changing any of the encoder modules or encoder architecture</w:t>
      </w:r>
    </w:p>
    <w:p w:rsidR="00C77D34" w:rsidRDefault="00C77D34" w:rsidP="00C77D34">
      <w:pPr>
        <w:pStyle w:val="Heading1"/>
        <w:rPr>
          <w:lang w:val="en-CA" w:eastAsia="ko-KR"/>
        </w:rPr>
      </w:pPr>
      <w:r>
        <w:rPr>
          <w:rFonts w:hint="eastAsia"/>
          <w:lang w:val="en-CA" w:eastAsia="ko-KR"/>
        </w:rPr>
        <w:t>Results</w:t>
      </w:r>
    </w:p>
    <w:p w:rsidR="00C77D34" w:rsidRDefault="00C77D34" w:rsidP="00C77D34">
      <w:pPr>
        <w:rPr>
          <w:szCs w:val="22"/>
          <w:lang w:val="en-CA" w:eastAsia="ko-KR"/>
        </w:rPr>
      </w:pPr>
      <w:r w:rsidRPr="006227BF">
        <w:rPr>
          <w:szCs w:val="22"/>
          <w:lang w:val="en-CA" w:eastAsia="ko-KR"/>
        </w:rPr>
        <w:t>The proposed method has been implemented based on S</w:t>
      </w:r>
      <w:r w:rsidR="00C83319">
        <w:rPr>
          <w:szCs w:val="22"/>
          <w:lang w:val="en-CA" w:eastAsia="ko-KR"/>
        </w:rPr>
        <w:t>HM3</w:t>
      </w:r>
      <w:r w:rsidRPr="006227BF">
        <w:rPr>
          <w:szCs w:val="22"/>
          <w:lang w:val="en-CA" w:eastAsia="ko-KR"/>
        </w:rPr>
        <w:t>.0</w:t>
      </w:r>
      <w:r w:rsidR="00C83319">
        <w:rPr>
          <w:szCs w:val="22"/>
          <w:lang w:val="en-CA" w:eastAsia="ko-KR"/>
        </w:rPr>
        <w:t>1</w:t>
      </w:r>
      <w:r w:rsidRPr="006227BF">
        <w:rPr>
          <w:szCs w:val="22"/>
          <w:lang w:val="en-CA" w:eastAsia="ko-KR"/>
        </w:rPr>
        <w:t xml:space="preserve"> and simulated under the common test conditions. </w:t>
      </w:r>
      <w:fldSimple w:instr=" REF _Ref344478395 \h  \* MERGEFORMAT ">
        <w:r w:rsidRPr="006227BF">
          <w:rPr>
            <w:szCs w:val="22"/>
          </w:rPr>
          <w:t>Table 1</w:t>
        </w:r>
      </w:fldSimple>
      <w:r w:rsidRPr="006227BF">
        <w:rPr>
          <w:szCs w:val="22"/>
          <w:lang w:eastAsia="ko-KR"/>
        </w:rPr>
        <w:t xml:space="preserve"> summarizes the experimental results. It reportedly shows </w:t>
      </w:r>
      <w:r w:rsidR="00335ED9">
        <w:rPr>
          <w:szCs w:val="22"/>
          <w:lang w:val="en-CA" w:eastAsia="ko-KR"/>
        </w:rPr>
        <w:t>1.8</w:t>
      </w:r>
      <w:r w:rsidRPr="006227BF">
        <w:rPr>
          <w:szCs w:val="22"/>
          <w:lang w:val="en-CA" w:eastAsia="ko-KR"/>
        </w:rPr>
        <w:t xml:space="preserve">% and 1.0% </w:t>
      </w:r>
      <w:r w:rsidRPr="006227BF">
        <w:rPr>
          <w:szCs w:val="22"/>
          <w:lang w:eastAsia="ko-KR"/>
        </w:rPr>
        <w:t>BD</w:t>
      </w:r>
      <w:r w:rsidRPr="006227BF">
        <w:rPr>
          <w:szCs w:val="22"/>
          <w:lang w:val="en-CA" w:eastAsia="ko-KR"/>
        </w:rPr>
        <w:t xml:space="preserve"> rate savings </w:t>
      </w:r>
      <w:r w:rsidR="00335ED9" w:rsidRPr="006227BF">
        <w:rPr>
          <w:szCs w:val="22"/>
          <w:lang w:val="en-CA" w:eastAsia="ko-KR"/>
        </w:rPr>
        <w:t>on average</w:t>
      </w:r>
      <w:r w:rsidR="00335ED9">
        <w:rPr>
          <w:szCs w:val="22"/>
          <w:lang w:val="en-CA" w:eastAsia="ko-KR"/>
        </w:rPr>
        <w:t xml:space="preserve"> for “All Intra” test </w:t>
      </w:r>
      <w:r w:rsidRPr="006227BF">
        <w:rPr>
          <w:szCs w:val="22"/>
          <w:lang w:val="en-CA" w:eastAsia="ko-KR"/>
        </w:rPr>
        <w:t>for AI-2x and AI-1.5x, respectively, compared with anchors.</w:t>
      </w:r>
      <w:r w:rsidR="00335ED9">
        <w:rPr>
          <w:szCs w:val="22"/>
          <w:lang w:val="en-CA" w:eastAsia="ko-KR"/>
        </w:rPr>
        <w:t xml:space="preserve"> </w:t>
      </w:r>
      <w:r w:rsidR="003311E8">
        <w:rPr>
          <w:szCs w:val="22"/>
          <w:lang w:val="en-CA" w:eastAsia="ko-KR"/>
        </w:rPr>
        <w:t xml:space="preserve">The configuration parameters </w:t>
      </w:r>
      <w:r w:rsidR="003311E8" w:rsidRPr="003311E8">
        <w:rPr>
          <w:szCs w:val="22"/>
          <w:lang w:val="en-CA" w:eastAsia="ko-KR"/>
        </w:rPr>
        <w:t>IntraPeriod0</w:t>
      </w:r>
      <w:r w:rsidR="003311E8">
        <w:rPr>
          <w:szCs w:val="22"/>
          <w:lang w:val="en-CA" w:eastAsia="ko-KR"/>
        </w:rPr>
        <w:t xml:space="preserve"> (-ip0=1) and IntraPeriod1 (-ip1=1) was set to 1 to perform “All intra” tests. </w:t>
      </w:r>
      <w:r w:rsidR="00335ED9" w:rsidRPr="006227BF">
        <w:rPr>
          <w:szCs w:val="22"/>
          <w:lang w:val="en-CA" w:eastAsia="ko-KR"/>
        </w:rPr>
        <w:t>The</w:t>
      </w:r>
      <w:r w:rsidR="00335ED9">
        <w:rPr>
          <w:szCs w:val="22"/>
          <w:lang w:val="en-CA" w:eastAsia="ko-KR"/>
        </w:rPr>
        <w:t xml:space="preserve"> Class A test sequences shows -3</w:t>
      </w:r>
      <w:r w:rsidR="00BD7004">
        <w:rPr>
          <w:szCs w:val="22"/>
          <w:lang w:val="en-CA" w:eastAsia="ko-KR"/>
        </w:rPr>
        <w:t>.</w:t>
      </w:r>
      <w:r w:rsidR="00335ED9">
        <w:rPr>
          <w:szCs w:val="22"/>
          <w:lang w:val="en-CA" w:eastAsia="ko-KR"/>
        </w:rPr>
        <w:t>1</w:t>
      </w:r>
      <w:r w:rsidR="000E345E">
        <w:rPr>
          <w:szCs w:val="22"/>
          <w:lang w:val="en-CA" w:eastAsia="ko-KR"/>
        </w:rPr>
        <w:t>%</w:t>
      </w:r>
      <w:r w:rsidR="00335ED9" w:rsidRPr="006227BF">
        <w:rPr>
          <w:color w:val="000000"/>
          <w:szCs w:val="22"/>
        </w:rPr>
        <w:t xml:space="preserve"> of </w:t>
      </w:r>
      <w:r w:rsidR="00335ED9" w:rsidRPr="006227BF">
        <w:rPr>
          <w:szCs w:val="22"/>
          <w:lang w:eastAsia="ko-KR"/>
        </w:rPr>
        <w:t>BD</w:t>
      </w:r>
      <w:r w:rsidR="00335ED9" w:rsidRPr="006227BF">
        <w:rPr>
          <w:szCs w:val="22"/>
          <w:lang w:val="en-CA" w:eastAsia="ko-KR"/>
        </w:rPr>
        <w:t xml:space="preserve"> rate savings. Encoding times are </w:t>
      </w:r>
      <w:r w:rsidR="00335ED9" w:rsidRPr="006227BF">
        <w:rPr>
          <w:rFonts w:eastAsia="Malgun Gothic"/>
          <w:szCs w:val="22"/>
          <w:lang w:val="en-CA" w:eastAsia="ko-KR"/>
        </w:rPr>
        <w:t>11</w:t>
      </w:r>
      <w:r w:rsidR="00335ED9">
        <w:rPr>
          <w:rFonts w:eastAsia="Malgun Gothic"/>
          <w:szCs w:val="22"/>
          <w:lang w:val="en-CA" w:eastAsia="ko-KR"/>
        </w:rPr>
        <w:t>6</w:t>
      </w:r>
      <w:r w:rsidR="00BD7004">
        <w:rPr>
          <w:rFonts w:eastAsia="Malgun Gothic"/>
          <w:szCs w:val="22"/>
          <w:lang w:val="en-CA" w:eastAsia="ko-KR"/>
        </w:rPr>
        <w:t>.</w:t>
      </w:r>
      <w:r w:rsidR="005F0E52">
        <w:rPr>
          <w:rFonts w:eastAsia="Malgun Gothic"/>
          <w:szCs w:val="22"/>
          <w:lang w:val="en-CA" w:eastAsia="ko-KR"/>
        </w:rPr>
        <w:t>2</w:t>
      </w:r>
      <w:r w:rsidR="00335ED9" w:rsidRPr="006227BF">
        <w:rPr>
          <w:rFonts w:eastAsia="Malgun Gothic"/>
          <w:szCs w:val="22"/>
          <w:lang w:val="en-CA" w:eastAsia="ko-KR"/>
        </w:rPr>
        <w:t xml:space="preserve">% </w:t>
      </w:r>
      <w:r w:rsidR="00335ED9" w:rsidRPr="006227BF">
        <w:rPr>
          <w:szCs w:val="22"/>
          <w:lang w:val="en-CA" w:eastAsia="ko-KR"/>
        </w:rPr>
        <w:t xml:space="preserve">and </w:t>
      </w:r>
      <w:r w:rsidR="00335ED9" w:rsidRPr="006227BF">
        <w:rPr>
          <w:rFonts w:eastAsia="Malgun Gothic"/>
          <w:szCs w:val="22"/>
          <w:lang w:val="en-CA" w:eastAsia="ko-KR"/>
        </w:rPr>
        <w:t>11</w:t>
      </w:r>
      <w:r w:rsidR="00335ED9">
        <w:rPr>
          <w:rFonts w:eastAsia="Malgun Gothic"/>
          <w:szCs w:val="22"/>
          <w:lang w:val="en-CA" w:eastAsia="ko-KR"/>
        </w:rPr>
        <w:t>2</w:t>
      </w:r>
      <w:r w:rsidR="00BD7004">
        <w:rPr>
          <w:rFonts w:eastAsia="Malgun Gothic"/>
          <w:szCs w:val="22"/>
          <w:lang w:val="en-CA" w:eastAsia="ko-KR"/>
        </w:rPr>
        <w:t>.</w:t>
      </w:r>
      <w:r w:rsidR="005F0E52">
        <w:rPr>
          <w:rFonts w:eastAsia="Malgun Gothic"/>
          <w:szCs w:val="22"/>
          <w:lang w:val="en-CA" w:eastAsia="ko-KR"/>
        </w:rPr>
        <w:t>8</w:t>
      </w:r>
      <w:r w:rsidR="00335ED9" w:rsidRPr="006227BF">
        <w:rPr>
          <w:rFonts w:eastAsia="Malgun Gothic"/>
          <w:szCs w:val="22"/>
          <w:lang w:val="en-CA" w:eastAsia="ko-KR"/>
        </w:rPr>
        <w:t>%</w:t>
      </w:r>
      <w:r w:rsidR="00335ED9" w:rsidRPr="006227BF">
        <w:rPr>
          <w:szCs w:val="22"/>
          <w:lang w:val="en-CA" w:eastAsia="ko-KR"/>
        </w:rPr>
        <w:t xml:space="preserve">, and decoding times are </w:t>
      </w:r>
      <w:r w:rsidR="00335ED9" w:rsidRPr="006227BF">
        <w:rPr>
          <w:rFonts w:eastAsia="Malgun Gothic"/>
          <w:szCs w:val="22"/>
          <w:lang w:val="en-CA" w:eastAsia="ko-KR"/>
        </w:rPr>
        <w:t>1</w:t>
      </w:r>
      <w:r w:rsidR="003311E8">
        <w:rPr>
          <w:rFonts w:eastAsia="Malgun Gothic"/>
          <w:szCs w:val="22"/>
          <w:lang w:val="en-CA" w:eastAsia="ko-KR"/>
        </w:rPr>
        <w:t>2</w:t>
      </w:r>
      <w:r w:rsidR="005F0E52">
        <w:rPr>
          <w:rFonts w:eastAsia="Malgun Gothic"/>
          <w:szCs w:val="22"/>
          <w:lang w:val="en-CA" w:eastAsia="ko-KR"/>
        </w:rPr>
        <w:t>0</w:t>
      </w:r>
      <w:r w:rsidR="00BD7004">
        <w:rPr>
          <w:rFonts w:eastAsia="Malgun Gothic"/>
          <w:szCs w:val="22"/>
          <w:lang w:val="en-CA" w:eastAsia="ko-KR"/>
        </w:rPr>
        <w:t>.</w:t>
      </w:r>
      <w:r w:rsidR="005F0E52">
        <w:rPr>
          <w:rFonts w:eastAsia="Malgun Gothic"/>
          <w:szCs w:val="22"/>
          <w:lang w:val="en-CA" w:eastAsia="ko-KR"/>
        </w:rPr>
        <w:t>2</w:t>
      </w:r>
      <w:r w:rsidR="00335ED9" w:rsidRPr="006227BF">
        <w:rPr>
          <w:rFonts w:eastAsia="Malgun Gothic"/>
          <w:szCs w:val="22"/>
          <w:lang w:val="en-CA" w:eastAsia="ko-KR"/>
        </w:rPr>
        <w:t xml:space="preserve">% </w:t>
      </w:r>
      <w:r w:rsidR="00335ED9" w:rsidRPr="006227BF">
        <w:rPr>
          <w:szCs w:val="22"/>
          <w:lang w:val="en-CA" w:eastAsia="ko-KR"/>
        </w:rPr>
        <w:t xml:space="preserve">and </w:t>
      </w:r>
      <w:r w:rsidR="00335ED9" w:rsidRPr="006227BF">
        <w:rPr>
          <w:rFonts w:eastAsia="Malgun Gothic"/>
          <w:szCs w:val="22"/>
          <w:lang w:val="en-CA" w:eastAsia="ko-KR"/>
        </w:rPr>
        <w:t>11</w:t>
      </w:r>
      <w:r w:rsidR="005F0E52">
        <w:rPr>
          <w:rFonts w:eastAsia="Malgun Gothic"/>
          <w:szCs w:val="22"/>
          <w:lang w:val="en-CA" w:eastAsia="ko-KR"/>
        </w:rPr>
        <w:t>9</w:t>
      </w:r>
      <w:r w:rsidR="00BD7004">
        <w:rPr>
          <w:rFonts w:eastAsia="Malgun Gothic"/>
          <w:szCs w:val="22"/>
          <w:lang w:val="en-CA" w:eastAsia="ko-KR"/>
        </w:rPr>
        <w:t>.</w:t>
      </w:r>
      <w:r w:rsidR="005F0E52">
        <w:rPr>
          <w:rFonts w:eastAsia="Malgun Gothic"/>
          <w:szCs w:val="22"/>
          <w:lang w:val="en-CA" w:eastAsia="ko-KR"/>
        </w:rPr>
        <w:t>7</w:t>
      </w:r>
      <w:r w:rsidR="00335ED9" w:rsidRPr="006227BF">
        <w:rPr>
          <w:rFonts w:eastAsia="Malgun Gothic"/>
          <w:szCs w:val="22"/>
          <w:lang w:val="en-CA" w:eastAsia="ko-KR"/>
        </w:rPr>
        <w:t>%</w:t>
      </w:r>
      <w:r w:rsidR="00335ED9" w:rsidRPr="006227BF">
        <w:rPr>
          <w:szCs w:val="22"/>
          <w:lang w:val="en-CA" w:eastAsia="ko-KR"/>
        </w:rPr>
        <w:t>, respectively</w:t>
      </w:r>
      <w:r w:rsidR="00335ED9" w:rsidRPr="006227BF">
        <w:rPr>
          <w:rFonts w:eastAsia="Malgun Gothic"/>
          <w:szCs w:val="22"/>
          <w:lang w:val="en-CA" w:eastAsia="ko-KR"/>
        </w:rPr>
        <w:t xml:space="preserve">. </w:t>
      </w:r>
      <w:r w:rsidR="00335ED9">
        <w:rPr>
          <w:szCs w:val="22"/>
          <w:lang w:val="en-CA" w:eastAsia="ko-KR"/>
        </w:rPr>
        <w:t>For “Random access” test it shows 1.2% and 0.8% of BD rate saving</w:t>
      </w:r>
      <w:r w:rsidRPr="006227BF">
        <w:rPr>
          <w:szCs w:val="22"/>
          <w:lang w:val="en-CA" w:eastAsia="ko-KR"/>
        </w:rPr>
        <w:t xml:space="preserve"> </w:t>
      </w:r>
      <w:r w:rsidR="00335ED9" w:rsidRPr="006227BF">
        <w:rPr>
          <w:szCs w:val="22"/>
          <w:lang w:val="en-CA" w:eastAsia="ko-KR"/>
        </w:rPr>
        <w:t xml:space="preserve">for </w:t>
      </w:r>
      <w:r w:rsidR="000E345E">
        <w:rPr>
          <w:szCs w:val="22"/>
          <w:lang w:val="en-CA" w:eastAsia="ko-KR"/>
        </w:rPr>
        <w:t>RA</w:t>
      </w:r>
      <w:r w:rsidR="00335ED9" w:rsidRPr="006227BF">
        <w:rPr>
          <w:szCs w:val="22"/>
          <w:lang w:val="en-CA" w:eastAsia="ko-KR"/>
        </w:rPr>
        <w:t xml:space="preserve">-2x and </w:t>
      </w:r>
      <w:r w:rsidR="000E345E">
        <w:rPr>
          <w:szCs w:val="22"/>
          <w:lang w:val="en-CA" w:eastAsia="ko-KR"/>
        </w:rPr>
        <w:t>RA</w:t>
      </w:r>
      <w:r w:rsidR="00335ED9" w:rsidRPr="006227BF">
        <w:rPr>
          <w:szCs w:val="22"/>
          <w:lang w:val="en-CA" w:eastAsia="ko-KR"/>
        </w:rPr>
        <w:t>-1.5x, respectively</w:t>
      </w:r>
      <w:r w:rsidR="00335ED9">
        <w:rPr>
          <w:szCs w:val="22"/>
          <w:lang w:val="en-CA" w:eastAsia="ko-KR"/>
        </w:rPr>
        <w:t>.</w:t>
      </w:r>
      <w:r w:rsidR="003311E8">
        <w:rPr>
          <w:szCs w:val="22"/>
          <w:lang w:val="en-CA" w:eastAsia="ko-KR"/>
        </w:rPr>
        <w:t xml:space="preserve"> And for “Low delay” test it shows </w:t>
      </w:r>
      <w:r w:rsidR="005F0E52">
        <w:rPr>
          <w:szCs w:val="22"/>
          <w:lang w:val="en-CA" w:eastAsia="ko-KR"/>
        </w:rPr>
        <w:t>0</w:t>
      </w:r>
      <w:r w:rsidR="003311E8">
        <w:rPr>
          <w:szCs w:val="22"/>
          <w:lang w:val="en-CA" w:eastAsia="ko-KR"/>
        </w:rPr>
        <w:t>.</w:t>
      </w:r>
      <w:r w:rsidR="005F0E52">
        <w:rPr>
          <w:szCs w:val="22"/>
          <w:lang w:val="en-CA" w:eastAsia="ko-KR"/>
        </w:rPr>
        <w:t>9</w:t>
      </w:r>
      <w:r w:rsidR="003311E8">
        <w:rPr>
          <w:szCs w:val="22"/>
          <w:lang w:val="en-CA" w:eastAsia="ko-KR"/>
        </w:rPr>
        <w:t>% and 0.</w:t>
      </w:r>
      <w:r w:rsidR="005F0E52">
        <w:rPr>
          <w:szCs w:val="22"/>
          <w:lang w:val="en-CA" w:eastAsia="ko-KR"/>
        </w:rPr>
        <w:t>5</w:t>
      </w:r>
      <w:r w:rsidR="003311E8">
        <w:rPr>
          <w:szCs w:val="22"/>
          <w:lang w:val="en-CA" w:eastAsia="ko-KR"/>
        </w:rPr>
        <w:t>% of BD rate saving</w:t>
      </w:r>
      <w:r w:rsidR="003311E8" w:rsidRPr="006227BF">
        <w:rPr>
          <w:szCs w:val="22"/>
          <w:lang w:val="en-CA" w:eastAsia="ko-KR"/>
        </w:rPr>
        <w:t xml:space="preserve"> for </w:t>
      </w:r>
      <w:r w:rsidR="000E345E">
        <w:rPr>
          <w:szCs w:val="22"/>
          <w:lang w:val="en-CA" w:eastAsia="ko-KR"/>
        </w:rPr>
        <w:t>LD-B</w:t>
      </w:r>
      <w:r w:rsidR="003311E8" w:rsidRPr="006227BF">
        <w:rPr>
          <w:szCs w:val="22"/>
          <w:lang w:val="en-CA" w:eastAsia="ko-KR"/>
        </w:rPr>
        <w:t xml:space="preserve">-2x and </w:t>
      </w:r>
      <w:r w:rsidR="000E345E">
        <w:rPr>
          <w:szCs w:val="22"/>
          <w:lang w:val="en-CA" w:eastAsia="ko-KR"/>
        </w:rPr>
        <w:t>LD-B</w:t>
      </w:r>
      <w:r w:rsidR="003311E8" w:rsidRPr="006227BF">
        <w:rPr>
          <w:szCs w:val="22"/>
          <w:lang w:val="en-CA" w:eastAsia="ko-KR"/>
        </w:rPr>
        <w:t>-1.5x, respectively</w:t>
      </w:r>
      <w:r w:rsidR="003311E8">
        <w:rPr>
          <w:szCs w:val="22"/>
          <w:lang w:val="en-CA" w:eastAsia="ko-KR"/>
        </w:rPr>
        <w:t>.</w:t>
      </w:r>
    </w:p>
    <w:p w:rsidR="003311E8" w:rsidRDefault="003311E8" w:rsidP="00C77D34">
      <w:pPr>
        <w:rPr>
          <w:rFonts w:eastAsia="Malgun Gothic"/>
          <w:szCs w:val="22"/>
          <w:lang w:val="en-CA" w:eastAsia="ko-KR"/>
        </w:rPr>
      </w:pPr>
      <w:r>
        <w:rPr>
          <w:rFonts w:eastAsia="Malgun Gothic"/>
          <w:szCs w:val="22"/>
          <w:lang w:val="en-CA" w:eastAsia="ko-KR"/>
        </w:rPr>
        <w:t xml:space="preserve">Note that in our code we disabled </w:t>
      </w:r>
      <w:r w:rsidRPr="003311E8">
        <w:rPr>
          <w:rFonts w:eastAsia="Malgun Gothic"/>
          <w:szCs w:val="22"/>
          <w:lang w:val="en-CA" w:eastAsia="ko-KR"/>
        </w:rPr>
        <w:t>JCTVC_M0458_INTERLAYER_RPS_SIG</w:t>
      </w:r>
      <w:r>
        <w:rPr>
          <w:rFonts w:eastAsia="Malgun Gothic"/>
          <w:szCs w:val="22"/>
          <w:lang w:val="en-CA" w:eastAsia="ko-KR"/>
        </w:rPr>
        <w:t xml:space="preserve"> in order to support more than one ILP reference frame per reference layer</w:t>
      </w:r>
      <w:r w:rsidR="00B31C29">
        <w:rPr>
          <w:rFonts w:eastAsia="Malgun Gothic"/>
          <w:szCs w:val="22"/>
          <w:lang w:val="en-CA" w:eastAsia="ko-KR"/>
        </w:rPr>
        <w:t>.</w:t>
      </w:r>
    </w:p>
    <w:p w:rsidR="00B31C29" w:rsidRDefault="00B31C29" w:rsidP="00C77D34">
      <w:pPr>
        <w:rPr>
          <w:rFonts w:eastAsia="Malgun Gothic"/>
          <w:szCs w:val="22"/>
          <w:lang w:val="en-CA" w:eastAsia="ko-KR"/>
        </w:rPr>
      </w:pPr>
    </w:p>
    <w:p w:rsidR="00C77D34" w:rsidRDefault="00C77D34" w:rsidP="00C77D34">
      <w:pPr>
        <w:pStyle w:val="Caption"/>
        <w:keepNext/>
        <w:jc w:val="center"/>
        <w:rPr>
          <w:lang w:eastAsia="ko-KR"/>
        </w:rPr>
      </w:pPr>
      <w:proofErr w:type="gramStart"/>
      <w:r>
        <w:t xml:space="preserve">Table </w:t>
      </w:r>
      <w:r w:rsidR="00467C2D">
        <w:t>1</w:t>
      </w:r>
      <w:r>
        <w:rPr>
          <w:rFonts w:hint="eastAsia"/>
          <w:lang w:eastAsia="ko-KR"/>
        </w:rPr>
        <w:t>.</w:t>
      </w:r>
      <w:proofErr w:type="gramEnd"/>
      <w:r>
        <w:rPr>
          <w:rFonts w:hint="eastAsia"/>
          <w:lang w:eastAsia="ko-KR"/>
        </w:rPr>
        <w:t xml:space="preserve"> Experimental results </w:t>
      </w:r>
      <w:r>
        <w:rPr>
          <w:lang w:eastAsia="ko-KR"/>
        </w:rPr>
        <w:t>for</w:t>
      </w:r>
      <w:r>
        <w:rPr>
          <w:rFonts w:hint="eastAsia"/>
          <w:lang w:eastAsia="ko-KR"/>
        </w:rPr>
        <w:t xml:space="preserve"> AI</w:t>
      </w:r>
      <w:r>
        <w:rPr>
          <w:lang w:eastAsia="ko-KR"/>
        </w:rPr>
        <w:t>,</w:t>
      </w:r>
      <w:r>
        <w:rPr>
          <w:rFonts w:hint="eastAsia"/>
          <w:lang w:eastAsia="ko-KR"/>
        </w:rPr>
        <w:t xml:space="preserve"> </w:t>
      </w:r>
      <w:r>
        <w:rPr>
          <w:lang w:eastAsia="ko-KR"/>
        </w:rPr>
        <w:t>RA</w:t>
      </w:r>
      <w:r w:rsidR="00B31C29">
        <w:rPr>
          <w:lang w:eastAsia="ko-KR"/>
        </w:rPr>
        <w:t>, LDB</w:t>
      </w:r>
      <w:r>
        <w:rPr>
          <w:lang w:eastAsia="ko-KR"/>
        </w:rPr>
        <w:t xml:space="preserve"> and LDP </w:t>
      </w:r>
      <w:r>
        <w:rPr>
          <w:rFonts w:hint="eastAsia"/>
          <w:lang w:eastAsia="ko-KR"/>
        </w:rPr>
        <w:t>configuration</w:t>
      </w:r>
    </w:p>
    <w:p w:rsidR="005F0E52" w:rsidRPr="005F0E52" w:rsidRDefault="005F0E52" w:rsidP="005F0E52">
      <w:pPr>
        <w:rPr>
          <w:lang w:eastAsia="ko-KR"/>
        </w:rPr>
      </w:pPr>
    </w:p>
    <w:tbl>
      <w:tblPr>
        <w:tblW w:w="9661" w:type="dxa"/>
        <w:tblInd w:w="97" w:type="dxa"/>
        <w:tblLook w:val="04A0"/>
      </w:tblPr>
      <w:tblGrid>
        <w:gridCol w:w="2740"/>
        <w:gridCol w:w="767"/>
        <w:gridCol w:w="767"/>
        <w:gridCol w:w="767"/>
        <w:gridCol w:w="808"/>
        <w:gridCol w:w="746"/>
        <w:gridCol w:w="746"/>
        <w:gridCol w:w="780"/>
        <w:gridCol w:w="800"/>
        <w:gridCol w:w="740"/>
      </w:tblGrid>
      <w:tr w:rsidR="005F0E52" w:rsidRPr="005F0E52" w:rsidTr="005F0E52">
        <w:trPr>
          <w:trHeight w:val="240"/>
        </w:trPr>
        <w:tc>
          <w:tcPr>
            <w:tcW w:w="2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3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AI HEVC 2x</w:t>
            </w:r>
          </w:p>
        </w:tc>
        <w:tc>
          <w:tcPr>
            <w:tcW w:w="2300"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AI HEVC 1.5x</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r>
      <w:tr w:rsidR="005F0E52" w:rsidRPr="005F0E52" w:rsidTr="005F0E52">
        <w:trPr>
          <w:trHeight w:val="240"/>
        </w:trPr>
        <w:tc>
          <w:tcPr>
            <w:tcW w:w="2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67"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808"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46"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46"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A</w:t>
            </w:r>
          </w:p>
        </w:tc>
        <w:tc>
          <w:tcPr>
            <w:tcW w:w="767" w:type="dxa"/>
            <w:tcBorders>
              <w:top w:val="single" w:sz="8" w:space="0" w:color="auto"/>
              <w:left w:val="single" w:sz="8" w:space="0" w:color="auto"/>
              <w:bottom w:val="nil"/>
              <w:right w:val="nil"/>
            </w:tcBorders>
            <w:shd w:val="clear" w:color="000000" w:fill="CCFFCC"/>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-3.1%</w:t>
            </w:r>
          </w:p>
        </w:tc>
        <w:tc>
          <w:tcPr>
            <w:tcW w:w="767" w:type="dxa"/>
            <w:tcBorders>
              <w:top w:val="single" w:sz="8" w:space="0" w:color="auto"/>
              <w:left w:val="nil"/>
              <w:bottom w:val="nil"/>
              <w:right w:val="nil"/>
            </w:tcBorders>
            <w:shd w:val="clear" w:color="000000" w:fill="CCFFCC"/>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-4.3%</w:t>
            </w:r>
          </w:p>
        </w:tc>
        <w:tc>
          <w:tcPr>
            <w:tcW w:w="767" w:type="dxa"/>
            <w:tcBorders>
              <w:top w:val="single" w:sz="8" w:space="0" w:color="auto"/>
              <w:left w:val="nil"/>
              <w:bottom w:val="nil"/>
              <w:right w:val="single" w:sz="8" w:space="0" w:color="auto"/>
            </w:tcBorders>
            <w:shd w:val="clear" w:color="000000" w:fill="CCFFCC"/>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-3.8%</w:t>
            </w:r>
          </w:p>
        </w:tc>
        <w:tc>
          <w:tcPr>
            <w:tcW w:w="808"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46"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46"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B</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-2.0%</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808"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w:t>
            </w:r>
          </w:p>
        </w:tc>
        <w:tc>
          <w:tcPr>
            <w:tcW w:w="746"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46"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-2.2%</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 xml:space="preserve">Overall (Test </w:t>
            </w:r>
            <w:proofErr w:type="spellStart"/>
            <w:r w:rsidRPr="005F0E52">
              <w:rPr>
                <w:rFonts w:ascii="Arial" w:hAnsi="Arial" w:cs="Arial"/>
                <w:b/>
                <w:bCs/>
                <w:color w:val="000000"/>
                <w:sz w:val="18"/>
                <w:szCs w:val="18"/>
              </w:rPr>
              <w:t>vs</w:t>
            </w:r>
            <w:proofErr w:type="spellEnd"/>
            <w:r w:rsidRPr="005F0E52">
              <w:rPr>
                <w:rFonts w:ascii="Arial" w:hAnsi="Arial" w:cs="Arial"/>
                <w:b/>
                <w:bCs/>
                <w:color w:val="000000"/>
                <w:sz w:val="18"/>
                <w:szCs w:val="18"/>
              </w:rPr>
              <w:t xml:space="preserve"> Ref)</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-1.8%</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-2.7%</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-2.6%</w:t>
            </w:r>
          </w:p>
        </w:tc>
        <w:tc>
          <w:tcPr>
            <w:tcW w:w="808"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w:t>
            </w:r>
          </w:p>
        </w:tc>
        <w:tc>
          <w:tcPr>
            <w:tcW w:w="746"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46" w:type="dxa"/>
            <w:tcBorders>
              <w:top w:val="single" w:sz="8" w:space="0" w:color="auto"/>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-2.2%</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(Test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10.8%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11.8%</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11.6%</w:t>
            </w:r>
          </w:p>
        </w:tc>
        <w:tc>
          <w:tcPr>
            <w:tcW w:w="808"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9.4%</w:t>
            </w:r>
          </w:p>
        </w:tc>
        <w:tc>
          <w:tcPr>
            <w:tcW w:w="746"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7.5%</w:t>
            </w:r>
          </w:p>
        </w:tc>
        <w:tc>
          <w:tcPr>
            <w:tcW w:w="746"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6.9%</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(Ref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12.8%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14.9%</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14.6%</w:t>
            </w:r>
          </w:p>
        </w:tc>
        <w:tc>
          <w:tcPr>
            <w:tcW w:w="808"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10.5%</w:t>
            </w:r>
          </w:p>
        </w:tc>
        <w:tc>
          <w:tcPr>
            <w:tcW w:w="746"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9.8%</w:t>
            </w:r>
          </w:p>
        </w:tc>
        <w:tc>
          <w:tcPr>
            <w:tcW w:w="746"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9.3%</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5F0E52">
              <w:rPr>
                <w:rFonts w:ascii="Arial" w:hAnsi="Arial" w:cs="Arial"/>
                <w:b/>
                <w:bCs/>
                <w:color w:val="7F7F7F"/>
                <w:sz w:val="18"/>
                <w:szCs w:val="18"/>
              </w:rPr>
              <w:t xml:space="preserve">EL only (Test </w:t>
            </w:r>
            <w:proofErr w:type="spellStart"/>
            <w:r w:rsidRPr="005F0E52">
              <w:rPr>
                <w:rFonts w:ascii="Arial" w:hAnsi="Arial" w:cs="Arial"/>
                <w:b/>
                <w:bCs/>
                <w:color w:val="7F7F7F"/>
                <w:sz w:val="18"/>
                <w:szCs w:val="18"/>
              </w:rPr>
              <w:t>vs</w:t>
            </w:r>
            <w:proofErr w:type="spellEnd"/>
            <w:r w:rsidRPr="005F0E52">
              <w:rPr>
                <w:rFonts w:ascii="Arial" w:hAnsi="Arial" w:cs="Arial"/>
                <w:b/>
                <w:bCs/>
                <w:color w:val="7F7F7F"/>
                <w:sz w:val="18"/>
                <w:szCs w:val="18"/>
              </w:rPr>
              <w:t xml:space="preserve"> Ref)</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-2.9%</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-3.8%</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-3.8%</w:t>
            </w:r>
          </w:p>
        </w:tc>
        <w:tc>
          <w:tcPr>
            <w:tcW w:w="808"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-1.0%</w:t>
            </w:r>
          </w:p>
        </w:tc>
        <w:tc>
          <w:tcPr>
            <w:tcW w:w="746"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-2.4%</w:t>
            </w:r>
          </w:p>
        </w:tc>
        <w:tc>
          <w:tcPr>
            <w:tcW w:w="746"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-2.7%</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Enc Time[%]</w:t>
            </w:r>
          </w:p>
        </w:tc>
        <w:tc>
          <w:tcPr>
            <w:tcW w:w="2301" w:type="dxa"/>
            <w:gridSpan w:val="3"/>
            <w:tcBorders>
              <w:top w:val="nil"/>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116.2%</w:t>
            </w:r>
          </w:p>
        </w:tc>
        <w:tc>
          <w:tcPr>
            <w:tcW w:w="2300" w:type="dxa"/>
            <w:gridSpan w:val="3"/>
            <w:tcBorders>
              <w:top w:val="nil"/>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112.8%</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Dec Time[%]</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120.2%</w:t>
            </w:r>
          </w:p>
        </w:tc>
        <w:tc>
          <w:tcPr>
            <w:tcW w:w="2300"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119.7%</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5F0E52" w:rsidRPr="005F0E52" w:rsidTr="005F0E52">
        <w:trPr>
          <w:trHeight w:val="240"/>
        </w:trPr>
        <w:tc>
          <w:tcPr>
            <w:tcW w:w="2740"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BL Match</w:t>
            </w:r>
          </w:p>
        </w:tc>
        <w:tc>
          <w:tcPr>
            <w:tcW w:w="230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23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78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0"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bl>
    <w:p w:rsidR="009B6AB5" w:rsidRDefault="009B6AB5" w:rsidP="00BE5AB2">
      <w:pPr>
        <w:rPr>
          <w:rFonts w:ascii="Arial" w:hAnsi="Arial" w:cs="Arial"/>
          <w:b/>
          <w:bCs/>
          <w:color w:val="000000"/>
          <w:sz w:val="18"/>
          <w:szCs w:val="18"/>
        </w:rPr>
      </w:pPr>
    </w:p>
    <w:tbl>
      <w:tblPr>
        <w:tblW w:w="9662" w:type="dxa"/>
        <w:tblInd w:w="97" w:type="dxa"/>
        <w:tblLook w:val="04A0"/>
      </w:tblPr>
      <w:tblGrid>
        <w:gridCol w:w="2740"/>
        <w:gridCol w:w="767"/>
        <w:gridCol w:w="767"/>
        <w:gridCol w:w="767"/>
        <w:gridCol w:w="767"/>
        <w:gridCol w:w="767"/>
        <w:gridCol w:w="767"/>
        <w:gridCol w:w="774"/>
        <w:gridCol w:w="773"/>
        <w:gridCol w:w="773"/>
      </w:tblGrid>
      <w:tr w:rsidR="005F0E52" w:rsidRPr="005F0E52" w:rsidTr="005F0E52">
        <w:trPr>
          <w:trHeight w:val="240"/>
        </w:trPr>
        <w:tc>
          <w:tcPr>
            <w:tcW w:w="2740"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23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RA HEVC 2x</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RA HEVC 1.5x</w:t>
            </w:r>
          </w:p>
        </w:tc>
        <w:tc>
          <w:tcPr>
            <w:tcW w:w="2320"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RA HEVC SNR</w:t>
            </w:r>
          </w:p>
        </w:tc>
      </w:tr>
      <w:tr w:rsidR="005F0E52" w:rsidRPr="005F0E52" w:rsidTr="005F0E52">
        <w:trPr>
          <w:trHeight w:val="240"/>
        </w:trPr>
        <w:tc>
          <w:tcPr>
            <w:tcW w:w="2740"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774"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73"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73"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A</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-2.6%</w:t>
            </w:r>
          </w:p>
        </w:tc>
        <w:tc>
          <w:tcPr>
            <w:tcW w:w="767" w:type="dxa"/>
            <w:tcBorders>
              <w:top w:val="single" w:sz="8" w:space="0" w:color="auto"/>
              <w:left w:val="nil"/>
              <w:bottom w:val="nil"/>
              <w:right w:val="nil"/>
            </w:tcBorders>
            <w:shd w:val="clear" w:color="000000" w:fill="CCFFCC"/>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-4.1%</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74"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-0.9%</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-2.2%</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-1.4%</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B</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-0.7%</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-1.8%</w:t>
            </w:r>
          </w:p>
        </w:tc>
        <w:tc>
          <w:tcPr>
            <w:tcW w:w="767"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-2.5%</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-2.7%</w:t>
            </w:r>
          </w:p>
        </w:tc>
        <w:tc>
          <w:tcPr>
            <w:tcW w:w="774"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-0.3%</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-1.5%</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-1.5%</w:t>
            </w: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 xml:space="preserve">Overall (Test </w:t>
            </w:r>
            <w:proofErr w:type="spellStart"/>
            <w:r w:rsidRPr="005F0E52">
              <w:rPr>
                <w:rFonts w:ascii="Arial" w:hAnsi="Arial" w:cs="Arial"/>
                <w:b/>
                <w:bCs/>
                <w:color w:val="000000"/>
                <w:sz w:val="18"/>
                <w:szCs w:val="18"/>
              </w:rPr>
              <w:t>vs</w:t>
            </w:r>
            <w:proofErr w:type="spellEnd"/>
            <w:r w:rsidRPr="005F0E52">
              <w:rPr>
                <w:rFonts w:ascii="Arial" w:hAnsi="Arial" w:cs="Arial"/>
                <w:b/>
                <w:bCs/>
                <w:color w:val="000000"/>
                <w:sz w:val="18"/>
                <w:szCs w:val="18"/>
              </w:rPr>
              <w:t xml:space="preserve"> Ref)</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-2.4%</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67"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-0.8%</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-2.5%</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-2.7%</w:t>
            </w:r>
          </w:p>
        </w:tc>
        <w:tc>
          <w:tcPr>
            <w:tcW w:w="774"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-0.5%</w:t>
            </w:r>
          </w:p>
        </w:tc>
        <w:tc>
          <w:tcPr>
            <w:tcW w:w="773"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-1.7%</w:t>
            </w:r>
          </w:p>
        </w:tc>
        <w:tc>
          <w:tcPr>
            <w:tcW w:w="773" w:type="dxa"/>
            <w:tcBorders>
              <w:top w:val="single" w:sz="8" w:space="0" w:color="auto"/>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-1.5%</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(Test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17.5%</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29.7%</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29.0%</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15.3%</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25.6%</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25.7%</w:t>
            </w:r>
          </w:p>
        </w:tc>
        <w:tc>
          <w:tcPr>
            <w:tcW w:w="774"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13.8%</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30.0%</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32.3%</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(Ref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19.0%</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33.1%</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31.8%</w:t>
            </w:r>
          </w:p>
        </w:tc>
        <w:tc>
          <w:tcPr>
            <w:tcW w:w="767"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16.2%</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28.9%</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29.2%</w:t>
            </w:r>
          </w:p>
        </w:tc>
        <w:tc>
          <w:tcPr>
            <w:tcW w:w="774"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14.4%</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32.1%</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34.2%</w:t>
            </w: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5F0E52">
              <w:rPr>
                <w:rFonts w:ascii="Arial" w:hAnsi="Arial" w:cs="Arial"/>
                <w:b/>
                <w:bCs/>
                <w:color w:val="7F7F7F"/>
                <w:sz w:val="18"/>
                <w:szCs w:val="18"/>
              </w:rPr>
              <w:t xml:space="preserve">EL only (Test </w:t>
            </w:r>
            <w:proofErr w:type="spellStart"/>
            <w:r w:rsidRPr="005F0E52">
              <w:rPr>
                <w:rFonts w:ascii="Arial" w:hAnsi="Arial" w:cs="Arial"/>
                <w:b/>
                <w:bCs/>
                <w:color w:val="7F7F7F"/>
                <w:sz w:val="18"/>
                <w:szCs w:val="18"/>
              </w:rPr>
              <w:t>vs</w:t>
            </w:r>
            <w:proofErr w:type="spellEnd"/>
            <w:r w:rsidRPr="005F0E52">
              <w:rPr>
                <w:rFonts w:ascii="Arial" w:hAnsi="Arial" w:cs="Arial"/>
                <w:b/>
                <w:bCs/>
                <w:color w:val="7F7F7F"/>
                <w:sz w:val="18"/>
                <w:szCs w:val="18"/>
              </w:rPr>
              <w:t xml:space="preserve"> Ref)</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-1.9%</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-3.1%</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-2.7%</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-0.6%</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-2.6%</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-2.8%</w:t>
            </w:r>
          </w:p>
        </w:tc>
        <w:tc>
          <w:tcPr>
            <w:tcW w:w="774"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-0.5%</w:t>
            </w:r>
          </w:p>
        </w:tc>
        <w:tc>
          <w:tcPr>
            <w:tcW w:w="773"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-1.8%</w:t>
            </w:r>
          </w:p>
        </w:tc>
        <w:tc>
          <w:tcPr>
            <w:tcW w:w="773"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-1.6%</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Enc Time[%]</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112.4%</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110.8%</w:t>
            </w:r>
          </w:p>
        </w:tc>
        <w:tc>
          <w:tcPr>
            <w:tcW w:w="2320"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107.9%</w:t>
            </w: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Dec Time[%]</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131.2%</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124.9%</w:t>
            </w:r>
          </w:p>
        </w:tc>
        <w:tc>
          <w:tcPr>
            <w:tcW w:w="2320"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125.9%</w:t>
            </w:r>
          </w:p>
        </w:tc>
      </w:tr>
      <w:tr w:rsidR="005F0E52" w:rsidRPr="005F0E52" w:rsidTr="005F0E52">
        <w:trPr>
          <w:trHeight w:val="240"/>
        </w:trPr>
        <w:tc>
          <w:tcPr>
            <w:tcW w:w="2740"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BL Match</w:t>
            </w:r>
          </w:p>
        </w:tc>
        <w:tc>
          <w:tcPr>
            <w:tcW w:w="230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230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232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r>
    </w:tbl>
    <w:p w:rsidR="00335ED9" w:rsidRDefault="00335ED9" w:rsidP="005F0E52">
      <w:pPr>
        <w:rPr>
          <w:rFonts w:ascii="Arial" w:hAnsi="Arial" w:cs="Arial"/>
          <w:b/>
          <w:bCs/>
          <w:color w:val="000000"/>
          <w:sz w:val="18"/>
          <w:szCs w:val="18"/>
        </w:rPr>
      </w:pPr>
    </w:p>
    <w:tbl>
      <w:tblPr>
        <w:tblW w:w="9662" w:type="dxa"/>
        <w:tblInd w:w="97" w:type="dxa"/>
        <w:tblLook w:val="04A0"/>
      </w:tblPr>
      <w:tblGrid>
        <w:gridCol w:w="2740"/>
        <w:gridCol w:w="767"/>
        <w:gridCol w:w="767"/>
        <w:gridCol w:w="767"/>
        <w:gridCol w:w="767"/>
        <w:gridCol w:w="767"/>
        <w:gridCol w:w="767"/>
        <w:gridCol w:w="774"/>
        <w:gridCol w:w="773"/>
        <w:gridCol w:w="773"/>
      </w:tblGrid>
      <w:tr w:rsidR="005F0E52" w:rsidRPr="005F0E52" w:rsidTr="005F0E52">
        <w:trPr>
          <w:trHeight w:val="240"/>
        </w:trPr>
        <w:tc>
          <w:tcPr>
            <w:tcW w:w="2740"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23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LD-B HEVC 2x</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LD-B HEVC 1.5x</w:t>
            </w:r>
          </w:p>
        </w:tc>
        <w:tc>
          <w:tcPr>
            <w:tcW w:w="2320"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LD-B HEVC SNR</w:t>
            </w:r>
          </w:p>
        </w:tc>
      </w:tr>
      <w:tr w:rsidR="005F0E52" w:rsidRPr="005F0E52" w:rsidTr="005F0E52">
        <w:trPr>
          <w:trHeight w:val="240"/>
        </w:trPr>
        <w:tc>
          <w:tcPr>
            <w:tcW w:w="2740"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774"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73"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73"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A</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67" w:type="dxa"/>
            <w:tcBorders>
              <w:top w:val="single" w:sz="8" w:space="0" w:color="auto"/>
              <w:left w:val="nil"/>
              <w:bottom w:val="nil"/>
              <w:right w:val="nil"/>
            </w:tcBorders>
            <w:shd w:val="clear" w:color="000000" w:fill="CCFFCC"/>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-3.6%</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74"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-0.9%</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-1.4%</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B</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-0.4%</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-1.4%</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-1.3%</w:t>
            </w:r>
          </w:p>
        </w:tc>
        <w:tc>
          <w:tcPr>
            <w:tcW w:w="767"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-0.6%</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-2.3%</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-2.5%</w:t>
            </w:r>
          </w:p>
        </w:tc>
        <w:tc>
          <w:tcPr>
            <w:tcW w:w="774"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-0.3%</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-1.3%</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-1.4%</w:t>
            </w: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 xml:space="preserve">Overall (Test </w:t>
            </w:r>
            <w:proofErr w:type="spellStart"/>
            <w:r w:rsidRPr="005F0E52">
              <w:rPr>
                <w:rFonts w:ascii="Arial" w:hAnsi="Arial" w:cs="Arial"/>
                <w:b/>
                <w:bCs/>
                <w:color w:val="000000"/>
                <w:sz w:val="18"/>
                <w:szCs w:val="18"/>
              </w:rPr>
              <w:t>vs</w:t>
            </w:r>
            <w:proofErr w:type="spellEnd"/>
            <w:r w:rsidRPr="005F0E52">
              <w:rPr>
                <w:rFonts w:ascii="Arial" w:hAnsi="Arial" w:cs="Arial"/>
                <w:b/>
                <w:bCs/>
                <w:color w:val="000000"/>
                <w:sz w:val="18"/>
                <w:szCs w:val="18"/>
              </w:rPr>
              <w:t xml:space="preserve"> Ref)</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-0.9%</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-2.0%</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-1.5%</w:t>
            </w:r>
          </w:p>
        </w:tc>
        <w:tc>
          <w:tcPr>
            <w:tcW w:w="767"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-0.6%</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-2.3%</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-2.5%</w:t>
            </w:r>
          </w:p>
        </w:tc>
        <w:tc>
          <w:tcPr>
            <w:tcW w:w="774"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-0.5%</w:t>
            </w:r>
          </w:p>
        </w:tc>
        <w:tc>
          <w:tcPr>
            <w:tcW w:w="773"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-1.5%</w:t>
            </w:r>
          </w:p>
        </w:tc>
        <w:tc>
          <w:tcPr>
            <w:tcW w:w="773" w:type="dxa"/>
            <w:tcBorders>
              <w:top w:val="single" w:sz="8" w:space="0" w:color="auto"/>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-1.4%</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(Test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27.2%</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35.9%</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37.5%</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24.1%</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30.1%</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32.6%</w:t>
            </w:r>
          </w:p>
        </w:tc>
        <w:tc>
          <w:tcPr>
            <w:tcW w:w="774"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23.8%</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32.7%</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37.6%</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(Ref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28.3%</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38.9%</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39.7%</w:t>
            </w:r>
          </w:p>
        </w:tc>
        <w:tc>
          <w:tcPr>
            <w:tcW w:w="767"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24.8%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33.2%</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36.0%</w:t>
            </w:r>
          </w:p>
        </w:tc>
        <w:tc>
          <w:tcPr>
            <w:tcW w:w="774"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24.3%</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34.7%</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39.5%</w:t>
            </w: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5F0E52">
              <w:rPr>
                <w:rFonts w:ascii="Arial" w:hAnsi="Arial" w:cs="Arial"/>
                <w:b/>
                <w:bCs/>
                <w:color w:val="7F7F7F"/>
                <w:sz w:val="18"/>
                <w:szCs w:val="18"/>
              </w:rPr>
              <w:t xml:space="preserve">EL only (Test </w:t>
            </w:r>
            <w:proofErr w:type="spellStart"/>
            <w:r w:rsidRPr="005F0E52">
              <w:rPr>
                <w:rFonts w:ascii="Arial" w:hAnsi="Arial" w:cs="Arial"/>
                <w:b/>
                <w:bCs/>
                <w:color w:val="7F7F7F"/>
                <w:sz w:val="18"/>
                <w:szCs w:val="18"/>
              </w:rPr>
              <w:t>vs</w:t>
            </w:r>
            <w:proofErr w:type="spellEnd"/>
            <w:r w:rsidRPr="005F0E52">
              <w:rPr>
                <w:rFonts w:ascii="Arial" w:hAnsi="Arial" w:cs="Arial"/>
                <w:b/>
                <w:bCs/>
                <w:color w:val="7F7F7F"/>
                <w:sz w:val="18"/>
                <w:szCs w:val="18"/>
              </w:rPr>
              <w:t xml:space="preserve"> Ref)</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-1.4%</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-2.5%</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-2.1%</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-0.5%</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-2.4%</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-2.7%</w:t>
            </w:r>
          </w:p>
        </w:tc>
        <w:tc>
          <w:tcPr>
            <w:tcW w:w="774"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-0.6%</w:t>
            </w:r>
          </w:p>
        </w:tc>
        <w:tc>
          <w:tcPr>
            <w:tcW w:w="773"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-1.7%</w:t>
            </w:r>
          </w:p>
        </w:tc>
        <w:tc>
          <w:tcPr>
            <w:tcW w:w="773"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-1.6%</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Enc Time[%]</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109.2%</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107.7%</w:t>
            </w:r>
          </w:p>
        </w:tc>
        <w:tc>
          <w:tcPr>
            <w:tcW w:w="2320"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105.4%</w:t>
            </w: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Dec Time[%]</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132.1%</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127.6%</w:t>
            </w:r>
          </w:p>
        </w:tc>
        <w:tc>
          <w:tcPr>
            <w:tcW w:w="2320"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125.4%</w:t>
            </w:r>
          </w:p>
        </w:tc>
      </w:tr>
      <w:tr w:rsidR="005F0E52" w:rsidRPr="005F0E52" w:rsidTr="005F0E52">
        <w:trPr>
          <w:trHeight w:val="240"/>
        </w:trPr>
        <w:tc>
          <w:tcPr>
            <w:tcW w:w="2740"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BL Match</w:t>
            </w:r>
          </w:p>
        </w:tc>
        <w:tc>
          <w:tcPr>
            <w:tcW w:w="230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230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232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r>
    </w:tbl>
    <w:p w:rsidR="00B31C29" w:rsidRDefault="00B31C29" w:rsidP="00BE5AB2">
      <w:pPr>
        <w:rPr>
          <w:rFonts w:ascii="Arial" w:hAnsi="Arial" w:cs="Arial"/>
          <w:b/>
          <w:bCs/>
          <w:color w:val="000000"/>
          <w:sz w:val="18"/>
          <w:szCs w:val="18"/>
        </w:rPr>
      </w:pPr>
    </w:p>
    <w:p w:rsidR="005F0E52" w:rsidRDefault="005F0E52" w:rsidP="005F0E52">
      <w:pPr>
        <w:jc w:val="center"/>
        <w:rPr>
          <w:rFonts w:ascii="Arial" w:hAnsi="Arial" w:cs="Arial"/>
          <w:b/>
          <w:bCs/>
          <w:color w:val="000000"/>
          <w:sz w:val="18"/>
          <w:szCs w:val="18"/>
        </w:rPr>
      </w:pPr>
      <w:r>
        <w:rPr>
          <w:rFonts w:ascii="Arial" w:hAnsi="Arial" w:cs="Arial"/>
          <w:b/>
          <w:bCs/>
          <w:color w:val="000000"/>
          <w:sz w:val="18"/>
          <w:szCs w:val="18"/>
        </w:rPr>
        <w:t>Optional Tests</w:t>
      </w:r>
    </w:p>
    <w:p w:rsidR="005F0E52" w:rsidRDefault="005F0E52" w:rsidP="005F0E52">
      <w:pPr>
        <w:rPr>
          <w:rFonts w:ascii="Arial" w:hAnsi="Arial" w:cs="Arial"/>
          <w:b/>
          <w:bCs/>
          <w:color w:val="000000"/>
          <w:sz w:val="18"/>
          <w:szCs w:val="18"/>
        </w:rPr>
      </w:pPr>
    </w:p>
    <w:tbl>
      <w:tblPr>
        <w:tblW w:w="9662" w:type="dxa"/>
        <w:tblInd w:w="97" w:type="dxa"/>
        <w:tblLook w:val="04A0"/>
      </w:tblPr>
      <w:tblGrid>
        <w:gridCol w:w="2740"/>
        <w:gridCol w:w="767"/>
        <w:gridCol w:w="767"/>
        <w:gridCol w:w="767"/>
        <w:gridCol w:w="767"/>
        <w:gridCol w:w="767"/>
        <w:gridCol w:w="767"/>
        <w:gridCol w:w="774"/>
        <w:gridCol w:w="773"/>
        <w:gridCol w:w="773"/>
      </w:tblGrid>
      <w:tr w:rsidR="005F0E52" w:rsidRPr="005F0E52" w:rsidTr="005F0E52">
        <w:trPr>
          <w:trHeight w:val="240"/>
        </w:trPr>
        <w:tc>
          <w:tcPr>
            <w:tcW w:w="2740"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23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LD-P HEVC 2x</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LD-P HEVC 1.5x</w:t>
            </w:r>
          </w:p>
        </w:tc>
        <w:tc>
          <w:tcPr>
            <w:tcW w:w="2320"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LD-P HEVC SNR</w:t>
            </w:r>
          </w:p>
        </w:tc>
      </w:tr>
      <w:tr w:rsidR="005F0E52" w:rsidRPr="005F0E52" w:rsidTr="005F0E52">
        <w:trPr>
          <w:trHeight w:val="240"/>
        </w:trPr>
        <w:tc>
          <w:tcPr>
            <w:tcW w:w="2740"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c>
          <w:tcPr>
            <w:tcW w:w="774"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Y</w:t>
            </w:r>
          </w:p>
        </w:tc>
        <w:tc>
          <w:tcPr>
            <w:tcW w:w="773"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U</w:t>
            </w:r>
          </w:p>
        </w:tc>
        <w:tc>
          <w:tcPr>
            <w:tcW w:w="773"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V</w:t>
            </w: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A</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-1.7%</w:t>
            </w:r>
          </w:p>
        </w:tc>
        <w:tc>
          <w:tcPr>
            <w:tcW w:w="767" w:type="dxa"/>
            <w:tcBorders>
              <w:top w:val="single" w:sz="8" w:space="0" w:color="auto"/>
              <w:left w:val="nil"/>
              <w:bottom w:val="nil"/>
              <w:right w:val="nil"/>
            </w:tcBorders>
            <w:shd w:val="clear" w:color="000000" w:fill="CCFFCC"/>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-2.0%</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w:t>
            </w:r>
          </w:p>
        </w:tc>
        <w:tc>
          <w:tcPr>
            <w:tcW w:w="774"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-0.4%</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-1.5%</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-1.1%</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Class B</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-0.3%</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-1.1%</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w:t>
            </w:r>
          </w:p>
        </w:tc>
        <w:tc>
          <w:tcPr>
            <w:tcW w:w="767"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-0.4%</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-2.0%</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74"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-0.2%</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w:t>
            </w:r>
          </w:p>
        </w:tc>
      </w:tr>
      <w:tr w:rsidR="005F0E52" w:rsidRPr="005F0E52" w:rsidTr="005F0E52">
        <w:trPr>
          <w:trHeight w:val="240"/>
        </w:trPr>
        <w:tc>
          <w:tcPr>
            <w:tcW w:w="2740" w:type="dxa"/>
            <w:tcBorders>
              <w:top w:val="single" w:sz="8" w:space="0" w:color="auto"/>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5F0E52">
              <w:rPr>
                <w:rFonts w:ascii="Arial" w:hAnsi="Arial" w:cs="Arial"/>
                <w:b/>
                <w:bCs/>
                <w:color w:val="000000"/>
                <w:sz w:val="18"/>
                <w:szCs w:val="18"/>
              </w:rPr>
              <w:t xml:space="preserve">Overall (Test </w:t>
            </w:r>
            <w:proofErr w:type="spellStart"/>
            <w:r w:rsidRPr="005F0E52">
              <w:rPr>
                <w:rFonts w:ascii="Arial" w:hAnsi="Arial" w:cs="Arial"/>
                <w:b/>
                <w:bCs/>
                <w:color w:val="000000"/>
                <w:sz w:val="18"/>
                <w:szCs w:val="18"/>
              </w:rPr>
              <w:t>vs</w:t>
            </w:r>
            <w:proofErr w:type="spellEnd"/>
            <w:r w:rsidRPr="005F0E52">
              <w:rPr>
                <w:rFonts w:ascii="Arial" w:hAnsi="Arial" w:cs="Arial"/>
                <w:b/>
                <w:bCs/>
                <w:color w:val="000000"/>
                <w:sz w:val="18"/>
                <w:szCs w:val="18"/>
              </w:rPr>
              <w:t xml:space="preserve"> Ref)</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-0.7%</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-1.7%</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-1.4%</w:t>
            </w:r>
          </w:p>
        </w:tc>
        <w:tc>
          <w:tcPr>
            <w:tcW w:w="767"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-0.4%</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-2.0%</w:t>
            </w:r>
          </w:p>
        </w:tc>
        <w:tc>
          <w:tcPr>
            <w:tcW w:w="767"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-2.1%</w:t>
            </w:r>
          </w:p>
        </w:tc>
        <w:tc>
          <w:tcPr>
            <w:tcW w:w="774" w:type="dxa"/>
            <w:tcBorders>
              <w:top w:val="single" w:sz="8" w:space="0" w:color="auto"/>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-0.2%</w:t>
            </w:r>
          </w:p>
        </w:tc>
        <w:tc>
          <w:tcPr>
            <w:tcW w:w="773" w:type="dxa"/>
            <w:tcBorders>
              <w:top w:val="single" w:sz="8" w:space="0" w:color="auto"/>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-1.3%</w:t>
            </w:r>
          </w:p>
        </w:tc>
        <w:tc>
          <w:tcPr>
            <w:tcW w:w="773" w:type="dxa"/>
            <w:tcBorders>
              <w:top w:val="single" w:sz="8" w:space="0" w:color="auto"/>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(Test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25.6%</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35.4%</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36.9%</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22.3%</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30.2%</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32.8%</w:t>
            </w:r>
          </w:p>
        </w:tc>
        <w:tc>
          <w:tcPr>
            <w:tcW w:w="774"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23.2%</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32.9%</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37.7%</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5F0E52">
              <w:rPr>
                <w:rFonts w:ascii="Arial" w:hAnsi="Arial" w:cs="Arial"/>
                <w:b/>
                <w:bCs/>
                <w:sz w:val="18"/>
                <w:szCs w:val="18"/>
              </w:rPr>
              <w:t xml:space="preserve">Overall (Ref </w:t>
            </w:r>
            <w:proofErr w:type="spellStart"/>
            <w:r w:rsidRPr="005F0E52">
              <w:rPr>
                <w:rFonts w:ascii="Arial" w:hAnsi="Arial" w:cs="Arial"/>
                <w:b/>
                <w:bCs/>
                <w:sz w:val="18"/>
                <w:szCs w:val="18"/>
              </w:rPr>
              <w:t>vs</w:t>
            </w:r>
            <w:proofErr w:type="spellEnd"/>
            <w:r w:rsidRPr="005F0E52">
              <w:rPr>
                <w:rFonts w:ascii="Arial" w:hAnsi="Arial" w:cs="Arial"/>
                <w:b/>
                <w:bCs/>
                <w:sz w:val="18"/>
                <w:szCs w:val="18"/>
              </w:rPr>
              <w:t xml:space="preserve"> single layer)</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26.5%</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37.9%</w:t>
            </w:r>
          </w:p>
        </w:tc>
        <w:tc>
          <w:tcPr>
            <w:tcW w:w="767"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38.9%</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22.8%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32.8%</w:t>
            </w:r>
          </w:p>
        </w:tc>
        <w:tc>
          <w:tcPr>
            <w:tcW w:w="767"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35.6%</w:t>
            </w:r>
          </w:p>
        </w:tc>
        <w:tc>
          <w:tcPr>
            <w:tcW w:w="774" w:type="dxa"/>
            <w:tcBorders>
              <w:top w:val="nil"/>
              <w:left w:val="single" w:sz="8" w:space="0" w:color="auto"/>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23.4%</w:t>
            </w:r>
          </w:p>
        </w:tc>
        <w:tc>
          <w:tcPr>
            <w:tcW w:w="773" w:type="dxa"/>
            <w:tcBorders>
              <w:top w:val="nil"/>
              <w:left w:val="nil"/>
              <w:bottom w:val="nil"/>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34.6%</w:t>
            </w:r>
          </w:p>
        </w:tc>
        <w:tc>
          <w:tcPr>
            <w:tcW w:w="773" w:type="dxa"/>
            <w:tcBorders>
              <w:top w:val="nil"/>
              <w:left w:val="nil"/>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5F0E52">
              <w:rPr>
                <w:rFonts w:ascii="Arial" w:hAnsi="Arial" w:cs="Arial"/>
                <w:sz w:val="18"/>
                <w:szCs w:val="18"/>
              </w:rPr>
              <w:t>39.3%</w:t>
            </w: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5F0E52">
              <w:rPr>
                <w:rFonts w:ascii="Arial" w:hAnsi="Arial" w:cs="Arial"/>
                <w:b/>
                <w:bCs/>
                <w:color w:val="7F7F7F"/>
                <w:sz w:val="18"/>
                <w:szCs w:val="18"/>
              </w:rPr>
              <w:t xml:space="preserve">EL only (Test </w:t>
            </w:r>
            <w:proofErr w:type="spellStart"/>
            <w:r w:rsidRPr="005F0E52">
              <w:rPr>
                <w:rFonts w:ascii="Arial" w:hAnsi="Arial" w:cs="Arial"/>
                <w:b/>
                <w:bCs/>
                <w:color w:val="7F7F7F"/>
                <w:sz w:val="18"/>
                <w:szCs w:val="18"/>
              </w:rPr>
              <w:t>vs</w:t>
            </w:r>
            <w:proofErr w:type="spellEnd"/>
            <w:r w:rsidRPr="005F0E52">
              <w:rPr>
                <w:rFonts w:ascii="Arial" w:hAnsi="Arial" w:cs="Arial"/>
                <w:b/>
                <w:bCs/>
                <w:color w:val="7F7F7F"/>
                <w:sz w:val="18"/>
                <w:szCs w:val="18"/>
              </w:rPr>
              <w:t xml:space="preserve"> Ref)</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-1.1%</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-2.1%</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-1.9%</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-0.2%</w:t>
            </w:r>
          </w:p>
        </w:tc>
        <w:tc>
          <w:tcPr>
            <w:tcW w:w="767"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-1.9%</w:t>
            </w:r>
          </w:p>
        </w:tc>
        <w:tc>
          <w:tcPr>
            <w:tcW w:w="767"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-2.1%</w:t>
            </w:r>
          </w:p>
        </w:tc>
        <w:tc>
          <w:tcPr>
            <w:tcW w:w="774"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-0.2%</w:t>
            </w:r>
          </w:p>
        </w:tc>
        <w:tc>
          <w:tcPr>
            <w:tcW w:w="773" w:type="dxa"/>
            <w:tcBorders>
              <w:top w:val="nil"/>
              <w:left w:val="nil"/>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-1.3%</w:t>
            </w:r>
          </w:p>
        </w:tc>
        <w:tc>
          <w:tcPr>
            <w:tcW w:w="773" w:type="dxa"/>
            <w:tcBorders>
              <w:top w:val="nil"/>
              <w:left w:val="nil"/>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5F0E52">
              <w:rPr>
                <w:rFonts w:ascii="Arial" w:hAnsi="Arial" w:cs="Arial"/>
                <w:color w:val="7F7F7F"/>
                <w:sz w:val="18"/>
                <w:szCs w:val="18"/>
              </w:rPr>
              <w:t>-1.3%</w:t>
            </w:r>
          </w:p>
        </w:tc>
      </w:tr>
      <w:tr w:rsidR="005F0E52" w:rsidRPr="005F0E52" w:rsidTr="005F0E52">
        <w:trPr>
          <w:trHeight w:val="240"/>
        </w:trPr>
        <w:tc>
          <w:tcPr>
            <w:tcW w:w="2740" w:type="dxa"/>
            <w:tcBorders>
              <w:top w:val="nil"/>
              <w:left w:val="single" w:sz="8" w:space="0" w:color="auto"/>
              <w:bottom w:val="nil"/>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Enc Time[%]</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104.6%</w:t>
            </w:r>
          </w:p>
        </w:tc>
        <w:tc>
          <w:tcPr>
            <w:tcW w:w="2301"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103.9%</w:t>
            </w:r>
          </w:p>
        </w:tc>
        <w:tc>
          <w:tcPr>
            <w:tcW w:w="2320" w:type="dxa"/>
            <w:gridSpan w:val="3"/>
            <w:tcBorders>
              <w:top w:val="single" w:sz="8" w:space="0" w:color="auto"/>
              <w:left w:val="nil"/>
              <w:bottom w:val="nil"/>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103.8%</w:t>
            </w:r>
          </w:p>
        </w:tc>
      </w:tr>
      <w:tr w:rsidR="005F0E52" w:rsidRPr="005F0E52" w:rsidTr="005F0E52">
        <w:trPr>
          <w:trHeight w:val="240"/>
        </w:trPr>
        <w:tc>
          <w:tcPr>
            <w:tcW w:w="2740" w:type="dxa"/>
            <w:tcBorders>
              <w:top w:val="nil"/>
              <w:left w:val="single" w:sz="8" w:space="0" w:color="auto"/>
              <w:bottom w:val="single" w:sz="8" w:space="0" w:color="auto"/>
              <w:right w:val="single" w:sz="8" w:space="0" w:color="auto"/>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Dec Time[%]</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132.9%</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129.7%</w:t>
            </w:r>
          </w:p>
        </w:tc>
        <w:tc>
          <w:tcPr>
            <w:tcW w:w="2320"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128.7%</w:t>
            </w:r>
          </w:p>
        </w:tc>
      </w:tr>
      <w:tr w:rsidR="005F0E52" w:rsidRPr="005F0E52" w:rsidTr="005F0E52">
        <w:trPr>
          <w:trHeight w:val="240"/>
        </w:trPr>
        <w:tc>
          <w:tcPr>
            <w:tcW w:w="2740"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 xml:space="preserve">Enc </w:t>
            </w:r>
            <w:proofErr w:type="spellStart"/>
            <w:r w:rsidRPr="005F0E52">
              <w:rPr>
                <w:rFonts w:ascii="Arial" w:hAnsi="Arial" w:cs="Arial"/>
                <w:color w:val="000000"/>
                <w:sz w:val="18"/>
                <w:szCs w:val="18"/>
              </w:rPr>
              <w:t>Mem</w:t>
            </w:r>
            <w:proofErr w:type="spellEnd"/>
            <w:r w:rsidRPr="005F0E52">
              <w:rPr>
                <w:rFonts w:ascii="Arial" w:hAnsi="Arial" w:cs="Arial"/>
                <w:color w:val="000000"/>
                <w:sz w:val="18"/>
                <w:szCs w:val="18"/>
              </w:rPr>
              <w:t>[%]</w:t>
            </w:r>
          </w:p>
        </w:tc>
        <w:tc>
          <w:tcPr>
            <w:tcW w:w="2301"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#NUM!</w:t>
            </w:r>
          </w:p>
        </w:tc>
        <w:tc>
          <w:tcPr>
            <w:tcW w:w="2301"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#NUM!</w:t>
            </w:r>
          </w:p>
        </w:tc>
        <w:tc>
          <w:tcPr>
            <w:tcW w:w="2320" w:type="dxa"/>
            <w:gridSpan w:val="3"/>
            <w:tcBorders>
              <w:top w:val="nil"/>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#NUM!</w:t>
            </w:r>
          </w:p>
        </w:tc>
      </w:tr>
      <w:tr w:rsidR="005F0E52" w:rsidRPr="005F0E52" w:rsidTr="005F0E52">
        <w:trPr>
          <w:trHeight w:val="240"/>
        </w:trPr>
        <w:tc>
          <w:tcPr>
            <w:tcW w:w="2740" w:type="dxa"/>
            <w:tcBorders>
              <w:top w:val="nil"/>
              <w:left w:val="single" w:sz="8" w:space="0" w:color="auto"/>
              <w:bottom w:val="single" w:sz="8" w:space="0" w:color="auto"/>
              <w:right w:val="nil"/>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BL Match</w:t>
            </w:r>
          </w:p>
        </w:tc>
        <w:tc>
          <w:tcPr>
            <w:tcW w:w="230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230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c>
          <w:tcPr>
            <w:tcW w:w="232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F0E52" w:rsidRPr="005F0E52" w:rsidRDefault="005F0E52" w:rsidP="005F0E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5F0E52">
              <w:rPr>
                <w:rFonts w:ascii="Arial" w:hAnsi="Arial" w:cs="Arial"/>
                <w:color w:val="000000"/>
                <w:sz w:val="18"/>
                <w:szCs w:val="18"/>
              </w:rPr>
              <w:t>Matched</w:t>
            </w:r>
          </w:p>
        </w:tc>
      </w:tr>
    </w:tbl>
    <w:p w:rsidR="009B6AB5" w:rsidRDefault="009B6AB5" w:rsidP="009B6AB5">
      <w:pPr>
        <w:jc w:val="both"/>
        <w:rPr>
          <w:szCs w:val="22"/>
          <w:lang w:val="en-CA"/>
        </w:rPr>
      </w:pPr>
      <w:r>
        <w:rPr>
          <w:szCs w:val="22"/>
          <w:lang w:val="en-CA"/>
        </w:rPr>
        <w:t>Huawei would like to thank Samsung for the cross-check of presented results.</w:t>
      </w:r>
    </w:p>
    <w:p w:rsidR="005F0E52" w:rsidRPr="005B217D" w:rsidRDefault="005F0E52" w:rsidP="009B6AB5">
      <w:pPr>
        <w:jc w:val="both"/>
        <w:rPr>
          <w:szCs w:val="22"/>
          <w:lang w:val="en-CA"/>
        </w:rPr>
      </w:pPr>
    </w:p>
    <w:p w:rsidR="003C55FD" w:rsidRPr="003C55FD" w:rsidRDefault="003C55FD" w:rsidP="003C55FD">
      <w:r w:rsidRPr="003C55FD">
        <w:t>Complexity assessment was performed using AhG17 materials. Average memory access compare to anchor is 10</w:t>
      </w:r>
      <w:r w:rsidR="009B6AB5">
        <w:t>3</w:t>
      </w:r>
      <w:r w:rsidRPr="003C55FD">
        <w:t xml:space="preserve">% for </w:t>
      </w:r>
      <w:r w:rsidR="009B6AB5">
        <w:t>random access test,</w:t>
      </w:r>
      <w:r w:rsidRPr="003C55FD">
        <w:t xml:space="preserve"> 10</w:t>
      </w:r>
      <w:r w:rsidR="009B6AB5">
        <w:t>0</w:t>
      </w:r>
      <w:r w:rsidRPr="003C55FD">
        <w:t xml:space="preserve">% for </w:t>
      </w:r>
      <w:r w:rsidR="009B6AB5">
        <w:t xml:space="preserve">low delay tests and 127-153% for all intra </w:t>
      </w:r>
      <w:proofErr w:type="gramStart"/>
      <w:r w:rsidR="009B6AB5">
        <w:t>test</w:t>
      </w:r>
      <w:proofErr w:type="gramEnd"/>
      <w:r w:rsidRPr="003C55FD">
        <w:t xml:space="preserve">. Number of multiplications </w:t>
      </w:r>
      <w:r w:rsidR="009B6AB5">
        <w:t xml:space="preserve">is less than </w:t>
      </w:r>
      <w:r>
        <w:t>1</w:t>
      </w:r>
      <w:r w:rsidRPr="003C55FD">
        <w:t xml:space="preserve">% higher for motion compensation test scenario and </w:t>
      </w:r>
      <w:r>
        <w:t>8-</w:t>
      </w:r>
      <w:r w:rsidRPr="003C55FD">
        <w:t>1</w:t>
      </w:r>
      <w:r>
        <w:t>4</w:t>
      </w:r>
      <w:r w:rsidRPr="003C55FD">
        <w:t>% higher in all-intra test. Results of complexity assessment are presented in Table 2.</w:t>
      </w:r>
    </w:p>
    <w:p w:rsidR="00A93954" w:rsidRDefault="003C55FD" w:rsidP="00A93954">
      <w:pPr>
        <w:pStyle w:val="Caption"/>
        <w:keepNext/>
        <w:jc w:val="center"/>
        <w:rPr>
          <w:lang w:eastAsia="ko-KR"/>
        </w:rPr>
      </w:pPr>
      <w:proofErr w:type="gramStart"/>
      <w:r>
        <w:t>Table 2</w:t>
      </w:r>
      <w:r w:rsidR="00A93954">
        <w:rPr>
          <w:rFonts w:hint="eastAsia"/>
          <w:lang w:eastAsia="ko-KR"/>
        </w:rPr>
        <w:t>.</w:t>
      </w:r>
      <w:proofErr w:type="gramEnd"/>
      <w:r w:rsidR="00A93954">
        <w:rPr>
          <w:rFonts w:hint="eastAsia"/>
          <w:lang w:eastAsia="ko-KR"/>
        </w:rPr>
        <w:t xml:space="preserve"> </w:t>
      </w:r>
      <w:r w:rsidR="00A93954">
        <w:rPr>
          <w:lang w:eastAsia="ko-KR"/>
        </w:rPr>
        <w:t xml:space="preserve">Complexity assessment </w:t>
      </w:r>
      <w:r w:rsidR="00A93954">
        <w:rPr>
          <w:rFonts w:hint="eastAsia"/>
          <w:lang w:eastAsia="ko-KR"/>
        </w:rPr>
        <w:t xml:space="preserve">results </w:t>
      </w:r>
      <w:r w:rsidR="00A93954">
        <w:rPr>
          <w:lang w:eastAsia="ko-KR"/>
        </w:rPr>
        <w:t>for</w:t>
      </w:r>
      <w:r w:rsidR="00A93954">
        <w:rPr>
          <w:rFonts w:hint="eastAsia"/>
          <w:lang w:eastAsia="ko-KR"/>
        </w:rPr>
        <w:t xml:space="preserve"> AI</w:t>
      </w:r>
      <w:r w:rsidR="00A93954">
        <w:rPr>
          <w:lang w:eastAsia="ko-KR"/>
        </w:rPr>
        <w:t>,</w:t>
      </w:r>
      <w:r w:rsidR="00A93954">
        <w:rPr>
          <w:rFonts w:hint="eastAsia"/>
          <w:lang w:eastAsia="ko-KR"/>
        </w:rPr>
        <w:t xml:space="preserve"> </w:t>
      </w:r>
      <w:r w:rsidR="00A93954">
        <w:rPr>
          <w:lang w:eastAsia="ko-KR"/>
        </w:rPr>
        <w:t xml:space="preserve">RA, LDB and LDP </w:t>
      </w:r>
      <w:r w:rsidR="00A93954">
        <w:rPr>
          <w:rFonts w:hint="eastAsia"/>
          <w:lang w:eastAsia="ko-KR"/>
        </w:rPr>
        <w:t>configuration</w:t>
      </w:r>
    </w:p>
    <w:p w:rsidR="003C55FD" w:rsidRDefault="003C55FD" w:rsidP="00BE5AB2">
      <w:pPr>
        <w:rPr>
          <w:rFonts w:ascii="Arial" w:hAnsi="Arial" w:cs="Arial"/>
          <w:b/>
          <w:bCs/>
          <w:color w:val="000000"/>
          <w:sz w:val="18"/>
          <w:szCs w:val="18"/>
        </w:rPr>
      </w:pPr>
    </w:p>
    <w:tbl>
      <w:tblPr>
        <w:tblW w:w="9579" w:type="dxa"/>
        <w:tblInd w:w="108" w:type="dxa"/>
        <w:tblLook w:val="04A0"/>
      </w:tblPr>
      <w:tblGrid>
        <w:gridCol w:w="787"/>
        <w:gridCol w:w="710"/>
        <w:gridCol w:w="786"/>
        <w:gridCol w:w="786"/>
        <w:gridCol w:w="787"/>
        <w:gridCol w:w="679"/>
        <w:gridCol w:w="753"/>
        <w:gridCol w:w="753"/>
        <w:gridCol w:w="840"/>
        <w:gridCol w:w="667"/>
        <w:gridCol w:w="693"/>
        <w:gridCol w:w="693"/>
        <w:gridCol w:w="647"/>
      </w:tblGrid>
      <w:tr w:rsidR="003C55FD" w:rsidRPr="003C55FD" w:rsidTr="003C55FD">
        <w:trPr>
          <w:trHeight w:val="330"/>
        </w:trPr>
        <w:tc>
          <w:tcPr>
            <w:tcW w:w="785"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2282"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AI HEVC 2x</w:t>
            </w:r>
          </w:p>
        </w:tc>
        <w:tc>
          <w:tcPr>
            <w:tcW w:w="787" w:type="dxa"/>
            <w:tcBorders>
              <w:top w:val="single" w:sz="8" w:space="0" w:color="auto"/>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2185"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AI HEVC 1,5x</w:t>
            </w:r>
          </w:p>
        </w:tc>
        <w:tc>
          <w:tcPr>
            <w:tcW w:w="840" w:type="dxa"/>
            <w:tcBorders>
              <w:top w:val="single" w:sz="8" w:space="0" w:color="auto"/>
              <w:left w:val="nil"/>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66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1386" w:type="dxa"/>
            <w:gridSpan w:val="2"/>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4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r>
      <w:tr w:rsidR="003C55FD" w:rsidRPr="003C55FD" w:rsidTr="003C55FD">
        <w:trPr>
          <w:trHeight w:val="330"/>
        </w:trPr>
        <w:tc>
          <w:tcPr>
            <w:tcW w:w="785"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10"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8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86" w:type="dxa"/>
            <w:tcBorders>
              <w:top w:val="single" w:sz="8" w:space="0" w:color="auto"/>
              <w:left w:val="nil"/>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87"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79" w:type="dxa"/>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5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53"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8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6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1386" w:type="dxa"/>
            <w:gridSpan w:val="2"/>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
        </w:tc>
        <w:tc>
          <w:tcPr>
            <w:tcW w:w="64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r>
      <w:tr w:rsidR="003C55FD" w:rsidRPr="003C55FD" w:rsidTr="003C55FD">
        <w:trPr>
          <w:trHeight w:val="315"/>
        </w:trPr>
        <w:tc>
          <w:tcPr>
            <w:tcW w:w="785"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A</w:t>
            </w:r>
          </w:p>
        </w:tc>
        <w:tc>
          <w:tcPr>
            <w:tcW w:w="710"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161%</w:t>
            </w:r>
          </w:p>
        </w:tc>
        <w:tc>
          <w:tcPr>
            <w:tcW w:w="786"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159%</w:t>
            </w:r>
          </w:p>
        </w:tc>
        <w:tc>
          <w:tcPr>
            <w:tcW w:w="786"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158%</w:t>
            </w:r>
          </w:p>
        </w:tc>
        <w:tc>
          <w:tcPr>
            <w:tcW w:w="787"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116%</w:t>
            </w:r>
          </w:p>
        </w:tc>
        <w:tc>
          <w:tcPr>
            <w:tcW w:w="679" w:type="dxa"/>
            <w:tcBorders>
              <w:top w:val="nil"/>
              <w:left w:val="single" w:sz="8" w:space="0" w:color="auto"/>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53"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53"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840"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66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1386" w:type="dxa"/>
            <w:gridSpan w:val="2"/>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4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r>
      <w:tr w:rsidR="003C55FD" w:rsidRPr="003C55FD" w:rsidTr="003C55FD">
        <w:trPr>
          <w:trHeight w:val="330"/>
        </w:trPr>
        <w:tc>
          <w:tcPr>
            <w:tcW w:w="785" w:type="dxa"/>
            <w:tcBorders>
              <w:top w:val="nil"/>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B</w:t>
            </w:r>
          </w:p>
        </w:tc>
        <w:tc>
          <w:tcPr>
            <w:tcW w:w="710"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144%</w:t>
            </w:r>
          </w:p>
        </w:tc>
        <w:tc>
          <w:tcPr>
            <w:tcW w:w="786"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142%</w:t>
            </w:r>
          </w:p>
        </w:tc>
        <w:tc>
          <w:tcPr>
            <w:tcW w:w="786"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142%</w:t>
            </w:r>
          </w:p>
        </w:tc>
        <w:tc>
          <w:tcPr>
            <w:tcW w:w="78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112%</w:t>
            </w:r>
          </w:p>
        </w:tc>
        <w:tc>
          <w:tcPr>
            <w:tcW w:w="67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0%</w:t>
            </w:r>
          </w:p>
        </w:tc>
        <w:tc>
          <w:tcPr>
            <w:tcW w:w="753"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0%</w:t>
            </w:r>
          </w:p>
        </w:tc>
        <w:tc>
          <w:tcPr>
            <w:tcW w:w="753"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132%</w:t>
            </w:r>
          </w:p>
        </w:tc>
        <w:tc>
          <w:tcPr>
            <w:tcW w:w="840"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108%</w:t>
            </w:r>
          </w:p>
        </w:tc>
        <w:tc>
          <w:tcPr>
            <w:tcW w:w="66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93"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93"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4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r>
      <w:tr w:rsidR="003C55FD" w:rsidRPr="003C55FD" w:rsidTr="003C55FD">
        <w:trPr>
          <w:trHeight w:val="330"/>
        </w:trPr>
        <w:tc>
          <w:tcPr>
            <w:tcW w:w="785" w:type="dxa"/>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xml:space="preserve">Overall </w:t>
            </w:r>
          </w:p>
        </w:tc>
        <w:tc>
          <w:tcPr>
            <w:tcW w:w="710"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153%</w:t>
            </w:r>
          </w:p>
        </w:tc>
        <w:tc>
          <w:tcPr>
            <w:tcW w:w="786"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151%</w:t>
            </w:r>
          </w:p>
        </w:tc>
        <w:tc>
          <w:tcPr>
            <w:tcW w:w="786"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150%</w:t>
            </w:r>
          </w:p>
        </w:tc>
        <w:tc>
          <w:tcPr>
            <w:tcW w:w="78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114%</w:t>
            </w:r>
          </w:p>
        </w:tc>
        <w:tc>
          <w:tcPr>
            <w:tcW w:w="67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132%</w:t>
            </w:r>
          </w:p>
        </w:tc>
        <w:tc>
          <w:tcPr>
            <w:tcW w:w="753"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127%</w:t>
            </w:r>
          </w:p>
        </w:tc>
        <w:tc>
          <w:tcPr>
            <w:tcW w:w="753"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127%</w:t>
            </w:r>
          </w:p>
        </w:tc>
        <w:tc>
          <w:tcPr>
            <w:tcW w:w="840" w:type="dxa"/>
            <w:tcBorders>
              <w:top w:val="single" w:sz="8" w:space="0" w:color="auto"/>
              <w:left w:val="single" w:sz="8" w:space="0" w:color="auto"/>
              <w:bottom w:val="single" w:sz="8" w:space="0" w:color="auto"/>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108%</w:t>
            </w:r>
          </w:p>
        </w:tc>
        <w:tc>
          <w:tcPr>
            <w:tcW w:w="66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93"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93"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647"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r>
    </w:tbl>
    <w:p w:rsidR="003C55FD" w:rsidRDefault="003C55FD" w:rsidP="00BE5AB2">
      <w:pPr>
        <w:rPr>
          <w:lang w:eastAsia="ko-KR"/>
        </w:rPr>
      </w:pPr>
    </w:p>
    <w:tbl>
      <w:tblPr>
        <w:tblW w:w="9589" w:type="dxa"/>
        <w:tblInd w:w="108" w:type="dxa"/>
        <w:tblLook w:val="04A0"/>
      </w:tblPr>
      <w:tblGrid>
        <w:gridCol w:w="787"/>
        <w:gridCol w:w="701"/>
        <w:gridCol w:w="775"/>
        <w:gridCol w:w="775"/>
        <w:gridCol w:w="775"/>
        <w:gridCol w:w="677"/>
        <w:gridCol w:w="742"/>
        <w:gridCol w:w="742"/>
        <w:gridCol w:w="730"/>
        <w:gridCol w:w="677"/>
        <w:gridCol w:w="828"/>
        <w:gridCol w:w="718"/>
        <w:gridCol w:w="730"/>
      </w:tblGrid>
      <w:tr w:rsidR="003C55FD" w:rsidRPr="003C55FD" w:rsidTr="003C55FD">
        <w:trPr>
          <w:trHeight w:val="330"/>
        </w:trPr>
        <w:tc>
          <w:tcPr>
            <w:tcW w:w="773"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2251"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RA HEVC 2x</w:t>
            </w:r>
          </w:p>
        </w:tc>
        <w:tc>
          <w:tcPr>
            <w:tcW w:w="775" w:type="dxa"/>
            <w:tcBorders>
              <w:top w:val="single" w:sz="8" w:space="0" w:color="auto"/>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2153"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RA HEVC 1.5x</w:t>
            </w:r>
          </w:p>
        </w:tc>
        <w:tc>
          <w:tcPr>
            <w:tcW w:w="718" w:type="dxa"/>
            <w:tcBorders>
              <w:top w:val="single" w:sz="8" w:space="0" w:color="auto"/>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2201" w:type="dxa"/>
            <w:gridSpan w:val="3"/>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RA HEVC SNR</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r>
      <w:tr w:rsidR="003C55FD" w:rsidRPr="003C55FD" w:rsidTr="003C55FD">
        <w:trPr>
          <w:trHeight w:val="330"/>
        </w:trPr>
        <w:tc>
          <w:tcPr>
            <w:tcW w:w="773"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01"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75"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69"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42"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66" w:type="dxa"/>
            <w:tcBorders>
              <w:top w:val="nil"/>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828" w:type="dxa"/>
            <w:tcBorders>
              <w:top w:val="nil"/>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07" w:type="dxa"/>
            <w:tcBorders>
              <w:top w:val="nil"/>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18" w:type="dxa"/>
            <w:tcBorders>
              <w:top w:val="nil"/>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r>
      <w:tr w:rsidR="003C55FD" w:rsidRPr="003C55FD" w:rsidTr="003C55FD">
        <w:trPr>
          <w:trHeight w:val="315"/>
        </w:trPr>
        <w:tc>
          <w:tcPr>
            <w:tcW w:w="773"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A</w:t>
            </w:r>
          </w:p>
        </w:tc>
        <w:tc>
          <w:tcPr>
            <w:tcW w:w="701"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102%</w:t>
            </w:r>
          </w:p>
        </w:tc>
        <w:tc>
          <w:tcPr>
            <w:tcW w:w="669" w:type="dxa"/>
            <w:tcBorders>
              <w:top w:val="nil"/>
              <w:left w:val="single" w:sz="8" w:space="0" w:color="auto"/>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42"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42"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18"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666" w:type="dxa"/>
            <w:tcBorders>
              <w:top w:val="nil"/>
              <w:left w:val="single" w:sz="8" w:space="0" w:color="auto"/>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828"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102%</w:t>
            </w:r>
          </w:p>
        </w:tc>
        <w:tc>
          <w:tcPr>
            <w:tcW w:w="707"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102%</w:t>
            </w:r>
          </w:p>
        </w:tc>
        <w:tc>
          <w:tcPr>
            <w:tcW w:w="718" w:type="dxa"/>
            <w:tcBorders>
              <w:top w:val="nil"/>
              <w:left w:val="nil"/>
              <w:bottom w:val="nil"/>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r>
      <w:tr w:rsidR="003C55FD" w:rsidRPr="003C55FD" w:rsidTr="003C55FD">
        <w:trPr>
          <w:trHeight w:val="330"/>
        </w:trPr>
        <w:tc>
          <w:tcPr>
            <w:tcW w:w="773" w:type="dxa"/>
            <w:tcBorders>
              <w:top w:val="nil"/>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B</w:t>
            </w:r>
          </w:p>
        </w:tc>
        <w:tc>
          <w:tcPr>
            <w:tcW w:w="701"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102%</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101%</w:t>
            </w:r>
          </w:p>
        </w:tc>
        <w:tc>
          <w:tcPr>
            <w:tcW w:w="66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103%</w:t>
            </w:r>
          </w:p>
        </w:tc>
        <w:tc>
          <w:tcPr>
            <w:tcW w:w="71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101%</w:t>
            </w:r>
          </w:p>
        </w:tc>
        <w:tc>
          <w:tcPr>
            <w:tcW w:w="666"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102%</w:t>
            </w:r>
          </w:p>
        </w:tc>
        <w:tc>
          <w:tcPr>
            <w:tcW w:w="82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102%</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102%</w:t>
            </w:r>
          </w:p>
        </w:tc>
        <w:tc>
          <w:tcPr>
            <w:tcW w:w="718" w:type="dxa"/>
            <w:tcBorders>
              <w:top w:val="nil"/>
              <w:left w:val="nil"/>
              <w:bottom w:val="single" w:sz="8" w:space="0" w:color="auto"/>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r>
      <w:tr w:rsidR="003C55FD" w:rsidRPr="003C55FD" w:rsidTr="003C55FD">
        <w:trPr>
          <w:trHeight w:val="330"/>
        </w:trPr>
        <w:tc>
          <w:tcPr>
            <w:tcW w:w="773" w:type="dxa"/>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xml:space="preserve">Overall </w:t>
            </w:r>
          </w:p>
        </w:tc>
        <w:tc>
          <w:tcPr>
            <w:tcW w:w="701"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102%</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103%</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103%</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101%</w:t>
            </w:r>
          </w:p>
        </w:tc>
        <w:tc>
          <w:tcPr>
            <w:tcW w:w="66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103%</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103%</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103%</w:t>
            </w:r>
          </w:p>
        </w:tc>
        <w:tc>
          <w:tcPr>
            <w:tcW w:w="71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101%</w:t>
            </w:r>
          </w:p>
        </w:tc>
        <w:tc>
          <w:tcPr>
            <w:tcW w:w="666"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102%</w:t>
            </w:r>
          </w:p>
        </w:tc>
        <w:tc>
          <w:tcPr>
            <w:tcW w:w="82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102%</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102%</w:t>
            </w:r>
          </w:p>
        </w:tc>
        <w:tc>
          <w:tcPr>
            <w:tcW w:w="718" w:type="dxa"/>
            <w:tcBorders>
              <w:top w:val="nil"/>
              <w:left w:val="nil"/>
              <w:bottom w:val="single" w:sz="8" w:space="0" w:color="auto"/>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r>
    </w:tbl>
    <w:p w:rsidR="003C55FD" w:rsidRDefault="003C55FD" w:rsidP="00BE5AB2">
      <w:pPr>
        <w:rPr>
          <w:lang w:eastAsia="ko-KR"/>
        </w:rPr>
      </w:pPr>
    </w:p>
    <w:tbl>
      <w:tblPr>
        <w:tblW w:w="9589" w:type="dxa"/>
        <w:tblInd w:w="108" w:type="dxa"/>
        <w:tblLook w:val="04A0"/>
      </w:tblPr>
      <w:tblGrid>
        <w:gridCol w:w="787"/>
        <w:gridCol w:w="701"/>
        <w:gridCol w:w="775"/>
        <w:gridCol w:w="775"/>
        <w:gridCol w:w="775"/>
        <w:gridCol w:w="677"/>
        <w:gridCol w:w="742"/>
        <w:gridCol w:w="742"/>
        <w:gridCol w:w="730"/>
        <w:gridCol w:w="677"/>
        <w:gridCol w:w="828"/>
        <w:gridCol w:w="718"/>
        <w:gridCol w:w="730"/>
      </w:tblGrid>
      <w:tr w:rsidR="003C55FD" w:rsidRPr="003C55FD" w:rsidTr="003C55FD">
        <w:trPr>
          <w:trHeight w:val="330"/>
        </w:trPr>
        <w:tc>
          <w:tcPr>
            <w:tcW w:w="773"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2251"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LD-P HEVC 2x</w:t>
            </w:r>
          </w:p>
        </w:tc>
        <w:tc>
          <w:tcPr>
            <w:tcW w:w="775" w:type="dxa"/>
            <w:tcBorders>
              <w:top w:val="single" w:sz="8" w:space="0" w:color="auto"/>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2153"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LD-P HEVC 1.5x</w:t>
            </w:r>
          </w:p>
        </w:tc>
        <w:tc>
          <w:tcPr>
            <w:tcW w:w="718" w:type="dxa"/>
            <w:tcBorders>
              <w:top w:val="single" w:sz="8" w:space="0" w:color="auto"/>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2201" w:type="dxa"/>
            <w:gridSpan w:val="3"/>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LD-P HEVC SNR</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r>
      <w:tr w:rsidR="003C55FD" w:rsidRPr="003C55FD" w:rsidTr="003C55FD">
        <w:trPr>
          <w:trHeight w:val="330"/>
        </w:trPr>
        <w:tc>
          <w:tcPr>
            <w:tcW w:w="773"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01"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75"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69"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42"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66" w:type="dxa"/>
            <w:tcBorders>
              <w:top w:val="nil"/>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828" w:type="dxa"/>
            <w:tcBorders>
              <w:top w:val="nil"/>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07" w:type="dxa"/>
            <w:tcBorders>
              <w:top w:val="nil"/>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18" w:type="dxa"/>
            <w:tcBorders>
              <w:top w:val="nil"/>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r>
      <w:tr w:rsidR="003C55FD" w:rsidRPr="003C55FD" w:rsidTr="003C55FD">
        <w:trPr>
          <w:trHeight w:val="315"/>
        </w:trPr>
        <w:tc>
          <w:tcPr>
            <w:tcW w:w="773"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A</w:t>
            </w:r>
          </w:p>
        </w:tc>
        <w:tc>
          <w:tcPr>
            <w:tcW w:w="701"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101%</w:t>
            </w:r>
          </w:p>
        </w:tc>
        <w:tc>
          <w:tcPr>
            <w:tcW w:w="669" w:type="dxa"/>
            <w:tcBorders>
              <w:top w:val="nil"/>
              <w:left w:val="single" w:sz="8" w:space="0" w:color="auto"/>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42"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42"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18"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666" w:type="dxa"/>
            <w:tcBorders>
              <w:top w:val="nil"/>
              <w:left w:val="single" w:sz="8" w:space="0" w:color="auto"/>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828"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07"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18" w:type="dxa"/>
            <w:tcBorders>
              <w:top w:val="nil"/>
              <w:left w:val="nil"/>
              <w:bottom w:val="nil"/>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r>
      <w:tr w:rsidR="003C55FD" w:rsidRPr="003C55FD" w:rsidTr="003C55FD">
        <w:trPr>
          <w:trHeight w:val="330"/>
        </w:trPr>
        <w:tc>
          <w:tcPr>
            <w:tcW w:w="773" w:type="dxa"/>
            <w:tcBorders>
              <w:top w:val="nil"/>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B</w:t>
            </w:r>
          </w:p>
        </w:tc>
        <w:tc>
          <w:tcPr>
            <w:tcW w:w="701"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66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1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666"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82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18" w:type="dxa"/>
            <w:tcBorders>
              <w:top w:val="nil"/>
              <w:left w:val="nil"/>
              <w:bottom w:val="single" w:sz="8" w:space="0" w:color="auto"/>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r>
      <w:tr w:rsidR="003C55FD" w:rsidRPr="003C55FD" w:rsidTr="003C55FD">
        <w:trPr>
          <w:trHeight w:val="330"/>
        </w:trPr>
        <w:tc>
          <w:tcPr>
            <w:tcW w:w="773" w:type="dxa"/>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xml:space="preserve">Overall </w:t>
            </w:r>
          </w:p>
        </w:tc>
        <w:tc>
          <w:tcPr>
            <w:tcW w:w="701"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101%</w:t>
            </w:r>
          </w:p>
        </w:tc>
        <w:tc>
          <w:tcPr>
            <w:tcW w:w="66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1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666"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828"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18" w:type="dxa"/>
            <w:tcBorders>
              <w:top w:val="nil"/>
              <w:left w:val="nil"/>
              <w:bottom w:val="single" w:sz="8" w:space="0" w:color="auto"/>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r>
    </w:tbl>
    <w:p w:rsidR="003C55FD" w:rsidRDefault="003C55FD" w:rsidP="00BE5AB2">
      <w:pPr>
        <w:rPr>
          <w:lang w:eastAsia="ko-KR"/>
        </w:rPr>
      </w:pPr>
    </w:p>
    <w:tbl>
      <w:tblPr>
        <w:tblW w:w="9590" w:type="dxa"/>
        <w:tblInd w:w="108" w:type="dxa"/>
        <w:tblLook w:val="04A0"/>
      </w:tblPr>
      <w:tblGrid>
        <w:gridCol w:w="787"/>
        <w:gridCol w:w="701"/>
        <w:gridCol w:w="775"/>
        <w:gridCol w:w="775"/>
        <w:gridCol w:w="775"/>
        <w:gridCol w:w="677"/>
        <w:gridCol w:w="742"/>
        <w:gridCol w:w="742"/>
        <w:gridCol w:w="840"/>
        <w:gridCol w:w="677"/>
        <w:gridCol w:w="718"/>
        <w:gridCol w:w="718"/>
        <w:gridCol w:w="730"/>
      </w:tblGrid>
      <w:tr w:rsidR="003C55FD" w:rsidRPr="003C55FD" w:rsidTr="003C55FD">
        <w:trPr>
          <w:trHeight w:val="330"/>
        </w:trPr>
        <w:tc>
          <w:tcPr>
            <w:tcW w:w="773" w:type="dxa"/>
            <w:tcBorders>
              <w:top w:val="nil"/>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2251"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LD_B HEVC 2x</w:t>
            </w:r>
          </w:p>
        </w:tc>
        <w:tc>
          <w:tcPr>
            <w:tcW w:w="775" w:type="dxa"/>
            <w:tcBorders>
              <w:top w:val="single" w:sz="8" w:space="0" w:color="auto"/>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2153" w:type="dxa"/>
            <w:gridSpan w:val="3"/>
            <w:tcBorders>
              <w:top w:val="single" w:sz="8" w:space="0" w:color="auto"/>
              <w:left w:val="single" w:sz="8" w:space="0" w:color="auto"/>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LD-B HEVC 1.5x</w:t>
            </w:r>
          </w:p>
        </w:tc>
        <w:tc>
          <w:tcPr>
            <w:tcW w:w="840" w:type="dxa"/>
            <w:tcBorders>
              <w:top w:val="single" w:sz="8" w:space="0" w:color="auto"/>
              <w:left w:val="nil"/>
              <w:bottom w:val="nil"/>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c>
          <w:tcPr>
            <w:tcW w:w="2080" w:type="dxa"/>
            <w:gridSpan w:val="3"/>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LD-B HEVC SNR</w:t>
            </w:r>
          </w:p>
        </w:tc>
        <w:tc>
          <w:tcPr>
            <w:tcW w:w="718" w:type="dxa"/>
            <w:tcBorders>
              <w:top w:val="single" w:sz="8" w:space="0" w:color="auto"/>
              <w:left w:val="nil"/>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 </w:t>
            </w:r>
          </w:p>
        </w:tc>
      </w:tr>
      <w:tr w:rsidR="003C55FD" w:rsidRPr="003C55FD" w:rsidTr="003C55FD">
        <w:trPr>
          <w:trHeight w:val="330"/>
        </w:trPr>
        <w:tc>
          <w:tcPr>
            <w:tcW w:w="773"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01"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75"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69"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42" w:type="dxa"/>
            <w:tcBorders>
              <w:top w:val="single" w:sz="8" w:space="0" w:color="auto"/>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8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c>
          <w:tcPr>
            <w:tcW w:w="666" w:type="dxa"/>
            <w:tcBorders>
              <w:top w:val="nil"/>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Pure</w:t>
            </w:r>
          </w:p>
        </w:tc>
        <w:tc>
          <w:tcPr>
            <w:tcW w:w="707" w:type="dxa"/>
            <w:tcBorders>
              <w:top w:val="nil"/>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DDR2</w:t>
            </w:r>
          </w:p>
        </w:tc>
        <w:tc>
          <w:tcPr>
            <w:tcW w:w="707" w:type="dxa"/>
            <w:tcBorders>
              <w:top w:val="nil"/>
              <w:left w:val="nil"/>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3C55FD">
              <w:rPr>
                <w:rFonts w:ascii="Calibri" w:hAnsi="Calibri" w:cs="Calibri"/>
                <w:color w:val="000000"/>
                <w:szCs w:val="22"/>
              </w:rPr>
              <w:t>DDR3</w:t>
            </w:r>
          </w:p>
        </w:tc>
        <w:tc>
          <w:tcPr>
            <w:tcW w:w="718" w:type="dxa"/>
            <w:tcBorders>
              <w:top w:val="nil"/>
              <w:left w:val="single" w:sz="8" w:space="0" w:color="auto"/>
              <w:bottom w:val="single" w:sz="8" w:space="0" w:color="auto"/>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3C55FD">
              <w:rPr>
                <w:rFonts w:ascii="Calibri" w:hAnsi="Calibri" w:cs="Calibri"/>
                <w:color w:val="000000"/>
                <w:szCs w:val="22"/>
              </w:rPr>
              <w:t>Mults</w:t>
            </w:r>
            <w:proofErr w:type="spellEnd"/>
          </w:p>
        </w:tc>
      </w:tr>
      <w:tr w:rsidR="003C55FD" w:rsidRPr="003C55FD" w:rsidTr="003C55FD">
        <w:trPr>
          <w:trHeight w:val="315"/>
        </w:trPr>
        <w:tc>
          <w:tcPr>
            <w:tcW w:w="773" w:type="dxa"/>
            <w:tcBorders>
              <w:top w:val="single" w:sz="8" w:space="0" w:color="auto"/>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A</w:t>
            </w:r>
          </w:p>
        </w:tc>
        <w:tc>
          <w:tcPr>
            <w:tcW w:w="701"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101%</w:t>
            </w:r>
          </w:p>
        </w:tc>
        <w:tc>
          <w:tcPr>
            <w:tcW w:w="669" w:type="dxa"/>
            <w:tcBorders>
              <w:top w:val="nil"/>
              <w:left w:val="single" w:sz="8" w:space="0" w:color="auto"/>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42"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742"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840"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w:t>
            </w:r>
          </w:p>
        </w:tc>
        <w:tc>
          <w:tcPr>
            <w:tcW w:w="666" w:type="dxa"/>
            <w:tcBorders>
              <w:top w:val="nil"/>
              <w:left w:val="single" w:sz="8" w:space="0" w:color="auto"/>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07"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07" w:type="dxa"/>
            <w:tcBorders>
              <w:top w:val="nil"/>
              <w:left w:val="nil"/>
              <w:bottom w:val="nil"/>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18" w:type="dxa"/>
            <w:tcBorders>
              <w:top w:val="nil"/>
              <w:left w:val="nil"/>
              <w:bottom w:val="nil"/>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99%</w:t>
            </w:r>
          </w:p>
        </w:tc>
      </w:tr>
      <w:tr w:rsidR="003C55FD" w:rsidRPr="003C55FD" w:rsidTr="003C55FD">
        <w:trPr>
          <w:trHeight w:val="330"/>
        </w:trPr>
        <w:tc>
          <w:tcPr>
            <w:tcW w:w="773" w:type="dxa"/>
            <w:tcBorders>
              <w:top w:val="nil"/>
              <w:left w:val="single" w:sz="8" w:space="0" w:color="auto"/>
              <w:bottom w:val="nil"/>
              <w:right w:val="single" w:sz="8" w:space="0" w:color="auto"/>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Class B</w:t>
            </w:r>
          </w:p>
        </w:tc>
        <w:tc>
          <w:tcPr>
            <w:tcW w:w="701"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66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840"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666"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c>
          <w:tcPr>
            <w:tcW w:w="718" w:type="dxa"/>
            <w:tcBorders>
              <w:top w:val="nil"/>
              <w:left w:val="nil"/>
              <w:bottom w:val="single" w:sz="8" w:space="0" w:color="auto"/>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100%</w:t>
            </w:r>
          </w:p>
        </w:tc>
      </w:tr>
      <w:tr w:rsidR="003C55FD" w:rsidRPr="003C55FD" w:rsidTr="003C55FD">
        <w:trPr>
          <w:trHeight w:val="330"/>
        </w:trPr>
        <w:tc>
          <w:tcPr>
            <w:tcW w:w="773" w:type="dxa"/>
            <w:tcBorders>
              <w:top w:val="single" w:sz="8" w:space="0" w:color="auto"/>
              <w:left w:val="single" w:sz="8" w:space="0" w:color="auto"/>
              <w:bottom w:val="single" w:sz="8" w:space="0" w:color="auto"/>
              <w:right w:val="nil"/>
            </w:tcBorders>
            <w:shd w:val="clear" w:color="auto" w:fill="auto"/>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3C55FD">
              <w:rPr>
                <w:rFonts w:ascii="Arial" w:hAnsi="Arial" w:cs="Arial"/>
                <w:color w:val="000000"/>
                <w:sz w:val="18"/>
                <w:szCs w:val="18"/>
              </w:rPr>
              <w:t xml:space="preserve">Overall </w:t>
            </w:r>
          </w:p>
        </w:tc>
        <w:tc>
          <w:tcPr>
            <w:tcW w:w="701"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75"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101%</w:t>
            </w:r>
          </w:p>
        </w:tc>
        <w:tc>
          <w:tcPr>
            <w:tcW w:w="669"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42"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840"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666" w:type="dxa"/>
            <w:tcBorders>
              <w:top w:val="nil"/>
              <w:left w:val="single" w:sz="8" w:space="0" w:color="auto"/>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07" w:type="dxa"/>
            <w:tcBorders>
              <w:top w:val="nil"/>
              <w:left w:val="nil"/>
              <w:bottom w:val="single" w:sz="8" w:space="0" w:color="auto"/>
              <w:right w:val="nil"/>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c>
          <w:tcPr>
            <w:tcW w:w="718" w:type="dxa"/>
            <w:tcBorders>
              <w:top w:val="nil"/>
              <w:left w:val="nil"/>
              <w:bottom w:val="single" w:sz="8" w:space="0" w:color="auto"/>
              <w:right w:val="single" w:sz="8" w:space="0" w:color="auto"/>
            </w:tcBorders>
            <w:shd w:val="clear" w:color="000000" w:fill="DBEEF3"/>
            <w:noWrap/>
            <w:vAlign w:val="bottom"/>
            <w:hideMark/>
          </w:tcPr>
          <w:p w:rsidR="003C55FD" w:rsidRPr="003C55FD" w:rsidRDefault="003C55FD" w:rsidP="003C55F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3C55FD">
              <w:rPr>
                <w:rFonts w:ascii="Arial" w:hAnsi="Arial" w:cs="Arial"/>
                <w:b/>
                <w:bCs/>
                <w:color w:val="000000"/>
                <w:sz w:val="18"/>
                <w:szCs w:val="18"/>
              </w:rPr>
              <w:t>100%</w:t>
            </w:r>
          </w:p>
        </w:tc>
      </w:tr>
    </w:tbl>
    <w:p w:rsidR="003C55FD" w:rsidRDefault="003C55FD" w:rsidP="00BE5AB2">
      <w:pPr>
        <w:rPr>
          <w:lang w:eastAsia="ko-KR"/>
        </w:rPr>
      </w:pPr>
    </w:p>
    <w:p w:rsidR="00A93954" w:rsidRDefault="00A93954" w:rsidP="00A93954">
      <w:pPr>
        <w:pStyle w:val="Heading1"/>
        <w:rPr>
          <w:lang w:val="en-CA"/>
        </w:rPr>
      </w:pPr>
      <w:r>
        <w:rPr>
          <w:lang w:val="en-CA"/>
        </w:rPr>
        <w:t>References</w:t>
      </w:r>
    </w:p>
    <w:p w:rsidR="00A93954" w:rsidRDefault="00A93954" w:rsidP="00A93954">
      <w:pPr>
        <w:numPr>
          <w:ilvl w:val="0"/>
          <w:numId w:val="14"/>
        </w:numPr>
        <w:tabs>
          <w:tab w:val="left" w:pos="360"/>
        </w:tabs>
        <w:jc w:val="both"/>
        <w:textAlignment w:val="auto"/>
        <w:rPr>
          <w:szCs w:val="22"/>
        </w:rPr>
      </w:pPr>
      <w:bookmarkStart w:id="4" w:name="_Ref361154499"/>
      <w:r>
        <w:rPr>
          <w:szCs w:val="22"/>
        </w:rPr>
        <w:t>M</w:t>
      </w:r>
      <w:r w:rsidRPr="00466C6A">
        <w:rPr>
          <w:szCs w:val="22"/>
        </w:rPr>
        <w:t xml:space="preserve">. </w:t>
      </w:r>
      <w:r>
        <w:rPr>
          <w:szCs w:val="22"/>
        </w:rPr>
        <w:t>Sychev</w:t>
      </w:r>
      <w:r w:rsidRPr="00466C6A">
        <w:rPr>
          <w:szCs w:val="22"/>
        </w:rPr>
        <w:t xml:space="preserve">, </w:t>
      </w:r>
      <w:r>
        <w:rPr>
          <w:szCs w:val="22"/>
        </w:rPr>
        <w:t xml:space="preserve">V. </w:t>
      </w:r>
      <w:r>
        <w:rPr>
          <w:szCs w:val="22"/>
          <w:lang w:val="en-CA"/>
        </w:rPr>
        <w:t>Anisimovskiy, S. Ikonin</w:t>
      </w:r>
      <w:r w:rsidRPr="00466C6A">
        <w:rPr>
          <w:szCs w:val="22"/>
        </w:rPr>
        <w:t>, “</w:t>
      </w:r>
      <w:r w:rsidRPr="00A93954">
        <w:rPr>
          <w:szCs w:val="22"/>
        </w:rPr>
        <w:t>Inter-layer prediction modes based on base layer sharpness filter</w:t>
      </w:r>
      <w:r>
        <w:rPr>
          <w:szCs w:val="22"/>
        </w:rPr>
        <w:t>”, JCTVC-N</w:t>
      </w:r>
      <w:r w:rsidRPr="00466C6A">
        <w:rPr>
          <w:szCs w:val="22"/>
        </w:rPr>
        <w:t>00</w:t>
      </w:r>
      <w:r>
        <w:rPr>
          <w:szCs w:val="22"/>
        </w:rPr>
        <w:t xml:space="preserve">70, </w:t>
      </w:r>
      <w:bookmarkEnd w:id="4"/>
      <w:r>
        <w:rPr>
          <w:szCs w:val="22"/>
          <w:lang w:val="en-CA"/>
        </w:rPr>
        <w:t>Vienna</w:t>
      </w:r>
      <w:r w:rsidRPr="00C04F09">
        <w:rPr>
          <w:szCs w:val="22"/>
          <w:lang w:val="en-CA"/>
        </w:rPr>
        <w:t xml:space="preserve">, </w:t>
      </w:r>
      <w:r>
        <w:rPr>
          <w:szCs w:val="22"/>
          <w:lang w:val="en-CA"/>
        </w:rPr>
        <w:t>Austria</w:t>
      </w:r>
      <w:r w:rsidRPr="00C04F09">
        <w:rPr>
          <w:szCs w:val="22"/>
          <w:lang w:val="en-CA"/>
        </w:rPr>
        <w:t xml:space="preserve">, </w:t>
      </w:r>
      <w:r>
        <w:rPr>
          <w:szCs w:val="22"/>
          <w:lang w:val="en-CA"/>
        </w:rPr>
        <w:t>July</w:t>
      </w:r>
      <w:r w:rsidRPr="00C04F09">
        <w:rPr>
          <w:szCs w:val="22"/>
          <w:lang w:val="en-CA"/>
        </w:rPr>
        <w:t xml:space="preserve"> 2013</w:t>
      </w:r>
      <w:r>
        <w:rPr>
          <w:szCs w:val="22"/>
          <w:lang w:val="en-CA"/>
        </w:rPr>
        <w:t>.</w:t>
      </w:r>
    </w:p>
    <w:p w:rsidR="00346FFE" w:rsidRPr="00A93954" w:rsidRDefault="00346FFE" w:rsidP="009234A5">
      <w:pPr>
        <w:jc w:val="both"/>
        <w:rPr>
          <w:szCs w:val="22"/>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C83319" w:rsidP="009234A5">
      <w:pPr>
        <w:jc w:val="both"/>
        <w:rPr>
          <w:szCs w:val="22"/>
          <w:lang w:val="en-CA"/>
        </w:rPr>
      </w:pPr>
      <w:r>
        <w:rPr>
          <w:b/>
          <w:szCs w:val="22"/>
          <w:lang w:val="en-CA"/>
        </w:rPr>
        <w:t xml:space="preserve">Huawei Corporation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79B" w:rsidRDefault="00C5779B">
      <w:r>
        <w:separator/>
      </w:r>
    </w:p>
  </w:endnote>
  <w:endnote w:type="continuationSeparator" w:id="0">
    <w:p w:rsidR="00C5779B" w:rsidRDefault="00C577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9A5" w:rsidRDefault="009F29A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F0E52">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2013-10-14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79B" w:rsidRDefault="00C5779B">
      <w:r>
        <w:separator/>
      </w:r>
    </w:p>
  </w:footnote>
  <w:footnote w:type="continuationSeparator" w:id="0">
    <w:p w:rsidR="00C5779B" w:rsidRDefault="00C577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B554B"/>
    <w:multiLevelType w:val="hybridMultilevel"/>
    <w:tmpl w:val="CADE3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F6238"/>
    <w:multiLevelType w:val="hybridMultilevel"/>
    <w:tmpl w:val="CE726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7F67E3"/>
    <w:multiLevelType w:val="hybridMultilevel"/>
    <w:tmpl w:val="81CAB968"/>
    <w:lvl w:ilvl="0" w:tplc="B66A71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8"/>
  </w:num>
  <w:num w:numId="5">
    <w:abstractNumId w:val="9"/>
  </w:num>
  <w:num w:numId="6">
    <w:abstractNumId w:val="6"/>
  </w:num>
  <w:num w:numId="7">
    <w:abstractNumId w:val="7"/>
  </w:num>
  <w:num w:numId="8">
    <w:abstractNumId w:val="6"/>
  </w:num>
  <w:num w:numId="9">
    <w:abstractNumId w:val="1"/>
  </w:num>
  <w:num w:numId="10">
    <w:abstractNumId w:val="5"/>
  </w:num>
  <w:num w:numId="11">
    <w:abstractNumId w:val="3"/>
  </w:num>
  <w:num w:numId="12">
    <w:abstractNumId w:val="4"/>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63F5"/>
    <w:rsid w:val="000458BC"/>
    <w:rsid w:val="00045C41"/>
    <w:rsid w:val="00046C03"/>
    <w:rsid w:val="00067E5A"/>
    <w:rsid w:val="0007614F"/>
    <w:rsid w:val="000B1C6B"/>
    <w:rsid w:val="000B4FF9"/>
    <w:rsid w:val="000C09AC"/>
    <w:rsid w:val="000E00F3"/>
    <w:rsid w:val="000E345E"/>
    <w:rsid w:val="000F158C"/>
    <w:rsid w:val="000F1B16"/>
    <w:rsid w:val="00102F3D"/>
    <w:rsid w:val="00124E38"/>
    <w:rsid w:val="0012580B"/>
    <w:rsid w:val="00131F90"/>
    <w:rsid w:val="0013526E"/>
    <w:rsid w:val="00171371"/>
    <w:rsid w:val="00175A24"/>
    <w:rsid w:val="00187E58"/>
    <w:rsid w:val="001A297E"/>
    <w:rsid w:val="001A368E"/>
    <w:rsid w:val="001A43A2"/>
    <w:rsid w:val="001A7329"/>
    <w:rsid w:val="001B4E28"/>
    <w:rsid w:val="001C3525"/>
    <w:rsid w:val="001D1BD2"/>
    <w:rsid w:val="001E02BE"/>
    <w:rsid w:val="001E3B37"/>
    <w:rsid w:val="001F2594"/>
    <w:rsid w:val="002055A6"/>
    <w:rsid w:val="00206460"/>
    <w:rsid w:val="002069B4"/>
    <w:rsid w:val="00215DFC"/>
    <w:rsid w:val="002212DF"/>
    <w:rsid w:val="00222CD4"/>
    <w:rsid w:val="002264A6"/>
    <w:rsid w:val="00227BA7"/>
    <w:rsid w:val="0023011C"/>
    <w:rsid w:val="002375C1"/>
    <w:rsid w:val="00263398"/>
    <w:rsid w:val="00275BCF"/>
    <w:rsid w:val="00292257"/>
    <w:rsid w:val="002A54E0"/>
    <w:rsid w:val="002B1595"/>
    <w:rsid w:val="002B191D"/>
    <w:rsid w:val="002D0AF6"/>
    <w:rsid w:val="002D166F"/>
    <w:rsid w:val="002F164D"/>
    <w:rsid w:val="00306206"/>
    <w:rsid w:val="00317D85"/>
    <w:rsid w:val="00327C56"/>
    <w:rsid w:val="003311E8"/>
    <w:rsid w:val="003315A1"/>
    <w:rsid w:val="00335ED9"/>
    <w:rsid w:val="003373EC"/>
    <w:rsid w:val="00342FF4"/>
    <w:rsid w:val="00346148"/>
    <w:rsid w:val="00346FFE"/>
    <w:rsid w:val="003669EA"/>
    <w:rsid w:val="003706CC"/>
    <w:rsid w:val="00377710"/>
    <w:rsid w:val="003A2D8E"/>
    <w:rsid w:val="003B6741"/>
    <w:rsid w:val="003C20E4"/>
    <w:rsid w:val="003C55FD"/>
    <w:rsid w:val="003E6F90"/>
    <w:rsid w:val="003F5D0F"/>
    <w:rsid w:val="00414101"/>
    <w:rsid w:val="0042596B"/>
    <w:rsid w:val="00433DDB"/>
    <w:rsid w:val="00437619"/>
    <w:rsid w:val="00467C2D"/>
    <w:rsid w:val="004A2A63"/>
    <w:rsid w:val="004B210C"/>
    <w:rsid w:val="004D405F"/>
    <w:rsid w:val="004E4F4F"/>
    <w:rsid w:val="004E6789"/>
    <w:rsid w:val="004F61E3"/>
    <w:rsid w:val="00502E10"/>
    <w:rsid w:val="0051015C"/>
    <w:rsid w:val="00516CF1"/>
    <w:rsid w:val="00531AE9"/>
    <w:rsid w:val="00542A8A"/>
    <w:rsid w:val="00550A66"/>
    <w:rsid w:val="00567EC7"/>
    <w:rsid w:val="00570013"/>
    <w:rsid w:val="005801A2"/>
    <w:rsid w:val="005952A5"/>
    <w:rsid w:val="005A33A1"/>
    <w:rsid w:val="005B217D"/>
    <w:rsid w:val="005C385F"/>
    <w:rsid w:val="005E1AC6"/>
    <w:rsid w:val="005F0E52"/>
    <w:rsid w:val="005F4ED5"/>
    <w:rsid w:val="005F6F1B"/>
    <w:rsid w:val="00624B33"/>
    <w:rsid w:val="00630AA2"/>
    <w:rsid w:val="00646707"/>
    <w:rsid w:val="00662E58"/>
    <w:rsid w:val="00664DCF"/>
    <w:rsid w:val="006917FD"/>
    <w:rsid w:val="00692DD4"/>
    <w:rsid w:val="006C5D39"/>
    <w:rsid w:val="006E2810"/>
    <w:rsid w:val="006E5417"/>
    <w:rsid w:val="00712F60"/>
    <w:rsid w:val="00720E3B"/>
    <w:rsid w:val="00745F6B"/>
    <w:rsid w:val="0075585E"/>
    <w:rsid w:val="00770571"/>
    <w:rsid w:val="007768FF"/>
    <w:rsid w:val="007824D3"/>
    <w:rsid w:val="00796EE3"/>
    <w:rsid w:val="007A7D29"/>
    <w:rsid w:val="007B4AB8"/>
    <w:rsid w:val="007F1F8B"/>
    <w:rsid w:val="007F67A1"/>
    <w:rsid w:val="00811C05"/>
    <w:rsid w:val="00812D85"/>
    <w:rsid w:val="008206C8"/>
    <w:rsid w:val="008368DE"/>
    <w:rsid w:val="0086387C"/>
    <w:rsid w:val="00874A6C"/>
    <w:rsid w:val="00876C65"/>
    <w:rsid w:val="008A4B4C"/>
    <w:rsid w:val="008C239F"/>
    <w:rsid w:val="008E480C"/>
    <w:rsid w:val="00907757"/>
    <w:rsid w:val="009212B0"/>
    <w:rsid w:val="009234A5"/>
    <w:rsid w:val="009336F7"/>
    <w:rsid w:val="0093636C"/>
    <w:rsid w:val="009374A7"/>
    <w:rsid w:val="0098551D"/>
    <w:rsid w:val="0099518F"/>
    <w:rsid w:val="009A523D"/>
    <w:rsid w:val="009B6AB5"/>
    <w:rsid w:val="009F29A5"/>
    <w:rsid w:val="009F496B"/>
    <w:rsid w:val="00A01439"/>
    <w:rsid w:val="00A02E61"/>
    <w:rsid w:val="00A05CFF"/>
    <w:rsid w:val="00A27109"/>
    <w:rsid w:val="00A56B97"/>
    <w:rsid w:val="00A6093D"/>
    <w:rsid w:val="00A76A6D"/>
    <w:rsid w:val="00A83253"/>
    <w:rsid w:val="00A93954"/>
    <w:rsid w:val="00AA6E84"/>
    <w:rsid w:val="00AE341B"/>
    <w:rsid w:val="00B07CA7"/>
    <w:rsid w:val="00B1279A"/>
    <w:rsid w:val="00B21509"/>
    <w:rsid w:val="00B31C29"/>
    <w:rsid w:val="00B4194A"/>
    <w:rsid w:val="00B5222E"/>
    <w:rsid w:val="00B53179"/>
    <w:rsid w:val="00B61C96"/>
    <w:rsid w:val="00B73A2A"/>
    <w:rsid w:val="00B94B06"/>
    <w:rsid w:val="00B94C28"/>
    <w:rsid w:val="00BC10BA"/>
    <w:rsid w:val="00BC5AFD"/>
    <w:rsid w:val="00BD7004"/>
    <w:rsid w:val="00BE5AB2"/>
    <w:rsid w:val="00BE758A"/>
    <w:rsid w:val="00C03A46"/>
    <w:rsid w:val="00C04F43"/>
    <w:rsid w:val="00C0609D"/>
    <w:rsid w:val="00C115AB"/>
    <w:rsid w:val="00C141E6"/>
    <w:rsid w:val="00C30249"/>
    <w:rsid w:val="00C3723B"/>
    <w:rsid w:val="00C5779B"/>
    <w:rsid w:val="00C606C9"/>
    <w:rsid w:val="00C77D34"/>
    <w:rsid w:val="00C80288"/>
    <w:rsid w:val="00C83319"/>
    <w:rsid w:val="00C84003"/>
    <w:rsid w:val="00C90650"/>
    <w:rsid w:val="00C97D78"/>
    <w:rsid w:val="00CC2AAE"/>
    <w:rsid w:val="00CC5A42"/>
    <w:rsid w:val="00CD0EAB"/>
    <w:rsid w:val="00CF34DB"/>
    <w:rsid w:val="00CF558F"/>
    <w:rsid w:val="00D073E2"/>
    <w:rsid w:val="00D446EC"/>
    <w:rsid w:val="00D51BF0"/>
    <w:rsid w:val="00D55942"/>
    <w:rsid w:val="00D67F56"/>
    <w:rsid w:val="00D807BF"/>
    <w:rsid w:val="00D82FCC"/>
    <w:rsid w:val="00DA17FC"/>
    <w:rsid w:val="00DA7887"/>
    <w:rsid w:val="00DB2C26"/>
    <w:rsid w:val="00DE6B43"/>
    <w:rsid w:val="00E11923"/>
    <w:rsid w:val="00E262D4"/>
    <w:rsid w:val="00E36250"/>
    <w:rsid w:val="00E54511"/>
    <w:rsid w:val="00E61DAC"/>
    <w:rsid w:val="00E72B80"/>
    <w:rsid w:val="00E75FE3"/>
    <w:rsid w:val="00E82F34"/>
    <w:rsid w:val="00E86C4C"/>
    <w:rsid w:val="00EB7AB1"/>
    <w:rsid w:val="00EF48CC"/>
    <w:rsid w:val="00F12D77"/>
    <w:rsid w:val="00F73032"/>
    <w:rsid w:val="00F848FC"/>
    <w:rsid w:val="00F9282A"/>
    <w:rsid w:val="00F96BAD"/>
    <w:rsid w:val="00FA139D"/>
    <w:rsid w:val="00FB0E84"/>
    <w:rsid w:val="00FC3253"/>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27109"/>
    <w:pPr>
      <w:tabs>
        <w:tab w:val="center" w:pos="4320"/>
        <w:tab w:val="right" w:pos="8640"/>
      </w:tabs>
    </w:pPr>
  </w:style>
  <w:style w:type="paragraph" w:styleId="Footer">
    <w:name w:val="footer"/>
    <w:basedOn w:val="Normal"/>
    <w:rsid w:val="00A27109"/>
    <w:pPr>
      <w:tabs>
        <w:tab w:val="center" w:pos="4320"/>
        <w:tab w:val="right" w:pos="8640"/>
      </w:tabs>
    </w:pPr>
  </w:style>
  <w:style w:type="character" w:styleId="PageNumber">
    <w:name w:val="page number"/>
    <w:basedOn w:val="DefaultParagraphFont"/>
    <w:rsid w:val="00A27109"/>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C77D34"/>
    <w:pPr>
      <w:tabs>
        <w:tab w:val="clear" w:pos="360"/>
        <w:tab w:val="clear" w:pos="720"/>
        <w:tab w:val="clear" w:pos="1080"/>
        <w:tab w:val="clear" w:pos="1440"/>
      </w:tabs>
      <w:overflowPunct/>
      <w:autoSpaceDE/>
      <w:autoSpaceDN/>
      <w:adjustRightInd/>
      <w:spacing w:before="0" w:after="120"/>
      <w:ind w:left="720"/>
      <w:contextualSpacing/>
      <w:jc w:val="both"/>
      <w:textAlignment w:val="auto"/>
    </w:pPr>
    <w:rPr>
      <w:rFonts w:eastAsia="SimSun"/>
      <w:sz w:val="24"/>
      <w:szCs w:val="24"/>
      <w:lang w:val="en-GB"/>
    </w:rPr>
  </w:style>
  <w:style w:type="paragraph" w:styleId="Caption">
    <w:name w:val="caption"/>
    <w:basedOn w:val="Normal"/>
    <w:next w:val="Normal"/>
    <w:unhideWhenUsed/>
    <w:qFormat/>
    <w:rsid w:val="00C77D34"/>
    <w:rPr>
      <w:rFonts w:eastAsia="Malgun Gothic"/>
      <w:b/>
      <w:bCs/>
      <w:sz w:val="20"/>
    </w:rPr>
  </w:style>
  <w:style w:type="table" w:styleId="TableGrid">
    <w:name w:val="Table Grid"/>
    <w:basedOn w:val="TableNormal"/>
    <w:rsid w:val="00C7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35ED9"/>
    <w:rPr>
      <w:color w:val="808080"/>
    </w:rPr>
  </w:style>
</w:styles>
</file>

<file path=word/webSettings.xml><?xml version="1.0" encoding="utf-8"?>
<w:webSettings xmlns:r="http://schemas.openxmlformats.org/officeDocument/2006/relationships" xmlns:w="http://schemas.openxmlformats.org/wordprocessingml/2006/main">
  <w:divs>
    <w:div w:id="9382768">
      <w:bodyDiv w:val="1"/>
      <w:marLeft w:val="0"/>
      <w:marRight w:val="0"/>
      <w:marTop w:val="0"/>
      <w:marBottom w:val="0"/>
      <w:divBdr>
        <w:top w:val="none" w:sz="0" w:space="0" w:color="auto"/>
        <w:left w:val="none" w:sz="0" w:space="0" w:color="auto"/>
        <w:bottom w:val="none" w:sz="0" w:space="0" w:color="auto"/>
        <w:right w:val="none" w:sz="0" w:space="0" w:color="auto"/>
      </w:divBdr>
    </w:div>
    <w:div w:id="50033543">
      <w:bodyDiv w:val="1"/>
      <w:marLeft w:val="0"/>
      <w:marRight w:val="0"/>
      <w:marTop w:val="0"/>
      <w:marBottom w:val="0"/>
      <w:divBdr>
        <w:top w:val="none" w:sz="0" w:space="0" w:color="auto"/>
        <w:left w:val="none" w:sz="0" w:space="0" w:color="auto"/>
        <w:bottom w:val="none" w:sz="0" w:space="0" w:color="auto"/>
        <w:right w:val="none" w:sz="0" w:space="0" w:color="auto"/>
      </w:divBdr>
    </w:div>
    <w:div w:id="100956378">
      <w:bodyDiv w:val="1"/>
      <w:marLeft w:val="0"/>
      <w:marRight w:val="0"/>
      <w:marTop w:val="0"/>
      <w:marBottom w:val="0"/>
      <w:divBdr>
        <w:top w:val="none" w:sz="0" w:space="0" w:color="auto"/>
        <w:left w:val="none" w:sz="0" w:space="0" w:color="auto"/>
        <w:bottom w:val="none" w:sz="0" w:space="0" w:color="auto"/>
        <w:right w:val="none" w:sz="0" w:space="0" w:color="auto"/>
      </w:divBdr>
    </w:div>
    <w:div w:id="266623060">
      <w:bodyDiv w:val="1"/>
      <w:marLeft w:val="0"/>
      <w:marRight w:val="0"/>
      <w:marTop w:val="0"/>
      <w:marBottom w:val="0"/>
      <w:divBdr>
        <w:top w:val="none" w:sz="0" w:space="0" w:color="auto"/>
        <w:left w:val="none" w:sz="0" w:space="0" w:color="auto"/>
        <w:bottom w:val="none" w:sz="0" w:space="0" w:color="auto"/>
        <w:right w:val="none" w:sz="0" w:space="0" w:color="auto"/>
      </w:divBdr>
    </w:div>
    <w:div w:id="380635056">
      <w:bodyDiv w:val="1"/>
      <w:marLeft w:val="0"/>
      <w:marRight w:val="0"/>
      <w:marTop w:val="0"/>
      <w:marBottom w:val="0"/>
      <w:divBdr>
        <w:top w:val="none" w:sz="0" w:space="0" w:color="auto"/>
        <w:left w:val="none" w:sz="0" w:space="0" w:color="auto"/>
        <w:bottom w:val="none" w:sz="0" w:space="0" w:color="auto"/>
        <w:right w:val="none" w:sz="0" w:space="0" w:color="auto"/>
      </w:divBdr>
    </w:div>
    <w:div w:id="403794526">
      <w:bodyDiv w:val="1"/>
      <w:marLeft w:val="0"/>
      <w:marRight w:val="0"/>
      <w:marTop w:val="0"/>
      <w:marBottom w:val="0"/>
      <w:divBdr>
        <w:top w:val="none" w:sz="0" w:space="0" w:color="auto"/>
        <w:left w:val="none" w:sz="0" w:space="0" w:color="auto"/>
        <w:bottom w:val="none" w:sz="0" w:space="0" w:color="auto"/>
        <w:right w:val="none" w:sz="0" w:space="0" w:color="auto"/>
      </w:divBdr>
    </w:div>
    <w:div w:id="430587800">
      <w:bodyDiv w:val="1"/>
      <w:marLeft w:val="0"/>
      <w:marRight w:val="0"/>
      <w:marTop w:val="0"/>
      <w:marBottom w:val="0"/>
      <w:divBdr>
        <w:top w:val="none" w:sz="0" w:space="0" w:color="auto"/>
        <w:left w:val="none" w:sz="0" w:space="0" w:color="auto"/>
        <w:bottom w:val="none" w:sz="0" w:space="0" w:color="auto"/>
        <w:right w:val="none" w:sz="0" w:space="0" w:color="auto"/>
      </w:divBdr>
    </w:div>
    <w:div w:id="559243189">
      <w:bodyDiv w:val="1"/>
      <w:marLeft w:val="0"/>
      <w:marRight w:val="0"/>
      <w:marTop w:val="0"/>
      <w:marBottom w:val="0"/>
      <w:divBdr>
        <w:top w:val="none" w:sz="0" w:space="0" w:color="auto"/>
        <w:left w:val="none" w:sz="0" w:space="0" w:color="auto"/>
        <w:bottom w:val="none" w:sz="0" w:space="0" w:color="auto"/>
        <w:right w:val="none" w:sz="0" w:space="0" w:color="auto"/>
      </w:divBdr>
    </w:div>
    <w:div w:id="786972619">
      <w:bodyDiv w:val="1"/>
      <w:marLeft w:val="0"/>
      <w:marRight w:val="0"/>
      <w:marTop w:val="0"/>
      <w:marBottom w:val="0"/>
      <w:divBdr>
        <w:top w:val="none" w:sz="0" w:space="0" w:color="auto"/>
        <w:left w:val="none" w:sz="0" w:space="0" w:color="auto"/>
        <w:bottom w:val="none" w:sz="0" w:space="0" w:color="auto"/>
        <w:right w:val="none" w:sz="0" w:space="0" w:color="auto"/>
      </w:divBdr>
    </w:div>
    <w:div w:id="854879483">
      <w:bodyDiv w:val="1"/>
      <w:marLeft w:val="0"/>
      <w:marRight w:val="0"/>
      <w:marTop w:val="0"/>
      <w:marBottom w:val="0"/>
      <w:divBdr>
        <w:top w:val="none" w:sz="0" w:space="0" w:color="auto"/>
        <w:left w:val="none" w:sz="0" w:space="0" w:color="auto"/>
        <w:bottom w:val="none" w:sz="0" w:space="0" w:color="auto"/>
        <w:right w:val="none" w:sz="0" w:space="0" w:color="auto"/>
      </w:divBdr>
    </w:div>
    <w:div w:id="856699196">
      <w:bodyDiv w:val="1"/>
      <w:marLeft w:val="0"/>
      <w:marRight w:val="0"/>
      <w:marTop w:val="0"/>
      <w:marBottom w:val="0"/>
      <w:divBdr>
        <w:top w:val="none" w:sz="0" w:space="0" w:color="auto"/>
        <w:left w:val="none" w:sz="0" w:space="0" w:color="auto"/>
        <w:bottom w:val="none" w:sz="0" w:space="0" w:color="auto"/>
        <w:right w:val="none" w:sz="0" w:space="0" w:color="auto"/>
      </w:divBdr>
    </w:div>
    <w:div w:id="1072389535">
      <w:bodyDiv w:val="1"/>
      <w:marLeft w:val="0"/>
      <w:marRight w:val="0"/>
      <w:marTop w:val="0"/>
      <w:marBottom w:val="0"/>
      <w:divBdr>
        <w:top w:val="none" w:sz="0" w:space="0" w:color="auto"/>
        <w:left w:val="none" w:sz="0" w:space="0" w:color="auto"/>
        <w:bottom w:val="none" w:sz="0" w:space="0" w:color="auto"/>
        <w:right w:val="none" w:sz="0" w:space="0" w:color="auto"/>
      </w:divBdr>
    </w:div>
    <w:div w:id="1090934775">
      <w:bodyDiv w:val="1"/>
      <w:marLeft w:val="0"/>
      <w:marRight w:val="0"/>
      <w:marTop w:val="0"/>
      <w:marBottom w:val="0"/>
      <w:divBdr>
        <w:top w:val="none" w:sz="0" w:space="0" w:color="auto"/>
        <w:left w:val="none" w:sz="0" w:space="0" w:color="auto"/>
        <w:bottom w:val="none" w:sz="0" w:space="0" w:color="auto"/>
        <w:right w:val="none" w:sz="0" w:space="0" w:color="auto"/>
      </w:divBdr>
    </w:div>
    <w:div w:id="1173107116">
      <w:bodyDiv w:val="1"/>
      <w:marLeft w:val="0"/>
      <w:marRight w:val="0"/>
      <w:marTop w:val="0"/>
      <w:marBottom w:val="0"/>
      <w:divBdr>
        <w:top w:val="none" w:sz="0" w:space="0" w:color="auto"/>
        <w:left w:val="none" w:sz="0" w:space="0" w:color="auto"/>
        <w:bottom w:val="none" w:sz="0" w:space="0" w:color="auto"/>
        <w:right w:val="none" w:sz="0" w:space="0" w:color="auto"/>
      </w:divBdr>
    </w:div>
    <w:div w:id="1173378268">
      <w:bodyDiv w:val="1"/>
      <w:marLeft w:val="0"/>
      <w:marRight w:val="0"/>
      <w:marTop w:val="0"/>
      <w:marBottom w:val="0"/>
      <w:divBdr>
        <w:top w:val="none" w:sz="0" w:space="0" w:color="auto"/>
        <w:left w:val="none" w:sz="0" w:space="0" w:color="auto"/>
        <w:bottom w:val="none" w:sz="0" w:space="0" w:color="auto"/>
        <w:right w:val="none" w:sz="0" w:space="0" w:color="auto"/>
      </w:divBdr>
    </w:div>
    <w:div w:id="1253003546">
      <w:bodyDiv w:val="1"/>
      <w:marLeft w:val="0"/>
      <w:marRight w:val="0"/>
      <w:marTop w:val="0"/>
      <w:marBottom w:val="0"/>
      <w:divBdr>
        <w:top w:val="none" w:sz="0" w:space="0" w:color="auto"/>
        <w:left w:val="none" w:sz="0" w:space="0" w:color="auto"/>
        <w:bottom w:val="none" w:sz="0" w:space="0" w:color="auto"/>
        <w:right w:val="none" w:sz="0" w:space="0" w:color="auto"/>
      </w:divBdr>
    </w:div>
    <w:div w:id="1319460492">
      <w:bodyDiv w:val="1"/>
      <w:marLeft w:val="0"/>
      <w:marRight w:val="0"/>
      <w:marTop w:val="0"/>
      <w:marBottom w:val="0"/>
      <w:divBdr>
        <w:top w:val="none" w:sz="0" w:space="0" w:color="auto"/>
        <w:left w:val="none" w:sz="0" w:space="0" w:color="auto"/>
        <w:bottom w:val="none" w:sz="0" w:space="0" w:color="auto"/>
        <w:right w:val="none" w:sz="0" w:space="0" w:color="auto"/>
      </w:divBdr>
    </w:div>
    <w:div w:id="1489057084">
      <w:bodyDiv w:val="1"/>
      <w:marLeft w:val="0"/>
      <w:marRight w:val="0"/>
      <w:marTop w:val="0"/>
      <w:marBottom w:val="0"/>
      <w:divBdr>
        <w:top w:val="none" w:sz="0" w:space="0" w:color="auto"/>
        <w:left w:val="none" w:sz="0" w:space="0" w:color="auto"/>
        <w:bottom w:val="none" w:sz="0" w:space="0" w:color="auto"/>
        <w:right w:val="none" w:sz="0" w:space="0" w:color="auto"/>
      </w:divBdr>
    </w:div>
    <w:div w:id="1577089439">
      <w:bodyDiv w:val="1"/>
      <w:marLeft w:val="0"/>
      <w:marRight w:val="0"/>
      <w:marTop w:val="0"/>
      <w:marBottom w:val="0"/>
      <w:divBdr>
        <w:top w:val="none" w:sz="0" w:space="0" w:color="auto"/>
        <w:left w:val="none" w:sz="0" w:space="0" w:color="auto"/>
        <w:bottom w:val="none" w:sz="0" w:space="0" w:color="auto"/>
        <w:right w:val="none" w:sz="0" w:space="0" w:color="auto"/>
      </w:divBdr>
    </w:div>
    <w:div w:id="170389428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4954968">
      <w:bodyDiv w:val="1"/>
      <w:marLeft w:val="0"/>
      <w:marRight w:val="0"/>
      <w:marTop w:val="0"/>
      <w:marBottom w:val="0"/>
      <w:divBdr>
        <w:top w:val="none" w:sz="0" w:space="0" w:color="auto"/>
        <w:left w:val="none" w:sz="0" w:space="0" w:color="auto"/>
        <w:bottom w:val="none" w:sz="0" w:space="0" w:color="auto"/>
        <w:right w:val="none" w:sz="0" w:space="0" w:color="auto"/>
      </w:divBdr>
    </w:div>
    <w:div w:id="1934315124">
      <w:bodyDiv w:val="1"/>
      <w:marLeft w:val="0"/>
      <w:marRight w:val="0"/>
      <w:marTop w:val="0"/>
      <w:marBottom w:val="0"/>
      <w:divBdr>
        <w:top w:val="none" w:sz="0" w:space="0" w:color="auto"/>
        <w:left w:val="none" w:sz="0" w:space="0" w:color="auto"/>
        <w:bottom w:val="none" w:sz="0" w:space="0" w:color="auto"/>
        <w:right w:val="none" w:sz="0" w:space="0" w:color="auto"/>
      </w:divBdr>
    </w:div>
    <w:div w:id="2010398585">
      <w:bodyDiv w:val="1"/>
      <w:marLeft w:val="0"/>
      <w:marRight w:val="0"/>
      <w:marTop w:val="0"/>
      <w:marBottom w:val="0"/>
      <w:divBdr>
        <w:top w:val="none" w:sz="0" w:space="0" w:color="auto"/>
        <w:left w:val="none" w:sz="0" w:space="0" w:color="auto"/>
        <w:bottom w:val="none" w:sz="0" w:space="0" w:color="auto"/>
        <w:right w:val="none" w:sz="0" w:space="0" w:color="auto"/>
      </w:divBdr>
    </w:div>
    <w:div w:id="206945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1793</Words>
  <Characters>10221</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Sychev Maxim</cp:lastModifiedBy>
  <cp:revision>2</cp:revision>
  <cp:lastPrinted>1601-01-01T00:00:00Z</cp:lastPrinted>
  <dcterms:created xsi:type="dcterms:W3CDTF">2013-10-14T18:50:00Z</dcterms:created>
  <dcterms:modified xsi:type="dcterms:W3CDTF">2013-10-14T18:50:00Z</dcterms:modified>
</cp:coreProperties>
</file>