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2019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1100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46148">
              <w:rPr>
                <w:lang w:val="en-CA"/>
              </w:rPr>
              <w:t>O</w:t>
            </w:r>
            <w:r w:rsidR="001100ED">
              <w:rPr>
                <w:u w:val="single"/>
                <w:lang w:val="en-CA"/>
              </w:rPr>
              <w:t>0011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100ED" w:rsidP="001100E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JCT-VC AHG report: SHVC text editing (AHG11)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1100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100E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100ED" w:rsidRDefault="001100ED" w:rsidP="001100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  <w:r>
              <w:rPr>
                <w:szCs w:val="22"/>
                <w:lang w:val="en-CA"/>
              </w:rPr>
              <w:br/>
              <w:t>Qualcomm Incorporated</w:t>
            </w:r>
          </w:p>
          <w:p w:rsidR="001100ED" w:rsidRDefault="001100ED" w:rsidP="001100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Jill Boyce </w:t>
            </w:r>
            <w:r>
              <w:rPr>
                <w:szCs w:val="22"/>
                <w:lang w:val="en-CA"/>
              </w:rPr>
              <w:br/>
              <w:t xml:space="preserve">Vidyo </w:t>
            </w:r>
          </w:p>
          <w:p w:rsidR="001100ED" w:rsidRDefault="001100ED" w:rsidP="001100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  <w:r>
              <w:rPr>
                <w:szCs w:val="22"/>
                <w:lang w:val="en-CA"/>
              </w:rPr>
              <w:br/>
              <w:t>InterDigital</w:t>
            </w:r>
          </w:p>
          <w:p w:rsidR="00E61DAC" w:rsidRPr="005B217D" w:rsidRDefault="001100ED" w:rsidP="001100E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Miska Hannuksela</w:t>
            </w:r>
            <w:r>
              <w:rPr>
                <w:szCs w:val="22"/>
                <w:lang w:val="en-CA"/>
              </w:rPr>
              <w:br/>
              <w:t>Nokia Corporation</w:t>
            </w:r>
            <w:r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 w:rsidR="001100ED">
              <w:rPr>
                <w:szCs w:val="22"/>
                <w:lang w:val="en-CA"/>
              </w:rPr>
              <w:br/>
            </w:r>
          </w:p>
          <w:p w:rsidR="001100ED" w:rsidRDefault="001100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1100ED" w:rsidRDefault="001100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1100ED" w:rsidRPr="005B217D" w:rsidRDefault="001100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1100ED" w:rsidRDefault="00220192" w:rsidP="001100ED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100E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  <w:r w:rsidR="001100ED">
              <w:rPr>
                <w:szCs w:val="22"/>
                <w:lang w:val="en-CA"/>
              </w:rPr>
              <w:t xml:space="preserve"> </w:t>
            </w:r>
            <w:r w:rsidR="001100ED">
              <w:rPr>
                <w:szCs w:val="22"/>
                <w:lang w:val="en-CA"/>
              </w:rPr>
              <w:br/>
            </w:r>
          </w:p>
          <w:p w:rsidR="001100ED" w:rsidRDefault="00220192" w:rsidP="001100ED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1100ED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1100ED">
              <w:rPr>
                <w:szCs w:val="22"/>
                <w:lang w:val="en-CA"/>
              </w:rPr>
              <w:t xml:space="preserve"> </w:t>
            </w:r>
            <w:r w:rsidR="001100ED">
              <w:rPr>
                <w:szCs w:val="22"/>
                <w:lang w:val="en-CA"/>
              </w:rPr>
              <w:br/>
            </w:r>
          </w:p>
          <w:p w:rsidR="001100ED" w:rsidRDefault="00220192" w:rsidP="001100ED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1100ED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1100ED">
              <w:rPr>
                <w:szCs w:val="22"/>
                <w:lang w:val="en-CA"/>
              </w:rPr>
              <w:t xml:space="preserve"> </w:t>
            </w:r>
            <w:r w:rsidR="001100ED">
              <w:rPr>
                <w:szCs w:val="22"/>
                <w:lang w:val="en-CA"/>
              </w:rPr>
              <w:br/>
            </w:r>
          </w:p>
          <w:p w:rsidR="00E61DAC" w:rsidRPr="005B217D" w:rsidRDefault="00220192" w:rsidP="001100ED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1100ED">
                <w:rPr>
                  <w:rStyle w:val="Hyperlink"/>
                  <w:szCs w:val="22"/>
                  <w:lang w:val="en-CA"/>
                </w:rPr>
                <w:t>miska.hannuksela@nokia.com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45F6B" w:rsidP="001100E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367F31" w:rsidRDefault="00367F31" w:rsidP="009234A5">
      <w:pPr>
        <w:jc w:val="both"/>
        <w:rPr>
          <w:lang w:val="en-GB"/>
        </w:rPr>
      </w:pPr>
      <w:r>
        <w:rPr>
          <w:lang w:val="en-GB"/>
        </w:rPr>
        <w:t>This document reports the work of the JCT-VC ad hoc group on SHVC text editing (AHG11) between the 14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JCT-VC meeting in Vienna (25 July – 02 August 2013) and the 1</w:t>
      </w:r>
      <w:r w:rsidR="00D60A40">
        <w:rPr>
          <w:lang w:val="en-GB"/>
        </w:rPr>
        <w:t>5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JCT-VC meeting in </w:t>
      </w:r>
      <w:r w:rsidR="00D60A40">
        <w:rPr>
          <w:lang w:val="en-GB"/>
        </w:rPr>
        <w:t xml:space="preserve">Geneva </w:t>
      </w:r>
      <w:r>
        <w:rPr>
          <w:lang w:val="en-GB"/>
        </w:rPr>
        <w:t>(2</w:t>
      </w:r>
      <w:r w:rsidR="00D60A40">
        <w:rPr>
          <w:lang w:val="en-GB"/>
        </w:rPr>
        <w:t>3</w:t>
      </w:r>
      <w:r>
        <w:rPr>
          <w:lang w:val="en-GB"/>
        </w:rPr>
        <w:t xml:space="preserve"> </w:t>
      </w:r>
      <w:r w:rsidR="00D60A40">
        <w:rPr>
          <w:lang w:val="en-GB"/>
        </w:rPr>
        <w:t>October</w:t>
      </w:r>
      <w:r>
        <w:rPr>
          <w:lang w:val="en-GB"/>
        </w:rPr>
        <w:t xml:space="preserve"> – 0</w:t>
      </w:r>
      <w:r w:rsidR="00D60A40">
        <w:rPr>
          <w:lang w:val="en-GB"/>
        </w:rPr>
        <w:t>1</w:t>
      </w:r>
      <w:r>
        <w:rPr>
          <w:lang w:val="en-GB"/>
        </w:rPr>
        <w:t xml:space="preserve"> </w:t>
      </w:r>
      <w:r w:rsidR="00D60A40">
        <w:rPr>
          <w:lang w:val="en-GB"/>
        </w:rPr>
        <w:t>November</w:t>
      </w:r>
      <w:r>
        <w:rPr>
          <w:lang w:val="en-GB"/>
        </w:rPr>
        <w:t xml:space="preserve"> 2013).</w:t>
      </w:r>
    </w:p>
    <w:p w:rsidR="00657522" w:rsidRDefault="00657522" w:rsidP="00657522">
      <w:pPr>
        <w:pStyle w:val="Heading1"/>
        <w:ind w:left="432" w:hanging="432"/>
        <w:textAlignment w:val="auto"/>
        <w:rPr>
          <w:lang w:val="en-CA"/>
        </w:rPr>
      </w:pPr>
      <w:r>
        <w:rPr>
          <w:lang w:val="en-CA"/>
        </w:rPr>
        <w:t>Mandate</w:t>
      </w:r>
    </w:p>
    <w:p w:rsidR="00657522" w:rsidRDefault="00657522" w:rsidP="00657522">
      <w:pPr>
        <w:rPr>
          <w:szCs w:val="22"/>
        </w:rPr>
      </w:pPr>
      <w:r>
        <w:rPr>
          <w:szCs w:val="22"/>
          <w:lang w:val="en-CA"/>
        </w:rPr>
        <w:t>At the 14</w:t>
      </w:r>
      <w:r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meeting of the ITU-T/ISO/IEC Joint Collaborative Team on Video Coding (JCT-VC), AHG11 on SHVC text editing was established with the following </w:t>
      </w:r>
      <w:r>
        <w:rPr>
          <w:szCs w:val="22"/>
        </w:rPr>
        <w:t xml:space="preserve">mandates: </w:t>
      </w:r>
    </w:p>
    <w:p w:rsidR="00657522" w:rsidRDefault="00657522" w:rsidP="00657522">
      <w:pPr>
        <w:numPr>
          <w:ilvl w:val="0"/>
          <w:numId w:val="12"/>
        </w:numPr>
        <w:jc w:val="both"/>
        <w:textAlignment w:val="auto"/>
      </w:pPr>
      <w:r>
        <w:rPr>
          <w:szCs w:val="22"/>
        </w:rPr>
        <w:t xml:space="preserve">Produce and </w:t>
      </w:r>
      <w:r>
        <w:t>finalize</w:t>
      </w:r>
      <w:r>
        <w:rPr>
          <w:szCs w:val="22"/>
        </w:rPr>
        <w:t xml:space="preserve"> JCTVC-N1007 SHVC Test Model 3</w:t>
      </w:r>
      <w:r>
        <w:t xml:space="preserve"> (SHM 3) text.</w:t>
      </w:r>
    </w:p>
    <w:p w:rsidR="00657522" w:rsidRDefault="00657522" w:rsidP="00657522">
      <w:pPr>
        <w:numPr>
          <w:ilvl w:val="0"/>
          <w:numId w:val="12"/>
        </w:numPr>
        <w:tabs>
          <w:tab w:val="clear" w:pos="360"/>
        </w:tabs>
        <w:adjustRightInd/>
        <w:spacing w:before="40" w:after="40"/>
        <w:textAlignment w:val="auto"/>
      </w:pPr>
      <w:r>
        <w:t>Produce and finalize JCTVC-N1008 SHVC text specification Draft 3.</w:t>
      </w:r>
    </w:p>
    <w:p w:rsidR="00657522" w:rsidRDefault="00657522" w:rsidP="00657522">
      <w:pPr>
        <w:numPr>
          <w:ilvl w:val="0"/>
          <w:numId w:val="12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>
        <w:t>Gather and address comments for corrections and editorial improvements of these documents.</w:t>
      </w:r>
    </w:p>
    <w:p w:rsidR="00657522" w:rsidRDefault="00657522" w:rsidP="00657522">
      <w:pPr>
        <w:numPr>
          <w:ilvl w:val="0"/>
          <w:numId w:val="12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 w:rsidRPr="00657522">
        <w:t>Coordinate with AHG12 on SHVC software development to address issues relating to mismatches between software and text</w:t>
      </w:r>
    </w:p>
    <w:p w:rsidR="00657522" w:rsidRDefault="00657522" w:rsidP="00657522">
      <w:pPr>
        <w:pStyle w:val="Heading1"/>
        <w:ind w:left="432" w:hanging="432"/>
        <w:textAlignment w:val="auto"/>
        <w:rPr>
          <w:lang w:val="en-CA"/>
        </w:rPr>
      </w:pPr>
      <w:r>
        <w:rPr>
          <w:lang w:val="en-CA"/>
        </w:rPr>
        <w:t xml:space="preserve">Summary of Activities </w:t>
      </w:r>
    </w:p>
    <w:p w:rsidR="00EF3725" w:rsidRDefault="00EF3725" w:rsidP="00EF3725">
      <w:pPr>
        <w:rPr>
          <w:szCs w:val="22"/>
        </w:rPr>
      </w:pPr>
      <w:r>
        <w:rPr>
          <w:szCs w:val="22"/>
        </w:rPr>
        <w:t xml:space="preserve">The SHVC draft </w:t>
      </w:r>
      <w:r w:rsidR="005073D5">
        <w:rPr>
          <w:szCs w:val="22"/>
        </w:rPr>
        <w:t>3</w:t>
      </w:r>
      <w:r>
        <w:rPr>
          <w:szCs w:val="22"/>
        </w:rPr>
        <w:t xml:space="preserve"> and SHVC Test Model </w:t>
      </w:r>
      <w:r w:rsidR="005073D5">
        <w:rPr>
          <w:szCs w:val="22"/>
        </w:rPr>
        <w:t>3</w:t>
      </w:r>
      <w:r>
        <w:rPr>
          <w:szCs w:val="22"/>
        </w:rPr>
        <w:t xml:space="preserve"> text were developed from the SHVC Draft </w:t>
      </w:r>
      <w:r w:rsidR="005073D5">
        <w:rPr>
          <w:szCs w:val="22"/>
        </w:rPr>
        <w:t>2</w:t>
      </w:r>
      <w:r>
        <w:rPr>
          <w:szCs w:val="22"/>
        </w:rPr>
        <w:t xml:space="preserve"> and SHVC Test Model </w:t>
      </w:r>
      <w:r w:rsidR="005073D5">
        <w:rPr>
          <w:szCs w:val="22"/>
        </w:rPr>
        <w:t>2</w:t>
      </w:r>
      <w:r>
        <w:rPr>
          <w:szCs w:val="22"/>
        </w:rPr>
        <w:t xml:space="preserve"> text according to the decisions made at the 1</w:t>
      </w:r>
      <w:r w:rsidR="005073D5">
        <w:rPr>
          <w:szCs w:val="22"/>
        </w:rPr>
        <w:t>4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JCT-VC meeting in </w:t>
      </w:r>
      <w:r w:rsidR="005073D5">
        <w:rPr>
          <w:szCs w:val="22"/>
          <w:lang w:val="en-GB"/>
        </w:rPr>
        <w:t>Vienna</w:t>
      </w:r>
      <w:r>
        <w:rPr>
          <w:szCs w:val="22"/>
          <w:lang w:val="en-GB"/>
        </w:rPr>
        <w:t xml:space="preserve">, </w:t>
      </w:r>
      <w:r w:rsidR="005073D5">
        <w:rPr>
          <w:szCs w:val="22"/>
          <w:lang w:val="en-GB"/>
        </w:rPr>
        <w:t>AT</w:t>
      </w:r>
      <w:r>
        <w:rPr>
          <w:szCs w:val="22"/>
          <w:lang w:val="en-GB"/>
        </w:rPr>
        <w:t xml:space="preserve"> (</w:t>
      </w:r>
      <w:r w:rsidR="005073D5">
        <w:rPr>
          <w:lang w:val="en-GB"/>
        </w:rPr>
        <w:t>25 Jul. – 02 Aug. 2013</w:t>
      </w:r>
      <w:r>
        <w:rPr>
          <w:szCs w:val="22"/>
          <w:lang w:val="en-CA"/>
        </w:rPr>
        <w:t>)</w:t>
      </w:r>
      <w:r>
        <w:rPr>
          <w:szCs w:val="22"/>
        </w:rPr>
        <w:t>. The main activities performed by AHG11 are as follows:</w:t>
      </w:r>
    </w:p>
    <w:p w:rsidR="00EF3725" w:rsidRPr="002B711C" w:rsidRDefault="00EF3725" w:rsidP="00EF3725">
      <w:pPr>
        <w:numPr>
          <w:ilvl w:val="0"/>
          <w:numId w:val="12"/>
        </w:numPr>
        <w:jc w:val="both"/>
        <w:textAlignment w:val="auto"/>
        <w:rPr>
          <w:szCs w:val="22"/>
        </w:rPr>
      </w:pPr>
      <w:r>
        <w:t>JCTVC-</w:t>
      </w:r>
      <w:r w:rsidR="005073D5" w:rsidRPr="002B711C">
        <w:t>N</w:t>
      </w:r>
      <w:r w:rsidRPr="002B711C">
        <w:t>1007 (</w:t>
      </w:r>
      <w:r w:rsidRPr="002B711C">
        <w:rPr>
          <w:szCs w:val="22"/>
        </w:rPr>
        <w:t xml:space="preserve">SHM </w:t>
      </w:r>
      <w:r w:rsidR="005073D5" w:rsidRPr="002B711C">
        <w:rPr>
          <w:szCs w:val="22"/>
        </w:rPr>
        <w:t>3</w:t>
      </w:r>
      <w:r w:rsidRPr="002B711C">
        <w:rPr>
          <w:szCs w:val="22"/>
        </w:rPr>
        <w:t xml:space="preserve">) Test Model </w:t>
      </w:r>
      <w:r w:rsidR="005073D5" w:rsidRPr="002B711C">
        <w:rPr>
          <w:szCs w:val="22"/>
        </w:rPr>
        <w:t>3</w:t>
      </w:r>
      <w:r w:rsidRPr="002B711C">
        <w:rPr>
          <w:szCs w:val="22"/>
        </w:rPr>
        <w:t xml:space="preserve"> document was published following the 1</w:t>
      </w:r>
      <w:r w:rsidR="005073D5" w:rsidRPr="002B711C">
        <w:rPr>
          <w:szCs w:val="22"/>
        </w:rPr>
        <w:t>4</w:t>
      </w:r>
      <w:r w:rsidRPr="002B711C">
        <w:rPr>
          <w:szCs w:val="22"/>
          <w:vertAlign w:val="superscript"/>
        </w:rPr>
        <w:t>th</w:t>
      </w:r>
      <w:r w:rsidRPr="002B711C">
        <w:rPr>
          <w:szCs w:val="22"/>
        </w:rPr>
        <w:t xml:space="preserve"> JCV-VC meeting. The document </w:t>
      </w:r>
      <w:r w:rsidR="00077A14" w:rsidRPr="002B711C">
        <w:rPr>
          <w:szCs w:val="22"/>
        </w:rPr>
        <w:t>contains the general description</w:t>
      </w:r>
      <w:r w:rsidR="009A20A6" w:rsidRPr="002B711C">
        <w:rPr>
          <w:szCs w:val="22"/>
        </w:rPr>
        <w:t>s</w:t>
      </w:r>
      <w:r w:rsidR="00077A14" w:rsidRPr="002B711C">
        <w:rPr>
          <w:szCs w:val="22"/>
        </w:rPr>
        <w:t xml:space="preserve"> of SHVC framework, </w:t>
      </w:r>
      <w:r w:rsidR="009A20A6" w:rsidRPr="002B711C">
        <w:rPr>
          <w:szCs w:val="22"/>
        </w:rPr>
        <w:t>texture data resampling process and motion field mapping process</w:t>
      </w:r>
      <w:r w:rsidR="005073D5" w:rsidRPr="002B711C">
        <w:rPr>
          <w:szCs w:val="22"/>
        </w:rPr>
        <w:t xml:space="preserve">. The text related to </w:t>
      </w:r>
      <w:r w:rsidRPr="002B711C">
        <w:rPr>
          <w:szCs w:val="22"/>
        </w:rPr>
        <w:t>textureRL (IntraBL) framework</w:t>
      </w:r>
      <w:r w:rsidR="005073D5" w:rsidRPr="002B711C">
        <w:rPr>
          <w:szCs w:val="22"/>
        </w:rPr>
        <w:t xml:space="preserve"> was removed based on the decision made at the 14</w:t>
      </w:r>
      <w:r w:rsidR="005073D5" w:rsidRPr="002B711C">
        <w:rPr>
          <w:szCs w:val="22"/>
          <w:vertAlign w:val="superscript"/>
        </w:rPr>
        <w:t>th</w:t>
      </w:r>
      <w:r w:rsidR="005073D5" w:rsidRPr="002B711C">
        <w:rPr>
          <w:szCs w:val="22"/>
        </w:rPr>
        <w:t xml:space="preserve"> JCT-VC meeting</w:t>
      </w:r>
      <w:r w:rsidRPr="002B711C">
        <w:rPr>
          <w:szCs w:val="22"/>
        </w:rPr>
        <w:t>.</w:t>
      </w:r>
    </w:p>
    <w:p w:rsidR="00EF3725" w:rsidRDefault="00B8789C" w:rsidP="00EF3725">
      <w:pPr>
        <w:numPr>
          <w:ilvl w:val="0"/>
          <w:numId w:val="12"/>
        </w:numPr>
        <w:jc w:val="both"/>
        <w:textAlignment w:val="auto"/>
        <w:rPr>
          <w:szCs w:val="22"/>
        </w:rPr>
      </w:pPr>
      <w:r w:rsidRPr="002B711C">
        <w:rPr>
          <w:szCs w:val="22"/>
        </w:rPr>
        <w:t>Two</w:t>
      </w:r>
      <w:r w:rsidR="00EF3725" w:rsidRPr="002B711C">
        <w:rPr>
          <w:szCs w:val="22"/>
        </w:rPr>
        <w:t xml:space="preserve"> versions of </w:t>
      </w:r>
      <w:r w:rsidR="00EF3725" w:rsidRPr="002B711C">
        <w:t>JCTVC-</w:t>
      </w:r>
      <w:r w:rsidRPr="002B711C">
        <w:t>N</w:t>
      </w:r>
      <w:r w:rsidR="00EF3725" w:rsidRPr="002B711C">
        <w:t>1008 (</w:t>
      </w:r>
      <w:r w:rsidR="00EF3725" w:rsidRPr="002B711C">
        <w:rPr>
          <w:szCs w:val="22"/>
        </w:rPr>
        <w:t>SHVC</w:t>
      </w:r>
      <w:r w:rsidR="00EF3725">
        <w:rPr>
          <w:szCs w:val="22"/>
        </w:rPr>
        <w:t xml:space="preserve"> </w:t>
      </w:r>
      <w:r>
        <w:rPr>
          <w:szCs w:val="22"/>
        </w:rPr>
        <w:t>Draft</w:t>
      </w:r>
      <w:r w:rsidR="00EF3725">
        <w:rPr>
          <w:szCs w:val="22"/>
        </w:rPr>
        <w:t xml:space="preserve"> </w:t>
      </w:r>
      <w:r>
        <w:rPr>
          <w:szCs w:val="22"/>
        </w:rPr>
        <w:t>3</w:t>
      </w:r>
      <w:r w:rsidR="00EF3725">
        <w:rPr>
          <w:szCs w:val="22"/>
        </w:rPr>
        <w:t>) were published following the 1</w:t>
      </w:r>
      <w:r>
        <w:rPr>
          <w:szCs w:val="22"/>
        </w:rPr>
        <w:t>4</w:t>
      </w:r>
      <w:r w:rsidR="00EF3725">
        <w:rPr>
          <w:szCs w:val="22"/>
          <w:vertAlign w:val="superscript"/>
        </w:rPr>
        <w:t>th</w:t>
      </w:r>
      <w:r w:rsidR="00EF3725">
        <w:rPr>
          <w:szCs w:val="22"/>
        </w:rPr>
        <w:t xml:space="preserve"> JCV-VC meeting. </w:t>
      </w:r>
      <w:r w:rsidR="00B31709">
        <w:rPr>
          <w:szCs w:val="22"/>
        </w:rPr>
        <w:t>M</w:t>
      </w:r>
      <w:r w:rsidR="00EF3725">
        <w:rPr>
          <w:szCs w:val="22"/>
        </w:rPr>
        <w:t>ajor changes compared to JCTVC-</w:t>
      </w:r>
      <w:r>
        <w:rPr>
          <w:szCs w:val="22"/>
        </w:rPr>
        <w:t>M</w:t>
      </w:r>
      <w:r w:rsidR="00EF3725">
        <w:rPr>
          <w:szCs w:val="22"/>
        </w:rPr>
        <w:t>1008</w:t>
      </w:r>
      <w:r>
        <w:rPr>
          <w:szCs w:val="22"/>
        </w:rPr>
        <w:t xml:space="preserve"> </w:t>
      </w:r>
      <w:r>
        <w:t>(</w:t>
      </w:r>
      <w:r>
        <w:rPr>
          <w:szCs w:val="22"/>
        </w:rPr>
        <w:t>SHVC Draft 2)</w:t>
      </w:r>
      <w:r w:rsidR="00EF3725">
        <w:rPr>
          <w:szCs w:val="22"/>
        </w:rPr>
        <w:t xml:space="preserve"> were: </w:t>
      </w:r>
    </w:p>
    <w:p w:rsidR="00EF3725" w:rsidRDefault="00EE37E8" w:rsidP="00EF3725">
      <w:pPr>
        <w:numPr>
          <w:ilvl w:val="1"/>
          <w:numId w:val="12"/>
        </w:numPr>
        <w:jc w:val="both"/>
        <w:textAlignment w:val="auto"/>
        <w:rPr>
          <w:szCs w:val="22"/>
        </w:rPr>
      </w:pPr>
      <w:r>
        <w:rPr>
          <w:szCs w:val="22"/>
        </w:rPr>
        <w:lastRenderedPageBreak/>
        <w:t>Incorporation of all adopted common HLS proposals at the 14</w:t>
      </w:r>
      <w:r>
        <w:rPr>
          <w:szCs w:val="22"/>
          <w:vertAlign w:val="superscript"/>
        </w:rPr>
        <w:t>th</w:t>
      </w:r>
      <w:r>
        <w:rPr>
          <w:szCs w:val="22"/>
        </w:rPr>
        <w:t xml:space="preserve"> JCTVC meeting</w:t>
      </w:r>
    </w:p>
    <w:p w:rsidR="00EF3725" w:rsidRDefault="00EE37E8" w:rsidP="00EF3725">
      <w:pPr>
        <w:numPr>
          <w:ilvl w:val="1"/>
          <w:numId w:val="12"/>
        </w:numPr>
        <w:jc w:val="both"/>
        <w:textAlignment w:val="auto"/>
        <w:rPr>
          <w:szCs w:val="22"/>
        </w:rPr>
      </w:pPr>
      <w:r>
        <w:rPr>
          <w:szCs w:val="22"/>
        </w:rPr>
        <w:t>Integration</w:t>
      </w:r>
      <w:r w:rsidR="00EF3725">
        <w:rPr>
          <w:szCs w:val="22"/>
        </w:rPr>
        <w:t xml:space="preserve"> of all adopted</w:t>
      </w:r>
      <w:r>
        <w:rPr>
          <w:szCs w:val="22"/>
        </w:rPr>
        <w:t xml:space="preserve"> SHVC-specific</w:t>
      </w:r>
      <w:r w:rsidR="00EF3725">
        <w:rPr>
          <w:szCs w:val="22"/>
        </w:rPr>
        <w:t xml:space="preserve"> proposals </w:t>
      </w:r>
      <w:r>
        <w:rPr>
          <w:szCs w:val="22"/>
        </w:rPr>
        <w:t>at</w:t>
      </w:r>
      <w:r w:rsidR="00EF3725">
        <w:rPr>
          <w:szCs w:val="22"/>
        </w:rPr>
        <w:t xml:space="preserve"> the 1</w:t>
      </w:r>
      <w:r>
        <w:rPr>
          <w:szCs w:val="22"/>
        </w:rPr>
        <w:t>4</w:t>
      </w:r>
      <w:r w:rsidR="00EF3725">
        <w:rPr>
          <w:szCs w:val="22"/>
          <w:vertAlign w:val="superscript"/>
        </w:rPr>
        <w:t>th</w:t>
      </w:r>
      <w:r w:rsidR="00EF3725">
        <w:rPr>
          <w:szCs w:val="22"/>
        </w:rPr>
        <w:t xml:space="preserve"> JCTVC meeting</w:t>
      </w:r>
    </w:p>
    <w:p w:rsidR="00EF3725" w:rsidRPr="00EE37E8" w:rsidRDefault="00EF3725" w:rsidP="00EF3725">
      <w:pPr>
        <w:numPr>
          <w:ilvl w:val="1"/>
          <w:numId w:val="12"/>
        </w:numPr>
        <w:jc w:val="both"/>
        <w:textAlignment w:val="auto"/>
        <w:rPr>
          <w:lang w:val="en-CA"/>
        </w:rPr>
      </w:pPr>
      <w:r w:rsidRPr="00EE37E8">
        <w:rPr>
          <w:szCs w:val="22"/>
        </w:rPr>
        <w:t>Editorial improvement</w:t>
      </w:r>
      <w:r w:rsidR="00B31709">
        <w:rPr>
          <w:szCs w:val="22"/>
        </w:rPr>
        <w:t>s</w:t>
      </w:r>
    </w:p>
    <w:p w:rsidR="00EF3725" w:rsidRDefault="00EF3725" w:rsidP="00EF3725">
      <w:pPr>
        <w:pStyle w:val="Heading1"/>
        <w:textAlignment w:val="auto"/>
      </w:pPr>
      <w:r>
        <w:rPr>
          <w:lang w:val="en-CA"/>
        </w:rPr>
        <w:t>Recommendations</w:t>
      </w:r>
    </w:p>
    <w:p w:rsidR="00EF3725" w:rsidRDefault="00EF3725" w:rsidP="00EF3725">
      <w:pPr>
        <w:spacing w:before="120" w:after="120"/>
        <w:jc w:val="both"/>
        <w:rPr>
          <w:lang w:val="en-GB"/>
        </w:rPr>
      </w:pPr>
      <w:r>
        <w:rPr>
          <w:lang w:val="en-GB"/>
        </w:rPr>
        <w:t>The AHG recommends to:</w:t>
      </w:r>
    </w:p>
    <w:p w:rsidR="00B31709" w:rsidRPr="00B31709" w:rsidRDefault="005073D5" w:rsidP="00B31709">
      <w:pPr>
        <w:numPr>
          <w:ilvl w:val="0"/>
          <w:numId w:val="14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lang w:val="en-GB"/>
        </w:rPr>
        <w:t xml:space="preserve">Use SHVC bug-tracker </w:t>
      </w:r>
      <w:r w:rsidR="00B31709">
        <w:rPr>
          <w:lang w:val="en-GB"/>
        </w:rPr>
        <w:t>(</w:t>
      </w:r>
      <w:hyperlink r:id="rId14" w:history="1">
        <w:r w:rsidR="00B31709" w:rsidRPr="00B31709">
          <w:rPr>
            <w:rStyle w:val="Hyperlink"/>
            <w:szCs w:val="22"/>
          </w:rPr>
          <w:t>https://hevc.hhi.fraunhofer.de/trac/shvc</w:t>
        </w:r>
      </w:hyperlink>
      <w:r w:rsidR="00B31709">
        <w:rPr>
          <w:szCs w:val="22"/>
        </w:rPr>
        <w:t xml:space="preserve">) </w:t>
      </w:r>
      <w:r w:rsidRPr="007626B1">
        <w:rPr>
          <w:lang w:val="en-GB"/>
        </w:rPr>
        <w:t>to report issue</w:t>
      </w:r>
      <w:r w:rsidR="00B31709">
        <w:rPr>
          <w:lang w:val="en-GB"/>
        </w:rPr>
        <w:t>s</w:t>
      </w:r>
      <w:r w:rsidRPr="007626B1">
        <w:rPr>
          <w:lang w:val="en-GB"/>
        </w:rPr>
        <w:t xml:space="preserve"> related to SHVC </w:t>
      </w:r>
      <w:r w:rsidR="002B711C" w:rsidRPr="007626B1">
        <w:rPr>
          <w:lang w:val="en-GB"/>
        </w:rPr>
        <w:t xml:space="preserve">Draft and Test Model </w:t>
      </w:r>
      <w:r w:rsidRPr="007626B1">
        <w:rPr>
          <w:lang w:val="en-GB"/>
        </w:rPr>
        <w:t>text</w:t>
      </w:r>
      <w:r w:rsidR="00B31709">
        <w:rPr>
          <w:szCs w:val="22"/>
        </w:rPr>
        <w:t>.</w:t>
      </w:r>
      <w:r w:rsidR="00B31709" w:rsidRPr="00B31709">
        <w:rPr>
          <w:szCs w:val="22"/>
        </w:rPr>
        <w:t xml:space="preserve"> </w:t>
      </w:r>
    </w:p>
    <w:p w:rsidR="00EF3725" w:rsidRPr="007626B1" w:rsidRDefault="00EF3725" w:rsidP="00EF3725">
      <w:pPr>
        <w:numPr>
          <w:ilvl w:val="0"/>
          <w:numId w:val="14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szCs w:val="22"/>
          <w:lang w:val="en-GB"/>
        </w:rPr>
        <w:t xml:space="preserve">Compare the SHVC documents with the SHVC software and resolve any discrepancies that may exist, in collaboration with the </w:t>
      </w:r>
      <w:r w:rsidR="002B711C" w:rsidRPr="007626B1">
        <w:rPr>
          <w:szCs w:val="22"/>
          <w:lang w:val="en-GB"/>
        </w:rPr>
        <w:t xml:space="preserve">SHVC </w:t>
      </w:r>
      <w:r w:rsidRPr="007626B1">
        <w:rPr>
          <w:szCs w:val="22"/>
          <w:lang w:val="en-GB"/>
        </w:rPr>
        <w:t>Software AHG.</w:t>
      </w:r>
    </w:p>
    <w:p w:rsidR="00EF3725" w:rsidRPr="007626B1" w:rsidRDefault="00EF3725" w:rsidP="00EF3725">
      <w:pPr>
        <w:numPr>
          <w:ilvl w:val="0"/>
          <w:numId w:val="14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lang w:val="en-GB"/>
        </w:rPr>
        <w:t xml:space="preserve">Continue to improve the overall editorial quality of the SHVC Draft and Test Model </w:t>
      </w:r>
      <w:r w:rsidR="005073D5" w:rsidRPr="007626B1">
        <w:rPr>
          <w:lang w:val="en-GB"/>
        </w:rPr>
        <w:t xml:space="preserve">text </w:t>
      </w:r>
      <w:r w:rsidRPr="007626B1">
        <w:rPr>
          <w:lang w:val="en-GB"/>
        </w:rPr>
        <w:t>documents.</w:t>
      </w:r>
    </w:p>
    <w:p w:rsidR="00657522" w:rsidRDefault="00657522" w:rsidP="00657522">
      <w:pPr>
        <w:pStyle w:val="Heading1"/>
        <w:textAlignment w:val="auto"/>
        <w:rPr>
          <w:lang w:val="en-CA"/>
        </w:rPr>
      </w:pPr>
      <w:r>
        <w:rPr>
          <w:lang w:val="en-CA"/>
        </w:rPr>
        <w:t>References</w:t>
      </w:r>
    </w:p>
    <w:p w:rsidR="00657522" w:rsidRDefault="00657522" w:rsidP="0065752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0"/>
        <w:ind w:left="504"/>
        <w:jc w:val="both"/>
        <w:textAlignment w:val="auto"/>
      </w:pPr>
      <w:bookmarkStart w:id="0" w:name="_Ref274886395"/>
      <w:r>
        <w:t xml:space="preserve">JCT-VC, “SHVC Test Model 3”, JCTVC-N1007, </w:t>
      </w:r>
      <w:bookmarkEnd w:id="0"/>
      <w:r>
        <w:t>14</w:t>
      </w:r>
      <w:r>
        <w:rPr>
          <w:vertAlign w:val="superscript"/>
        </w:rPr>
        <w:t>th</w:t>
      </w:r>
      <w:r>
        <w:t xml:space="preserve"> JCT-VC meeting, </w:t>
      </w:r>
      <w:r>
        <w:rPr>
          <w:szCs w:val="22"/>
          <w:lang w:val="en-GB"/>
        </w:rPr>
        <w:t>Vienna, AT, 25 Jul</w:t>
      </w:r>
      <w:r>
        <w:rPr>
          <w:szCs w:val="22"/>
          <w:lang w:val="en-CA"/>
        </w:rPr>
        <w:t xml:space="preserve">. – 2 </w:t>
      </w:r>
      <w:r>
        <w:rPr>
          <w:szCs w:val="22"/>
          <w:lang w:val="en-GB"/>
        </w:rPr>
        <w:t>Aug.</w:t>
      </w:r>
      <w:r>
        <w:rPr>
          <w:szCs w:val="22"/>
          <w:lang w:val="en-CA"/>
        </w:rPr>
        <w:t xml:space="preserve"> 2013</w:t>
      </w:r>
      <w:bookmarkStart w:id="1" w:name="_GoBack"/>
      <w:bookmarkEnd w:id="1"/>
    </w:p>
    <w:p w:rsidR="007F1F8B" w:rsidRPr="005A6F6F" w:rsidRDefault="00657522" w:rsidP="009234A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0"/>
        <w:ind w:left="504"/>
        <w:jc w:val="both"/>
        <w:textAlignment w:val="auto"/>
        <w:rPr>
          <w:szCs w:val="22"/>
          <w:lang w:val="en-CA"/>
        </w:rPr>
      </w:pPr>
      <w:r>
        <w:t>JCT-VC, “SHVC Draft 3”, JCTVC-N1008, 14</w:t>
      </w:r>
      <w:r w:rsidRPr="005A6F6F">
        <w:rPr>
          <w:vertAlign w:val="superscript"/>
        </w:rPr>
        <w:t>th</w:t>
      </w:r>
      <w:r>
        <w:t xml:space="preserve"> JCT-VC meeting, </w:t>
      </w:r>
      <w:r w:rsidRPr="005A6F6F">
        <w:rPr>
          <w:szCs w:val="22"/>
          <w:lang w:val="en-GB"/>
        </w:rPr>
        <w:t>Vienna, AT, 25 Jul</w:t>
      </w:r>
      <w:r w:rsidRPr="005A6F6F">
        <w:rPr>
          <w:szCs w:val="22"/>
          <w:lang w:val="en-CA"/>
        </w:rPr>
        <w:t xml:space="preserve">. – 2 </w:t>
      </w:r>
      <w:r w:rsidRPr="005A6F6F">
        <w:rPr>
          <w:szCs w:val="22"/>
          <w:lang w:val="en-GB"/>
        </w:rPr>
        <w:t>Aug.</w:t>
      </w:r>
      <w:r w:rsidRPr="005A6F6F">
        <w:rPr>
          <w:szCs w:val="22"/>
          <w:lang w:val="en-CA"/>
        </w:rPr>
        <w:t xml:space="preserve"> 2013</w:t>
      </w:r>
    </w:p>
    <w:sectPr w:rsidR="007F1F8B" w:rsidRPr="005A6F6F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92" w:rsidRDefault="00220192">
      <w:r>
        <w:separator/>
      </w:r>
    </w:p>
  </w:endnote>
  <w:endnote w:type="continuationSeparator" w:id="0">
    <w:p w:rsidR="00220192" w:rsidRDefault="0022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34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9346E">
      <w:rPr>
        <w:rStyle w:val="PageNumber"/>
        <w:noProof/>
      </w:rPr>
      <w:t>2013-10-20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92" w:rsidRDefault="00220192">
      <w:r>
        <w:separator/>
      </w:r>
    </w:p>
  </w:footnote>
  <w:footnote w:type="continuationSeparator" w:id="0">
    <w:p w:rsidR="00220192" w:rsidRDefault="00220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704243"/>
    <w:multiLevelType w:val="hybridMultilevel"/>
    <w:tmpl w:val="0D3AC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458BC"/>
    <w:rsid w:val="00045C41"/>
    <w:rsid w:val="00046C03"/>
    <w:rsid w:val="0007614F"/>
    <w:rsid w:val="00077A14"/>
    <w:rsid w:val="000B1C6B"/>
    <w:rsid w:val="000B4FF9"/>
    <w:rsid w:val="000C09AC"/>
    <w:rsid w:val="000D4446"/>
    <w:rsid w:val="000E00F3"/>
    <w:rsid w:val="000F158C"/>
    <w:rsid w:val="00102F3D"/>
    <w:rsid w:val="001100E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0192"/>
    <w:rsid w:val="002212DF"/>
    <w:rsid w:val="00222CD4"/>
    <w:rsid w:val="002264A6"/>
    <w:rsid w:val="00227BA7"/>
    <w:rsid w:val="0023011C"/>
    <w:rsid w:val="002375C1"/>
    <w:rsid w:val="00263398"/>
    <w:rsid w:val="00275BCF"/>
    <w:rsid w:val="00292257"/>
    <w:rsid w:val="002A54E0"/>
    <w:rsid w:val="002B1595"/>
    <w:rsid w:val="002B191D"/>
    <w:rsid w:val="002B711C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67F31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9346E"/>
    <w:rsid w:val="004A2A63"/>
    <w:rsid w:val="004B210C"/>
    <w:rsid w:val="004D405F"/>
    <w:rsid w:val="004E4F4F"/>
    <w:rsid w:val="004E6789"/>
    <w:rsid w:val="004F61E3"/>
    <w:rsid w:val="00502E10"/>
    <w:rsid w:val="005073D5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A6F6F"/>
    <w:rsid w:val="005B217D"/>
    <w:rsid w:val="005C385F"/>
    <w:rsid w:val="005E1AC6"/>
    <w:rsid w:val="005F6F1B"/>
    <w:rsid w:val="00624B33"/>
    <w:rsid w:val="00630AA2"/>
    <w:rsid w:val="00646707"/>
    <w:rsid w:val="00657522"/>
    <w:rsid w:val="00662E58"/>
    <w:rsid w:val="00664DCF"/>
    <w:rsid w:val="006C5D39"/>
    <w:rsid w:val="006E2810"/>
    <w:rsid w:val="006E5417"/>
    <w:rsid w:val="006F16D5"/>
    <w:rsid w:val="00712F60"/>
    <w:rsid w:val="00720E3B"/>
    <w:rsid w:val="00745F6B"/>
    <w:rsid w:val="0075585E"/>
    <w:rsid w:val="007626B1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636C"/>
    <w:rsid w:val="009374A7"/>
    <w:rsid w:val="009415D2"/>
    <w:rsid w:val="0098551D"/>
    <w:rsid w:val="00986D84"/>
    <w:rsid w:val="0099518F"/>
    <w:rsid w:val="009A20A6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31709"/>
    <w:rsid w:val="00B4194A"/>
    <w:rsid w:val="00B5222E"/>
    <w:rsid w:val="00B53179"/>
    <w:rsid w:val="00B61C96"/>
    <w:rsid w:val="00B73A2A"/>
    <w:rsid w:val="00B8789C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66033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13FA7"/>
    <w:rsid w:val="00D446EC"/>
    <w:rsid w:val="00D51BF0"/>
    <w:rsid w:val="00D55942"/>
    <w:rsid w:val="00D60A40"/>
    <w:rsid w:val="00D807BF"/>
    <w:rsid w:val="00D82FCC"/>
    <w:rsid w:val="00DA17FC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37E8"/>
    <w:rsid w:val="00EF3725"/>
    <w:rsid w:val="00EF48CC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B317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170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31709"/>
  </w:style>
  <w:style w:type="paragraph" w:styleId="CommentSubject">
    <w:name w:val="annotation subject"/>
    <w:basedOn w:val="CommentText"/>
    <w:next w:val="CommentText"/>
    <w:link w:val="CommentSubjectChar"/>
    <w:rsid w:val="00B31709"/>
    <w:rPr>
      <w:b/>
      <w:bCs/>
    </w:rPr>
  </w:style>
  <w:style w:type="character" w:customStyle="1" w:styleId="CommentSubjectChar">
    <w:name w:val="Comment Subject Char"/>
    <w:link w:val="CommentSubject"/>
    <w:rsid w:val="00B3170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3170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31709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8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ska.hannuksela@nokia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ll@vidy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jianle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evc.hhi.fraunhofer.de/trac/shv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3132</CharactersWithSpaces>
  <SharedDoc>false</SharedDoc>
  <HLinks>
    <vt:vector size="24" baseType="variant">
      <vt:variant>
        <vt:i4>7733249</vt:i4>
      </vt:variant>
      <vt:variant>
        <vt:i4>9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5373999</vt:i4>
      </vt:variant>
      <vt:variant>
        <vt:i4>6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7667793</vt:i4>
      </vt:variant>
      <vt:variant>
        <vt:i4>3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2359375</vt:i4>
      </vt:variant>
      <vt:variant>
        <vt:i4>0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Qualcomm User</cp:lastModifiedBy>
  <cp:revision>4</cp:revision>
  <cp:lastPrinted>1900-12-31T22:00:00Z</cp:lastPrinted>
  <dcterms:created xsi:type="dcterms:W3CDTF">2013-10-20T17:49:00Z</dcterms:created>
  <dcterms:modified xsi:type="dcterms:W3CDTF">2013-10-22T18:32:00Z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