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392" w:type="dxa"/>
        <w:tblLayout w:type="fixed"/>
        <w:tblLook w:val="0000"/>
      </w:tblPr>
      <w:tblGrid>
        <w:gridCol w:w="6408"/>
        <w:gridCol w:w="6408"/>
        <w:gridCol w:w="6408"/>
        <w:gridCol w:w="3168"/>
      </w:tblGrid>
      <w:tr w:rsidR="002A4979" w:rsidRPr="007D4FA8" w:rsidTr="002A4979">
        <w:tc>
          <w:tcPr>
            <w:tcW w:w="6408" w:type="dxa"/>
          </w:tcPr>
          <w:p w:rsidR="002A4979" w:rsidRPr="005B217D" w:rsidRDefault="00B17AC4" w:rsidP="00B07FF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17AC4">
              <w:rPr>
                <w:b/>
                <w:szCs w:val="22"/>
                <w:lang w:val="en-CA"/>
              </w:rPr>
              <w:pict>
                <v:group id="_x0000_s1102" style="position:absolute;margin-left:-4.15pt;margin-top:-27.5pt;width:23.3pt;height:24.6pt;z-index:251667456" coordorigin="9,2" coordsize="466,492">
                  <v:line id="_x0000_s1103" style="position:absolute" from="9,9" to="10,489" strokecolor="white" strokeweight="36e-5mm"/>
                  <v:line id="_x0000_s1104" style="position:absolute" from="9,493" to="474,494" strokecolor="white" strokeweight="36e-5mm"/>
                  <v:line id="_x0000_s1105" style="position:absolute;flip:y" from="474,9" to="475,493" strokecolor="white" strokeweight="36e-5mm"/>
                  <v:line id="_x0000_s1106" style="position:absolute;flip:x" from="9,9" to="471,10" strokecolor="white" strokeweight="36e-5mm"/>
                  <v:line id="_x0000_s1107" style="position:absolute" from="9,9" to="10,10" strokecolor="white" strokeweight="36e-5mm"/>
                  <v:shape id="_x0000_s1108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109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110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111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112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113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114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115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116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117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118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119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120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121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122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123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124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125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B17AC4"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27" type="#_x0000_t75" style="position:absolute;margin-left:48.05pt;margin-top:-25.1pt;width:23.1pt;height:21.05pt;z-index:251669504">
                  <v:imagedata r:id="rId8" o:title=""/>
                </v:shape>
              </w:pict>
            </w:r>
            <w:r w:rsidRPr="00B17AC4">
              <w:rPr>
                <w:b/>
                <w:szCs w:val="22"/>
                <w:lang w:val="en-CA"/>
              </w:rPr>
              <w:pict>
                <v:shape id="_x0000_s1126" type="#_x0000_t75" style="position:absolute;margin-left:21.15pt;margin-top:-25.1pt;width:23.2pt;height:21.05pt;z-index:251668480">
                  <v:imagedata r:id="rId9" o:title=""/>
                </v:shape>
              </w:pict>
            </w:r>
            <w:r w:rsidR="002A4979" w:rsidRPr="005B217D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2A4979" w:rsidRPr="005B217D" w:rsidRDefault="002A4979" w:rsidP="00B07FF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2A4979" w:rsidRPr="005B217D" w:rsidRDefault="002A4979" w:rsidP="00B07FF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13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proofErr w:type="spellStart"/>
            <w:r w:rsidRPr="00B4194A">
              <w:rPr>
                <w:szCs w:val="22"/>
                <w:lang w:val="en-CA"/>
              </w:rPr>
              <w:t>Incheon</w:t>
            </w:r>
            <w:proofErr w:type="spellEnd"/>
            <w:r w:rsidRPr="00B4194A">
              <w:rPr>
                <w:szCs w:val="22"/>
                <w:lang w:val="en-CA"/>
              </w:rPr>
              <w:t>, KR, 18–26 Apr. 2013</w:t>
            </w:r>
          </w:p>
        </w:tc>
        <w:tc>
          <w:tcPr>
            <w:tcW w:w="6408" w:type="dxa"/>
          </w:tcPr>
          <w:p w:rsidR="002A4979" w:rsidRPr="005B217D" w:rsidRDefault="002A4979" w:rsidP="00C6071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>
              <w:rPr>
                <w:lang w:val="en-CA"/>
              </w:rPr>
              <w:t>M</w:t>
            </w:r>
            <w:r w:rsidR="00C60711">
              <w:rPr>
                <w:rFonts w:hint="eastAsia"/>
                <w:lang w:val="en-CA" w:eastAsia="ko-KR"/>
              </w:rPr>
              <w:t>0047</w:t>
            </w:r>
          </w:p>
        </w:tc>
        <w:tc>
          <w:tcPr>
            <w:tcW w:w="6408" w:type="dxa"/>
          </w:tcPr>
          <w:p w:rsidR="002A4979" w:rsidRPr="00466104" w:rsidRDefault="00B17AC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highlight w:val="yellow"/>
                <w:lang w:val="en-CA"/>
              </w:rPr>
            </w:pPr>
            <w:r w:rsidRPr="00B17AC4">
              <w:rPr>
                <w:b/>
                <w:szCs w:val="22"/>
                <w:highlight w:val="yellow"/>
                <w:lang w:val="en-CA"/>
              </w:rPr>
              <w:pict>
                <v:group id="_x0000_s1078" style="position:absolute;margin-left:-4.15pt;margin-top:-27.5pt;width:23.3pt;height:24.6pt;z-index:251664384;mso-position-horizontal-relative:text;mso-position-vertical-relative:text" coordorigin="9,2" coordsize="466,492">
                  <v:line id="_x0000_s1079" style="position:absolute" from="9,9" to="10,489" strokecolor="white" strokeweight="36e-5mm"/>
                  <v:line id="_x0000_s1080" style="position:absolute" from="9,493" to="474,494" strokecolor="white" strokeweight="36e-5mm"/>
                  <v:line id="_x0000_s1081" style="position:absolute;flip:y" from="474,9" to="475,493" strokecolor="white" strokeweight="36e-5mm"/>
                  <v:line id="_x0000_s1082" style="position:absolute;flip:x" from="9,9" to="471,10" strokecolor="white" strokeweight="36e-5mm"/>
                  <v:line id="_x0000_s1083" style="position:absolute" from="9,9" to="10,10" strokecolor="white" strokeweight="36e-5mm"/>
                  <v:shape id="_x0000_s1084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85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86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87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88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89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90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91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92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93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94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95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96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97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98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99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100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101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A4979" w:rsidRPr="00466104">
              <w:rPr>
                <w:b/>
                <w:noProof/>
                <w:szCs w:val="22"/>
                <w:highlight w:val="yellow"/>
                <w:lang w:eastAsia="ko-KR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9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A4979" w:rsidRPr="00466104">
              <w:rPr>
                <w:b/>
                <w:noProof/>
                <w:szCs w:val="22"/>
                <w:highlight w:val="yellow"/>
                <w:lang w:eastAsia="ko-K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10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A4979" w:rsidRPr="00466104">
              <w:rPr>
                <w:b/>
                <w:szCs w:val="22"/>
                <w:highlight w:val="yellow"/>
                <w:lang w:val="en-CA"/>
              </w:rPr>
              <w:t>Joint Collaborative Team on Video Coding (JCT-VC)</w:t>
            </w:r>
          </w:p>
          <w:p w:rsidR="002A4979" w:rsidRPr="00466104" w:rsidRDefault="002A497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highlight w:val="yellow"/>
                <w:lang w:val="en-CA"/>
              </w:rPr>
            </w:pPr>
            <w:r w:rsidRPr="00466104">
              <w:rPr>
                <w:b/>
                <w:szCs w:val="22"/>
                <w:highlight w:val="yellow"/>
                <w:lang w:val="en-CA"/>
              </w:rPr>
              <w:t>of ITU-T SG 16 WP 3 and ISO/IEC JTC 1/SC 29/WG 11</w:t>
            </w:r>
          </w:p>
          <w:p w:rsidR="002A4979" w:rsidRPr="00466104" w:rsidRDefault="002A497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highlight w:val="yellow"/>
                <w:lang w:val="en-CA"/>
              </w:rPr>
            </w:pPr>
            <w:r w:rsidRPr="00466104">
              <w:rPr>
                <w:szCs w:val="22"/>
                <w:highlight w:val="yellow"/>
                <w:lang w:val="en-CA"/>
              </w:rPr>
              <w:t>12th Meeting: Geneva, CH, 14–23 Jan. 2013</w:t>
            </w:r>
          </w:p>
        </w:tc>
        <w:tc>
          <w:tcPr>
            <w:tcW w:w="3168" w:type="dxa"/>
          </w:tcPr>
          <w:p w:rsidR="002A4979" w:rsidRPr="00466104" w:rsidRDefault="002A4979" w:rsidP="00DB4F62">
            <w:pPr>
              <w:tabs>
                <w:tab w:val="left" w:pos="7200"/>
              </w:tabs>
              <w:rPr>
                <w:highlight w:val="yellow"/>
                <w:u w:val="single"/>
                <w:lang w:val="en-CA" w:eastAsia="ko-KR"/>
              </w:rPr>
            </w:pPr>
            <w:r w:rsidRPr="00466104">
              <w:rPr>
                <w:highlight w:val="yellow"/>
                <w:lang w:val="en-CA"/>
              </w:rPr>
              <w:t>Document: JCTVC-L</w:t>
            </w:r>
            <w:r w:rsidRPr="00466104">
              <w:rPr>
                <w:rFonts w:hint="eastAsia"/>
                <w:highlight w:val="yellow"/>
                <w:lang w:val="en-CA" w:eastAsia="ko-KR"/>
              </w:rPr>
              <w:t>0065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D4FA8">
        <w:tc>
          <w:tcPr>
            <w:tcW w:w="1458" w:type="dxa"/>
          </w:tcPr>
          <w:p w:rsidR="00E61DAC" w:rsidRPr="007D4FA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4FA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4FA8" w:rsidRDefault="00EF6091" w:rsidP="00464CCA">
            <w:pPr>
              <w:spacing w:before="60" w:after="6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>S</w:t>
            </w:r>
            <w:r w:rsidR="001D22D8">
              <w:rPr>
                <w:rFonts w:hint="eastAsia"/>
                <w:b/>
                <w:szCs w:val="22"/>
                <w:lang w:val="en-CA" w:eastAsia="ko-KR"/>
              </w:rPr>
              <w:t>C</w:t>
            </w:r>
            <w:r w:rsidR="00397105" w:rsidRPr="007D4FA8">
              <w:rPr>
                <w:rFonts w:hint="eastAsia"/>
                <w:b/>
                <w:szCs w:val="22"/>
                <w:lang w:val="en-CA" w:eastAsia="ko-KR"/>
              </w:rPr>
              <w:t xml:space="preserve">E5: </w:t>
            </w:r>
            <w:r w:rsidR="00DB4F62" w:rsidRPr="00DB4F62">
              <w:rPr>
                <w:b/>
                <w:szCs w:val="22"/>
                <w:lang w:eastAsia="ko-KR"/>
              </w:rPr>
              <w:t>Results of test 5.</w:t>
            </w:r>
            <w:r w:rsidR="001D22D8">
              <w:rPr>
                <w:rFonts w:hint="eastAsia"/>
                <w:b/>
                <w:szCs w:val="22"/>
                <w:lang w:eastAsia="ko-KR"/>
              </w:rPr>
              <w:t>1</w:t>
            </w:r>
            <w:r w:rsidR="00DB4F62" w:rsidRPr="00DB4F62">
              <w:rPr>
                <w:b/>
                <w:szCs w:val="22"/>
                <w:lang w:eastAsia="ko-KR"/>
              </w:rPr>
              <w:t>.</w:t>
            </w:r>
            <w:r w:rsidR="001D22D8">
              <w:rPr>
                <w:rFonts w:hint="eastAsia"/>
                <w:b/>
                <w:szCs w:val="22"/>
                <w:lang w:eastAsia="ko-KR"/>
              </w:rPr>
              <w:t>10</w:t>
            </w:r>
            <w:r w:rsidR="00DB4F62">
              <w:rPr>
                <w:rFonts w:hint="eastAsia"/>
                <w:b/>
                <w:szCs w:val="22"/>
                <w:lang w:eastAsia="ko-KR"/>
              </w:rPr>
              <w:t xml:space="preserve"> on </w:t>
            </w:r>
            <w:proofErr w:type="spellStart"/>
            <w:r w:rsidR="00DB4F62">
              <w:rPr>
                <w:rFonts w:hint="eastAsia"/>
                <w:b/>
                <w:szCs w:val="22"/>
                <w:lang w:eastAsia="ko-KR"/>
              </w:rPr>
              <w:t>i</w:t>
            </w:r>
            <w:r w:rsidR="00397105" w:rsidRPr="007D4FA8">
              <w:rPr>
                <w:rFonts w:hint="eastAsia"/>
                <w:b/>
                <w:szCs w:val="22"/>
                <w:lang w:val="en-CA" w:eastAsia="ko-KR"/>
              </w:rPr>
              <w:t>nter</w:t>
            </w:r>
            <w:proofErr w:type="spellEnd"/>
            <w:r w:rsidR="00397105" w:rsidRPr="007D4FA8">
              <w:rPr>
                <w:rFonts w:hint="eastAsia"/>
                <w:b/>
                <w:szCs w:val="22"/>
                <w:lang w:val="en-CA" w:eastAsia="ko-KR"/>
              </w:rPr>
              <w:t xml:space="preserve">-layer </w:t>
            </w:r>
            <w:r w:rsidR="00464CCA">
              <w:rPr>
                <w:rFonts w:hint="eastAsia"/>
                <w:b/>
                <w:szCs w:val="22"/>
                <w:lang w:val="en-CA" w:eastAsia="ko-KR"/>
              </w:rPr>
              <w:t>motion information</w:t>
            </w:r>
            <w:r w:rsidR="00397105" w:rsidRPr="007D4FA8">
              <w:rPr>
                <w:rFonts w:hint="eastAsia"/>
                <w:b/>
                <w:szCs w:val="22"/>
                <w:lang w:val="en-CA" w:eastAsia="ko-KR"/>
              </w:rPr>
              <w:t xml:space="preserve"> prediction</w:t>
            </w:r>
          </w:p>
        </w:tc>
      </w:tr>
      <w:tr w:rsidR="00E61DAC" w:rsidRPr="007D4FA8">
        <w:tc>
          <w:tcPr>
            <w:tcW w:w="1458" w:type="dxa"/>
          </w:tcPr>
          <w:p w:rsidR="00E61DAC" w:rsidRPr="007D4FA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4FA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D4FA8" w:rsidRDefault="00E61DAC" w:rsidP="00397105">
            <w:pPr>
              <w:spacing w:before="60" w:after="60"/>
              <w:rPr>
                <w:szCs w:val="22"/>
                <w:lang w:val="en-CA"/>
              </w:rPr>
            </w:pPr>
            <w:r w:rsidRPr="007D4FA8">
              <w:rPr>
                <w:szCs w:val="22"/>
                <w:lang w:val="en-CA"/>
              </w:rPr>
              <w:t xml:space="preserve">Input Document to </w:t>
            </w:r>
            <w:r w:rsidR="00AE341B" w:rsidRPr="007D4FA8">
              <w:rPr>
                <w:szCs w:val="22"/>
                <w:lang w:val="en-CA"/>
              </w:rPr>
              <w:t>JCT-VC</w:t>
            </w:r>
          </w:p>
        </w:tc>
      </w:tr>
      <w:tr w:rsidR="00E61DAC" w:rsidRPr="007D4FA8">
        <w:tc>
          <w:tcPr>
            <w:tcW w:w="1458" w:type="dxa"/>
          </w:tcPr>
          <w:p w:rsidR="00E61DAC" w:rsidRPr="007D4FA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4FA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D4FA8" w:rsidRDefault="00E61DAC" w:rsidP="006364BD">
            <w:pPr>
              <w:spacing w:before="60" w:after="60"/>
              <w:rPr>
                <w:szCs w:val="22"/>
                <w:lang w:val="en-CA"/>
              </w:rPr>
            </w:pPr>
            <w:r w:rsidRPr="007D4FA8">
              <w:rPr>
                <w:szCs w:val="22"/>
                <w:lang w:val="en-CA"/>
              </w:rPr>
              <w:t>Proposal</w:t>
            </w:r>
          </w:p>
        </w:tc>
      </w:tr>
      <w:tr w:rsidR="00E61DAC" w:rsidRPr="007D4FA8">
        <w:tc>
          <w:tcPr>
            <w:tcW w:w="1458" w:type="dxa"/>
          </w:tcPr>
          <w:p w:rsidR="00E61DAC" w:rsidRPr="007D4FA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4FA8">
              <w:rPr>
                <w:i/>
                <w:szCs w:val="22"/>
                <w:lang w:val="en-CA"/>
              </w:rPr>
              <w:t>Author(s) or</w:t>
            </w:r>
            <w:r w:rsidRPr="007D4FA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E526F" w:rsidRDefault="00BE526F">
            <w:pPr>
              <w:spacing w:before="60" w:after="60"/>
              <w:rPr>
                <w:szCs w:val="22"/>
                <w:lang w:eastAsia="ko-KR"/>
              </w:rPr>
            </w:pPr>
            <w:proofErr w:type="spellStart"/>
            <w:r w:rsidRPr="007D4FA8">
              <w:rPr>
                <w:rFonts w:hint="eastAsia"/>
                <w:szCs w:val="22"/>
                <w:lang w:val="en-CA" w:eastAsia="ko-KR"/>
              </w:rPr>
              <w:t>Jinho</w:t>
            </w:r>
            <w:proofErr w:type="spellEnd"/>
            <w:r w:rsidRPr="007D4FA8">
              <w:rPr>
                <w:rFonts w:hint="eastAsia"/>
                <w:szCs w:val="22"/>
                <w:lang w:val="en-CA" w:eastAsia="ko-KR"/>
              </w:rPr>
              <w:t xml:space="preserve"> Lee</w:t>
            </w:r>
            <w:proofErr w:type="gramStart"/>
            <w:r w:rsidRPr="007D4FA8">
              <w:rPr>
                <w:rFonts w:hint="eastAsia"/>
                <w:szCs w:val="22"/>
                <w:lang w:val="en-CA" w:eastAsia="ko-KR"/>
              </w:rPr>
              <w:t>,</w:t>
            </w:r>
            <w:proofErr w:type="gramEnd"/>
            <w:r w:rsidRPr="007D4FA8">
              <w:rPr>
                <w:rFonts w:hint="eastAsia"/>
                <w:szCs w:val="22"/>
                <w:lang w:val="en-CA" w:eastAsia="ko-KR"/>
              </w:rPr>
              <w:br/>
            </w:r>
            <w:r w:rsidRPr="007D4FA8">
              <w:rPr>
                <w:rFonts w:hint="eastAsia"/>
                <w:szCs w:val="22"/>
                <w:lang w:val="en-CA" w:eastAsia="ko-KR"/>
              </w:rPr>
              <w:br/>
            </w:r>
            <w:proofErr w:type="spellStart"/>
            <w:r w:rsidRPr="007D4FA8">
              <w:rPr>
                <w:rFonts w:hint="eastAsia"/>
                <w:szCs w:val="22"/>
                <w:lang w:eastAsia="ko-KR"/>
              </w:rPr>
              <w:t>Hahyun</w:t>
            </w:r>
            <w:proofErr w:type="spellEnd"/>
            <w:r w:rsidRPr="007D4FA8">
              <w:rPr>
                <w:rFonts w:hint="eastAsia"/>
                <w:szCs w:val="22"/>
                <w:lang w:eastAsia="ko-KR"/>
              </w:rPr>
              <w:t xml:space="preserve"> Lee</w:t>
            </w:r>
            <w:r w:rsidR="00C52FA2" w:rsidRPr="007D4FA8">
              <w:rPr>
                <w:rFonts w:hint="eastAsia"/>
                <w:szCs w:val="22"/>
                <w:lang w:eastAsia="ko-KR"/>
              </w:rPr>
              <w:t>,</w:t>
            </w:r>
            <w:r w:rsidRPr="007D4FA8">
              <w:rPr>
                <w:szCs w:val="22"/>
                <w:lang w:eastAsia="ko-KR"/>
              </w:rPr>
              <w:br/>
            </w:r>
            <w:r w:rsidRPr="007D4FA8">
              <w:rPr>
                <w:rFonts w:hint="eastAsia"/>
                <w:szCs w:val="22"/>
                <w:lang w:eastAsia="ko-KR"/>
              </w:rPr>
              <w:t>Jung Won Kang</w:t>
            </w:r>
            <w:r w:rsidR="00C52FA2" w:rsidRPr="007D4FA8">
              <w:rPr>
                <w:rFonts w:hint="eastAsia"/>
                <w:szCs w:val="22"/>
                <w:lang w:eastAsia="ko-KR"/>
              </w:rPr>
              <w:t>,</w:t>
            </w:r>
            <w:r w:rsidRPr="007D4FA8">
              <w:rPr>
                <w:szCs w:val="22"/>
                <w:lang w:val="en-CA" w:eastAsia="ko-KR"/>
              </w:rPr>
              <w:br/>
            </w:r>
            <w:r w:rsidRPr="005506BA">
              <w:rPr>
                <w:rFonts w:hint="eastAsia"/>
                <w:szCs w:val="22"/>
                <w:lang w:eastAsia="ko-KR"/>
              </w:rPr>
              <w:t xml:space="preserve">Jin </w:t>
            </w:r>
            <w:proofErr w:type="spellStart"/>
            <w:r w:rsidRPr="005506BA">
              <w:rPr>
                <w:rFonts w:hint="eastAsia"/>
                <w:szCs w:val="22"/>
                <w:lang w:eastAsia="ko-KR"/>
              </w:rPr>
              <w:t>Soo</w:t>
            </w:r>
            <w:proofErr w:type="spellEnd"/>
            <w:r w:rsidRPr="005506BA">
              <w:rPr>
                <w:rFonts w:hint="eastAsia"/>
                <w:szCs w:val="22"/>
                <w:lang w:eastAsia="ko-KR"/>
              </w:rPr>
              <w:t xml:space="preserve"> </w:t>
            </w:r>
            <w:proofErr w:type="spellStart"/>
            <w:r w:rsidRPr="005506BA">
              <w:rPr>
                <w:rFonts w:hint="eastAsia"/>
                <w:szCs w:val="22"/>
                <w:lang w:eastAsia="ko-KR"/>
              </w:rPr>
              <w:t>Choi</w:t>
            </w:r>
            <w:proofErr w:type="spellEnd"/>
            <w:r w:rsidRPr="005506BA">
              <w:rPr>
                <w:rFonts w:hint="eastAsia"/>
                <w:szCs w:val="22"/>
                <w:lang w:eastAsia="ko-KR"/>
              </w:rPr>
              <w:t>.</w:t>
            </w:r>
          </w:p>
          <w:p w:rsidR="00E61DAC" w:rsidRPr="007D4FA8" w:rsidRDefault="00E61DAC">
            <w:pPr>
              <w:spacing w:before="60" w:after="60"/>
              <w:rPr>
                <w:szCs w:val="22"/>
                <w:lang w:val="en-CA" w:eastAsia="ko-KR"/>
              </w:rPr>
            </w:pPr>
            <w:r w:rsidRPr="007D4FA8">
              <w:rPr>
                <w:szCs w:val="22"/>
                <w:lang w:val="en-CA"/>
              </w:rPr>
              <w:br/>
            </w:r>
            <w:r w:rsidR="007A0500" w:rsidRPr="007A0500">
              <w:rPr>
                <w:szCs w:val="22"/>
                <w:lang w:eastAsia="ko-KR"/>
              </w:rPr>
              <w:t>Visual Media Research Section</w:t>
            </w:r>
            <w:r w:rsidR="00BE526F" w:rsidRPr="005506BA">
              <w:rPr>
                <w:rFonts w:hint="eastAsia"/>
                <w:szCs w:val="22"/>
                <w:lang w:eastAsia="ko-KR"/>
              </w:rPr>
              <w:t>, ETRI</w:t>
            </w:r>
            <w:r w:rsidR="00BE526F" w:rsidRPr="005506BA">
              <w:rPr>
                <w:szCs w:val="22"/>
                <w:lang w:eastAsia="ko-KR"/>
              </w:rPr>
              <w:br/>
            </w:r>
            <w:r w:rsidR="00BE526F">
              <w:rPr>
                <w:rFonts w:hint="eastAsia"/>
                <w:szCs w:val="22"/>
                <w:lang w:eastAsia="ko-KR"/>
              </w:rPr>
              <w:t>218</w:t>
            </w:r>
            <w:r w:rsidR="00BE526F" w:rsidRPr="005506BA">
              <w:rPr>
                <w:rFonts w:hint="eastAsia"/>
                <w:szCs w:val="22"/>
                <w:lang w:eastAsia="ko-KR"/>
              </w:rPr>
              <w:t xml:space="preserve"> </w:t>
            </w:r>
            <w:proofErr w:type="spellStart"/>
            <w:r w:rsidR="00BE526F" w:rsidRPr="005506BA">
              <w:rPr>
                <w:rFonts w:hint="eastAsia"/>
                <w:szCs w:val="22"/>
                <w:lang w:eastAsia="ko-KR"/>
              </w:rPr>
              <w:t>Gajeong</w:t>
            </w:r>
            <w:r w:rsidR="00BE526F">
              <w:rPr>
                <w:rFonts w:hint="eastAsia"/>
                <w:szCs w:val="22"/>
                <w:lang w:eastAsia="ko-KR"/>
              </w:rPr>
              <w:t>no</w:t>
            </w:r>
            <w:proofErr w:type="spellEnd"/>
            <w:r w:rsidR="00BE526F" w:rsidRPr="005506BA">
              <w:rPr>
                <w:rFonts w:hint="eastAsia"/>
                <w:szCs w:val="22"/>
                <w:lang w:eastAsia="ko-KR"/>
              </w:rPr>
              <w:t xml:space="preserve">, </w:t>
            </w:r>
            <w:proofErr w:type="spellStart"/>
            <w:r w:rsidR="00BE526F" w:rsidRPr="005506BA">
              <w:rPr>
                <w:rFonts w:hint="eastAsia"/>
                <w:szCs w:val="22"/>
                <w:lang w:eastAsia="ko-KR"/>
              </w:rPr>
              <w:t>Yuseong-gu</w:t>
            </w:r>
            <w:proofErr w:type="spellEnd"/>
            <w:r w:rsidR="00BE526F" w:rsidRPr="005506BA">
              <w:rPr>
                <w:szCs w:val="22"/>
                <w:lang w:eastAsia="ko-KR"/>
              </w:rPr>
              <w:br/>
            </w:r>
            <w:proofErr w:type="spellStart"/>
            <w:r w:rsidR="00BE526F" w:rsidRPr="005506BA">
              <w:rPr>
                <w:rFonts w:hint="eastAsia"/>
                <w:szCs w:val="22"/>
                <w:lang w:eastAsia="ko-KR"/>
              </w:rPr>
              <w:t>Daejeon</w:t>
            </w:r>
            <w:proofErr w:type="spellEnd"/>
            <w:r w:rsidR="00BE526F" w:rsidRPr="005506BA">
              <w:rPr>
                <w:rFonts w:hint="eastAsia"/>
                <w:szCs w:val="22"/>
                <w:lang w:eastAsia="ko-KR"/>
              </w:rPr>
              <w:t>, South Korea</w:t>
            </w:r>
          </w:p>
        </w:tc>
        <w:tc>
          <w:tcPr>
            <w:tcW w:w="900" w:type="dxa"/>
          </w:tcPr>
          <w:p w:rsidR="00E61DAC" w:rsidRPr="007D4FA8" w:rsidRDefault="00E61DAC">
            <w:pPr>
              <w:spacing w:before="60" w:after="60"/>
              <w:rPr>
                <w:szCs w:val="22"/>
                <w:lang w:val="en-CA"/>
              </w:rPr>
            </w:pPr>
            <w:r w:rsidRPr="007D4FA8">
              <w:rPr>
                <w:szCs w:val="22"/>
                <w:lang w:val="en-CA"/>
              </w:rPr>
              <w:t>Tel:</w:t>
            </w:r>
            <w:r w:rsidRPr="007D4FA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BE526F" w:rsidP="00BE526F">
            <w:pPr>
              <w:spacing w:before="60" w:after="60"/>
              <w:rPr>
                <w:szCs w:val="22"/>
                <w:lang w:eastAsia="ko-KR"/>
              </w:rPr>
            </w:pPr>
            <w:r w:rsidRPr="005506BA">
              <w:rPr>
                <w:rFonts w:hint="eastAsia"/>
                <w:szCs w:val="22"/>
                <w:lang w:eastAsia="ko-KR"/>
              </w:rPr>
              <w:t>+82-42-860-5656</w:t>
            </w:r>
            <w:r w:rsidRPr="005506BA">
              <w:rPr>
                <w:szCs w:val="22"/>
              </w:rPr>
              <w:br/>
            </w:r>
            <w:hyperlink r:id="rId12" w:history="1">
              <w:r w:rsidRPr="00EE7F00">
                <w:rPr>
                  <w:rStyle w:val="a6"/>
                  <w:szCs w:val="22"/>
                </w:rPr>
                <w:t>jinosoul@etri.re.kr</w:t>
              </w:r>
            </w:hyperlink>
            <w:r>
              <w:rPr>
                <w:rFonts w:hint="eastAsia"/>
                <w:szCs w:val="22"/>
                <w:lang w:eastAsia="ko-KR"/>
              </w:rPr>
              <w:br/>
            </w:r>
            <w:hyperlink r:id="rId13" w:history="1">
              <w:r w:rsidRPr="007D4FA8">
                <w:rPr>
                  <w:rStyle w:val="a6"/>
                  <w:rFonts w:hint="eastAsia"/>
                  <w:szCs w:val="22"/>
                  <w:lang w:eastAsia="ko-KR"/>
                </w:rPr>
                <w:t>hanilee@etri.re.kr</w:t>
              </w:r>
            </w:hyperlink>
            <w:r w:rsidRPr="007D4FA8">
              <w:rPr>
                <w:szCs w:val="22"/>
                <w:lang w:val="en-CA" w:eastAsia="ko-KR"/>
              </w:rPr>
              <w:br/>
            </w:r>
            <w:hyperlink r:id="rId14" w:history="1">
              <w:r w:rsidRPr="007D4FA8">
                <w:rPr>
                  <w:rStyle w:val="a6"/>
                  <w:rFonts w:hint="eastAsia"/>
                  <w:szCs w:val="22"/>
                  <w:lang w:eastAsia="ko-KR"/>
                </w:rPr>
                <w:t>jungwon@etri.re.kr</w:t>
              </w:r>
            </w:hyperlink>
            <w:r w:rsidRPr="007D4FA8">
              <w:rPr>
                <w:rFonts w:hint="eastAsia"/>
                <w:szCs w:val="22"/>
                <w:lang w:eastAsia="ko-KR"/>
              </w:rPr>
              <w:br/>
            </w:r>
            <w:hyperlink r:id="rId15" w:history="1">
              <w:r w:rsidRPr="00EE7F00">
                <w:rPr>
                  <w:rStyle w:val="a6"/>
                  <w:rFonts w:hint="eastAsia"/>
                  <w:szCs w:val="22"/>
                  <w:lang w:eastAsia="ko-KR"/>
                </w:rPr>
                <w:t>jschoi@etri.re.kr</w:t>
              </w:r>
            </w:hyperlink>
          </w:p>
          <w:p w:rsidR="00BE526F" w:rsidRPr="00BE526F" w:rsidRDefault="00BE526F" w:rsidP="00BE526F">
            <w:pPr>
              <w:spacing w:before="60" w:after="60"/>
              <w:rPr>
                <w:szCs w:val="22"/>
                <w:lang w:eastAsia="ko-KR"/>
              </w:rPr>
            </w:pPr>
          </w:p>
        </w:tc>
      </w:tr>
      <w:tr w:rsidR="00E61DAC" w:rsidRPr="007D4FA8">
        <w:tc>
          <w:tcPr>
            <w:tcW w:w="1458" w:type="dxa"/>
          </w:tcPr>
          <w:p w:rsidR="00E61DAC" w:rsidRPr="007D4FA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4FA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D4FA8" w:rsidRDefault="00BE526F">
            <w:pPr>
              <w:spacing w:before="60" w:after="60"/>
              <w:rPr>
                <w:szCs w:val="22"/>
                <w:lang w:val="en-CA"/>
              </w:rPr>
            </w:pPr>
            <w:r w:rsidRPr="005506BA">
              <w:rPr>
                <w:rFonts w:hint="eastAsia"/>
                <w:szCs w:val="22"/>
                <w:lang w:eastAsia="ko-KR"/>
              </w:rPr>
              <w:t>ETRI (</w:t>
            </w:r>
            <w:r w:rsidRPr="005506BA">
              <w:rPr>
                <w:szCs w:val="22"/>
                <w:lang w:eastAsia="ko-KR"/>
              </w:rPr>
              <w:t>Electronics and Telecommunications Research Institute</w:t>
            </w:r>
            <w:r w:rsidRPr="005506BA">
              <w:rPr>
                <w:rFonts w:hint="eastAsia"/>
                <w:szCs w:val="22"/>
                <w:lang w:eastAsia="ko-KR"/>
              </w:rPr>
              <w:t>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D71AF" w:rsidRDefault="008C7DD2" w:rsidP="00C97D78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This contribution </w:t>
      </w:r>
      <w:r w:rsidR="00C21A96">
        <w:rPr>
          <w:rFonts w:hint="eastAsia"/>
          <w:lang w:val="en-CA" w:eastAsia="ko-KR"/>
        </w:rPr>
        <w:t xml:space="preserve">describes inter-layer </w:t>
      </w:r>
      <w:r w:rsidR="00BC5891">
        <w:rPr>
          <w:rFonts w:hint="eastAsia"/>
          <w:lang w:val="en-CA" w:eastAsia="ko-KR"/>
        </w:rPr>
        <w:t>motion</w:t>
      </w:r>
      <w:r w:rsidR="00C21A96">
        <w:rPr>
          <w:rFonts w:hint="eastAsia"/>
          <w:lang w:val="en-CA" w:eastAsia="ko-KR"/>
        </w:rPr>
        <w:t xml:space="preserve"> </w:t>
      </w:r>
      <w:r w:rsidR="00EE2545">
        <w:rPr>
          <w:rFonts w:hint="eastAsia"/>
          <w:lang w:val="en-CA" w:eastAsia="ko-KR"/>
        </w:rPr>
        <w:t xml:space="preserve">information </w:t>
      </w:r>
      <w:r w:rsidR="00C21A96">
        <w:rPr>
          <w:rFonts w:hint="eastAsia"/>
          <w:lang w:val="en-CA" w:eastAsia="ko-KR"/>
        </w:rPr>
        <w:t xml:space="preserve">prediction </w:t>
      </w:r>
      <w:r w:rsidR="006E165F">
        <w:rPr>
          <w:rFonts w:hint="eastAsia"/>
          <w:lang w:val="en-CA" w:eastAsia="ko-KR"/>
        </w:rPr>
        <w:t>of JCTVC-</w:t>
      </w:r>
      <w:r w:rsidR="00EF6091">
        <w:rPr>
          <w:rFonts w:hint="eastAsia"/>
          <w:lang w:val="en-CA" w:eastAsia="ko-KR"/>
        </w:rPr>
        <w:t>L006</w:t>
      </w:r>
      <w:r w:rsidR="006E165F">
        <w:rPr>
          <w:rFonts w:hint="eastAsia"/>
          <w:lang w:val="en-CA" w:eastAsia="ko-KR"/>
        </w:rPr>
        <w:t>5</w:t>
      </w:r>
      <w:r w:rsidR="00C21A96">
        <w:rPr>
          <w:rFonts w:hint="eastAsia"/>
          <w:lang w:val="en-CA" w:eastAsia="ko-KR"/>
        </w:rPr>
        <w:t>, and reports the simulation results.</w:t>
      </w:r>
      <w:r w:rsidR="00245665">
        <w:rPr>
          <w:rFonts w:hint="eastAsia"/>
          <w:lang w:val="en-CA" w:eastAsia="ko-KR"/>
        </w:rPr>
        <w:t xml:space="preserve"> </w:t>
      </w:r>
      <w:r w:rsidR="001E006B">
        <w:rPr>
          <w:rFonts w:hint="eastAsia"/>
          <w:lang w:val="en-CA" w:eastAsia="ko-KR"/>
        </w:rPr>
        <w:t xml:space="preserve">The motion information of co-located PU in the base layer is employed as the first candidate for merge mode and motion vector prediction. </w:t>
      </w:r>
      <w:r w:rsidR="00BC5891">
        <w:rPr>
          <w:rFonts w:hint="eastAsia"/>
          <w:lang w:val="en-CA" w:eastAsia="ko-KR"/>
        </w:rPr>
        <w:t>For the merge mode, a pruning process is</w:t>
      </w:r>
      <w:r w:rsidR="00EE2545">
        <w:rPr>
          <w:rFonts w:hint="eastAsia"/>
          <w:lang w:val="en-CA" w:eastAsia="ko-KR"/>
        </w:rPr>
        <w:t xml:space="preserve"> only</w:t>
      </w:r>
      <w:r w:rsidR="00BC5891">
        <w:rPr>
          <w:rFonts w:hint="eastAsia"/>
          <w:lang w:val="en-CA" w:eastAsia="ko-KR"/>
        </w:rPr>
        <w:t xml:space="preserve"> performed between base layer motion and first spatial candidate.</w:t>
      </w:r>
      <w:r w:rsidR="00985D3A">
        <w:rPr>
          <w:rFonts w:hint="eastAsia"/>
          <w:lang w:val="en-CA" w:eastAsia="ko-KR"/>
        </w:rPr>
        <w:t xml:space="preserve"> </w:t>
      </w:r>
    </w:p>
    <w:p w:rsidR="00263398" w:rsidRPr="005B217D" w:rsidRDefault="00263398" w:rsidP="009234A5">
      <w:pPr>
        <w:jc w:val="both"/>
        <w:rPr>
          <w:szCs w:val="22"/>
          <w:lang w:val="en-CA" w:eastAsia="ko-KR"/>
        </w:rPr>
      </w:pPr>
    </w:p>
    <w:p w:rsidR="003E4E02" w:rsidRDefault="00745F6B" w:rsidP="003E4E02">
      <w:pPr>
        <w:pStyle w:val="1"/>
        <w:rPr>
          <w:lang w:val="en-CA" w:eastAsia="ko-KR"/>
        </w:rPr>
      </w:pPr>
      <w:r w:rsidRPr="005B217D">
        <w:rPr>
          <w:lang w:val="en-CA"/>
        </w:rPr>
        <w:t xml:space="preserve">Introduction </w:t>
      </w:r>
    </w:p>
    <w:p w:rsidR="00E61DAC" w:rsidRPr="005B217D" w:rsidRDefault="003F3690" w:rsidP="009234A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At</w:t>
      </w:r>
      <w:r w:rsidR="00A011D5">
        <w:rPr>
          <w:rFonts w:hint="eastAsia"/>
          <w:szCs w:val="22"/>
          <w:lang w:val="en-CA" w:eastAsia="ko-KR"/>
        </w:rPr>
        <w:t xml:space="preserve"> the</w:t>
      </w:r>
      <w:r>
        <w:rPr>
          <w:rFonts w:hint="eastAsia"/>
          <w:szCs w:val="22"/>
          <w:lang w:val="en-CA" w:eastAsia="ko-KR"/>
        </w:rPr>
        <w:t xml:space="preserve"> last meeting, </w:t>
      </w:r>
      <w:r w:rsidR="00B43FA6">
        <w:rPr>
          <w:rFonts w:hint="eastAsia"/>
          <w:szCs w:val="22"/>
          <w:lang w:val="en-CA" w:eastAsia="ko-KR"/>
        </w:rPr>
        <w:t>SC</w:t>
      </w:r>
      <w:r w:rsidR="00ED13CD">
        <w:rPr>
          <w:rFonts w:hint="eastAsia"/>
          <w:szCs w:val="22"/>
          <w:lang w:val="en-CA" w:eastAsia="ko-KR"/>
        </w:rPr>
        <w:t xml:space="preserve">E5 [1] was set up for testing inter-layer syntax prediction tools for SHVC. </w:t>
      </w:r>
      <w:r w:rsidR="00B43FA6">
        <w:rPr>
          <w:rFonts w:hint="eastAsia"/>
          <w:szCs w:val="22"/>
          <w:lang w:val="en-CA" w:eastAsia="ko-KR"/>
        </w:rPr>
        <w:t>SC</w:t>
      </w:r>
      <w:r w:rsidR="007C584E">
        <w:rPr>
          <w:rFonts w:hint="eastAsia"/>
          <w:szCs w:val="22"/>
          <w:lang w:val="en-CA" w:eastAsia="ko-KR"/>
        </w:rPr>
        <w:t>E5.</w:t>
      </w:r>
      <w:r w:rsidR="00B43FA6">
        <w:rPr>
          <w:rFonts w:hint="eastAsia"/>
          <w:szCs w:val="22"/>
          <w:lang w:val="en-CA" w:eastAsia="ko-KR"/>
        </w:rPr>
        <w:t>1</w:t>
      </w:r>
      <w:r w:rsidR="007C584E">
        <w:rPr>
          <w:rFonts w:hint="eastAsia"/>
          <w:szCs w:val="22"/>
          <w:lang w:val="en-CA" w:eastAsia="ko-KR"/>
        </w:rPr>
        <w:t xml:space="preserve"> includes inter-layer motion </w:t>
      </w:r>
      <w:r w:rsidR="000710F1">
        <w:rPr>
          <w:rFonts w:hint="eastAsia"/>
          <w:szCs w:val="22"/>
          <w:lang w:val="en-CA" w:eastAsia="ko-KR"/>
        </w:rPr>
        <w:t>information</w:t>
      </w:r>
      <w:r w:rsidR="007C584E">
        <w:rPr>
          <w:rFonts w:hint="eastAsia"/>
          <w:szCs w:val="22"/>
          <w:lang w:val="en-CA" w:eastAsia="ko-KR"/>
        </w:rPr>
        <w:t xml:space="preserve"> prediction, and the related proposal </w:t>
      </w:r>
      <w:r w:rsidR="004E64E4">
        <w:rPr>
          <w:rFonts w:hint="eastAsia"/>
          <w:szCs w:val="22"/>
          <w:lang w:val="en-CA" w:eastAsia="ko-KR"/>
        </w:rPr>
        <w:t>[2]</w:t>
      </w:r>
      <w:r w:rsidR="007C584E">
        <w:rPr>
          <w:rFonts w:hint="eastAsia"/>
          <w:szCs w:val="22"/>
          <w:lang w:val="en-CA" w:eastAsia="ko-KR"/>
        </w:rPr>
        <w:t xml:space="preserve"> is described in </w:t>
      </w:r>
      <w:r w:rsidR="00B43FA6">
        <w:rPr>
          <w:rFonts w:hint="eastAsia"/>
          <w:szCs w:val="22"/>
          <w:lang w:val="en-CA" w:eastAsia="ko-KR"/>
        </w:rPr>
        <w:t>SC</w:t>
      </w:r>
      <w:r w:rsidR="007C584E">
        <w:rPr>
          <w:rFonts w:hint="eastAsia"/>
          <w:szCs w:val="22"/>
          <w:lang w:val="en-CA" w:eastAsia="ko-KR"/>
        </w:rPr>
        <w:t>E5.</w:t>
      </w:r>
      <w:r w:rsidR="00B43FA6">
        <w:rPr>
          <w:rFonts w:hint="eastAsia"/>
          <w:szCs w:val="22"/>
          <w:lang w:val="en-CA" w:eastAsia="ko-KR"/>
        </w:rPr>
        <w:t>1</w:t>
      </w:r>
      <w:r w:rsidR="007C584E">
        <w:rPr>
          <w:rFonts w:hint="eastAsia"/>
          <w:szCs w:val="22"/>
          <w:lang w:val="en-CA" w:eastAsia="ko-KR"/>
        </w:rPr>
        <w:t>.</w:t>
      </w:r>
      <w:r w:rsidR="00B43FA6">
        <w:rPr>
          <w:rFonts w:hint="eastAsia"/>
          <w:szCs w:val="22"/>
          <w:lang w:val="en-CA" w:eastAsia="ko-KR"/>
        </w:rPr>
        <w:t>10</w:t>
      </w:r>
      <w:r w:rsidR="007C584E">
        <w:rPr>
          <w:rFonts w:hint="eastAsia"/>
          <w:szCs w:val="22"/>
          <w:lang w:val="en-CA" w:eastAsia="ko-KR"/>
        </w:rPr>
        <w:t>.</w:t>
      </w:r>
    </w:p>
    <w:p w:rsidR="001F2594" w:rsidRPr="00005FBA" w:rsidRDefault="001F2594" w:rsidP="009234A5">
      <w:pPr>
        <w:jc w:val="both"/>
        <w:rPr>
          <w:szCs w:val="22"/>
          <w:lang w:eastAsia="ko-KR"/>
        </w:rPr>
      </w:pPr>
    </w:p>
    <w:p w:rsidR="00245665" w:rsidRDefault="007C584E" w:rsidP="00E1192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 xml:space="preserve">Inter-layer motion </w:t>
      </w:r>
      <w:r w:rsidR="00CA3754">
        <w:rPr>
          <w:rFonts w:hint="eastAsia"/>
          <w:lang w:val="en-CA" w:eastAsia="ko-KR"/>
        </w:rPr>
        <w:t>information</w:t>
      </w:r>
      <w:r>
        <w:rPr>
          <w:rFonts w:hint="eastAsia"/>
          <w:lang w:val="en-CA" w:eastAsia="ko-KR"/>
        </w:rPr>
        <w:t xml:space="preserve"> prediction</w:t>
      </w:r>
    </w:p>
    <w:p w:rsidR="00DE0599" w:rsidRDefault="003E4E02" w:rsidP="00DE0599">
      <w:pPr>
        <w:jc w:val="both"/>
        <w:rPr>
          <w:lang w:eastAsia="ko-KR"/>
        </w:rPr>
      </w:pPr>
      <w:r>
        <w:rPr>
          <w:lang w:eastAsia="ko-KR"/>
        </w:rPr>
        <w:t>Since motion information of the current PU in the enhancement layer is likely to be similar to the co-located PU in the base layer</w:t>
      </w:r>
      <w:r w:rsidR="001E0EB5">
        <w:rPr>
          <w:rFonts w:hint="eastAsia"/>
          <w:lang w:eastAsia="ko-KR"/>
        </w:rPr>
        <w:t xml:space="preserve"> (</w:t>
      </w:r>
      <w:proofErr w:type="spellStart"/>
      <w:r w:rsidR="001E0EB5">
        <w:rPr>
          <w:rFonts w:hint="eastAsia"/>
          <w:lang w:eastAsia="ko-KR"/>
        </w:rPr>
        <w:t>colBase</w:t>
      </w:r>
      <w:proofErr w:type="spellEnd"/>
      <w:r w:rsidR="001E0EB5">
        <w:rPr>
          <w:rFonts w:hint="eastAsia"/>
          <w:lang w:eastAsia="ko-KR"/>
        </w:rPr>
        <w:t>)</w:t>
      </w:r>
      <w:r>
        <w:rPr>
          <w:lang w:eastAsia="ko-KR"/>
        </w:rPr>
        <w:t xml:space="preserve">, </w:t>
      </w:r>
      <w:r w:rsidR="009C324E">
        <w:rPr>
          <w:rFonts w:hint="eastAsia"/>
          <w:lang w:eastAsia="ko-KR"/>
        </w:rPr>
        <w:t xml:space="preserve">the motion information of the co-located PU in the base layer is </w:t>
      </w:r>
      <w:r w:rsidR="009C324E">
        <w:rPr>
          <w:lang w:eastAsia="ko-KR"/>
        </w:rPr>
        <w:t>assigned</w:t>
      </w:r>
      <w:r w:rsidR="009C324E">
        <w:rPr>
          <w:rFonts w:hint="eastAsia"/>
          <w:lang w:eastAsia="ko-KR"/>
        </w:rPr>
        <w:t xml:space="preserve"> as the first candidate for both merge mode and motion vector prediction. </w:t>
      </w:r>
      <w:r w:rsidR="00BC66B4">
        <w:rPr>
          <w:rFonts w:hint="eastAsia"/>
          <w:lang w:eastAsia="ko-KR"/>
        </w:rPr>
        <w:t>By the way, the maximum number of candidate is not changed.</w:t>
      </w:r>
      <w:r w:rsidR="00830BFB">
        <w:rPr>
          <w:rFonts w:hint="eastAsia"/>
          <w:lang w:eastAsia="ko-KR"/>
        </w:rPr>
        <w:t xml:space="preserve"> </w:t>
      </w:r>
      <w:r w:rsidR="00046011">
        <w:rPr>
          <w:rFonts w:hint="eastAsia"/>
          <w:lang w:eastAsia="ko-KR"/>
        </w:rPr>
        <w:t>The center position</w:t>
      </w:r>
      <w:r w:rsidR="00AE69B7">
        <w:rPr>
          <w:rFonts w:hint="eastAsia"/>
          <w:lang w:eastAsia="ko-KR"/>
        </w:rPr>
        <w:t xml:space="preserve"> (T2 in Fig. 1)</w:t>
      </w:r>
      <w:r w:rsidR="00046011">
        <w:rPr>
          <w:rFonts w:hint="eastAsia"/>
          <w:lang w:eastAsia="ko-KR"/>
        </w:rPr>
        <w:t xml:space="preserve"> is used to get </w:t>
      </w:r>
      <w:r w:rsidR="00253CA6">
        <w:rPr>
          <w:rFonts w:hint="eastAsia"/>
          <w:lang w:eastAsia="ko-KR"/>
        </w:rPr>
        <w:t xml:space="preserve">the </w:t>
      </w:r>
      <w:proofErr w:type="spellStart"/>
      <w:r w:rsidR="00253CA6">
        <w:rPr>
          <w:rFonts w:hint="eastAsia"/>
          <w:lang w:eastAsia="ko-KR"/>
        </w:rPr>
        <w:t>colBase</w:t>
      </w:r>
      <w:proofErr w:type="spellEnd"/>
      <w:r w:rsidR="00253CA6">
        <w:rPr>
          <w:rFonts w:hint="eastAsia"/>
          <w:lang w:eastAsia="ko-KR"/>
        </w:rPr>
        <w:t xml:space="preserve">, </w:t>
      </w:r>
      <w:r w:rsidR="009407BB">
        <w:rPr>
          <w:rFonts w:hint="eastAsia"/>
          <w:lang w:eastAsia="ko-KR"/>
        </w:rPr>
        <w:t xml:space="preserve">and motion vector of the </w:t>
      </w:r>
      <w:proofErr w:type="spellStart"/>
      <w:r w:rsidR="009407BB">
        <w:rPr>
          <w:rFonts w:hint="eastAsia"/>
          <w:lang w:eastAsia="ko-KR"/>
        </w:rPr>
        <w:t>colBase</w:t>
      </w:r>
      <w:proofErr w:type="spellEnd"/>
      <w:r w:rsidR="009407BB">
        <w:rPr>
          <w:rFonts w:hint="eastAsia"/>
          <w:lang w:eastAsia="ko-KR"/>
        </w:rPr>
        <w:t xml:space="preserve"> is </w:t>
      </w:r>
      <w:r w:rsidR="009407BB">
        <w:rPr>
          <w:lang w:eastAsia="ko-KR"/>
        </w:rPr>
        <w:t>scaled by the spatial resolution factor</w:t>
      </w:r>
      <w:r w:rsidR="009407BB">
        <w:rPr>
          <w:rFonts w:hint="eastAsia"/>
          <w:lang w:eastAsia="ko-KR"/>
        </w:rPr>
        <w:t>.</w:t>
      </w:r>
      <w:r w:rsidR="00DE0599">
        <w:rPr>
          <w:rFonts w:hint="eastAsia"/>
          <w:lang w:eastAsia="ko-KR"/>
        </w:rPr>
        <w:t xml:space="preserve"> </w:t>
      </w:r>
    </w:p>
    <w:p w:rsidR="000A3808" w:rsidRDefault="0062323C" w:rsidP="006760CE">
      <w:pPr>
        <w:jc w:val="center"/>
        <w:rPr>
          <w:lang w:eastAsia="ko-KR"/>
        </w:rPr>
      </w:pPr>
      <w:r>
        <w:rPr>
          <w:rFonts w:hint="eastAsia"/>
          <w:noProof/>
          <w:lang w:eastAsia="ko-KR"/>
        </w:rPr>
        <w:drawing>
          <wp:inline distT="0" distB="0" distL="0" distR="0">
            <wp:extent cx="1448084" cy="1392234"/>
            <wp:effectExtent l="1905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891" cy="1393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9B7" w:rsidRDefault="00AE69B7" w:rsidP="006760CE">
      <w:pPr>
        <w:jc w:val="center"/>
        <w:rPr>
          <w:lang w:eastAsia="ko-KR"/>
        </w:rPr>
      </w:pPr>
      <w:proofErr w:type="gramStart"/>
      <w:r>
        <w:rPr>
          <w:rFonts w:hint="eastAsia"/>
          <w:lang w:eastAsia="ko-KR"/>
        </w:rPr>
        <w:t>Figure 1</w:t>
      </w:r>
      <w:r w:rsidR="00217FEA">
        <w:rPr>
          <w:rFonts w:hint="eastAsia"/>
          <w:lang w:eastAsia="ko-KR"/>
        </w:rPr>
        <w:t>.</w:t>
      </w:r>
      <w:proofErr w:type="gramEnd"/>
      <w:r w:rsidR="00217FEA">
        <w:rPr>
          <w:rFonts w:hint="eastAsia"/>
          <w:lang w:eastAsia="ko-KR"/>
        </w:rPr>
        <w:t xml:space="preserve"> Candidate position</w:t>
      </w:r>
    </w:p>
    <w:p w:rsidR="00AE69B7" w:rsidRDefault="00AE69B7" w:rsidP="003E4E02">
      <w:pPr>
        <w:jc w:val="both"/>
        <w:rPr>
          <w:lang w:eastAsia="ko-KR"/>
        </w:rPr>
      </w:pPr>
    </w:p>
    <w:p w:rsidR="00D5274E" w:rsidRDefault="00DF2AEA" w:rsidP="005B081E">
      <w:pPr>
        <w:rPr>
          <w:rFonts w:hint="eastAsia"/>
          <w:szCs w:val="22"/>
          <w:lang w:eastAsia="ko-KR"/>
        </w:rPr>
      </w:pPr>
      <w:r>
        <w:rPr>
          <w:rFonts w:hint="eastAsia"/>
          <w:lang w:eastAsia="ko-KR"/>
        </w:rPr>
        <w:t xml:space="preserve">Table 1 </w:t>
      </w:r>
      <w:r w:rsidR="008001DC">
        <w:rPr>
          <w:rFonts w:hint="eastAsia"/>
          <w:lang w:eastAsia="ko-KR"/>
        </w:rPr>
        <w:t>re</w:t>
      </w:r>
      <w:r>
        <w:rPr>
          <w:rFonts w:hint="eastAsia"/>
          <w:lang w:eastAsia="ko-KR"/>
        </w:rPr>
        <w:t xml:space="preserve">presents the </w:t>
      </w:r>
      <w:r w:rsidR="008E6B57">
        <w:rPr>
          <w:rFonts w:hint="eastAsia"/>
          <w:lang w:eastAsia="ko-KR"/>
        </w:rPr>
        <w:t xml:space="preserve">simplified </w:t>
      </w:r>
      <w:r w:rsidR="00BD36FA">
        <w:rPr>
          <w:rFonts w:hint="eastAsia"/>
          <w:lang w:eastAsia="ko-KR"/>
        </w:rPr>
        <w:t>derivation process for merging candidate</w:t>
      </w:r>
      <w:r w:rsidR="004F6B9D">
        <w:rPr>
          <w:rFonts w:hint="eastAsia"/>
          <w:lang w:eastAsia="ko-KR"/>
        </w:rPr>
        <w:t>s</w:t>
      </w:r>
      <w:r w:rsidR="00BD36FA">
        <w:rPr>
          <w:rFonts w:hint="eastAsia"/>
          <w:lang w:eastAsia="ko-KR"/>
        </w:rPr>
        <w:t xml:space="preserve">. </w:t>
      </w:r>
      <w:r w:rsidR="00841798">
        <w:rPr>
          <w:rFonts w:hint="eastAsia"/>
          <w:lang w:eastAsia="ko-KR"/>
        </w:rPr>
        <w:t xml:space="preserve">Currently, all the spatial candidates are compared </w:t>
      </w:r>
      <w:r w:rsidR="006D2D4C">
        <w:rPr>
          <w:rFonts w:hint="eastAsia"/>
          <w:lang w:eastAsia="ko-KR"/>
        </w:rPr>
        <w:t>with</w:t>
      </w:r>
      <w:r w:rsidR="00841798">
        <w:rPr>
          <w:rFonts w:hint="eastAsia"/>
          <w:lang w:eastAsia="ko-KR"/>
        </w:rPr>
        <w:t xml:space="preserve"> </w:t>
      </w:r>
      <w:proofErr w:type="spellStart"/>
      <w:r w:rsidR="00841798">
        <w:rPr>
          <w:rFonts w:hint="eastAsia"/>
          <w:lang w:eastAsia="ko-KR"/>
        </w:rPr>
        <w:t>colBase</w:t>
      </w:r>
      <w:proofErr w:type="spellEnd"/>
      <w:r w:rsidR="00841798">
        <w:rPr>
          <w:rFonts w:hint="eastAsia"/>
          <w:lang w:eastAsia="ko-KR"/>
        </w:rPr>
        <w:t xml:space="preserve"> </w:t>
      </w:r>
      <w:r w:rsidR="006D2D4C">
        <w:rPr>
          <w:rFonts w:hint="eastAsia"/>
          <w:lang w:eastAsia="ko-KR"/>
        </w:rPr>
        <w:t xml:space="preserve">to check duplication </w:t>
      </w:r>
      <w:r w:rsidR="00841798">
        <w:rPr>
          <w:rFonts w:hint="eastAsia"/>
          <w:lang w:eastAsia="ko-KR"/>
        </w:rPr>
        <w:t xml:space="preserve">in SHM 1.0. </w:t>
      </w:r>
      <w:r w:rsidR="006D2D4C">
        <w:rPr>
          <w:rFonts w:hint="eastAsia"/>
          <w:lang w:eastAsia="ko-KR"/>
        </w:rPr>
        <w:t xml:space="preserve">To </w:t>
      </w:r>
      <w:r w:rsidR="006D2D4C">
        <w:rPr>
          <w:lang w:eastAsia="ko-KR"/>
        </w:rPr>
        <w:t>simplify</w:t>
      </w:r>
      <w:r w:rsidR="006D2D4C">
        <w:rPr>
          <w:rFonts w:hint="eastAsia"/>
          <w:lang w:eastAsia="ko-KR"/>
        </w:rPr>
        <w:t xml:space="preserve"> pruning process, only one duplication check between </w:t>
      </w:r>
      <w:proofErr w:type="spellStart"/>
      <w:r w:rsidR="000A5404">
        <w:rPr>
          <w:rFonts w:hint="eastAsia"/>
          <w:szCs w:val="22"/>
          <w:lang w:eastAsia="ko-KR"/>
        </w:rPr>
        <w:t>colBase</w:t>
      </w:r>
      <w:proofErr w:type="spellEnd"/>
      <w:r w:rsidR="000A5404">
        <w:rPr>
          <w:rFonts w:hint="eastAsia"/>
          <w:szCs w:val="22"/>
          <w:lang w:eastAsia="ko-KR"/>
        </w:rPr>
        <w:t xml:space="preserve"> and </w:t>
      </w:r>
      <w:r w:rsidR="006D2D4C">
        <w:rPr>
          <w:rFonts w:hint="eastAsia"/>
          <w:szCs w:val="22"/>
          <w:lang w:eastAsia="ko-KR"/>
        </w:rPr>
        <w:t>the first spatial candidate (</w:t>
      </w:r>
      <w:r w:rsidR="000A5404">
        <w:rPr>
          <w:rFonts w:hint="eastAsia"/>
          <w:szCs w:val="22"/>
          <w:lang w:eastAsia="ko-KR"/>
        </w:rPr>
        <w:t>A1</w:t>
      </w:r>
      <w:r w:rsidR="00F46492">
        <w:rPr>
          <w:rFonts w:hint="eastAsia"/>
          <w:szCs w:val="22"/>
          <w:lang w:eastAsia="ko-KR"/>
        </w:rPr>
        <w:t xml:space="preserve"> in Fig. 1</w:t>
      </w:r>
      <w:r w:rsidR="006D2D4C">
        <w:rPr>
          <w:rFonts w:hint="eastAsia"/>
          <w:szCs w:val="22"/>
          <w:lang w:eastAsia="ko-KR"/>
        </w:rPr>
        <w:t>)</w:t>
      </w:r>
      <w:r w:rsidR="000A5404">
        <w:rPr>
          <w:rFonts w:hint="eastAsia"/>
          <w:szCs w:val="22"/>
          <w:lang w:eastAsia="ko-KR"/>
        </w:rPr>
        <w:t xml:space="preserve"> is </w:t>
      </w:r>
      <w:r w:rsidR="006D2D4C">
        <w:rPr>
          <w:rFonts w:hint="eastAsia"/>
          <w:szCs w:val="22"/>
          <w:lang w:eastAsia="ko-KR"/>
        </w:rPr>
        <w:t>performed</w:t>
      </w:r>
      <w:r w:rsidR="00A95604">
        <w:rPr>
          <w:rFonts w:hint="eastAsia"/>
          <w:szCs w:val="22"/>
          <w:lang w:eastAsia="ko-KR"/>
        </w:rPr>
        <w:t xml:space="preserve"> for merge mode</w:t>
      </w:r>
      <w:r w:rsidR="006D2D4C">
        <w:rPr>
          <w:rFonts w:hint="eastAsia"/>
          <w:szCs w:val="22"/>
          <w:lang w:eastAsia="ko-KR"/>
        </w:rPr>
        <w:t>.</w:t>
      </w:r>
    </w:p>
    <w:p w:rsidR="00511D99" w:rsidRDefault="00511D99" w:rsidP="005B081E">
      <w:pPr>
        <w:rPr>
          <w:szCs w:val="22"/>
          <w:lang w:eastAsia="ko-KR"/>
        </w:rPr>
      </w:pPr>
    </w:p>
    <w:p w:rsidR="00270AEF" w:rsidRDefault="00270AEF" w:rsidP="00270AEF">
      <w:pPr>
        <w:jc w:val="center"/>
        <w:rPr>
          <w:lang w:eastAsia="ko-KR"/>
        </w:rPr>
      </w:pPr>
      <w:proofErr w:type="gramStart"/>
      <w:r>
        <w:rPr>
          <w:rFonts w:hint="eastAsia"/>
          <w:lang w:eastAsia="ko-KR"/>
        </w:rPr>
        <w:t>Table 1.</w:t>
      </w:r>
      <w:proofErr w:type="gramEnd"/>
      <w:r w:rsidR="003C06CA">
        <w:rPr>
          <w:rFonts w:hint="eastAsia"/>
          <w:lang w:eastAsia="ko-KR"/>
        </w:rPr>
        <w:t xml:space="preserve"> Merge candidate</w:t>
      </w:r>
      <w:r w:rsidR="009958BE">
        <w:rPr>
          <w:rFonts w:hint="eastAsia"/>
          <w:lang w:eastAsia="ko-KR"/>
        </w:rPr>
        <w:t xml:space="preserve"> derivation process</w:t>
      </w:r>
    </w:p>
    <w:p w:rsidR="00535D99" w:rsidRDefault="00420CE2" w:rsidP="00602C75">
      <w:pPr>
        <w:jc w:val="center"/>
        <w:rPr>
          <w:lang w:eastAsia="ko-KR"/>
        </w:rPr>
      </w:pPr>
      <w:r>
        <w:rPr>
          <w:noProof/>
          <w:lang w:eastAsia="ko-KR"/>
        </w:rPr>
        <w:drawing>
          <wp:inline distT="0" distB="0" distL="0" distR="0">
            <wp:extent cx="4756244" cy="1479985"/>
            <wp:effectExtent l="0" t="0" r="0" b="0"/>
            <wp:docPr id="29" name="그림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619" cy="147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7E67" w:rsidRDefault="000C7E67" w:rsidP="00602C75">
      <w:pPr>
        <w:jc w:val="center"/>
        <w:rPr>
          <w:lang w:eastAsia="ko-KR"/>
        </w:rPr>
      </w:pPr>
    </w:p>
    <w:p w:rsidR="00D5274E" w:rsidRDefault="00B06AF4" w:rsidP="005B081E">
      <w:pPr>
        <w:rPr>
          <w:rFonts w:hint="eastAsia"/>
          <w:szCs w:val="22"/>
          <w:lang w:eastAsia="ko-KR"/>
        </w:rPr>
      </w:pPr>
      <w:r>
        <w:rPr>
          <w:rFonts w:hint="eastAsia"/>
          <w:lang w:eastAsia="ko-KR"/>
        </w:rPr>
        <w:t xml:space="preserve">Table 2 </w:t>
      </w:r>
      <w:r w:rsidR="008001DC">
        <w:rPr>
          <w:rFonts w:hint="eastAsia"/>
          <w:lang w:eastAsia="ko-KR"/>
        </w:rPr>
        <w:t>re</w:t>
      </w:r>
      <w:r>
        <w:rPr>
          <w:rFonts w:hint="eastAsia"/>
          <w:lang w:eastAsia="ko-KR"/>
        </w:rPr>
        <w:t xml:space="preserve">presents the proposed derivation process for motion </w:t>
      </w:r>
      <w:r>
        <w:rPr>
          <w:lang w:eastAsia="ko-KR"/>
        </w:rPr>
        <w:t>vector</w:t>
      </w:r>
      <w:r>
        <w:rPr>
          <w:rFonts w:hint="eastAsia"/>
          <w:lang w:eastAsia="ko-KR"/>
        </w:rPr>
        <w:t xml:space="preserve"> predictor candidate</w:t>
      </w:r>
      <w:r w:rsidR="004F6B9D">
        <w:rPr>
          <w:rFonts w:hint="eastAsia"/>
          <w:lang w:eastAsia="ko-KR"/>
        </w:rPr>
        <w:t>s</w:t>
      </w:r>
      <w:r>
        <w:rPr>
          <w:rFonts w:hint="eastAsia"/>
          <w:lang w:eastAsia="ko-KR"/>
        </w:rPr>
        <w:t xml:space="preserve">. </w:t>
      </w:r>
      <w:r w:rsidR="00D5274E">
        <w:rPr>
          <w:szCs w:val="22"/>
          <w:lang w:eastAsia="ko-KR"/>
        </w:rPr>
        <w:t xml:space="preserve">The motion information of the </w:t>
      </w:r>
      <w:proofErr w:type="spellStart"/>
      <w:r w:rsidR="00E829FB">
        <w:rPr>
          <w:rFonts w:hint="eastAsia"/>
          <w:szCs w:val="22"/>
          <w:lang w:eastAsia="ko-KR"/>
        </w:rPr>
        <w:t>colBase</w:t>
      </w:r>
      <w:proofErr w:type="spellEnd"/>
      <w:r w:rsidR="00E829FB">
        <w:rPr>
          <w:rFonts w:hint="eastAsia"/>
          <w:szCs w:val="22"/>
          <w:lang w:eastAsia="ko-KR"/>
        </w:rPr>
        <w:t xml:space="preserve"> </w:t>
      </w:r>
      <w:r w:rsidR="00D5274E">
        <w:rPr>
          <w:szCs w:val="22"/>
          <w:lang w:eastAsia="ko-KR"/>
        </w:rPr>
        <w:t>is added as the first mot</w:t>
      </w:r>
      <w:r w:rsidR="00C31A39">
        <w:rPr>
          <w:szCs w:val="22"/>
          <w:lang w:eastAsia="ko-KR"/>
        </w:rPr>
        <w:t>ion vector prediction candidate</w:t>
      </w:r>
      <w:r w:rsidR="00C31A39">
        <w:rPr>
          <w:rFonts w:hint="eastAsia"/>
          <w:szCs w:val="22"/>
          <w:lang w:eastAsia="ko-KR"/>
        </w:rPr>
        <w:t xml:space="preserve">, and the motion vector of the </w:t>
      </w:r>
      <w:proofErr w:type="spellStart"/>
      <w:r w:rsidR="00C31A39">
        <w:rPr>
          <w:rFonts w:hint="eastAsia"/>
          <w:szCs w:val="22"/>
          <w:lang w:eastAsia="ko-KR"/>
        </w:rPr>
        <w:t>colBase</w:t>
      </w:r>
      <w:proofErr w:type="spellEnd"/>
      <w:r w:rsidR="00C31A39">
        <w:rPr>
          <w:rFonts w:hint="eastAsia"/>
          <w:szCs w:val="22"/>
          <w:lang w:eastAsia="ko-KR"/>
        </w:rPr>
        <w:t xml:space="preserve"> is scaled when the POC of reference frame of the </w:t>
      </w:r>
      <w:proofErr w:type="spellStart"/>
      <w:r w:rsidR="00C31A39">
        <w:rPr>
          <w:rFonts w:hint="eastAsia"/>
          <w:szCs w:val="22"/>
          <w:lang w:eastAsia="ko-KR"/>
        </w:rPr>
        <w:t>colBase</w:t>
      </w:r>
      <w:proofErr w:type="spellEnd"/>
      <w:r w:rsidR="00C31A39">
        <w:rPr>
          <w:rFonts w:hint="eastAsia"/>
          <w:szCs w:val="22"/>
          <w:lang w:eastAsia="ko-KR"/>
        </w:rPr>
        <w:t xml:space="preserve"> is different from the POC of reference frame of the current PU in enhancement layer.</w:t>
      </w:r>
      <w:r w:rsidR="00D27E82">
        <w:rPr>
          <w:rFonts w:hint="eastAsia"/>
          <w:szCs w:val="22"/>
          <w:lang w:eastAsia="ko-KR"/>
        </w:rPr>
        <w:t xml:space="preserve"> In addition, duplication check and pruning process </w:t>
      </w:r>
      <w:r w:rsidR="00BC5850">
        <w:rPr>
          <w:rFonts w:hint="eastAsia"/>
          <w:szCs w:val="22"/>
          <w:lang w:eastAsia="ko-KR"/>
        </w:rPr>
        <w:t xml:space="preserve">are </w:t>
      </w:r>
      <w:r w:rsidR="00D27E82">
        <w:rPr>
          <w:rFonts w:hint="eastAsia"/>
          <w:szCs w:val="22"/>
          <w:lang w:eastAsia="ko-KR"/>
        </w:rPr>
        <w:t xml:space="preserve">performed when the number of candidate is larger than two </w:t>
      </w:r>
      <w:r w:rsidR="00292954">
        <w:rPr>
          <w:rFonts w:hint="eastAsia"/>
          <w:szCs w:val="22"/>
          <w:lang w:eastAsia="ko-KR"/>
        </w:rPr>
        <w:t>after</w:t>
      </w:r>
      <w:r w:rsidR="00D27E82">
        <w:rPr>
          <w:rFonts w:hint="eastAsia"/>
          <w:szCs w:val="22"/>
          <w:lang w:eastAsia="ko-KR"/>
        </w:rPr>
        <w:t xml:space="preserve"> deriving </w:t>
      </w:r>
      <w:r w:rsidR="00292954">
        <w:rPr>
          <w:rFonts w:hint="eastAsia"/>
          <w:szCs w:val="22"/>
          <w:lang w:eastAsia="ko-KR"/>
        </w:rPr>
        <w:t xml:space="preserve">spatial </w:t>
      </w:r>
      <w:r w:rsidR="00D27E82">
        <w:rPr>
          <w:szCs w:val="22"/>
          <w:lang w:eastAsia="ko-KR"/>
        </w:rPr>
        <w:t>candidate</w:t>
      </w:r>
      <w:r w:rsidR="00946042">
        <w:rPr>
          <w:rFonts w:hint="eastAsia"/>
          <w:szCs w:val="22"/>
          <w:lang w:eastAsia="ko-KR"/>
        </w:rPr>
        <w:t>s</w:t>
      </w:r>
      <w:r w:rsidR="00D27E82">
        <w:rPr>
          <w:rFonts w:hint="eastAsia"/>
          <w:szCs w:val="22"/>
          <w:lang w:eastAsia="ko-KR"/>
        </w:rPr>
        <w:t>.</w:t>
      </w:r>
    </w:p>
    <w:p w:rsidR="00511D99" w:rsidRDefault="00511D99" w:rsidP="005B081E">
      <w:pPr>
        <w:rPr>
          <w:szCs w:val="22"/>
          <w:lang w:eastAsia="ko-KR"/>
        </w:rPr>
      </w:pPr>
    </w:p>
    <w:p w:rsidR="009958BE" w:rsidRDefault="009958BE" w:rsidP="009958BE">
      <w:pPr>
        <w:jc w:val="center"/>
        <w:rPr>
          <w:lang w:eastAsia="ko-KR"/>
        </w:rPr>
      </w:pPr>
      <w:proofErr w:type="gramStart"/>
      <w:r>
        <w:rPr>
          <w:rFonts w:hint="eastAsia"/>
          <w:lang w:eastAsia="ko-KR"/>
        </w:rPr>
        <w:t>Table 2.</w:t>
      </w:r>
      <w:proofErr w:type="gramEnd"/>
      <w:r>
        <w:rPr>
          <w:rFonts w:hint="eastAsia"/>
          <w:lang w:eastAsia="ko-KR"/>
        </w:rPr>
        <w:t xml:space="preserve"> AMVP</w:t>
      </w:r>
      <w:r w:rsidR="003C06CA">
        <w:rPr>
          <w:rFonts w:hint="eastAsia"/>
          <w:lang w:eastAsia="ko-KR"/>
        </w:rPr>
        <w:t xml:space="preserve"> candidate</w:t>
      </w:r>
      <w:r>
        <w:rPr>
          <w:rFonts w:hint="eastAsia"/>
          <w:lang w:eastAsia="ko-KR"/>
        </w:rPr>
        <w:t xml:space="preserve"> derivation process</w:t>
      </w:r>
    </w:p>
    <w:p w:rsidR="00FA6146" w:rsidRDefault="000F5BE0" w:rsidP="00602C75">
      <w:pPr>
        <w:jc w:val="center"/>
        <w:rPr>
          <w:lang w:eastAsia="ko-KR"/>
        </w:rPr>
      </w:pPr>
      <w:r>
        <w:rPr>
          <w:noProof/>
          <w:lang w:eastAsia="ko-KR"/>
        </w:rPr>
        <w:drawing>
          <wp:inline distT="0" distB="0" distL="0" distR="0">
            <wp:extent cx="4960962" cy="2130769"/>
            <wp:effectExtent l="0" t="0" r="0" b="0"/>
            <wp:docPr id="104" name="그림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249" cy="2130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4E02" w:rsidRPr="003E4E02" w:rsidRDefault="003E4E02" w:rsidP="003E4E02">
      <w:pPr>
        <w:rPr>
          <w:lang w:eastAsia="ko-KR"/>
        </w:rPr>
      </w:pPr>
    </w:p>
    <w:p w:rsidR="00245665" w:rsidRDefault="000A5706" w:rsidP="00E1192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Simulation results</w:t>
      </w:r>
    </w:p>
    <w:p w:rsidR="00B150EC" w:rsidRDefault="000A5706" w:rsidP="00B150EC">
      <w:pPr>
        <w:rPr>
          <w:szCs w:val="22"/>
          <w:lang w:eastAsia="ko-KR"/>
        </w:rPr>
      </w:pPr>
      <w:r>
        <w:rPr>
          <w:rFonts w:hint="eastAsia"/>
          <w:lang w:val="en-CA" w:eastAsia="ko-KR"/>
        </w:rPr>
        <w:t>The proposed method</w:t>
      </w:r>
      <w:r w:rsidR="00975A0B">
        <w:rPr>
          <w:rFonts w:hint="eastAsia"/>
          <w:lang w:val="en-CA" w:eastAsia="ko-KR"/>
        </w:rPr>
        <w:t xml:space="preserve"> was performed based on </w:t>
      </w:r>
      <w:r w:rsidR="00246A96">
        <w:rPr>
          <w:rFonts w:hint="eastAsia"/>
          <w:lang w:val="en-CA" w:eastAsia="ko-KR"/>
        </w:rPr>
        <w:t>SHM</w:t>
      </w:r>
      <w:r w:rsidR="009802C8">
        <w:rPr>
          <w:rFonts w:hint="eastAsia"/>
          <w:lang w:val="en-CA" w:eastAsia="ko-KR"/>
        </w:rPr>
        <w:t xml:space="preserve"> </w:t>
      </w:r>
      <w:r w:rsidR="00246A96">
        <w:rPr>
          <w:rFonts w:hint="eastAsia"/>
          <w:lang w:val="en-CA" w:eastAsia="ko-KR"/>
        </w:rPr>
        <w:t xml:space="preserve">1.0 </w:t>
      </w:r>
      <w:r w:rsidR="00975A0B">
        <w:rPr>
          <w:rFonts w:hint="eastAsia"/>
          <w:lang w:val="en-CA" w:eastAsia="ko-KR"/>
        </w:rPr>
        <w:t xml:space="preserve">software under common test condition. </w:t>
      </w:r>
      <w:r w:rsidR="00B150EC">
        <w:rPr>
          <w:rFonts w:hint="eastAsia"/>
          <w:lang w:eastAsia="ko-KR"/>
        </w:rPr>
        <w:t xml:space="preserve">The experiments are conducted on </w:t>
      </w:r>
      <w:r w:rsidR="00B150EC">
        <w:rPr>
          <w:rFonts w:hint="eastAsia"/>
          <w:szCs w:val="22"/>
          <w:lang w:eastAsia="ko-KR"/>
        </w:rPr>
        <w:t xml:space="preserve">the </w:t>
      </w:r>
      <w:r w:rsidR="007101D8">
        <w:rPr>
          <w:rFonts w:hint="eastAsia"/>
          <w:szCs w:val="22"/>
          <w:lang w:eastAsia="ko-KR"/>
        </w:rPr>
        <w:t xml:space="preserve">cluster </w:t>
      </w:r>
      <w:r w:rsidR="00B150EC">
        <w:rPr>
          <w:rFonts w:hint="eastAsia"/>
          <w:szCs w:val="22"/>
          <w:lang w:eastAsia="ko-KR"/>
        </w:rPr>
        <w:t xml:space="preserve">platform of </w:t>
      </w:r>
      <w:r w:rsidR="009B6413">
        <w:rPr>
          <w:rFonts w:hint="eastAsia"/>
          <w:szCs w:val="22"/>
          <w:lang w:eastAsia="ko-KR"/>
        </w:rPr>
        <w:t>64-bit Linux version</w:t>
      </w:r>
      <w:r w:rsidR="00624C0B">
        <w:rPr>
          <w:rFonts w:hint="eastAsia"/>
          <w:szCs w:val="22"/>
          <w:lang w:eastAsia="ko-KR"/>
        </w:rPr>
        <w:t xml:space="preserve"> and </w:t>
      </w:r>
      <w:r w:rsidR="00B150EC">
        <w:rPr>
          <w:rFonts w:hint="eastAsia"/>
          <w:szCs w:val="22"/>
          <w:lang w:eastAsia="ko-KR"/>
        </w:rPr>
        <w:t xml:space="preserve">cross-checked by </w:t>
      </w:r>
      <w:r w:rsidR="00940CF7">
        <w:rPr>
          <w:rFonts w:hint="eastAsia"/>
          <w:szCs w:val="22"/>
          <w:lang w:eastAsia="ko-KR"/>
        </w:rPr>
        <w:t>Canon</w:t>
      </w:r>
      <w:r w:rsidR="00B150EC">
        <w:rPr>
          <w:rFonts w:hint="eastAsia"/>
          <w:szCs w:val="22"/>
          <w:lang w:eastAsia="ko-KR"/>
        </w:rPr>
        <w:t>.</w:t>
      </w:r>
    </w:p>
    <w:p w:rsidR="005B10D7" w:rsidRDefault="002E5222" w:rsidP="000A5706">
      <w:pPr>
        <w:rPr>
          <w:lang w:val="en-CA" w:eastAsia="ko-KR"/>
        </w:rPr>
      </w:pPr>
      <w:r>
        <w:rPr>
          <w:rFonts w:hint="eastAsia"/>
          <w:lang w:val="en-CA" w:eastAsia="ko-KR"/>
        </w:rPr>
        <w:t>Table 3</w:t>
      </w:r>
      <w:r w:rsidR="00111286">
        <w:rPr>
          <w:rFonts w:hint="eastAsia"/>
          <w:lang w:val="en-CA" w:eastAsia="ko-KR"/>
        </w:rPr>
        <w:t xml:space="preserve"> represents the simulation results of the </w:t>
      </w:r>
      <w:r w:rsidR="005B10D7">
        <w:rPr>
          <w:rFonts w:hint="eastAsia"/>
          <w:lang w:val="en-CA" w:eastAsia="ko-KR"/>
        </w:rPr>
        <w:t xml:space="preserve">simplified pruning process for merge </w:t>
      </w:r>
      <w:r w:rsidR="00C10F37">
        <w:rPr>
          <w:rFonts w:hint="eastAsia"/>
          <w:lang w:val="en-CA" w:eastAsia="ko-KR"/>
        </w:rPr>
        <w:t>mode</w:t>
      </w:r>
      <w:r w:rsidR="005B10D7">
        <w:rPr>
          <w:rFonts w:hint="eastAsia"/>
          <w:lang w:val="en-CA" w:eastAsia="ko-KR"/>
        </w:rPr>
        <w:t>.</w:t>
      </w:r>
    </w:p>
    <w:p w:rsidR="008D34BA" w:rsidRDefault="005B10D7" w:rsidP="000A5706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Table 4 represents </w:t>
      </w:r>
      <w:r w:rsidR="003A7D07">
        <w:rPr>
          <w:rFonts w:hint="eastAsia"/>
          <w:lang w:val="en-CA" w:eastAsia="ko-KR"/>
        </w:rPr>
        <w:t xml:space="preserve">inter-layer motion prediction </w:t>
      </w:r>
      <w:r w:rsidR="00B42A04">
        <w:rPr>
          <w:rFonts w:hint="eastAsia"/>
          <w:lang w:val="en-CA" w:eastAsia="ko-KR"/>
        </w:rPr>
        <w:t>for</w:t>
      </w:r>
      <w:r w:rsidR="003A7D07">
        <w:rPr>
          <w:rFonts w:hint="eastAsia"/>
          <w:lang w:val="en-CA" w:eastAsia="ko-KR"/>
        </w:rPr>
        <w:t xml:space="preserve"> AMVP</w:t>
      </w:r>
      <w:r w:rsidR="00111286">
        <w:rPr>
          <w:rFonts w:hint="eastAsia"/>
          <w:lang w:val="en-CA" w:eastAsia="ko-KR"/>
        </w:rPr>
        <w:t>.</w:t>
      </w:r>
      <w:r w:rsidR="0035796C">
        <w:rPr>
          <w:rFonts w:hint="eastAsia"/>
          <w:lang w:val="en-CA" w:eastAsia="ko-KR"/>
        </w:rPr>
        <w:t xml:space="preserve"> </w:t>
      </w:r>
    </w:p>
    <w:p w:rsidR="00511D99" w:rsidRDefault="00511D99" w:rsidP="000A5706">
      <w:pPr>
        <w:rPr>
          <w:rFonts w:hint="eastAsia"/>
          <w:lang w:val="en-CA" w:eastAsia="ko-KR"/>
        </w:rPr>
      </w:pPr>
    </w:p>
    <w:p w:rsidR="00511D99" w:rsidRPr="00511D99" w:rsidRDefault="00511D99" w:rsidP="000A5706">
      <w:pPr>
        <w:rPr>
          <w:lang w:val="en-CA" w:eastAsia="ko-KR"/>
        </w:rPr>
      </w:pPr>
    </w:p>
    <w:p w:rsidR="00783B44" w:rsidRDefault="008D34BA" w:rsidP="008D34BA">
      <w:pPr>
        <w:jc w:val="center"/>
        <w:rPr>
          <w:lang w:val="en-CA" w:eastAsia="ko-KR"/>
        </w:rPr>
      </w:pPr>
      <w:proofErr w:type="gramStart"/>
      <w:r>
        <w:rPr>
          <w:rFonts w:hint="eastAsia"/>
          <w:lang w:val="en-CA" w:eastAsia="ko-KR"/>
        </w:rPr>
        <w:lastRenderedPageBreak/>
        <w:t>Table 3.</w:t>
      </w:r>
      <w:proofErr w:type="gramEnd"/>
      <w:r w:rsidR="00665CFC">
        <w:rPr>
          <w:rFonts w:hint="eastAsia"/>
          <w:lang w:val="en-CA" w:eastAsia="ko-KR"/>
        </w:rPr>
        <w:t xml:space="preserve"> </w:t>
      </w:r>
      <w:r w:rsidR="00C10F37">
        <w:rPr>
          <w:rFonts w:hint="eastAsia"/>
          <w:lang w:val="en-CA" w:eastAsia="ko-KR"/>
        </w:rPr>
        <w:t xml:space="preserve">Simplified pruning process for </w:t>
      </w:r>
      <w:r w:rsidR="003A7D07">
        <w:rPr>
          <w:rFonts w:hint="eastAsia"/>
          <w:lang w:val="en-CA" w:eastAsia="ko-KR"/>
        </w:rPr>
        <w:t xml:space="preserve">merge mode </w:t>
      </w:r>
    </w:p>
    <w:p w:rsidR="00CD5B90" w:rsidRDefault="00C52B06" w:rsidP="000A5706">
      <w:pPr>
        <w:rPr>
          <w:lang w:eastAsia="ko-KR"/>
        </w:rPr>
      </w:pPr>
      <w:r w:rsidRPr="00C52B06">
        <w:rPr>
          <w:noProof/>
          <w:lang w:eastAsia="ko-KR"/>
        </w:rPr>
        <w:drawing>
          <wp:inline distT="0" distB="0" distL="0" distR="0">
            <wp:extent cx="5943600" cy="2743962"/>
            <wp:effectExtent l="19050" t="0" r="0" b="0"/>
            <wp:docPr id="14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26B" w:rsidRDefault="0052226B" w:rsidP="000A5706">
      <w:pPr>
        <w:rPr>
          <w:lang w:val="en-CA" w:eastAsia="ko-KR"/>
        </w:rPr>
      </w:pPr>
    </w:p>
    <w:p w:rsidR="00D36996" w:rsidRDefault="00D36996" w:rsidP="00D36996">
      <w:pPr>
        <w:jc w:val="center"/>
        <w:rPr>
          <w:lang w:val="en-CA" w:eastAsia="ko-KR"/>
        </w:rPr>
      </w:pPr>
      <w:proofErr w:type="gramStart"/>
      <w:r w:rsidRPr="0064479B">
        <w:rPr>
          <w:rFonts w:hint="eastAsia"/>
          <w:lang w:val="en-CA" w:eastAsia="ko-KR"/>
        </w:rPr>
        <w:t>Table 4</w:t>
      </w:r>
      <w:r>
        <w:rPr>
          <w:rFonts w:hint="eastAsia"/>
          <w:lang w:val="en-CA" w:eastAsia="ko-KR"/>
        </w:rPr>
        <w:t>.</w:t>
      </w:r>
      <w:proofErr w:type="gramEnd"/>
      <w:r>
        <w:rPr>
          <w:rFonts w:hint="eastAsia"/>
          <w:lang w:val="en-CA" w:eastAsia="ko-KR"/>
        </w:rPr>
        <w:t xml:space="preserve"> Inter-layer motion prediction for </w:t>
      </w:r>
      <w:r w:rsidR="00E333DD">
        <w:rPr>
          <w:rFonts w:hint="eastAsia"/>
          <w:lang w:val="en-CA" w:eastAsia="ko-KR"/>
        </w:rPr>
        <w:t>AMVP</w:t>
      </w:r>
    </w:p>
    <w:p w:rsidR="00D36996" w:rsidRDefault="005414F9" w:rsidP="00D36996">
      <w:pPr>
        <w:jc w:val="center"/>
        <w:rPr>
          <w:lang w:eastAsia="ko-KR"/>
        </w:rPr>
      </w:pPr>
      <w:r w:rsidRPr="005414F9">
        <w:rPr>
          <w:noProof/>
          <w:lang w:eastAsia="ko-KR"/>
        </w:rPr>
        <w:drawing>
          <wp:inline distT="0" distB="0" distL="0" distR="0">
            <wp:extent cx="5943600" cy="2740077"/>
            <wp:effectExtent l="19050" t="0" r="0" b="0"/>
            <wp:docPr id="13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0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996" w:rsidRPr="000A5706" w:rsidRDefault="00D36996" w:rsidP="000A5706">
      <w:pPr>
        <w:rPr>
          <w:lang w:val="en-CA" w:eastAsia="ko-KR"/>
        </w:rPr>
      </w:pPr>
    </w:p>
    <w:p w:rsidR="00E112AD" w:rsidRDefault="00E112AD" w:rsidP="00E1192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Conclusions</w:t>
      </w:r>
    </w:p>
    <w:p w:rsidR="00E112AD" w:rsidRDefault="00570E2A" w:rsidP="00E112AD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The simplified pruning process for merge mode </w:t>
      </w:r>
      <w:r w:rsidR="0047124B">
        <w:rPr>
          <w:rFonts w:hint="eastAsia"/>
          <w:lang w:val="en-CA" w:eastAsia="ko-KR"/>
        </w:rPr>
        <w:t xml:space="preserve">in </w:t>
      </w:r>
      <w:r>
        <w:rPr>
          <w:rFonts w:hint="eastAsia"/>
          <w:lang w:val="en-CA" w:eastAsia="ko-KR"/>
        </w:rPr>
        <w:t>SC</w:t>
      </w:r>
      <w:r w:rsidR="0047124B">
        <w:rPr>
          <w:rFonts w:hint="eastAsia"/>
          <w:lang w:val="en-CA" w:eastAsia="ko-KR"/>
        </w:rPr>
        <w:t>E5.</w:t>
      </w:r>
      <w:r>
        <w:rPr>
          <w:rFonts w:hint="eastAsia"/>
          <w:lang w:val="en-CA" w:eastAsia="ko-KR"/>
        </w:rPr>
        <w:t>1</w:t>
      </w:r>
      <w:r w:rsidR="0047124B">
        <w:rPr>
          <w:rFonts w:hint="eastAsia"/>
          <w:lang w:val="en-CA" w:eastAsia="ko-KR"/>
        </w:rPr>
        <w:t>.</w:t>
      </w:r>
      <w:r>
        <w:rPr>
          <w:rFonts w:hint="eastAsia"/>
          <w:lang w:val="en-CA" w:eastAsia="ko-KR"/>
        </w:rPr>
        <w:t>10</w:t>
      </w:r>
      <w:r w:rsidR="0047124B">
        <w:rPr>
          <w:rFonts w:hint="eastAsia"/>
          <w:lang w:val="en-CA" w:eastAsia="ko-KR"/>
        </w:rPr>
        <w:t xml:space="preserve"> </w:t>
      </w:r>
      <w:r w:rsidR="00460321">
        <w:rPr>
          <w:rFonts w:hint="eastAsia"/>
          <w:lang w:val="en-CA" w:eastAsia="ko-KR"/>
        </w:rPr>
        <w:t xml:space="preserve">gives </w:t>
      </w:r>
      <w:r>
        <w:rPr>
          <w:lang w:val="en-CA" w:eastAsia="ko-KR"/>
        </w:rPr>
        <w:t>unnoticeable</w:t>
      </w:r>
      <w:r>
        <w:rPr>
          <w:rFonts w:hint="eastAsia"/>
          <w:lang w:val="en-CA" w:eastAsia="ko-KR"/>
        </w:rPr>
        <w:t xml:space="preserve"> </w:t>
      </w:r>
      <w:r w:rsidR="009037B5">
        <w:rPr>
          <w:rFonts w:hint="eastAsia"/>
          <w:lang w:val="en-CA" w:eastAsia="ko-KR"/>
        </w:rPr>
        <w:t>losses with</w:t>
      </w:r>
      <w:r>
        <w:rPr>
          <w:rFonts w:hint="eastAsia"/>
          <w:lang w:val="en-CA" w:eastAsia="ko-KR"/>
        </w:rPr>
        <w:t xml:space="preserve"> </w:t>
      </w:r>
      <w:r w:rsidR="00460321">
        <w:rPr>
          <w:rFonts w:hint="eastAsia"/>
          <w:lang w:val="en-CA" w:eastAsia="ko-KR"/>
        </w:rPr>
        <w:t xml:space="preserve">BD-rate of </w:t>
      </w:r>
      <w:r>
        <w:rPr>
          <w:rFonts w:hint="eastAsia"/>
          <w:lang w:val="en-CA" w:eastAsia="ko-KR"/>
        </w:rPr>
        <w:t>0.08</w:t>
      </w:r>
      <w:r w:rsidR="00460321">
        <w:rPr>
          <w:rFonts w:hint="eastAsia"/>
          <w:lang w:val="en-CA" w:eastAsia="ko-KR"/>
        </w:rPr>
        <w:t xml:space="preserve">% for RA and </w:t>
      </w:r>
      <w:r>
        <w:rPr>
          <w:rFonts w:hint="eastAsia"/>
          <w:lang w:val="en-CA" w:eastAsia="ko-KR"/>
        </w:rPr>
        <w:t>0</w:t>
      </w:r>
      <w:r w:rsidR="00460321">
        <w:rPr>
          <w:rFonts w:hint="eastAsia"/>
          <w:lang w:val="en-CA" w:eastAsia="ko-KR"/>
        </w:rPr>
        <w:t>.</w:t>
      </w:r>
      <w:r>
        <w:rPr>
          <w:rFonts w:hint="eastAsia"/>
          <w:lang w:val="en-CA" w:eastAsia="ko-KR"/>
        </w:rPr>
        <w:t>09</w:t>
      </w:r>
      <w:r w:rsidR="00460321">
        <w:rPr>
          <w:rFonts w:hint="eastAsia"/>
          <w:lang w:val="en-CA" w:eastAsia="ko-KR"/>
        </w:rPr>
        <w:t>% for LD-P 2x spatial scalability</w:t>
      </w:r>
      <w:r>
        <w:rPr>
          <w:rFonts w:hint="eastAsia"/>
          <w:lang w:val="en-CA" w:eastAsia="ko-KR"/>
        </w:rPr>
        <w:t>. One the other hand</w:t>
      </w:r>
      <w:r w:rsidR="00460321">
        <w:rPr>
          <w:rFonts w:hint="eastAsia"/>
          <w:lang w:val="en-CA" w:eastAsia="ko-KR"/>
        </w:rPr>
        <w:t xml:space="preserve">, </w:t>
      </w:r>
      <w:r>
        <w:rPr>
          <w:rFonts w:hint="eastAsia"/>
          <w:lang w:val="en-CA" w:eastAsia="ko-KR"/>
        </w:rPr>
        <w:t>the inter-layer motion prediction for AMVP does not give additi</w:t>
      </w:r>
      <w:r w:rsidR="00992628">
        <w:rPr>
          <w:rFonts w:hint="eastAsia"/>
          <w:lang w:val="en-CA" w:eastAsia="ko-KR"/>
        </w:rPr>
        <w:t>onal</w:t>
      </w:r>
      <w:r>
        <w:rPr>
          <w:rFonts w:hint="eastAsia"/>
          <w:lang w:val="en-CA" w:eastAsia="ko-KR"/>
        </w:rPr>
        <w:t xml:space="preserve"> gain. </w:t>
      </w:r>
    </w:p>
    <w:p w:rsidR="00E112AD" w:rsidRPr="00E112AD" w:rsidRDefault="00E112AD" w:rsidP="00E112AD">
      <w:pPr>
        <w:rPr>
          <w:lang w:val="en-CA" w:eastAsia="ko-KR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245665" w:rsidP="009234A5">
      <w:pPr>
        <w:jc w:val="both"/>
        <w:rPr>
          <w:szCs w:val="22"/>
          <w:lang w:val="en-CA"/>
        </w:rPr>
      </w:pPr>
      <w:r w:rsidRPr="00661520">
        <w:rPr>
          <w:rFonts w:hint="eastAsia"/>
          <w:b/>
          <w:szCs w:val="22"/>
          <w:lang w:eastAsia="ko-KR"/>
        </w:rPr>
        <w:t xml:space="preserve">ETRI (Electronics and Telecommunications Research Institute) </w:t>
      </w:r>
      <w:r w:rsidR="001F2594" w:rsidRPr="005B217D">
        <w:rPr>
          <w:b/>
          <w:szCs w:val="22"/>
          <w:lang w:val="en-CA"/>
        </w:rPr>
        <w:t xml:space="preserve">may have </w:t>
      </w:r>
      <w:r w:rsidR="00FB4D8C" w:rsidRPr="005B217D">
        <w:rPr>
          <w:b/>
          <w:szCs w:val="22"/>
          <w:lang w:val="en-CA"/>
        </w:rPr>
        <w:t xml:space="preserve">current or pending 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lastRenderedPageBreak/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  <w:lang w:val="en-CA" w:eastAsia="ko-KR"/>
        </w:rPr>
      </w:pPr>
    </w:p>
    <w:p w:rsidR="00245665" w:rsidRDefault="00245665" w:rsidP="00245665">
      <w:pPr>
        <w:pStyle w:val="1"/>
        <w:ind w:left="432" w:hanging="432"/>
        <w:rPr>
          <w:lang w:eastAsia="ko-KR"/>
        </w:rPr>
      </w:pPr>
      <w:r>
        <w:rPr>
          <w:rFonts w:hint="eastAsia"/>
          <w:lang w:eastAsia="ko-KR"/>
        </w:rPr>
        <w:t>Reference</w:t>
      </w:r>
    </w:p>
    <w:p w:rsidR="00245665" w:rsidRPr="00621B07" w:rsidRDefault="00DA62F2" w:rsidP="00245665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szCs w:val="22"/>
          <w:lang w:eastAsia="ko-KR"/>
        </w:rPr>
      </w:pPr>
      <w:r w:rsidRPr="00DA62F2">
        <w:rPr>
          <w:szCs w:val="22"/>
          <w:lang w:val="en-CA" w:eastAsia="ko-KR"/>
        </w:rPr>
        <w:t xml:space="preserve">V. </w:t>
      </w:r>
      <w:proofErr w:type="spellStart"/>
      <w:r w:rsidRPr="00DA62F2">
        <w:rPr>
          <w:szCs w:val="22"/>
          <w:lang w:val="en-CA" w:eastAsia="ko-KR"/>
        </w:rPr>
        <w:t>Seregin</w:t>
      </w:r>
      <w:proofErr w:type="spellEnd"/>
      <w:r w:rsidRPr="00DA62F2">
        <w:rPr>
          <w:szCs w:val="22"/>
          <w:lang w:val="en-CA" w:eastAsia="ko-KR"/>
        </w:rPr>
        <w:t xml:space="preserve">, P. </w:t>
      </w:r>
      <w:proofErr w:type="spellStart"/>
      <w:r w:rsidRPr="00DA62F2">
        <w:rPr>
          <w:szCs w:val="22"/>
          <w:lang w:val="en-CA" w:eastAsia="ko-KR"/>
        </w:rPr>
        <w:t>Onno</w:t>
      </w:r>
      <w:proofErr w:type="spellEnd"/>
      <w:r w:rsidRPr="00DA62F2">
        <w:rPr>
          <w:szCs w:val="22"/>
          <w:lang w:val="en-CA" w:eastAsia="ko-KR"/>
        </w:rPr>
        <w:t xml:space="preserve">, S. Liu, E. </w:t>
      </w:r>
      <w:proofErr w:type="spellStart"/>
      <w:r w:rsidRPr="00DA62F2">
        <w:rPr>
          <w:szCs w:val="22"/>
          <w:lang w:val="en-CA" w:eastAsia="ko-KR"/>
        </w:rPr>
        <w:t>Alshina</w:t>
      </w:r>
      <w:proofErr w:type="spellEnd"/>
      <w:r w:rsidRPr="00DA62F2">
        <w:rPr>
          <w:szCs w:val="22"/>
          <w:lang w:val="en-CA" w:eastAsia="ko-KR"/>
        </w:rPr>
        <w:t>, C. Kim, H. Yang,</w:t>
      </w:r>
      <w:r w:rsidR="00FC5B19" w:rsidRPr="00FC5B19">
        <w:rPr>
          <w:szCs w:val="22"/>
          <w:lang w:val="en-CA" w:eastAsia="ko-KR"/>
        </w:rPr>
        <w:t xml:space="preserve"> </w:t>
      </w:r>
      <w:r w:rsidR="008B388F">
        <w:rPr>
          <w:szCs w:val="22"/>
          <w:lang w:val="en-CA" w:eastAsia="ko-KR"/>
        </w:rPr>
        <w:t>“</w:t>
      </w:r>
      <w:r w:rsidRPr="00DA62F2">
        <w:rPr>
          <w:szCs w:val="22"/>
          <w:lang w:val="en-CA" w:eastAsia="ko-KR"/>
        </w:rPr>
        <w:t>Description of Core Experiment SCE5: Inter-layer syntax prediction using HEVC base layer</w:t>
      </w:r>
      <w:r w:rsidR="008B388F">
        <w:rPr>
          <w:szCs w:val="22"/>
          <w:lang w:val="en-CA" w:eastAsia="ko-KR"/>
        </w:rPr>
        <w:t>”</w:t>
      </w:r>
      <w:r w:rsidR="008B388F">
        <w:rPr>
          <w:rFonts w:hint="eastAsia"/>
          <w:szCs w:val="22"/>
          <w:lang w:val="en-CA" w:eastAsia="ko-KR"/>
        </w:rPr>
        <w:t>, JCTVC-</w:t>
      </w:r>
      <w:r>
        <w:rPr>
          <w:rFonts w:hint="eastAsia"/>
          <w:szCs w:val="22"/>
          <w:lang w:val="en-CA" w:eastAsia="ko-KR"/>
        </w:rPr>
        <w:t>L</w:t>
      </w:r>
      <w:r w:rsidR="008B388F">
        <w:rPr>
          <w:rFonts w:hint="eastAsia"/>
          <w:szCs w:val="22"/>
          <w:lang w:val="en-CA" w:eastAsia="ko-KR"/>
        </w:rPr>
        <w:t>110</w:t>
      </w:r>
      <w:r w:rsidR="00FC5B19">
        <w:rPr>
          <w:rFonts w:hint="eastAsia"/>
          <w:szCs w:val="22"/>
          <w:lang w:val="en-CA" w:eastAsia="ko-KR"/>
        </w:rPr>
        <w:t>5</w:t>
      </w:r>
      <w:r w:rsidR="008B388F">
        <w:rPr>
          <w:rFonts w:hint="eastAsia"/>
          <w:szCs w:val="22"/>
          <w:lang w:val="en-CA" w:eastAsia="ko-KR"/>
        </w:rPr>
        <w:t xml:space="preserve">, </w:t>
      </w:r>
      <w:r>
        <w:rPr>
          <w:rFonts w:hint="eastAsia"/>
          <w:szCs w:val="22"/>
          <w:lang w:val="en-CA" w:eastAsia="ko-KR"/>
        </w:rPr>
        <w:t>Jan</w:t>
      </w:r>
      <w:r w:rsidR="008B388F">
        <w:rPr>
          <w:rFonts w:hint="eastAsia"/>
          <w:szCs w:val="22"/>
          <w:lang w:val="en-CA" w:eastAsia="ko-KR"/>
        </w:rPr>
        <w:t>. 201</w:t>
      </w:r>
      <w:r>
        <w:rPr>
          <w:rFonts w:hint="eastAsia"/>
          <w:szCs w:val="22"/>
          <w:lang w:val="en-CA" w:eastAsia="ko-KR"/>
        </w:rPr>
        <w:t>3</w:t>
      </w:r>
      <w:r w:rsidR="008B388F">
        <w:rPr>
          <w:rFonts w:hint="eastAsia"/>
          <w:szCs w:val="22"/>
          <w:lang w:val="en-CA" w:eastAsia="ko-KR"/>
        </w:rPr>
        <w:t xml:space="preserve">, </w:t>
      </w:r>
      <w:r>
        <w:rPr>
          <w:rFonts w:hint="eastAsia"/>
          <w:szCs w:val="22"/>
          <w:lang w:val="en-CA" w:eastAsia="ko-KR"/>
        </w:rPr>
        <w:t>Geneva</w:t>
      </w:r>
      <w:r w:rsidR="008B388F">
        <w:rPr>
          <w:rFonts w:hint="eastAsia"/>
          <w:szCs w:val="22"/>
          <w:lang w:val="en-CA" w:eastAsia="ko-KR"/>
        </w:rPr>
        <w:t xml:space="preserve">, </w:t>
      </w:r>
      <w:r w:rsidR="00DA0B02">
        <w:rPr>
          <w:rFonts w:hint="eastAsia"/>
          <w:szCs w:val="22"/>
          <w:lang w:val="en-CA" w:eastAsia="ko-KR"/>
        </w:rPr>
        <w:t>Switzerland</w:t>
      </w:r>
      <w:r w:rsidR="008B388F">
        <w:rPr>
          <w:rFonts w:hint="eastAsia"/>
          <w:szCs w:val="22"/>
          <w:lang w:val="en-CA" w:eastAsia="ko-KR"/>
        </w:rPr>
        <w:t>.</w:t>
      </w:r>
    </w:p>
    <w:p w:rsidR="00621B07" w:rsidRPr="00245665" w:rsidRDefault="00DA62F2" w:rsidP="00245665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szCs w:val="22"/>
          <w:lang w:eastAsia="ko-KR"/>
        </w:rPr>
      </w:pPr>
      <w:r w:rsidRPr="00DA62F2">
        <w:rPr>
          <w:szCs w:val="22"/>
          <w:lang w:val="en-CA" w:eastAsia="ko-KR"/>
        </w:rPr>
        <w:t xml:space="preserve">J. Lee, H. Lee, J. W. Kang, J. S. </w:t>
      </w:r>
      <w:proofErr w:type="spellStart"/>
      <w:r w:rsidRPr="00DA62F2">
        <w:rPr>
          <w:szCs w:val="22"/>
          <w:lang w:val="en-CA" w:eastAsia="ko-KR"/>
        </w:rPr>
        <w:t>Choi</w:t>
      </w:r>
      <w:proofErr w:type="spellEnd"/>
      <w:r w:rsidR="00621B07">
        <w:rPr>
          <w:rFonts w:hint="eastAsia"/>
          <w:szCs w:val="22"/>
          <w:lang w:val="en-CA" w:eastAsia="ko-KR"/>
        </w:rPr>
        <w:t xml:space="preserve">, </w:t>
      </w:r>
      <w:r w:rsidR="00621B07">
        <w:rPr>
          <w:szCs w:val="22"/>
          <w:lang w:val="en-CA" w:eastAsia="ko-KR"/>
        </w:rPr>
        <w:t>“</w:t>
      </w:r>
      <w:r w:rsidRPr="00DA62F2">
        <w:rPr>
          <w:szCs w:val="22"/>
          <w:lang w:val="en-CA" w:eastAsia="ko-KR"/>
        </w:rPr>
        <w:t>TE5: Results of test 5.2.3 on inter-layer motion vector prediction</w:t>
      </w:r>
      <w:r w:rsidR="00621B07">
        <w:rPr>
          <w:szCs w:val="22"/>
          <w:lang w:val="en-CA" w:eastAsia="ko-KR"/>
        </w:rPr>
        <w:t>”</w:t>
      </w:r>
      <w:r w:rsidR="00621B07">
        <w:rPr>
          <w:rFonts w:hint="eastAsia"/>
          <w:szCs w:val="22"/>
          <w:lang w:val="en-CA" w:eastAsia="ko-KR"/>
        </w:rPr>
        <w:t>, JCTVC-</w:t>
      </w:r>
      <w:r>
        <w:rPr>
          <w:rFonts w:hint="eastAsia"/>
          <w:szCs w:val="22"/>
          <w:lang w:val="en-CA" w:eastAsia="ko-KR"/>
        </w:rPr>
        <w:t>L</w:t>
      </w:r>
      <w:r w:rsidR="00621B07">
        <w:rPr>
          <w:rFonts w:hint="eastAsia"/>
          <w:szCs w:val="22"/>
          <w:lang w:val="en-CA" w:eastAsia="ko-KR"/>
        </w:rPr>
        <w:t>00</w:t>
      </w:r>
      <w:r>
        <w:rPr>
          <w:rFonts w:hint="eastAsia"/>
          <w:szCs w:val="22"/>
          <w:lang w:val="en-CA" w:eastAsia="ko-KR"/>
        </w:rPr>
        <w:t>65</w:t>
      </w:r>
      <w:r w:rsidR="00621B07">
        <w:rPr>
          <w:rFonts w:hint="eastAsia"/>
          <w:szCs w:val="22"/>
          <w:lang w:val="en-CA" w:eastAsia="ko-KR"/>
        </w:rPr>
        <w:t xml:space="preserve">, </w:t>
      </w:r>
      <w:r>
        <w:rPr>
          <w:rFonts w:hint="eastAsia"/>
          <w:szCs w:val="22"/>
          <w:lang w:val="en-CA" w:eastAsia="ko-KR"/>
        </w:rPr>
        <w:t>Jan</w:t>
      </w:r>
      <w:r w:rsidR="00621B07">
        <w:rPr>
          <w:rFonts w:hint="eastAsia"/>
          <w:szCs w:val="22"/>
          <w:lang w:val="en-CA" w:eastAsia="ko-KR"/>
        </w:rPr>
        <w:t>. 201</w:t>
      </w:r>
      <w:r>
        <w:rPr>
          <w:rFonts w:hint="eastAsia"/>
          <w:szCs w:val="22"/>
          <w:lang w:val="en-CA" w:eastAsia="ko-KR"/>
        </w:rPr>
        <w:t>3</w:t>
      </w:r>
      <w:r w:rsidR="00621B07">
        <w:rPr>
          <w:rFonts w:hint="eastAsia"/>
          <w:szCs w:val="22"/>
          <w:lang w:val="en-CA" w:eastAsia="ko-KR"/>
        </w:rPr>
        <w:t xml:space="preserve">, </w:t>
      </w:r>
      <w:r>
        <w:rPr>
          <w:rFonts w:hint="eastAsia"/>
          <w:szCs w:val="22"/>
          <w:lang w:val="en-CA" w:eastAsia="ko-KR"/>
        </w:rPr>
        <w:t>Geneva</w:t>
      </w:r>
      <w:r w:rsidR="00621B07">
        <w:rPr>
          <w:rFonts w:hint="eastAsia"/>
          <w:szCs w:val="22"/>
          <w:lang w:val="en-CA" w:eastAsia="ko-KR"/>
        </w:rPr>
        <w:t xml:space="preserve">, </w:t>
      </w:r>
      <w:r w:rsidR="00DA0B02">
        <w:rPr>
          <w:rFonts w:hint="eastAsia"/>
          <w:szCs w:val="22"/>
          <w:lang w:val="en-CA" w:eastAsia="ko-KR"/>
        </w:rPr>
        <w:t>Switzerland</w:t>
      </w:r>
      <w:r w:rsidR="00621B07">
        <w:rPr>
          <w:rFonts w:hint="eastAsia"/>
          <w:szCs w:val="22"/>
          <w:lang w:val="en-CA" w:eastAsia="ko-KR"/>
        </w:rPr>
        <w:t>.</w:t>
      </w:r>
    </w:p>
    <w:sectPr w:rsidR="00621B07" w:rsidRPr="00245665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E07" w:rsidRDefault="007E4E07">
      <w:r>
        <w:separator/>
      </w:r>
    </w:p>
  </w:endnote>
  <w:endnote w:type="continuationSeparator" w:id="0">
    <w:p w:rsidR="007E4E07" w:rsidRDefault="007E4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17AC4">
      <w:rPr>
        <w:rStyle w:val="a5"/>
      </w:rPr>
      <w:fldChar w:fldCharType="begin"/>
    </w:r>
    <w:r>
      <w:rPr>
        <w:rStyle w:val="a5"/>
      </w:rPr>
      <w:instrText xml:space="preserve"> PAGE </w:instrText>
    </w:r>
    <w:r w:rsidR="00B17AC4">
      <w:rPr>
        <w:rStyle w:val="a5"/>
      </w:rPr>
      <w:fldChar w:fldCharType="separate"/>
    </w:r>
    <w:r w:rsidR="00C60711">
      <w:rPr>
        <w:rStyle w:val="a5"/>
        <w:noProof/>
      </w:rPr>
      <w:t>1</w:t>
    </w:r>
    <w:r w:rsidR="00B17AC4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B17AC4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B17AC4">
      <w:rPr>
        <w:rStyle w:val="a5"/>
      </w:rPr>
      <w:fldChar w:fldCharType="separate"/>
    </w:r>
    <w:r w:rsidR="00511D99">
      <w:rPr>
        <w:rStyle w:val="a5"/>
        <w:noProof/>
      </w:rPr>
      <w:t>2013-04-03</w:t>
    </w:r>
    <w:r w:rsidR="00B17AC4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E07" w:rsidRDefault="007E4E07">
      <w:r>
        <w:separator/>
      </w:r>
    </w:p>
  </w:footnote>
  <w:footnote w:type="continuationSeparator" w:id="0">
    <w:p w:rsidR="007E4E07" w:rsidRDefault="007E4E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38B4"/>
    <w:rsid w:val="00005FBA"/>
    <w:rsid w:val="000458BC"/>
    <w:rsid w:val="00045C41"/>
    <w:rsid w:val="00046011"/>
    <w:rsid w:val="00046C03"/>
    <w:rsid w:val="000503B5"/>
    <w:rsid w:val="00051CC9"/>
    <w:rsid w:val="000710F1"/>
    <w:rsid w:val="0007614F"/>
    <w:rsid w:val="00091AC9"/>
    <w:rsid w:val="000A3808"/>
    <w:rsid w:val="000A5404"/>
    <w:rsid w:val="000A5706"/>
    <w:rsid w:val="000B1C6B"/>
    <w:rsid w:val="000B4FF9"/>
    <w:rsid w:val="000C09AC"/>
    <w:rsid w:val="000C7E67"/>
    <w:rsid w:val="000E00F3"/>
    <w:rsid w:val="000F158C"/>
    <w:rsid w:val="000F5BE0"/>
    <w:rsid w:val="00101395"/>
    <w:rsid w:val="00102F3D"/>
    <w:rsid w:val="00111286"/>
    <w:rsid w:val="00122C2E"/>
    <w:rsid w:val="0012323B"/>
    <w:rsid w:val="00123B86"/>
    <w:rsid w:val="00124E38"/>
    <w:rsid w:val="0012580B"/>
    <w:rsid w:val="001262CF"/>
    <w:rsid w:val="00131F90"/>
    <w:rsid w:val="0013526E"/>
    <w:rsid w:val="00171371"/>
    <w:rsid w:val="00175A24"/>
    <w:rsid w:val="00187E58"/>
    <w:rsid w:val="00193CF9"/>
    <w:rsid w:val="001A297E"/>
    <w:rsid w:val="001A368E"/>
    <w:rsid w:val="001A7329"/>
    <w:rsid w:val="001B4E28"/>
    <w:rsid w:val="001C3525"/>
    <w:rsid w:val="001D1BD2"/>
    <w:rsid w:val="001D22D8"/>
    <w:rsid w:val="001D3103"/>
    <w:rsid w:val="001E006B"/>
    <w:rsid w:val="001E02BE"/>
    <w:rsid w:val="001E0EB5"/>
    <w:rsid w:val="001E3B37"/>
    <w:rsid w:val="001F2594"/>
    <w:rsid w:val="001F46CF"/>
    <w:rsid w:val="00204168"/>
    <w:rsid w:val="002055A6"/>
    <w:rsid w:val="00206460"/>
    <w:rsid w:val="002069B4"/>
    <w:rsid w:val="00215DFC"/>
    <w:rsid w:val="00216BF8"/>
    <w:rsid w:val="00217FEA"/>
    <w:rsid w:val="002212DF"/>
    <w:rsid w:val="00222CD4"/>
    <w:rsid w:val="002264A6"/>
    <w:rsid w:val="00227BA7"/>
    <w:rsid w:val="0023024E"/>
    <w:rsid w:val="0023234C"/>
    <w:rsid w:val="0024242C"/>
    <w:rsid w:val="00245665"/>
    <w:rsid w:val="00246A96"/>
    <w:rsid w:val="00253CA6"/>
    <w:rsid w:val="002622B8"/>
    <w:rsid w:val="00263398"/>
    <w:rsid w:val="00264523"/>
    <w:rsid w:val="002666DF"/>
    <w:rsid w:val="00270AEF"/>
    <w:rsid w:val="00275BCF"/>
    <w:rsid w:val="00287DCC"/>
    <w:rsid w:val="00292257"/>
    <w:rsid w:val="00292954"/>
    <w:rsid w:val="0029744E"/>
    <w:rsid w:val="002A1AD3"/>
    <w:rsid w:val="002A4979"/>
    <w:rsid w:val="002A54E0"/>
    <w:rsid w:val="002B1595"/>
    <w:rsid w:val="002B191D"/>
    <w:rsid w:val="002C245D"/>
    <w:rsid w:val="002C4419"/>
    <w:rsid w:val="002D0AF6"/>
    <w:rsid w:val="002D2621"/>
    <w:rsid w:val="002E0394"/>
    <w:rsid w:val="002E5222"/>
    <w:rsid w:val="002F164D"/>
    <w:rsid w:val="00306206"/>
    <w:rsid w:val="00313AA1"/>
    <w:rsid w:val="00317D85"/>
    <w:rsid w:val="00327C56"/>
    <w:rsid w:val="003315A1"/>
    <w:rsid w:val="00332C83"/>
    <w:rsid w:val="00334CFE"/>
    <w:rsid w:val="003373EC"/>
    <w:rsid w:val="00342FF4"/>
    <w:rsid w:val="0035796C"/>
    <w:rsid w:val="003706CC"/>
    <w:rsid w:val="00377710"/>
    <w:rsid w:val="00396BF9"/>
    <w:rsid w:val="00397105"/>
    <w:rsid w:val="003A2D8E"/>
    <w:rsid w:val="003A2DD7"/>
    <w:rsid w:val="003A7D07"/>
    <w:rsid w:val="003C0272"/>
    <w:rsid w:val="003C06CA"/>
    <w:rsid w:val="003C20E4"/>
    <w:rsid w:val="003E1EB6"/>
    <w:rsid w:val="003E4E02"/>
    <w:rsid w:val="003E6F90"/>
    <w:rsid w:val="003F3690"/>
    <w:rsid w:val="003F3F28"/>
    <w:rsid w:val="003F5D0F"/>
    <w:rsid w:val="003F7389"/>
    <w:rsid w:val="00414101"/>
    <w:rsid w:val="00420702"/>
    <w:rsid w:val="00420CE2"/>
    <w:rsid w:val="0042296D"/>
    <w:rsid w:val="00433DDB"/>
    <w:rsid w:val="00437619"/>
    <w:rsid w:val="00460321"/>
    <w:rsid w:val="00464CCA"/>
    <w:rsid w:val="00466104"/>
    <w:rsid w:val="0047124B"/>
    <w:rsid w:val="004A2A63"/>
    <w:rsid w:val="004A3DC8"/>
    <w:rsid w:val="004B210C"/>
    <w:rsid w:val="004D0F14"/>
    <w:rsid w:val="004D3BC5"/>
    <w:rsid w:val="004D405F"/>
    <w:rsid w:val="004E4F4F"/>
    <w:rsid w:val="004E64E4"/>
    <w:rsid w:val="004E6789"/>
    <w:rsid w:val="004E7824"/>
    <w:rsid w:val="004F61E3"/>
    <w:rsid w:val="004F6B9D"/>
    <w:rsid w:val="005028BC"/>
    <w:rsid w:val="00502E10"/>
    <w:rsid w:val="0051015C"/>
    <w:rsid w:val="00511D99"/>
    <w:rsid w:val="00516CF1"/>
    <w:rsid w:val="00521902"/>
    <w:rsid w:val="0052226B"/>
    <w:rsid w:val="00527B8F"/>
    <w:rsid w:val="00531AE9"/>
    <w:rsid w:val="00532B2E"/>
    <w:rsid w:val="00535D99"/>
    <w:rsid w:val="005414F9"/>
    <w:rsid w:val="00542549"/>
    <w:rsid w:val="0054607B"/>
    <w:rsid w:val="00547FAC"/>
    <w:rsid w:val="005502A1"/>
    <w:rsid w:val="00550A66"/>
    <w:rsid w:val="00553F54"/>
    <w:rsid w:val="00554B75"/>
    <w:rsid w:val="00567EC7"/>
    <w:rsid w:val="00570013"/>
    <w:rsid w:val="00570E2A"/>
    <w:rsid w:val="00571F5D"/>
    <w:rsid w:val="00576DC7"/>
    <w:rsid w:val="005801A2"/>
    <w:rsid w:val="00582A3B"/>
    <w:rsid w:val="005952A5"/>
    <w:rsid w:val="00595B31"/>
    <w:rsid w:val="005A33A1"/>
    <w:rsid w:val="005A68EC"/>
    <w:rsid w:val="005B081E"/>
    <w:rsid w:val="005B10D7"/>
    <w:rsid w:val="005B217D"/>
    <w:rsid w:val="005C385F"/>
    <w:rsid w:val="005E1AC6"/>
    <w:rsid w:val="005F5C85"/>
    <w:rsid w:val="005F6F1B"/>
    <w:rsid w:val="00602C75"/>
    <w:rsid w:val="006055E8"/>
    <w:rsid w:val="00611830"/>
    <w:rsid w:val="00621B07"/>
    <w:rsid w:val="00621EDE"/>
    <w:rsid w:val="0062323C"/>
    <w:rsid w:val="00624B33"/>
    <w:rsid w:val="00624C0B"/>
    <w:rsid w:val="00630AA2"/>
    <w:rsid w:val="006364BD"/>
    <w:rsid w:val="0064479B"/>
    <w:rsid w:val="00646707"/>
    <w:rsid w:val="00662E58"/>
    <w:rsid w:val="00664DCF"/>
    <w:rsid w:val="00665CFB"/>
    <w:rsid w:val="00665CFC"/>
    <w:rsid w:val="00666376"/>
    <w:rsid w:val="00667FCB"/>
    <w:rsid w:val="006760CE"/>
    <w:rsid w:val="006945F9"/>
    <w:rsid w:val="0069635A"/>
    <w:rsid w:val="006C5D39"/>
    <w:rsid w:val="006C69B6"/>
    <w:rsid w:val="006D2D4C"/>
    <w:rsid w:val="006D50DB"/>
    <w:rsid w:val="006E165F"/>
    <w:rsid w:val="006E2810"/>
    <w:rsid w:val="006E5417"/>
    <w:rsid w:val="006E675A"/>
    <w:rsid w:val="006E7B66"/>
    <w:rsid w:val="007101D8"/>
    <w:rsid w:val="00712F60"/>
    <w:rsid w:val="00720E3B"/>
    <w:rsid w:val="00745F6B"/>
    <w:rsid w:val="007466DF"/>
    <w:rsid w:val="0075585E"/>
    <w:rsid w:val="00770571"/>
    <w:rsid w:val="007768FF"/>
    <w:rsid w:val="007824D3"/>
    <w:rsid w:val="00783386"/>
    <w:rsid w:val="00783B44"/>
    <w:rsid w:val="00796EE3"/>
    <w:rsid w:val="007A0500"/>
    <w:rsid w:val="007A1F03"/>
    <w:rsid w:val="007A7D29"/>
    <w:rsid w:val="007B4AB8"/>
    <w:rsid w:val="007B7176"/>
    <w:rsid w:val="007B7B0E"/>
    <w:rsid w:val="007C584E"/>
    <w:rsid w:val="007D291D"/>
    <w:rsid w:val="007D4FA8"/>
    <w:rsid w:val="007E3770"/>
    <w:rsid w:val="007E4E07"/>
    <w:rsid w:val="007E5C3C"/>
    <w:rsid w:val="007E6B18"/>
    <w:rsid w:val="007F0ED5"/>
    <w:rsid w:val="007F1F8B"/>
    <w:rsid w:val="007F67A1"/>
    <w:rsid w:val="007F7DA0"/>
    <w:rsid w:val="008001DC"/>
    <w:rsid w:val="00811C05"/>
    <w:rsid w:val="008206C8"/>
    <w:rsid w:val="00830BFB"/>
    <w:rsid w:val="00834285"/>
    <w:rsid w:val="00841798"/>
    <w:rsid w:val="00854DA8"/>
    <w:rsid w:val="0086316A"/>
    <w:rsid w:val="00874A6C"/>
    <w:rsid w:val="00876C65"/>
    <w:rsid w:val="008827C4"/>
    <w:rsid w:val="00894A0C"/>
    <w:rsid w:val="008A4B4C"/>
    <w:rsid w:val="008B1DC7"/>
    <w:rsid w:val="008B388F"/>
    <w:rsid w:val="008C239F"/>
    <w:rsid w:val="008C294B"/>
    <w:rsid w:val="008C7DD2"/>
    <w:rsid w:val="008D268E"/>
    <w:rsid w:val="008D34BA"/>
    <w:rsid w:val="008E30D0"/>
    <w:rsid w:val="008E480C"/>
    <w:rsid w:val="008E6B57"/>
    <w:rsid w:val="008F6A4A"/>
    <w:rsid w:val="00901CC8"/>
    <w:rsid w:val="009037B5"/>
    <w:rsid w:val="0090712A"/>
    <w:rsid w:val="00907757"/>
    <w:rsid w:val="009212B0"/>
    <w:rsid w:val="00922803"/>
    <w:rsid w:val="009234A5"/>
    <w:rsid w:val="009278B3"/>
    <w:rsid w:val="009336F7"/>
    <w:rsid w:val="009374A7"/>
    <w:rsid w:val="009407BB"/>
    <w:rsid w:val="00940CF7"/>
    <w:rsid w:val="00946042"/>
    <w:rsid w:val="00947A0C"/>
    <w:rsid w:val="00975A0B"/>
    <w:rsid w:val="009802C8"/>
    <w:rsid w:val="00980498"/>
    <w:rsid w:val="0098121A"/>
    <w:rsid w:val="0098551D"/>
    <w:rsid w:val="00985D3A"/>
    <w:rsid w:val="00992628"/>
    <w:rsid w:val="0099518F"/>
    <w:rsid w:val="009958BE"/>
    <w:rsid w:val="009A523D"/>
    <w:rsid w:val="009B6413"/>
    <w:rsid w:val="009B6F33"/>
    <w:rsid w:val="009C324E"/>
    <w:rsid w:val="009C5491"/>
    <w:rsid w:val="009C5708"/>
    <w:rsid w:val="009D6E50"/>
    <w:rsid w:val="009E631B"/>
    <w:rsid w:val="009F496B"/>
    <w:rsid w:val="00A011D5"/>
    <w:rsid w:val="00A01439"/>
    <w:rsid w:val="00A02E61"/>
    <w:rsid w:val="00A04030"/>
    <w:rsid w:val="00A05CFF"/>
    <w:rsid w:val="00A268F9"/>
    <w:rsid w:val="00A342B9"/>
    <w:rsid w:val="00A37C35"/>
    <w:rsid w:val="00A5143D"/>
    <w:rsid w:val="00A5602E"/>
    <w:rsid w:val="00A56B97"/>
    <w:rsid w:val="00A6093D"/>
    <w:rsid w:val="00A672CD"/>
    <w:rsid w:val="00A76A6D"/>
    <w:rsid w:val="00A83253"/>
    <w:rsid w:val="00A911B5"/>
    <w:rsid w:val="00A95107"/>
    <w:rsid w:val="00A95604"/>
    <w:rsid w:val="00AA6D3A"/>
    <w:rsid w:val="00AA6E84"/>
    <w:rsid w:val="00AE0902"/>
    <w:rsid w:val="00AE2838"/>
    <w:rsid w:val="00AE2C8B"/>
    <w:rsid w:val="00AE341B"/>
    <w:rsid w:val="00AE69B7"/>
    <w:rsid w:val="00B06AF4"/>
    <w:rsid w:val="00B07CA7"/>
    <w:rsid w:val="00B1279A"/>
    <w:rsid w:val="00B150EC"/>
    <w:rsid w:val="00B17AC4"/>
    <w:rsid w:val="00B37C90"/>
    <w:rsid w:val="00B42A04"/>
    <w:rsid w:val="00B43FA6"/>
    <w:rsid w:val="00B44E0B"/>
    <w:rsid w:val="00B45C37"/>
    <w:rsid w:val="00B5222E"/>
    <w:rsid w:val="00B569B3"/>
    <w:rsid w:val="00B61C96"/>
    <w:rsid w:val="00B73A2A"/>
    <w:rsid w:val="00B925C3"/>
    <w:rsid w:val="00B94B06"/>
    <w:rsid w:val="00B94C28"/>
    <w:rsid w:val="00BA7EB3"/>
    <w:rsid w:val="00BB15F4"/>
    <w:rsid w:val="00BC10BA"/>
    <w:rsid w:val="00BC5850"/>
    <w:rsid w:val="00BC5891"/>
    <w:rsid w:val="00BC5AFD"/>
    <w:rsid w:val="00BC66B4"/>
    <w:rsid w:val="00BD36FA"/>
    <w:rsid w:val="00BE526F"/>
    <w:rsid w:val="00C04F43"/>
    <w:rsid w:val="00C05BED"/>
    <w:rsid w:val="00C0609D"/>
    <w:rsid w:val="00C10F37"/>
    <w:rsid w:val="00C115AB"/>
    <w:rsid w:val="00C21A96"/>
    <w:rsid w:val="00C27172"/>
    <w:rsid w:val="00C30249"/>
    <w:rsid w:val="00C31A39"/>
    <w:rsid w:val="00C3723B"/>
    <w:rsid w:val="00C44545"/>
    <w:rsid w:val="00C45F8B"/>
    <w:rsid w:val="00C52B06"/>
    <w:rsid w:val="00C52FA2"/>
    <w:rsid w:val="00C606C9"/>
    <w:rsid w:val="00C60711"/>
    <w:rsid w:val="00C80288"/>
    <w:rsid w:val="00C84003"/>
    <w:rsid w:val="00C856E3"/>
    <w:rsid w:val="00C90650"/>
    <w:rsid w:val="00C939F5"/>
    <w:rsid w:val="00C95BC0"/>
    <w:rsid w:val="00C97D78"/>
    <w:rsid w:val="00CA3754"/>
    <w:rsid w:val="00CC2AAE"/>
    <w:rsid w:val="00CC4102"/>
    <w:rsid w:val="00CC5A42"/>
    <w:rsid w:val="00CD0EAB"/>
    <w:rsid w:val="00CD5B90"/>
    <w:rsid w:val="00CE1B39"/>
    <w:rsid w:val="00CF34DB"/>
    <w:rsid w:val="00CF558F"/>
    <w:rsid w:val="00D073E2"/>
    <w:rsid w:val="00D152C0"/>
    <w:rsid w:val="00D27E82"/>
    <w:rsid w:val="00D36996"/>
    <w:rsid w:val="00D446EC"/>
    <w:rsid w:val="00D44A00"/>
    <w:rsid w:val="00D51BF0"/>
    <w:rsid w:val="00D5274E"/>
    <w:rsid w:val="00D55942"/>
    <w:rsid w:val="00D807BF"/>
    <w:rsid w:val="00D82FCC"/>
    <w:rsid w:val="00DA0B02"/>
    <w:rsid w:val="00DA162C"/>
    <w:rsid w:val="00DA17FC"/>
    <w:rsid w:val="00DA62F2"/>
    <w:rsid w:val="00DA7887"/>
    <w:rsid w:val="00DB2C26"/>
    <w:rsid w:val="00DB4F62"/>
    <w:rsid w:val="00DC2989"/>
    <w:rsid w:val="00DD71AF"/>
    <w:rsid w:val="00DE0599"/>
    <w:rsid w:val="00DE6B43"/>
    <w:rsid w:val="00DF134B"/>
    <w:rsid w:val="00DF2AEA"/>
    <w:rsid w:val="00DF61B8"/>
    <w:rsid w:val="00E07BC8"/>
    <w:rsid w:val="00E112AD"/>
    <w:rsid w:val="00E11923"/>
    <w:rsid w:val="00E262D4"/>
    <w:rsid w:val="00E30E77"/>
    <w:rsid w:val="00E333DD"/>
    <w:rsid w:val="00E36250"/>
    <w:rsid w:val="00E5136B"/>
    <w:rsid w:val="00E54511"/>
    <w:rsid w:val="00E61DAC"/>
    <w:rsid w:val="00E63BCA"/>
    <w:rsid w:val="00E66E31"/>
    <w:rsid w:val="00E714BC"/>
    <w:rsid w:val="00E72B80"/>
    <w:rsid w:val="00E75FE3"/>
    <w:rsid w:val="00E829FB"/>
    <w:rsid w:val="00E86C4C"/>
    <w:rsid w:val="00E91F27"/>
    <w:rsid w:val="00EB6919"/>
    <w:rsid w:val="00EB7AB1"/>
    <w:rsid w:val="00ED13CD"/>
    <w:rsid w:val="00EE2545"/>
    <w:rsid w:val="00EF48CC"/>
    <w:rsid w:val="00EF6091"/>
    <w:rsid w:val="00EF7C7A"/>
    <w:rsid w:val="00F06815"/>
    <w:rsid w:val="00F30B78"/>
    <w:rsid w:val="00F46492"/>
    <w:rsid w:val="00F61814"/>
    <w:rsid w:val="00F73032"/>
    <w:rsid w:val="00F848FC"/>
    <w:rsid w:val="00F9282A"/>
    <w:rsid w:val="00F96BAD"/>
    <w:rsid w:val="00FA48F1"/>
    <w:rsid w:val="00FA6146"/>
    <w:rsid w:val="00FB0E84"/>
    <w:rsid w:val="00FB4D8C"/>
    <w:rsid w:val="00FB79DA"/>
    <w:rsid w:val="00FC25E8"/>
    <w:rsid w:val="00FC305C"/>
    <w:rsid w:val="00FC5B19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294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8C294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8C294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aliases w:val="Heading 4 Char1 Char,Heading 4 Char Char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E07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37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57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78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78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87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69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95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2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092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85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020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52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004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83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46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hanilee@etri.re.kr" TargetMode="Externa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jinosoul@etri.re.kr" TargetMode="Externa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mailto:jschoi@etri.re.kr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jungwon@etri.re.k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5E716-443E-4046-A1EE-6AE79699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4</Pages>
  <Words>700</Words>
  <Characters>3996</Characters>
  <Application>Microsoft Office Word</Application>
  <DocSecurity>0</DocSecurity>
  <Lines>33</Lines>
  <Paragraphs>9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4687</CharactersWithSpaces>
  <SharedDoc>false</SharedDoc>
  <HLinks>
    <vt:vector size="24" baseType="variant">
      <vt:variant>
        <vt:i4>7798799</vt:i4>
      </vt:variant>
      <vt:variant>
        <vt:i4>9</vt:i4>
      </vt:variant>
      <vt:variant>
        <vt:i4>0</vt:i4>
      </vt:variant>
      <vt:variant>
        <vt:i4>5</vt:i4>
      </vt:variant>
      <vt:variant>
        <vt:lpwstr>mailto:jschoi@etri.re.kr</vt:lpwstr>
      </vt:variant>
      <vt:variant>
        <vt:lpwstr/>
      </vt:variant>
      <vt:variant>
        <vt:i4>4718646</vt:i4>
      </vt:variant>
      <vt:variant>
        <vt:i4>6</vt:i4>
      </vt:variant>
      <vt:variant>
        <vt:i4>0</vt:i4>
      </vt:variant>
      <vt:variant>
        <vt:i4>5</vt:i4>
      </vt:variant>
      <vt:variant>
        <vt:lpwstr>mailto:jungwon@etri.re.kr</vt:lpwstr>
      </vt:variant>
      <vt:variant>
        <vt:lpwstr/>
      </vt:variant>
      <vt:variant>
        <vt:i4>5898278</vt:i4>
      </vt:variant>
      <vt:variant>
        <vt:i4>3</vt:i4>
      </vt:variant>
      <vt:variant>
        <vt:i4>0</vt:i4>
      </vt:variant>
      <vt:variant>
        <vt:i4>5</vt:i4>
      </vt:variant>
      <vt:variant>
        <vt:lpwstr>mailto:hanilee@etri.re.kr</vt:lpwstr>
      </vt:variant>
      <vt:variant>
        <vt:lpwstr/>
      </vt:variant>
      <vt:variant>
        <vt:i4>1245304</vt:i4>
      </vt:variant>
      <vt:variant>
        <vt:i4>0</vt:i4>
      </vt:variant>
      <vt:variant>
        <vt:i4>0</vt:i4>
      </vt:variant>
      <vt:variant>
        <vt:i4>5</vt:i4>
      </vt:variant>
      <vt:variant>
        <vt:lpwstr>mailto:jinosoul@etri.re.kr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jinosoul</cp:lastModifiedBy>
  <cp:revision>55</cp:revision>
  <cp:lastPrinted>1601-01-01T00:00:00Z</cp:lastPrinted>
  <dcterms:created xsi:type="dcterms:W3CDTF">2013-01-07T12:09:00Z</dcterms:created>
  <dcterms:modified xsi:type="dcterms:W3CDTF">2013-04-05T05:25:00Z</dcterms:modified>
</cp:coreProperties>
</file>