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EE571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CD016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CD0161" w:rsidRPr="00CD0161">
              <w:rPr>
                <w:lang w:val="en-CA"/>
              </w:rPr>
              <w:t>L</w:t>
            </w:r>
            <w:r w:rsidR="00CD0161" w:rsidRPr="00C15196">
              <w:rPr>
                <w:lang w:val="en-CA"/>
              </w:rPr>
              <w:t>0190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407D1" w:rsidP="00B407D1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Non-</w:t>
            </w:r>
            <w:r w:rsidR="006E42F6">
              <w:rPr>
                <w:b/>
                <w:szCs w:val="22"/>
                <w:lang w:val="en-CA"/>
              </w:rPr>
              <w:t xml:space="preserve">TE3: </w:t>
            </w:r>
            <w:r>
              <w:rPr>
                <w:b/>
                <w:szCs w:val="22"/>
                <w:lang w:val="en-CA"/>
              </w:rPr>
              <w:t>Extension</w:t>
            </w:r>
            <w:r w:rsidR="006E42F6">
              <w:rPr>
                <w:b/>
                <w:szCs w:val="22"/>
                <w:lang w:val="en-CA"/>
              </w:rPr>
              <w:t xml:space="preserve"> of Test 4.6.2.1 on Generalized Residual Prediction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6E42F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6E42F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6E42F6" w:rsidRDefault="006E42F6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Xiang Li</w:t>
            </w:r>
          </w:p>
          <w:p w:rsidR="006E42F6" w:rsidRDefault="006E42F6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</w:p>
          <w:p w:rsidR="006E42F6" w:rsidRDefault="006E42F6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Krishna Rapaka</w:t>
            </w:r>
          </w:p>
          <w:p w:rsidR="00E61DAC" w:rsidRPr="005B217D" w:rsidRDefault="006E42F6" w:rsidP="006E42F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Marta Karczewicz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6E42F6" w:rsidRDefault="006C3186" w:rsidP="006E42F6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6E42F6" w:rsidRPr="00DB605D">
                <w:rPr>
                  <w:rStyle w:val="Hyperlink"/>
                  <w:szCs w:val="22"/>
                  <w:lang w:val="en-CA"/>
                </w:rPr>
                <w:t>lxiang@qti.qualcomm.com</w:t>
              </w:r>
            </w:hyperlink>
          </w:p>
          <w:p w:rsidR="006E42F6" w:rsidRDefault="006C3186" w:rsidP="006E42F6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6E42F6" w:rsidRPr="00DB605D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</w:p>
          <w:p w:rsidR="006E42F6" w:rsidRDefault="006C3186" w:rsidP="006E42F6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6E42F6" w:rsidRPr="00DB605D">
                <w:rPr>
                  <w:rStyle w:val="Hyperlink"/>
                  <w:szCs w:val="22"/>
                  <w:lang w:val="en-CA"/>
                </w:rPr>
                <w:t>krapaka@qti.qualcomm.com</w:t>
              </w:r>
            </w:hyperlink>
          </w:p>
          <w:p w:rsidR="006E42F6" w:rsidRPr="005B217D" w:rsidRDefault="006C3186" w:rsidP="006E42F6">
            <w:pPr>
              <w:spacing w:before="60" w:after="60"/>
              <w:rPr>
                <w:szCs w:val="22"/>
                <w:lang w:val="en-CA"/>
              </w:rPr>
            </w:pPr>
            <w:hyperlink r:id="rId14" w:history="1">
              <w:r w:rsidR="0087246B" w:rsidRPr="00D23912">
                <w:rPr>
                  <w:rStyle w:val="Hyperlink"/>
                  <w:szCs w:val="22"/>
                  <w:lang w:val="en-CA"/>
                </w:rPr>
                <w:t>martak@qti.qualcomm.com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F2106" w:rsidP="008F2106">
            <w:pPr>
              <w:spacing w:before="60" w:after="60"/>
              <w:rPr>
                <w:szCs w:val="22"/>
                <w:lang w:val="en-CA"/>
              </w:rPr>
            </w:pPr>
            <w:r w:rsidRPr="008F2106"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51683" w:rsidRDefault="00D25781" w:rsidP="00751683">
      <w:pPr>
        <w:jc w:val="both"/>
        <w:rPr>
          <w:lang w:val="en-CA"/>
        </w:rPr>
      </w:pPr>
      <w:r>
        <w:rPr>
          <w:lang w:val="en-CA"/>
        </w:rPr>
        <w:t>G</w:t>
      </w:r>
      <w:r w:rsidR="005E7C90">
        <w:rPr>
          <w:lang w:val="en-CA"/>
        </w:rPr>
        <w:t>eneralized residual prediction (GRP)</w:t>
      </w:r>
      <w:r>
        <w:rPr>
          <w:lang w:val="en-CA"/>
        </w:rPr>
        <w:t xml:space="preserve"> is investigated in SHVC TE3</w:t>
      </w:r>
      <w:r w:rsidR="005E7C90">
        <w:rPr>
          <w:lang w:val="en-CA"/>
        </w:rPr>
        <w:t xml:space="preserve">. </w:t>
      </w:r>
      <w:r>
        <w:rPr>
          <w:lang w:val="en-CA"/>
        </w:rPr>
        <w:t xml:space="preserve">In this proposal, </w:t>
      </w:r>
      <w:r w:rsidR="005E7C90">
        <w:rPr>
          <w:lang w:val="en-CA"/>
        </w:rPr>
        <w:t xml:space="preserve">GRP is </w:t>
      </w:r>
      <w:r>
        <w:rPr>
          <w:lang w:val="en-CA"/>
        </w:rPr>
        <w:t xml:space="preserve">extended by including a new weighting mode. It is reported that </w:t>
      </w:r>
      <w:r w:rsidR="00ED42D4">
        <w:rPr>
          <w:lang w:val="en-CA"/>
        </w:rPr>
        <w:t>2.93%</w:t>
      </w:r>
      <w:r w:rsidR="006F271E">
        <w:rPr>
          <w:lang w:val="en-CA"/>
        </w:rPr>
        <w:t xml:space="preserve"> </w:t>
      </w:r>
      <w:r w:rsidR="00ED42D4">
        <w:rPr>
          <w:lang w:val="en-CA"/>
        </w:rPr>
        <w:t xml:space="preserve">and </w:t>
      </w:r>
      <w:r w:rsidR="006F271E">
        <w:rPr>
          <w:lang w:val="en-CA"/>
        </w:rPr>
        <w:t xml:space="preserve">5.11% </w:t>
      </w:r>
      <w:proofErr w:type="spellStart"/>
      <w:r w:rsidR="006F271E">
        <w:rPr>
          <w:lang w:val="en-CA"/>
        </w:rPr>
        <w:t>luma</w:t>
      </w:r>
      <w:proofErr w:type="spellEnd"/>
      <w:r w:rsidR="006F271E">
        <w:rPr>
          <w:lang w:val="en-CA"/>
        </w:rPr>
        <w:t xml:space="preserve"> BD-rate reduction</w:t>
      </w:r>
      <w:r>
        <w:rPr>
          <w:lang w:val="en-CA"/>
        </w:rPr>
        <w:t xml:space="preserve"> is obtained</w:t>
      </w:r>
      <w:r w:rsidR="00ED42D4">
        <w:rPr>
          <w:lang w:val="en-CA"/>
        </w:rPr>
        <w:t xml:space="preserve"> on average for RA, LD-P cases</w:t>
      </w:r>
      <w:r w:rsidR="006F271E">
        <w:rPr>
          <w:lang w:val="en-CA"/>
        </w:rPr>
        <w:t>, respectively</w:t>
      </w:r>
      <w:r w:rsidR="005C4B45">
        <w:rPr>
          <w:lang w:val="en-CA"/>
        </w:rPr>
        <w:t>.</w:t>
      </w:r>
      <w:r w:rsidR="00ED42D4">
        <w:rPr>
          <w:lang w:val="en-CA"/>
        </w:rPr>
        <w:t xml:space="preserve"> It is also reported that 4.94% </w:t>
      </w:r>
      <w:proofErr w:type="spellStart"/>
      <w:r w:rsidR="00ED42D4">
        <w:rPr>
          <w:lang w:val="en-CA"/>
        </w:rPr>
        <w:t>luma</w:t>
      </w:r>
      <w:proofErr w:type="spellEnd"/>
      <w:r w:rsidR="00ED42D4">
        <w:rPr>
          <w:lang w:val="en-CA"/>
        </w:rPr>
        <w:t xml:space="preserve"> BD-rate reduction is achieved in supplementary LD-B test.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E61DAC" w:rsidRDefault="0071174E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Generalized residual prediction </w:t>
      </w:r>
      <w:r w:rsidR="008F6288">
        <w:rPr>
          <w:szCs w:val="22"/>
          <w:lang w:val="en-CA"/>
        </w:rPr>
        <w:t xml:space="preserve">(GRP) </w:t>
      </w:r>
      <w:r>
        <w:rPr>
          <w:szCs w:val="22"/>
          <w:lang w:val="en-CA"/>
        </w:rPr>
        <w:t xml:space="preserve">was proposed in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_Ref344988285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="00EE5717">
        <w:rPr>
          <w:szCs w:val="22"/>
          <w:lang w:val="en-CA"/>
        </w:rPr>
        <w:t>[1</w:t>
      </w:r>
      <w:proofErr w:type="gramStart"/>
      <w:r w:rsidR="00EE5717">
        <w:rPr>
          <w:szCs w:val="22"/>
          <w:lang w:val="en-CA"/>
        </w:rPr>
        <w:t>]</w:t>
      </w:r>
      <w:proofErr w:type="gramEnd"/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_Ref344988289 \r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 w:rsidR="00EE5717"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to improve the coding efficiency of SHVC. It uses previously coded base layer and enhancement layer pictures to predict the current enhancement layer picture. </w:t>
      </w:r>
      <w:r w:rsidR="00D25781">
        <w:rPr>
          <w:szCs w:val="22"/>
          <w:lang w:val="en-CA"/>
        </w:rPr>
        <w:t>In SHVC TE 3, GRP with two and three weighting mode</w:t>
      </w:r>
      <w:r w:rsidR="0001401F">
        <w:rPr>
          <w:szCs w:val="22"/>
          <w:lang w:val="en-CA"/>
        </w:rPr>
        <w:t>s</w:t>
      </w:r>
      <w:r w:rsidR="00D25781">
        <w:rPr>
          <w:szCs w:val="22"/>
          <w:lang w:val="en-CA"/>
        </w:rPr>
        <w:t xml:space="preserve"> is investigated </w:t>
      </w:r>
      <w:r w:rsidR="0001401F">
        <w:rPr>
          <w:szCs w:val="22"/>
          <w:lang w:val="en-CA"/>
        </w:rPr>
        <w:fldChar w:fldCharType="begin"/>
      </w:r>
      <w:r w:rsidR="0001401F">
        <w:rPr>
          <w:szCs w:val="22"/>
          <w:lang w:val="en-CA"/>
        </w:rPr>
        <w:instrText xml:space="preserve"> REF _Ref345069141 \r \h </w:instrText>
      </w:r>
      <w:r w:rsidR="0001401F">
        <w:rPr>
          <w:szCs w:val="22"/>
          <w:lang w:val="en-CA"/>
        </w:rPr>
      </w:r>
      <w:r w:rsidR="0001401F">
        <w:rPr>
          <w:szCs w:val="22"/>
          <w:lang w:val="en-CA"/>
        </w:rPr>
        <w:fldChar w:fldCharType="separate"/>
      </w:r>
      <w:r w:rsidR="0001401F">
        <w:rPr>
          <w:szCs w:val="22"/>
          <w:lang w:val="en-CA"/>
        </w:rPr>
        <w:t>[3]</w:t>
      </w:r>
      <w:r w:rsidR="0001401F">
        <w:rPr>
          <w:szCs w:val="22"/>
          <w:lang w:val="en-CA"/>
        </w:rPr>
        <w:fldChar w:fldCharType="end"/>
      </w:r>
      <w:r>
        <w:rPr>
          <w:szCs w:val="22"/>
          <w:lang w:val="en-CA"/>
        </w:rPr>
        <w:t>.</w:t>
      </w:r>
      <w:r w:rsidR="0001401F">
        <w:rPr>
          <w:szCs w:val="22"/>
          <w:lang w:val="en-CA"/>
        </w:rPr>
        <w:t xml:space="preserve"> In this proposal, GRP is extended by including another weighting mode.</w:t>
      </w:r>
    </w:p>
    <w:p w:rsidR="0001401F" w:rsidRPr="005B217D" w:rsidRDefault="0001401F" w:rsidP="0001401F">
      <w:pPr>
        <w:pStyle w:val="Heading1"/>
        <w:rPr>
          <w:lang w:val="en-CA"/>
        </w:rPr>
      </w:pPr>
      <w:r>
        <w:rPr>
          <w:lang w:val="en-CA"/>
        </w:rPr>
        <w:t>Extended GRP</w:t>
      </w:r>
    </w:p>
    <w:p w:rsidR="003B5A2A" w:rsidRPr="0025708A" w:rsidRDefault="003B5A2A" w:rsidP="003B5A2A">
      <w:pPr>
        <w:spacing w:before="120"/>
        <w:jc w:val="both"/>
        <w:rPr>
          <w:szCs w:val="22"/>
        </w:rPr>
      </w:pPr>
      <w:r w:rsidRPr="00167705">
        <w:rPr>
          <w:szCs w:val="22"/>
        </w:rPr>
        <w:t xml:space="preserve">The framework of </w:t>
      </w:r>
      <w:r w:rsidR="00EE5717">
        <w:rPr>
          <w:szCs w:val="22"/>
        </w:rPr>
        <w:t>GRP</w:t>
      </w:r>
      <w:r>
        <w:rPr>
          <w:szCs w:val="22"/>
        </w:rPr>
        <w:t xml:space="preserve"> </w:t>
      </w:r>
      <w:r w:rsidRPr="00167705">
        <w:rPr>
          <w:szCs w:val="22"/>
        </w:rPr>
        <w:t xml:space="preserve">is shown in </w:t>
      </w:r>
      <w:r w:rsidRPr="00C00229">
        <w:rPr>
          <w:szCs w:val="22"/>
        </w:rPr>
        <w:fldChar w:fldCharType="begin"/>
      </w:r>
      <w:r w:rsidRPr="00C00229">
        <w:rPr>
          <w:szCs w:val="22"/>
        </w:rPr>
        <w:instrText xml:space="preserve"> REF _Ref336718542 \h </w:instrText>
      </w:r>
      <w:r w:rsidRPr="001961E8">
        <w:rPr>
          <w:szCs w:val="22"/>
        </w:rPr>
        <w:instrText xml:space="preserve"> \* MERGEFORMAT </w:instrText>
      </w:r>
      <w:r w:rsidRPr="00C00229">
        <w:rPr>
          <w:szCs w:val="22"/>
        </w:rPr>
      </w:r>
      <w:r w:rsidRPr="00C00229">
        <w:rPr>
          <w:szCs w:val="22"/>
        </w:rPr>
        <w:fldChar w:fldCharType="separate"/>
      </w:r>
      <w:r w:rsidR="00EE5717" w:rsidRPr="00EE5717">
        <w:rPr>
          <w:szCs w:val="22"/>
        </w:rPr>
        <w:t xml:space="preserve">Figure </w:t>
      </w:r>
      <w:r w:rsidR="00EE5717" w:rsidRPr="00EE5717">
        <w:rPr>
          <w:noProof/>
          <w:szCs w:val="22"/>
        </w:rPr>
        <w:t>1</w:t>
      </w:r>
      <w:r w:rsidRPr="00C00229">
        <w:rPr>
          <w:szCs w:val="22"/>
        </w:rPr>
        <w:fldChar w:fldCharType="end"/>
      </w:r>
      <w:r w:rsidRPr="00167705">
        <w:rPr>
          <w:szCs w:val="22"/>
        </w:rPr>
        <w:t xml:space="preserve"> where the case of </w:t>
      </w:r>
      <w:proofErr w:type="spellStart"/>
      <w:r w:rsidRPr="00167705">
        <w:rPr>
          <w:szCs w:val="22"/>
        </w:rPr>
        <w:t>uni</w:t>
      </w:r>
      <w:proofErr w:type="spellEnd"/>
      <w:r w:rsidRPr="00167705">
        <w:rPr>
          <w:szCs w:val="22"/>
        </w:rPr>
        <w:t xml:space="preserve">-prediction is </w:t>
      </w:r>
      <w:r>
        <w:rPr>
          <w:szCs w:val="22"/>
        </w:rPr>
        <w:t>illustrated</w:t>
      </w:r>
      <w:r w:rsidRPr="00167705">
        <w:rPr>
          <w:szCs w:val="22"/>
        </w:rPr>
        <w:t xml:space="preserve">. </w:t>
      </w:r>
    </w:p>
    <w:p w:rsidR="003B5A2A" w:rsidRPr="0025708A" w:rsidRDefault="003B5A2A" w:rsidP="003B5A2A">
      <w:pPr>
        <w:spacing w:before="120"/>
        <w:jc w:val="both"/>
        <w:rPr>
          <w:szCs w:val="22"/>
        </w:rPr>
      </w:pPr>
      <w:r w:rsidRPr="0025708A">
        <w:rPr>
          <w:szCs w:val="22"/>
        </w:rPr>
        <w:t xml:space="preserve">Let </w:t>
      </w:r>
      <w:proofErr w:type="gramStart"/>
      <w:r w:rsidRPr="00D31C5F">
        <w:rPr>
          <w:b/>
          <w:szCs w:val="22"/>
        </w:rPr>
        <w:t>B</w:t>
      </w:r>
      <w:r w:rsidRPr="0025708A">
        <w:rPr>
          <w:szCs w:val="22"/>
          <w:vertAlign w:val="subscript"/>
        </w:rPr>
        <w:t>e</w:t>
      </w:r>
      <w:proofErr w:type="gramEnd"/>
      <w:r w:rsidRPr="0025708A">
        <w:rPr>
          <w:szCs w:val="22"/>
        </w:rPr>
        <w:t xml:space="preserve"> and </w:t>
      </w:r>
      <w:r w:rsidRPr="00D31C5F">
        <w:rPr>
          <w:b/>
          <w:szCs w:val="22"/>
        </w:rPr>
        <w:t>B</w:t>
      </w:r>
      <w:r w:rsidRPr="0025708A">
        <w:rPr>
          <w:szCs w:val="22"/>
          <w:vertAlign w:val="subscript"/>
        </w:rPr>
        <w:t>b</w:t>
      </w:r>
      <w:r w:rsidRPr="0025708A">
        <w:rPr>
          <w:szCs w:val="22"/>
        </w:rPr>
        <w:t xml:space="preserve"> denote the current block in </w:t>
      </w:r>
      <w:r w:rsidR="00EE5717">
        <w:rPr>
          <w:szCs w:val="22"/>
        </w:rPr>
        <w:t>enhancement layer</w:t>
      </w:r>
      <w:r w:rsidRPr="0025708A">
        <w:rPr>
          <w:szCs w:val="22"/>
        </w:rPr>
        <w:t xml:space="preserve"> and its </w:t>
      </w:r>
      <w:r w:rsidR="00EE5717">
        <w:rPr>
          <w:szCs w:val="22"/>
        </w:rPr>
        <w:t>up</w:t>
      </w:r>
      <w:r w:rsidR="0082538B">
        <w:rPr>
          <w:szCs w:val="22"/>
        </w:rPr>
        <w:t>-</w:t>
      </w:r>
      <w:r w:rsidR="00EE5717">
        <w:rPr>
          <w:szCs w:val="22"/>
        </w:rPr>
        <w:t xml:space="preserve">sampled </w:t>
      </w:r>
      <w:r w:rsidRPr="0025708A">
        <w:rPr>
          <w:szCs w:val="22"/>
        </w:rPr>
        <w:t xml:space="preserve">collocated </w:t>
      </w:r>
      <w:r w:rsidR="00EE5717">
        <w:rPr>
          <w:szCs w:val="22"/>
        </w:rPr>
        <w:t>base layer</w:t>
      </w:r>
      <w:r w:rsidRPr="0025708A">
        <w:rPr>
          <w:szCs w:val="22"/>
        </w:rPr>
        <w:t xml:space="preserve"> block, respectively. Let </w:t>
      </w:r>
      <w:r w:rsidRPr="00D31C5F">
        <w:rPr>
          <w:b/>
          <w:szCs w:val="22"/>
        </w:rPr>
        <w:t>P</w:t>
      </w:r>
      <w:r w:rsidRPr="0025708A">
        <w:rPr>
          <w:szCs w:val="22"/>
          <w:vertAlign w:val="subscript"/>
        </w:rPr>
        <w:t>e0</w:t>
      </w:r>
      <w:r w:rsidRPr="0025708A">
        <w:rPr>
          <w:szCs w:val="22"/>
        </w:rPr>
        <w:t xml:space="preserve"> denote the temporal prediction </w:t>
      </w:r>
      <w:r>
        <w:rPr>
          <w:szCs w:val="22"/>
        </w:rPr>
        <w:t>for the</w:t>
      </w:r>
      <w:r w:rsidRPr="0025708A">
        <w:rPr>
          <w:szCs w:val="22"/>
        </w:rPr>
        <w:t xml:space="preserve"> block </w:t>
      </w:r>
      <w:proofErr w:type="gramStart"/>
      <w:r w:rsidRPr="00D31C5F">
        <w:rPr>
          <w:b/>
          <w:szCs w:val="22"/>
        </w:rPr>
        <w:t>B</w:t>
      </w:r>
      <w:r w:rsidRPr="0025708A">
        <w:rPr>
          <w:szCs w:val="22"/>
          <w:vertAlign w:val="subscript"/>
        </w:rPr>
        <w:t>e</w:t>
      </w:r>
      <w:proofErr w:type="gramEnd"/>
      <w:r w:rsidRPr="0025708A" w:rsidDel="00826168">
        <w:rPr>
          <w:szCs w:val="22"/>
        </w:rPr>
        <w:t xml:space="preserve"> </w:t>
      </w:r>
      <w:r>
        <w:rPr>
          <w:szCs w:val="22"/>
        </w:rPr>
        <w:t>obtained</w:t>
      </w:r>
      <w:r w:rsidRPr="0025708A">
        <w:rPr>
          <w:szCs w:val="22"/>
        </w:rPr>
        <w:t xml:space="preserve"> by </w:t>
      </w:r>
      <w:r>
        <w:rPr>
          <w:szCs w:val="22"/>
        </w:rPr>
        <w:t xml:space="preserve">using </w:t>
      </w:r>
      <w:r w:rsidRPr="0025708A">
        <w:rPr>
          <w:szCs w:val="22"/>
        </w:rPr>
        <w:t>the motion vector MV</w:t>
      </w:r>
      <w:r w:rsidRPr="0025708A">
        <w:rPr>
          <w:szCs w:val="22"/>
          <w:vertAlign w:val="subscript"/>
        </w:rPr>
        <w:t>e0</w:t>
      </w:r>
      <w:r w:rsidRPr="00775B4D">
        <w:rPr>
          <w:szCs w:val="22"/>
        </w:rPr>
        <w:t xml:space="preserve"> </w:t>
      </w:r>
      <w:r w:rsidR="006F271E">
        <w:rPr>
          <w:szCs w:val="22"/>
        </w:rPr>
        <w:t>(where subscript</w:t>
      </w:r>
      <w:r w:rsidRPr="0025708A">
        <w:rPr>
          <w:szCs w:val="22"/>
        </w:rPr>
        <w:t xml:space="preserve"> 0 refers to reference list 0). Similarly, </w:t>
      </w:r>
      <w:r w:rsidRPr="00D31C5F">
        <w:rPr>
          <w:b/>
          <w:szCs w:val="22"/>
        </w:rPr>
        <w:t>P</w:t>
      </w:r>
      <w:r w:rsidRPr="0025708A">
        <w:rPr>
          <w:szCs w:val="22"/>
          <w:vertAlign w:val="subscript"/>
        </w:rPr>
        <w:t>b0</w:t>
      </w:r>
      <w:r w:rsidRPr="0025708A">
        <w:rPr>
          <w:szCs w:val="22"/>
        </w:rPr>
        <w:t xml:space="preserve"> represents the temporal prediction </w:t>
      </w:r>
      <w:r>
        <w:rPr>
          <w:szCs w:val="22"/>
        </w:rPr>
        <w:t xml:space="preserve">for the </w:t>
      </w:r>
      <w:r w:rsidRPr="0025708A">
        <w:rPr>
          <w:szCs w:val="22"/>
        </w:rPr>
        <w:t xml:space="preserve">block </w:t>
      </w:r>
      <w:r w:rsidRPr="00D31C5F">
        <w:rPr>
          <w:b/>
          <w:szCs w:val="22"/>
        </w:rPr>
        <w:t>B</w:t>
      </w:r>
      <w:r w:rsidRPr="0025708A">
        <w:rPr>
          <w:szCs w:val="22"/>
          <w:vertAlign w:val="subscript"/>
        </w:rPr>
        <w:t>b</w:t>
      </w:r>
      <w:r w:rsidRPr="0025708A">
        <w:rPr>
          <w:szCs w:val="22"/>
        </w:rPr>
        <w:t xml:space="preserve"> </w:t>
      </w:r>
      <w:r>
        <w:rPr>
          <w:szCs w:val="22"/>
        </w:rPr>
        <w:t>obtained</w:t>
      </w:r>
      <w:r w:rsidRPr="0025708A">
        <w:rPr>
          <w:szCs w:val="22"/>
        </w:rPr>
        <w:t xml:space="preserve"> by </w:t>
      </w:r>
      <w:r>
        <w:rPr>
          <w:szCs w:val="22"/>
        </w:rPr>
        <w:t xml:space="preserve">using </w:t>
      </w:r>
      <w:r w:rsidRPr="0025708A">
        <w:rPr>
          <w:szCs w:val="22"/>
        </w:rPr>
        <w:t>the same motion vector MV</w:t>
      </w:r>
      <w:r w:rsidRPr="0025708A">
        <w:rPr>
          <w:szCs w:val="22"/>
          <w:vertAlign w:val="subscript"/>
        </w:rPr>
        <w:t xml:space="preserve">e0 </w:t>
      </w:r>
      <w:r w:rsidR="00EE5717">
        <w:rPr>
          <w:szCs w:val="22"/>
        </w:rPr>
        <w:t>on</w:t>
      </w:r>
      <w:r w:rsidRPr="0025708A">
        <w:rPr>
          <w:szCs w:val="22"/>
        </w:rPr>
        <w:t xml:space="preserve"> </w:t>
      </w:r>
      <w:r w:rsidR="00E43E37">
        <w:rPr>
          <w:szCs w:val="22"/>
        </w:rPr>
        <w:t>up</w:t>
      </w:r>
      <w:r w:rsidR="0082538B">
        <w:rPr>
          <w:szCs w:val="22"/>
        </w:rPr>
        <w:t>-</w:t>
      </w:r>
      <w:r w:rsidR="00E43E37">
        <w:rPr>
          <w:szCs w:val="22"/>
        </w:rPr>
        <w:t xml:space="preserve">sampled </w:t>
      </w:r>
      <w:r w:rsidR="00EE5717">
        <w:rPr>
          <w:szCs w:val="22"/>
        </w:rPr>
        <w:t>base layer</w:t>
      </w:r>
      <w:r w:rsidRPr="0025708A">
        <w:rPr>
          <w:szCs w:val="22"/>
        </w:rPr>
        <w:t xml:space="preserve"> reference picture. Then, the </w:t>
      </w:r>
      <w:r w:rsidR="008F6288">
        <w:rPr>
          <w:szCs w:val="22"/>
        </w:rPr>
        <w:t xml:space="preserve">GRP proposed in </w:t>
      </w:r>
      <w:r w:rsidR="008F6288">
        <w:rPr>
          <w:szCs w:val="22"/>
          <w:lang w:val="en-CA"/>
        </w:rPr>
        <w:fldChar w:fldCharType="begin"/>
      </w:r>
      <w:r w:rsidR="008F6288">
        <w:rPr>
          <w:szCs w:val="22"/>
          <w:lang w:val="en-CA"/>
        </w:rPr>
        <w:instrText xml:space="preserve"> REF _Ref345069141 \r \h </w:instrText>
      </w:r>
      <w:r w:rsidR="008F6288">
        <w:rPr>
          <w:szCs w:val="22"/>
          <w:lang w:val="en-CA"/>
        </w:rPr>
      </w:r>
      <w:r w:rsidR="008F6288">
        <w:rPr>
          <w:szCs w:val="22"/>
          <w:lang w:val="en-CA"/>
        </w:rPr>
        <w:fldChar w:fldCharType="separate"/>
      </w:r>
      <w:r w:rsidR="008F6288">
        <w:rPr>
          <w:szCs w:val="22"/>
          <w:lang w:val="en-CA"/>
        </w:rPr>
        <w:t>[3]</w:t>
      </w:r>
      <w:r w:rsidR="008F6288">
        <w:rPr>
          <w:szCs w:val="22"/>
          <w:lang w:val="en-CA"/>
        </w:rPr>
        <w:fldChar w:fldCharType="end"/>
      </w:r>
      <w:r w:rsidR="008F6288">
        <w:rPr>
          <w:szCs w:val="22"/>
          <w:lang w:val="en-CA"/>
        </w:rPr>
        <w:t xml:space="preserve"> for enhancement layer can be expressed 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1A15CF" w:rsidRPr="001A15CF" w:rsidTr="001A15CF">
        <w:tc>
          <w:tcPr>
            <w:tcW w:w="750" w:type="pct"/>
          </w:tcPr>
          <w:p w:rsidR="001A15CF" w:rsidRPr="001A15CF" w:rsidRDefault="001A15CF" w:rsidP="000C2CA3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1A15CF" w:rsidRPr="001A15CF" w:rsidRDefault="008F6288" w:rsidP="000C2CA3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Cs w:val="22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e0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+w⋅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2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b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b0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,</m:t>
              </m:r>
            </m:oMath>
            <w:r w:rsidR="001A15CF"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</w:tcPr>
          <w:p w:rsidR="001A15CF" w:rsidRPr="001A15CF" w:rsidRDefault="001A15CF" w:rsidP="000C2CA3">
            <w:pPr>
              <w:pStyle w:val="ListParagraph"/>
              <w:numPr>
                <w:ilvl w:val="0"/>
                <w:numId w:val="13"/>
              </w:num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3B5A2A" w:rsidRDefault="003B5A2A" w:rsidP="003B5A2A">
      <w:pPr>
        <w:spacing w:before="120"/>
        <w:jc w:val="both"/>
        <w:rPr>
          <w:szCs w:val="22"/>
        </w:rPr>
      </w:pPr>
      <w:proofErr w:type="gramStart"/>
      <w:r w:rsidRPr="0025708A">
        <w:rPr>
          <w:szCs w:val="22"/>
        </w:rPr>
        <w:t>where</w:t>
      </w:r>
      <w:proofErr w:type="gramEnd"/>
      <w:r w:rsidRPr="0025708A">
        <w:rPr>
          <w:szCs w:val="22"/>
        </w:rPr>
        <w:t xml:space="preserve"> </w:t>
      </w:r>
      <w:r w:rsidRPr="0025708A">
        <w:rPr>
          <w:i/>
          <w:szCs w:val="22"/>
        </w:rPr>
        <w:t>w</w:t>
      </w:r>
      <w:r w:rsidRPr="0025708A">
        <w:rPr>
          <w:szCs w:val="22"/>
        </w:rPr>
        <w:t xml:space="preserve"> is a weighting factor, which take</w:t>
      </w:r>
      <w:r>
        <w:rPr>
          <w:szCs w:val="22"/>
        </w:rPr>
        <w:t>s</w:t>
      </w:r>
      <w:r w:rsidRPr="0025708A">
        <w:rPr>
          <w:szCs w:val="22"/>
        </w:rPr>
        <w:t xml:space="preserve"> the values 0, 0.5, or 1.</w:t>
      </w:r>
      <w:r w:rsidR="00A07B82">
        <w:rPr>
          <w:szCs w:val="22"/>
        </w:rPr>
        <w:t xml:space="preserve"> </w:t>
      </w:r>
    </w:p>
    <w:p w:rsidR="008F6288" w:rsidRDefault="005E48A2" w:rsidP="003B5A2A">
      <w:pPr>
        <w:spacing w:before="120"/>
        <w:jc w:val="both"/>
        <w:rPr>
          <w:szCs w:val="22"/>
        </w:rPr>
      </w:pPr>
      <w:r>
        <w:rPr>
          <w:szCs w:val="22"/>
        </w:rPr>
        <w:t xml:space="preserve">Sometimes </w:t>
      </w:r>
      <w:r w:rsidR="008F6288">
        <w:rPr>
          <w:szCs w:val="22"/>
        </w:rPr>
        <w:t xml:space="preserve">the </w:t>
      </w:r>
      <w:proofErr w:type="spellStart"/>
      <w:r w:rsidR="008F6288">
        <w:rPr>
          <w:szCs w:val="22"/>
        </w:rPr>
        <w:t>upsampled</w:t>
      </w:r>
      <w:proofErr w:type="spellEnd"/>
      <w:r w:rsidR="008F6288">
        <w:rPr>
          <w:szCs w:val="22"/>
        </w:rPr>
        <w:t xml:space="preserve"> </w:t>
      </w:r>
      <w:proofErr w:type="gramStart"/>
      <w:r w:rsidR="008F6288">
        <w:rPr>
          <w:szCs w:val="22"/>
        </w:rPr>
        <w:t>collocated</w:t>
      </w:r>
      <w:proofErr w:type="gramEnd"/>
      <w:r w:rsidR="008F6288">
        <w:rPr>
          <w:szCs w:val="22"/>
        </w:rPr>
        <w:t xml:space="preserve"> base layer block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Cs w:val="22"/>
              </w:rPr>
              <m:t>b</m:t>
            </m:r>
          </m:sub>
        </m:sSub>
      </m:oMath>
      <w:r>
        <w:rPr>
          <w:szCs w:val="22"/>
        </w:rPr>
        <w:t xml:space="preserve"> shows better quality than enhancement layer block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2"/>
              </w:rPr>
              <m:t>P</m:t>
            </m:r>
          </m:e>
          <m:sub>
            <m:r>
              <w:rPr>
                <w:rFonts w:ascii="Cambria Math" w:hAnsi="Cambria Math"/>
                <w:szCs w:val="22"/>
              </w:rPr>
              <m:t>e0</m:t>
            </m:r>
          </m:sub>
        </m:sSub>
      </m:oMath>
      <w:r>
        <w:rPr>
          <w:szCs w:val="22"/>
        </w:rPr>
        <w:t xml:space="preserve"> for prediction. In such cases, more weighting shall be giv</w:t>
      </w:r>
      <w:bookmarkStart w:id="0" w:name="_GoBack"/>
      <w:bookmarkEnd w:id="0"/>
      <w:r>
        <w:rPr>
          <w:szCs w:val="22"/>
        </w:rPr>
        <w:t xml:space="preserve">en to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Cs w:val="22"/>
              </w:rPr>
              <m:t>B</m:t>
            </m:r>
          </m:e>
          <m:sub>
            <m:r>
              <w:rPr>
                <w:rFonts w:ascii="Cambria Math" w:hAnsi="Cambria Math"/>
                <w:szCs w:val="22"/>
              </w:rPr>
              <m:t>b</m:t>
            </m:r>
          </m:sub>
        </m:sSub>
      </m:oMath>
      <w:r w:rsidR="00E52286">
        <w:rPr>
          <w:szCs w:val="22"/>
        </w:rPr>
        <w:t xml:space="preserve"> for </w:t>
      </w:r>
      <w:r>
        <w:rPr>
          <w:szCs w:val="22"/>
        </w:rPr>
        <w:t xml:space="preserve">higher prediction efficiency. Therefore, a new weighting mode is proposed </w:t>
      </w:r>
      <w:r w:rsidR="006F271E">
        <w:rPr>
          <w:szCs w:val="22"/>
        </w:rPr>
        <w:t>as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7"/>
        <w:gridCol w:w="6703"/>
        <w:gridCol w:w="1436"/>
      </w:tblGrid>
      <w:tr w:rsidR="005E48A2" w:rsidRPr="001A15CF" w:rsidTr="006636FF">
        <w:tc>
          <w:tcPr>
            <w:tcW w:w="750" w:type="pct"/>
          </w:tcPr>
          <w:p w:rsidR="005E48A2" w:rsidRPr="001A15CF" w:rsidRDefault="005E48A2" w:rsidP="006636FF">
            <w:pPr>
              <w:spacing w:before="120"/>
              <w:jc w:val="both"/>
              <w:rPr>
                <w:szCs w:val="22"/>
              </w:rPr>
            </w:pPr>
          </w:p>
        </w:tc>
        <w:tc>
          <w:tcPr>
            <w:tcW w:w="3500" w:type="pct"/>
          </w:tcPr>
          <w:p w:rsidR="005E48A2" w:rsidRPr="001A15CF" w:rsidRDefault="005E48A2" w:rsidP="005E48A2">
            <w:pPr>
              <w:spacing w:before="120"/>
              <w:ind w:left="360"/>
              <w:jc w:val="center"/>
              <w:rPr>
                <w:szCs w:val="22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Cs w:val="22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2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  <w:szCs w:val="22"/>
                    </w:rPr>
                    <m:t>b</m:t>
                  </m:r>
                </m:sub>
              </m:sSub>
              <m:r>
                <w:rPr>
                  <w:rFonts w:ascii="Cambria Math" w:hAnsi="Cambria Math"/>
                  <w:szCs w:val="22"/>
                </w:rPr>
                <m:t>+0.5⋅</m:t>
              </m:r>
              <m:d>
                <m:d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e0</m:t>
                      </m:r>
                    </m:sub>
                  </m:sSub>
                  <m:r>
                    <w:rPr>
                      <w:rFonts w:ascii="Cambria Math" w:hAnsi="Cambria Math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2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2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/>
                          <w:szCs w:val="22"/>
                        </w:rPr>
                        <m:t>b0</m:t>
                      </m:r>
                    </m:sub>
                  </m:sSub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2"/>
                </w:rPr>
                <m:t>.</m:t>
              </m:r>
            </m:oMath>
            <w:r w:rsidRPr="001A15CF">
              <w:rPr>
                <w:szCs w:val="22"/>
              </w:rPr>
              <w:t xml:space="preserve"> </w:t>
            </w:r>
          </w:p>
        </w:tc>
        <w:tc>
          <w:tcPr>
            <w:tcW w:w="750" w:type="pct"/>
          </w:tcPr>
          <w:p w:rsidR="005E48A2" w:rsidRPr="001A15CF" w:rsidRDefault="005E48A2" w:rsidP="006636FF">
            <w:pPr>
              <w:pStyle w:val="ListParagraph"/>
              <w:numPr>
                <w:ilvl w:val="0"/>
                <w:numId w:val="13"/>
              </w:num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</w:tbl>
    <w:p w:rsidR="005E48A2" w:rsidRPr="0025708A" w:rsidRDefault="005E48A2" w:rsidP="003B5A2A">
      <w:pPr>
        <w:spacing w:before="120"/>
        <w:jc w:val="both"/>
        <w:rPr>
          <w:szCs w:val="22"/>
        </w:rPr>
      </w:pPr>
      <w:r>
        <w:rPr>
          <w:szCs w:val="22"/>
        </w:rPr>
        <w:t xml:space="preserve">Since the differential block </w:t>
      </w:r>
      <m:oMath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e0</m:t>
                </m:r>
              </m:sub>
            </m:sSub>
            <m:r>
              <w:rPr>
                <w:rFonts w:ascii="Cambria Math" w:hAnsi="Cambria Math"/>
                <w:szCs w:val="2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Cs w:val="2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szCs w:val="22"/>
                  </w:rPr>
                  <m:t>P</m:t>
                </m:r>
              </m:e>
              <m:sub>
                <m:r>
                  <w:rPr>
                    <w:rFonts w:ascii="Cambria Math" w:hAnsi="Cambria Math"/>
                    <w:szCs w:val="22"/>
                  </w:rPr>
                  <m:t>b0</m:t>
                </m:r>
              </m:sub>
            </m:sSub>
          </m:e>
        </m:d>
      </m:oMath>
      <w:r>
        <w:rPr>
          <w:szCs w:val="22"/>
        </w:rPr>
        <w:t xml:space="preserve"> is the same as that in difference domain in</w:t>
      </w:r>
      <w:r w:rsidR="00E52286">
        <w:rPr>
          <w:szCs w:val="22"/>
        </w:rPr>
        <w:t xml:space="preserve">ter prediction </w:t>
      </w:r>
      <w:r w:rsidR="00E52286">
        <w:rPr>
          <w:szCs w:val="22"/>
        </w:rPr>
        <w:fldChar w:fldCharType="begin"/>
      </w:r>
      <w:r w:rsidR="00E52286">
        <w:rPr>
          <w:szCs w:val="22"/>
        </w:rPr>
        <w:instrText xml:space="preserve"> REF _Ref345070369 \r \h </w:instrText>
      </w:r>
      <w:r w:rsidR="00E52286">
        <w:rPr>
          <w:szCs w:val="22"/>
        </w:rPr>
      </w:r>
      <w:r w:rsidR="00E52286">
        <w:rPr>
          <w:szCs w:val="22"/>
        </w:rPr>
        <w:fldChar w:fldCharType="separate"/>
      </w:r>
      <w:r w:rsidR="00E52286">
        <w:rPr>
          <w:szCs w:val="22"/>
        </w:rPr>
        <w:t>[4]</w:t>
      </w:r>
      <w:r w:rsidR="00E52286">
        <w:rPr>
          <w:szCs w:val="22"/>
        </w:rPr>
        <w:fldChar w:fldCharType="end"/>
      </w:r>
      <w:r>
        <w:rPr>
          <w:szCs w:val="22"/>
        </w:rPr>
        <w:t xml:space="preserve">, the newly added weighting mode is called diff-0.5 while the original GRP weighting mode </w:t>
      </w:r>
      <m:oMath>
        <m:r>
          <w:rPr>
            <w:rFonts w:ascii="Cambria Math" w:hAnsi="Cambria Math"/>
            <w:szCs w:val="22"/>
          </w:rPr>
          <m:t>w=0.5</m:t>
        </m:r>
      </m:oMath>
      <w:r>
        <w:rPr>
          <w:szCs w:val="22"/>
        </w:rPr>
        <w:t xml:space="preserve"> is called res-0.5.</w:t>
      </w:r>
      <w:r w:rsidR="00E52286">
        <w:rPr>
          <w:szCs w:val="22"/>
        </w:rPr>
        <w:t xml:space="preserve"> In total, there are four GRP weighting modes, i.e., (0, res-0.5, 1, diff-0.5) in this proposal. </w:t>
      </w:r>
      <w:r w:rsidR="006F271E">
        <w:rPr>
          <w:szCs w:val="22"/>
        </w:rPr>
        <w:t>O</w:t>
      </w:r>
      <w:r w:rsidR="00E52286">
        <w:rPr>
          <w:szCs w:val="22"/>
        </w:rPr>
        <w:t xml:space="preserve">ther </w:t>
      </w:r>
      <w:r w:rsidR="006F271E">
        <w:rPr>
          <w:szCs w:val="22"/>
        </w:rPr>
        <w:t>modules such as additional motion estimation in differential pictures</w:t>
      </w:r>
      <w:r w:rsidR="00E52286">
        <w:rPr>
          <w:szCs w:val="22"/>
        </w:rPr>
        <w:t xml:space="preserve"> are the same as those in </w:t>
      </w:r>
      <w:r w:rsidR="00E52286">
        <w:rPr>
          <w:szCs w:val="22"/>
          <w:lang w:val="en-CA"/>
        </w:rPr>
        <w:fldChar w:fldCharType="begin"/>
      </w:r>
      <w:r w:rsidR="00E52286">
        <w:rPr>
          <w:szCs w:val="22"/>
          <w:lang w:val="en-CA"/>
        </w:rPr>
        <w:instrText xml:space="preserve"> REF _Ref345069141 \r \h </w:instrText>
      </w:r>
      <w:r w:rsidR="00E52286">
        <w:rPr>
          <w:szCs w:val="22"/>
          <w:lang w:val="en-CA"/>
        </w:rPr>
      </w:r>
      <w:r w:rsidR="00E52286">
        <w:rPr>
          <w:szCs w:val="22"/>
          <w:lang w:val="en-CA"/>
        </w:rPr>
        <w:fldChar w:fldCharType="separate"/>
      </w:r>
      <w:r w:rsidR="00E52286">
        <w:rPr>
          <w:szCs w:val="22"/>
          <w:lang w:val="en-CA"/>
        </w:rPr>
        <w:t>[3]</w:t>
      </w:r>
      <w:r w:rsidR="00E52286">
        <w:rPr>
          <w:szCs w:val="22"/>
          <w:lang w:val="en-CA"/>
        </w:rPr>
        <w:fldChar w:fldCharType="end"/>
      </w:r>
      <w:r w:rsidR="00E52286">
        <w:rPr>
          <w:szCs w:val="22"/>
          <w:lang w:val="en-CA"/>
        </w:rPr>
        <w:t>.</w:t>
      </w:r>
    </w:p>
    <w:p w:rsidR="003B5A2A" w:rsidRPr="0025708A" w:rsidRDefault="003B5A2A" w:rsidP="003B5A2A">
      <w:pPr>
        <w:spacing w:before="120"/>
        <w:jc w:val="center"/>
        <w:rPr>
          <w:szCs w:val="22"/>
        </w:rPr>
      </w:pPr>
      <w:r>
        <w:object w:dxaOrig="8949" w:dyaOrig="78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pt;height:215.45pt" o:ole="">
            <v:imagedata r:id="rId15" o:title=""/>
          </v:shape>
          <o:OLEObject Type="Embed" ProgID="Visio.Drawing.11" ShapeID="_x0000_i1025" DrawAspect="Content" ObjectID="_1419083664" r:id="rId16"/>
        </w:object>
      </w:r>
    </w:p>
    <w:p w:rsidR="003B5A2A" w:rsidRDefault="003B5A2A" w:rsidP="003B5A2A">
      <w:pPr>
        <w:spacing w:before="120"/>
        <w:jc w:val="center"/>
        <w:rPr>
          <w:b/>
          <w:szCs w:val="22"/>
        </w:rPr>
      </w:pPr>
      <w:bookmarkStart w:id="1" w:name="_Ref336718542"/>
      <w:bookmarkStart w:id="2" w:name="_Ref336759947"/>
      <w:r w:rsidRPr="0025708A">
        <w:rPr>
          <w:b/>
          <w:szCs w:val="22"/>
        </w:rPr>
        <w:t xml:space="preserve">Figure </w:t>
      </w:r>
      <w:r w:rsidRPr="0025708A">
        <w:rPr>
          <w:b/>
          <w:szCs w:val="22"/>
        </w:rPr>
        <w:fldChar w:fldCharType="begin"/>
      </w:r>
      <w:r w:rsidRPr="0025708A">
        <w:rPr>
          <w:b/>
          <w:szCs w:val="22"/>
        </w:rPr>
        <w:instrText xml:space="preserve"> SEQ Figure \* ARABIC </w:instrText>
      </w:r>
      <w:r w:rsidRPr="0025708A">
        <w:rPr>
          <w:b/>
          <w:szCs w:val="22"/>
        </w:rPr>
        <w:fldChar w:fldCharType="separate"/>
      </w:r>
      <w:r w:rsidR="00EE5717">
        <w:rPr>
          <w:b/>
          <w:noProof/>
          <w:szCs w:val="22"/>
        </w:rPr>
        <w:t>1</w:t>
      </w:r>
      <w:r w:rsidRPr="0025708A">
        <w:rPr>
          <w:b/>
          <w:szCs w:val="22"/>
        </w:rPr>
        <w:fldChar w:fldCharType="end"/>
      </w:r>
      <w:bookmarkEnd w:id="1"/>
      <w:r w:rsidRPr="0025708A">
        <w:rPr>
          <w:b/>
          <w:szCs w:val="22"/>
        </w:rPr>
        <w:t xml:space="preserve"> </w:t>
      </w:r>
      <w:r w:rsidR="00EE5717">
        <w:rPr>
          <w:b/>
          <w:szCs w:val="22"/>
        </w:rPr>
        <w:t>GRP in</w:t>
      </w:r>
      <w:r w:rsidRPr="0025708A">
        <w:rPr>
          <w:b/>
          <w:szCs w:val="22"/>
        </w:rPr>
        <w:t xml:space="preserve"> </w:t>
      </w:r>
      <w:proofErr w:type="spellStart"/>
      <w:r w:rsidRPr="0025708A">
        <w:rPr>
          <w:b/>
          <w:szCs w:val="22"/>
        </w:rPr>
        <w:t>uni</w:t>
      </w:r>
      <w:proofErr w:type="spellEnd"/>
      <w:r w:rsidRPr="0025708A">
        <w:rPr>
          <w:b/>
          <w:szCs w:val="22"/>
        </w:rPr>
        <w:t>-prediction</w:t>
      </w:r>
      <w:bookmarkEnd w:id="2"/>
      <w:r w:rsidRPr="0025708A">
        <w:rPr>
          <w:b/>
          <w:szCs w:val="22"/>
        </w:rPr>
        <w:t xml:space="preserve"> </w:t>
      </w:r>
    </w:p>
    <w:p w:rsidR="005C3EB0" w:rsidRDefault="005C3EB0" w:rsidP="005C3EB0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1654EB" w:rsidRPr="001654EB" w:rsidRDefault="001654EB" w:rsidP="001654EB">
      <w:pPr>
        <w:jc w:val="both"/>
        <w:rPr>
          <w:lang w:val="en-CA"/>
        </w:rPr>
      </w:pPr>
      <w:r>
        <w:rPr>
          <w:lang w:val="en-CA"/>
        </w:rPr>
        <w:t xml:space="preserve">In this section, </w:t>
      </w:r>
      <w:r w:rsidR="00E52286">
        <w:rPr>
          <w:lang w:val="en-CA"/>
        </w:rPr>
        <w:t xml:space="preserve">4-weighting-mode </w:t>
      </w:r>
      <w:r>
        <w:rPr>
          <w:lang w:val="en-CA"/>
        </w:rPr>
        <w:t>GRP is experimentally verified</w:t>
      </w:r>
      <w:r w:rsidR="00E52286">
        <w:rPr>
          <w:lang w:val="en-CA"/>
        </w:rPr>
        <w:t xml:space="preserve"> under</w:t>
      </w:r>
      <w:r>
        <w:rPr>
          <w:lang w:val="en-CA"/>
        </w:rPr>
        <w:t xml:space="preserve"> SHVC common test conditions defined by AHG10.</w:t>
      </w:r>
      <w:r w:rsidR="00390E09">
        <w:rPr>
          <w:lang w:val="en-CA"/>
        </w:rPr>
        <w:t xml:space="preserve"> </w:t>
      </w:r>
      <w:r w:rsidR="00E52286">
        <w:rPr>
          <w:lang w:val="en-CA"/>
        </w:rPr>
        <w:t xml:space="preserve">Please note that the fast GRP mode selection method and additional motion estimation in </w:t>
      </w:r>
      <w:r w:rsidR="00E52286">
        <w:rPr>
          <w:szCs w:val="22"/>
          <w:lang w:val="en-CA"/>
        </w:rPr>
        <w:fldChar w:fldCharType="begin"/>
      </w:r>
      <w:r w:rsidR="00E52286">
        <w:rPr>
          <w:szCs w:val="22"/>
          <w:lang w:val="en-CA"/>
        </w:rPr>
        <w:instrText xml:space="preserve"> REF _Ref345069141 \r \h </w:instrText>
      </w:r>
      <w:r w:rsidR="00E52286">
        <w:rPr>
          <w:szCs w:val="22"/>
          <w:lang w:val="en-CA"/>
        </w:rPr>
      </w:r>
      <w:r w:rsidR="00E52286">
        <w:rPr>
          <w:szCs w:val="22"/>
          <w:lang w:val="en-CA"/>
        </w:rPr>
        <w:fldChar w:fldCharType="separate"/>
      </w:r>
      <w:r w:rsidR="00E52286">
        <w:rPr>
          <w:szCs w:val="22"/>
          <w:lang w:val="en-CA"/>
        </w:rPr>
        <w:t>[3]</w:t>
      </w:r>
      <w:r w:rsidR="00E52286">
        <w:rPr>
          <w:szCs w:val="22"/>
          <w:lang w:val="en-CA"/>
        </w:rPr>
        <w:fldChar w:fldCharType="end"/>
      </w:r>
      <w:r w:rsidR="00E52286">
        <w:rPr>
          <w:szCs w:val="22"/>
          <w:lang w:val="en-CA"/>
        </w:rPr>
        <w:t xml:space="preserve"> are enabled while 4-tap </w:t>
      </w:r>
      <w:proofErr w:type="spellStart"/>
      <w:r w:rsidR="00E52286">
        <w:rPr>
          <w:szCs w:val="22"/>
          <w:lang w:val="en-CA"/>
        </w:rPr>
        <w:t>upsampling</w:t>
      </w:r>
      <w:proofErr w:type="spellEnd"/>
      <w:r w:rsidR="00E52286">
        <w:rPr>
          <w:szCs w:val="22"/>
          <w:lang w:val="en-CA"/>
        </w:rPr>
        <w:t xml:space="preserve"> filter </w:t>
      </w:r>
      <w:r w:rsidR="00E52286">
        <w:rPr>
          <w:szCs w:val="22"/>
          <w:lang w:val="en-CA"/>
        </w:rPr>
        <w:fldChar w:fldCharType="begin"/>
      </w:r>
      <w:r w:rsidR="00E52286">
        <w:rPr>
          <w:szCs w:val="22"/>
          <w:lang w:val="en-CA"/>
        </w:rPr>
        <w:instrText xml:space="preserve"> REF _Ref345069141 \r \h </w:instrText>
      </w:r>
      <w:r w:rsidR="00E52286">
        <w:rPr>
          <w:szCs w:val="22"/>
          <w:lang w:val="en-CA"/>
        </w:rPr>
      </w:r>
      <w:r w:rsidR="00E52286">
        <w:rPr>
          <w:szCs w:val="22"/>
          <w:lang w:val="en-CA"/>
        </w:rPr>
        <w:fldChar w:fldCharType="separate"/>
      </w:r>
      <w:r w:rsidR="00E52286">
        <w:rPr>
          <w:szCs w:val="22"/>
          <w:lang w:val="en-CA"/>
        </w:rPr>
        <w:t>[3]</w:t>
      </w:r>
      <w:r w:rsidR="00E52286">
        <w:rPr>
          <w:szCs w:val="22"/>
          <w:lang w:val="en-CA"/>
        </w:rPr>
        <w:fldChar w:fldCharType="end"/>
      </w:r>
      <w:r w:rsidR="00E52286">
        <w:rPr>
          <w:szCs w:val="22"/>
          <w:lang w:val="en-CA"/>
        </w:rPr>
        <w:t xml:space="preserve"> is disabled. </w:t>
      </w:r>
      <w:r w:rsidR="00390E09">
        <w:rPr>
          <w:lang w:val="en-CA"/>
        </w:rPr>
        <w:t xml:space="preserve">Thanks </w:t>
      </w:r>
      <w:r w:rsidR="00E52286">
        <w:rPr>
          <w:lang w:val="en-CA"/>
        </w:rPr>
        <w:t>I2R</w:t>
      </w:r>
      <w:r w:rsidR="00390E09">
        <w:rPr>
          <w:lang w:val="en-CA"/>
        </w:rPr>
        <w:t xml:space="preserve"> for crosschecking the tests.</w:t>
      </w:r>
    </w:p>
    <w:p w:rsidR="00A776BC" w:rsidRDefault="002D4943" w:rsidP="00A776BC">
      <w:pPr>
        <w:rPr>
          <w:noProof/>
          <w:lang w:eastAsia="zh-CN"/>
        </w:rPr>
      </w:pPr>
      <w:r>
        <w:rPr>
          <w:lang w:val="en-CA"/>
        </w:rPr>
        <w:t xml:space="preserve">The simulation results are as follows. On average, </w:t>
      </w:r>
      <w:r w:rsidR="00192E36">
        <w:rPr>
          <w:lang w:val="en-CA"/>
        </w:rPr>
        <w:t>2.93%</w:t>
      </w:r>
      <w:r w:rsidR="00E52286">
        <w:rPr>
          <w:lang w:val="en-CA"/>
        </w:rPr>
        <w:t xml:space="preserve"> </w:t>
      </w:r>
      <w:r w:rsidR="00192E36">
        <w:rPr>
          <w:lang w:val="en-CA"/>
        </w:rPr>
        <w:t xml:space="preserve">and 5.11%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BD-rate reduction is achieved for RA cases and LD-P cases, respectively. </w:t>
      </w:r>
      <w:r w:rsidR="00192E36">
        <w:rPr>
          <w:lang w:val="en-CA"/>
        </w:rPr>
        <w:t xml:space="preserve">Moreover, </w:t>
      </w:r>
      <w:r w:rsidR="00DB1ED6">
        <w:rPr>
          <w:lang w:val="en-CA"/>
        </w:rPr>
        <w:t xml:space="preserve">supplementary simulations show that </w:t>
      </w:r>
      <w:r w:rsidR="00192E36">
        <w:rPr>
          <w:lang w:val="en-CA"/>
        </w:rPr>
        <w:t xml:space="preserve">4.94% </w:t>
      </w:r>
      <w:proofErr w:type="spellStart"/>
      <w:r w:rsidR="00192E36">
        <w:rPr>
          <w:lang w:val="en-CA"/>
        </w:rPr>
        <w:t>luma</w:t>
      </w:r>
      <w:proofErr w:type="spellEnd"/>
      <w:r w:rsidR="00192E36">
        <w:rPr>
          <w:lang w:val="en-CA"/>
        </w:rPr>
        <w:t xml:space="preserve"> BD-rate reduction is obtained for LD-B cases, which indicates that the proposed method is quite efficient for both P and B pictures.</w:t>
      </w:r>
    </w:p>
    <w:p w:rsidR="00271986" w:rsidRDefault="006F271E" w:rsidP="00271986">
      <w:pPr>
        <w:jc w:val="both"/>
        <w:rPr>
          <w:lang w:val="en-CA"/>
        </w:rPr>
      </w:pPr>
      <w:r>
        <w:rPr>
          <w:noProof/>
          <w:lang w:eastAsia="zh-CN"/>
        </w:rPr>
        <w:drawing>
          <wp:inline distT="0" distB="0" distL="0" distR="0">
            <wp:extent cx="5943600" cy="3468077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6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EB0" w:rsidRPr="005B217D" w:rsidRDefault="005C3EB0" w:rsidP="005C3EB0">
      <w:pPr>
        <w:pStyle w:val="Heading1"/>
        <w:rPr>
          <w:lang w:val="en-CA"/>
        </w:rPr>
      </w:pPr>
      <w:r>
        <w:rPr>
          <w:lang w:val="en-CA"/>
        </w:rPr>
        <w:lastRenderedPageBreak/>
        <w:t>Conclusions</w:t>
      </w:r>
    </w:p>
    <w:p w:rsidR="001F2594" w:rsidRPr="00192E36" w:rsidRDefault="00271986" w:rsidP="009234A5">
      <w:pPr>
        <w:jc w:val="both"/>
        <w:rPr>
          <w:lang w:val="en-CA"/>
        </w:rPr>
      </w:pPr>
      <w:r>
        <w:rPr>
          <w:szCs w:val="22"/>
          <w:lang w:val="en-CA"/>
        </w:rPr>
        <w:t xml:space="preserve">In this proposal, </w:t>
      </w:r>
      <w:r w:rsidR="00E52286">
        <w:rPr>
          <w:szCs w:val="22"/>
          <w:lang w:val="en-CA"/>
        </w:rPr>
        <w:t xml:space="preserve">generalized residual prediction investigated in TE3 is further extended by including a new weighting mode. Simulations show that </w:t>
      </w:r>
      <w:r w:rsidR="00192E36">
        <w:rPr>
          <w:lang w:val="en-CA"/>
        </w:rPr>
        <w:t xml:space="preserve">2.93%, 5.11%, and 4.94% </w:t>
      </w:r>
      <w:proofErr w:type="spellStart"/>
      <w:r w:rsidR="00192E36">
        <w:rPr>
          <w:lang w:val="en-CA"/>
        </w:rPr>
        <w:t>luma</w:t>
      </w:r>
      <w:proofErr w:type="spellEnd"/>
      <w:r w:rsidR="00192E36">
        <w:rPr>
          <w:lang w:val="en-CA"/>
        </w:rPr>
        <w:t xml:space="preserve"> BD-rate reduction is obtained on average for RA, LD-P, and LD-B cases, respectively.</w:t>
      </w:r>
    </w:p>
    <w:p w:rsidR="005C3EB0" w:rsidRDefault="005C3EB0" w:rsidP="00E11923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E5007C" w:rsidRDefault="00E5007C" w:rsidP="0071174E">
      <w:pPr>
        <w:numPr>
          <w:ilvl w:val="0"/>
          <w:numId w:val="12"/>
        </w:numPr>
        <w:tabs>
          <w:tab w:val="clear" w:pos="720"/>
        </w:tabs>
        <w:ind w:left="360" w:hanging="450"/>
        <w:jc w:val="both"/>
        <w:rPr>
          <w:lang w:val="en-CA"/>
        </w:rPr>
      </w:pPr>
      <w:bookmarkStart w:id="3" w:name="_Ref344988285"/>
      <w:r w:rsidRPr="00E5007C">
        <w:rPr>
          <w:lang w:val="en-CA"/>
        </w:rPr>
        <w:t>J. Chen, K. Rapaka, X. Li, V. Seregin, L. Guo, M. Karczewicz, G. Van der Auwera, J. Sole, X. Wang, C. J. Tu, Y. Chen</w:t>
      </w:r>
      <w:r>
        <w:rPr>
          <w:lang w:val="en-CA"/>
        </w:rPr>
        <w:t>, “</w:t>
      </w:r>
      <w:r w:rsidRPr="00E5007C">
        <w:rPr>
          <w:lang w:val="en-CA"/>
        </w:rPr>
        <w:t>Description of scalable video coding technology proposal by Qualcomm</w:t>
      </w:r>
      <w:r>
        <w:rPr>
          <w:lang w:val="en-CA"/>
        </w:rPr>
        <w:t xml:space="preserve"> </w:t>
      </w:r>
      <w:r w:rsidRPr="00E5007C">
        <w:rPr>
          <w:lang w:val="en-CA"/>
        </w:rPr>
        <w:t xml:space="preserve">(configuration 1) </w:t>
      </w:r>
      <w:r>
        <w:rPr>
          <w:lang w:val="en-CA"/>
        </w:rPr>
        <w:t xml:space="preserve">JCTVC-K0035”, </w:t>
      </w:r>
      <w:r w:rsidRPr="00E5007C">
        <w:rPr>
          <w:lang w:val="en-CA"/>
        </w:rPr>
        <w:t>11</w:t>
      </w:r>
      <w:r w:rsidRPr="00E5007C">
        <w:rPr>
          <w:vertAlign w:val="superscript"/>
          <w:lang w:val="en-CA"/>
        </w:rPr>
        <w:t>th</w:t>
      </w:r>
      <w:r>
        <w:rPr>
          <w:lang w:val="en-CA"/>
        </w:rPr>
        <w:t xml:space="preserve"> </w:t>
      </w:r>
      <w:r w:rsidRPr="00E5007C">
        <w:rPr>
          <w:lang w:val="en-CA"/>
        </w:rPr>
        <w:t xml:space="preserve">Meeting </w:t>
      </w:r>
      <w:r>
        <w:rPr>
          <w:lang w:val="en-CA"/>
        </w:rPr>
        <w:t xml:space="preserve">of </w:t>
      </w:r>
      <w:r w:rsidRPr="00E5007C">
        <w:rPr>
          <w:lang w:val="en-CA"/>
        </w:rPr>
        <w:t>Joint Collaborative Team on Video Coding (JCT-VC) of ITU-T SG16 WP3 and ISO/IEC JTC1/SC29/WG11</w:t>
      </w:r>
      <w:r>
        <w:rPr>
          <w:lang w:val="en-CA"/>
        </w:rPr>
        <w:t xml:space="preserve">, Shanghai, China, </w:t>
      </w:r>
      <w:r>
        <w:rPr>
          <w:szCs w:val="22"/>
        </w:rPr>
        <w:t>10-19</w:t>
      </w:r>
      <w:r w:rsidRPr="00AE341B">
        <w:rPr>
          <w:szCs w:val="22"/>
        </w:rPr>
        <w:t xml:space="preserve"> </w:t>
      </w:r>
      <w:r>
        <w:rPr>
          <w:szCs w:val="22"/>
        </w:rPr>
        <w:t>Oct.</w:t>
      </w:r>
      <w:r w:rsidRPr="00AE341B">
        <w:rPr>
          <w:szCs w:val="22"/>
        </w:rPr>
        <w:t>, 201</w:t>
      </w:r>
      <w:r>
        <w:rPr>
          <w:szCs w:val="22"/>
        </w:rPr>
        <w:t>2</w:t>
      </w:r>
      <w:bookmarkEnd w:id="3"/>
      <w:r>
        <w:rPr>
          <w:lang w:val="en-CA"/>
        </w:rPr>
        <w:t xml:space="preserve"> </w:t>
      </w:r>
    </w:p>
    <w:p w:rsidR="0071174E" w:rsidRPr="00D25781" w:rsidRDefault="0071174E" w:rsidP="0071174E">
      <w:pPr>
        <w:numPr>
          <w:ilvl w:val="0"/>
          <w:numId w:val="12"/>
        </w:numPr>
        <w:tabs>
          <w:tab w:val="clear" w:pos="720"/>
        </w:tabs>
        <w:ind w:left="360" w:hanging="450"/>
        <w:jc w:val="both"/>
        <w:rPr>
          <w:lang w:val="en-CA"/>
        </w:rPr>
      </w:pPr>
      <w:bookmarkStart w:id="4" w:name="_Ref344988289"/>
      <w:r w:rsidRPr="00E5007C">
        <w:rPr>
          <w:lang w:val="en-CA"/>
        </w:rPr>
        <w:t>J. Chen, K. Rapaka, X. Li, V. Seregin, L. Guo, M. Karczewicz, G. Van der Auwera, J. Sole, X. Wang, C. J. Tu, Y. Chen</w:t>
      </w:r>
      <w:r>
        <w:rPr>
          <w:lang w:val="en-CA"/>
        </w:rPr>
        <w:t>, “</w:t>
      </w:r>
      <w:r w:rsidRPr="00E5007C">
        <w:rPr>
          <w:lang w:val="en-CA"/>
        </w:rPr>
        <w:t>Description of scalable video coding technology proposal by Qualcomm</w:t>
      </w:r>
      <w:r>
        <w:rPr>
          <w:lang w:val="en-CA"/>
        </w:rPr>
        <w:t xml:space="preserve"> (configuration 2</w:t>
      </w:r>
      <w:r w:rsidRPr="00E5007C">
        <w:rPr>
          <w:lang w:val="en-CA"/>
        </w:rPr>
        <w:t xml:space="preserve">) </w:t>
      </w:r>
      <w:r>
        <w:rPr>
          <w:lang w:val="en-CA"/>
        </w:rPr>
        <w:t xml:space="preserve">JCTVC-K0036”, </w:t>
      </w:r>
      <w:r w:rsidRPr="00E5007C">
        <w:rPr>
          <w:lang w:val="en-CA"/>
        </w:rPr>
        <w:t>11</w:t>
      </w:r>
      <w:r w:rsidRPr="00E5007C">
        <w:rPr>
          <w:vertAlign w:val="superscript"/>
          <w:lang w:val="en-CA"/>
        </w:rPr>
        <w:t>th</w:t>
      </w:r>
      <w:r>
        <w:rPr>
          <w:lang w:val="en-CA"/>
        </w:rPr>
        <w:t xml:space="preserve"> </w:t>
      </w:r>
      <w:r w:rsidRPr="00E5007C">
        <w:rPr>
          <w:lang w:val="en-CA"/>
        </w:rPr>
        <w:t xml:space="preserve">Meeting </w:t>
      </w:r>
      <w:r>
        <w:rPr>
          <w:lang w:val="en-CA"/>
        </w:rPr>
        <w:t xml:space="preserve">of </w:t>
      </w:r>
      <w:r w:rsidRPr="00E5007C">
        <w:rPr>
          <w:lang w:val="en-CA"/>
        </w:rPr>
        <w:t>Joint Collaborative Team on Video Coding (JCT-VC) of ITU-T SG16 WP3 and ISO/IEC JTC1/SC29/WG11</w:t>
      </w:r>
      <w:r>
        <w:rPr>
          <w:lang w:val="en-CA"/>
        </w:rPr>
        <w:t xml:space="preserve">, Shanghai, China, </w:t>
      </w:r>
      <w:r>
        <w:rPr>
          <w:szCs w:val="22"/>
        </w:rPr>
        <w:t>10-19</w:t>
      </w:r>
      <w:r w:rsidRPr="00AE341B">
        <w:rPr>
          <w:szCs w:val="22"/>
        </w:rPr>
        <w:t xml:space="preserve"> </w:t>
      </w:r>
      <w:r>
        <w:rPr>
          <w:szCs w:val="22"/>
        </w:rPr>
        <w:t>Oct.</w:t>
      </w:r>
      <w:r w:rsidRPr="00AE341B">
        <w:rPr>
          <w:szCs w:val="22"/>
        </w:rPr>
        <w:t>, 201</w:t>
      </w:r>
      <w:r>
        <w:rPr>
          <w:szCs w:val="22"/>
        </w:rPr>
        <w:t>2.</w:t>
      </w:r>
      <w:bookmarkEnd w:id="4"/>
    </w:p>
    <w:p w:rsidR="00D25781" w:rsidRPr="005E48A2" w:rsidRDefault="00D25781" w:rsidP="0071174E">
      <w:pPr>
        <w:numPr>
          <w:ilvl w:val="0"/>
          <w:numId w:val="12"/>
        </w:numPr>
        <w:tabs>
          <w:tab w:val="clear" w:pos="720"/>
        </w:tabs>
        <w:ind w:left="360" w:hanging="450"/>
        <w:jc w:val="both"/>
        <w:rPr>
          <w:lang w:val="en-CA"/>
        </w:rPr>
      </w:pPr>
      <w:bookmarkStart w:id="5" w:name="_Ref345069141"/>
      <w:r w:rsidRPr="00E5007C">
        <w:rPr>
          <w:lang w:val="en-CA"/>
        </w:rPr>
        <w:t xml:space="preserve">X. Li, J. Chen, K. Rapaka, M. Karczewicz, </w:t>
      </w:r>
      <w:r>
        <w:rPr>
          <w:lang w:val="en-CA"/>
        </w:rPr>
        <w:t>“</w:t>
      </w:r>
      <w:r w:rsidRPr="00D25781">
        <w:rPr>
          <w:lang w:val="en-CA"/>
        </w:rPr>
        <w:t>TE3: Results of Test 4.6.2.1 on Generalized Residual Prediction</w:t>
      </w:r>
      <w:r>
        <w:rPr>
          <w:lang w:val="en-CA"/>
        </w:rPr>
        <w:t xml:space="preserve">”, </w:t>
      </w:r>
      <w:r w:rsidRPr="00E5007C">
        <w:rPr>
          <w:lang w:val="en-CA"/>
        </w:rPr>
        <w:t>1</w:t>
      </w:r>
      <w:r>
        <w:rPr>
          <w:lang w:val="en-CA"/>
        </w:rPr>
        <w:t>2</w:t>
      </w:r>
      <w:r w:rsidRPr="00D25781">
        <w:rPr>
          <w:vertAlign w:val="superscript"/>
          <w:lang w:val="en-CA"/>
        </w:rPr>
        <w:t>th</w:t>
      </w:r>
      <w:r>
        <w:rPr>
          <w:lang w:val="en-CA"/>
        </w:rPr>
        <w:t xml:space="preserve"> </w:t>
      </w:r>
      <w:r w:rsidRPr="00E5007C">
        <w:rPr>
          <w:lang w:val="en-CA"/>
        </w:rPr>
        <w:t xml:space="preserve">Meeting </w:t>
      </w:r>
      <w:r>
        <w:rPr>
          <w:lang w:val="en-CA"/>
        </w:rPr>
        <w:t xml:space="preserve">of </w:t>
      </w:r>
      <w:r w:rsidRPr="00E5007C">
        <w:rPr>
          <w:lang w:val="en-CA"/>
        </w:rPr>
        <w:t>Joint Collaborative Team on Video Coding (JCT-VC) of ITU-T SG16 WP3 and ISO/IEC JTC1/SC29/WG11</w:t>
      </w:r>
      <w:r>
        <w:rPr>
          <w:lang w:val="en-CA"/>
        </w:rPr>
        <w:t xml:space="preserve">, Geneva, Switzerland, </w:t>
      </w:r>
      <w:r w:rsidR="0001401F">
        <w:rPr>
          <w:szCs w:val="22"/>
          <w:lang w:val="en-CA"/>
        </w:rPr>
        <w:t>14</w:t>
      </w:r>
      <w:r w:rsidR="0001401F" w:rsidRPr="005E1AC6">
        <w:rPr>
          <w:szCs w:val="22"/>
          <w:lang w:val="en-CA"/>
        </w:rPr>
        <w:t>–</w:t>
      </w:r>
      <w:r w:rsidR="0001401F">
        <w:rPr>
          <w:szCs w:val="22"/>
          <w:lang w:val="en-CA"/>
        </w:rPr>
        <w:t>23</w:t>
      </w:r>
      <w:r w:rsidR="0001401F" w:rsidRPr="005E1AC6">
        <w:rPr>
          <w:szCs w:val="22"/>
          <w:lang w:val="en-CA"/>
        </w:rPr>
        <w:t xml:space="preserve"> </w:t>
      </w:r>
      <w:r w:rsidR="0001401F">
        <w:rPr>
          <w:szCs w:val="22"/>
          <w:lang w:val="en-CA"/>
        </w:rPr>
        <w:t>Jan.</w:t>
      </w:r>
      <w:r w:rsidR="0001401F" w:rsidRPr="005E1AC6">
        <w:rPr>
          <w:szCs w:val="22"/>
          <w:lang w:val="en-CA"/>
        </w:rPr>
        <w:t xml:space="preserve"> 201</w:t>
      </w:r>
      <w:r w:rsidR="0001401F">
        <w:rPr>
          <w:szCs w:val="22"/>
          <w:lang w:val="en-CA"/>
        </w:rPr>
        <w:t>3.</w:t>
      </w:r>
      <w:bookmarkEnd w:id="5"/>
    </w:p>
    <w:p w:rsidR="005E48A2" w:rsidRDefault="005E48A2" w:rsidP="005E48A2">
      <w:pPr>
        <w:numPr>
          <w:ilvl w:val="0"/>
          <w:numId w:val="12"/>
        </w:numPr>
        <w:tabs>
          <w:tab w:val="clear" w:pos="720"/>
        </w:tabs>
        <w:ind w:left="360" w:hanging="450"/>
        <w:jc w:val="both"/>
        <w:rPr>
          <w:lang w:val="en-CA"/>
        </w:rPr>
      </w:pPr>
      <w:bookmarkStart w:id="6" w:name="_Ref345070369"/>
      <w:r w:rsidRPr="005E48A2">
        <w:rPr>
          <w:lang w:val="en-CA"/>
        </w:rPr>
        <w:t xml:space="preserve">J. Boyce, D. Hong, W. Jang, A. Abbas, S. Reddy, K. McCann, J.-H. Park, J. Kim, C. Kim, J.-H. Min, E. </w:t>
      </w:r>
      <w:proofErr w:type="spellStart"/>
      <w:r w:rsidRPr="005E48A2">
        <w:rPr>
          <w:lang w:val="en-CA"/>
        </w:rPr>
        <w:t>Alshina</w:t>
      </w:r>
      <w:proofErr w:type="spellEnd"/>
      <w:r w:rsidRPr="005E48A2">
        <w:rPr>
          <w:lang w:val="en-CA"/>
        </w:rPr>
        <w:t xml:space="preserve">, A. </w:t>
      </w:r>
      <w:proofErr w:type="spellStart"/>
      <w:r w:rsidRPr="005E48A2">
        <w:rPr>
          <w:lang w:val="en-CA"/>
        </w:rPr>
        <w:t>Alshin</w:t>
      </w:r>
      <w:proofErr w:type="spellEnd"/>
      <w:r w:rsidRPr="005E48A2">
        <w:rPr>
          <w:lang w:val="en-CA"/>
        </w:rPr>
        <w:t xml:space="preserve">, I.-K. Kim, T. Lee, B. Choi, Y. </w:t>
      </w:r>
      <w:proofErr w:type="spellStart"/>
      <w:r w:rsidRPr="005E48A2">
        <w:rPr>
          <w:lang w:val="en-CA"/>
        </w:rPr>
        <w:t>Piao</w:t>
      </w:r>
      <w:proofErr w:type="spellEnd"/>
      <w:r w:rsidRPr="005E48A2">
        <w:rPr>
          <w:lang w:val="en-CA"/>
        </w:rPr>
        <w:t xml:space="preserve">, S. </w:t>
      </w:r>
      <w:proofErr w:type="spellStart"/>
      <w:r w:rsidRPr="005E48A2">
        <w:rPr>
          <w:lang w:val="en-CA"/>
        </w:rPr>
        <w:t>Jeon</w:t>
      </w:r>
      <w:r>
        <w:rPr>
          <w:lang w:val="en-CA"/>
        </w:rPr>
        <w:t>g</w:t>
      </w:r>
      <w:proofErr w:type="spellEnd"/>
      <w:r>
        <w:rPr>
          <w:lang w:val="en-CA"/>
        </w:rPr>
        <w:t>, S. Lee, Y. Cho, J. Y. Choi, “</w:t>
      </w:r>
      <w:r w:rsidRPr="005E48A2">
        <w:rPr>
          <w:lang w:val="en-CA"/>
        </w:rPr>
        <w:t xml:space="preserve">Description of low complexity scalable video coding technology proposal by </w:t>
      </w:r>
      <w:proofErr w:type="spellStart"/>
      <w:r w:rsidRPr="005E48A2">
        <w:rPr>
          <w:lang w:val="en-CA"/>
        </w:rPr>
        <w:t>Vidyo</w:t>
      </w:r>
      <w:proofErr w:type="spellEnd"/>
      <w:r w:rsidRPr="005E48A2">
        <w:rPr>
          <w:lang w:val="en-CA"/>
        </w:rPr>
        <w:t xml:space="preserve"> and Samsung</w:t>
      </w:r>
      <w:r w:rsidR="00E52286">
        <w:rPr>
          <w:lang w:val="en-CA"/>
        </w:rPr>
        <w:t xml:space="preserve"> JCTVC-K0045</w:t>
      </w:r>
      <w:r>
        <w:rPr>
          <w:lang w:val="en-CA"/>
        </w:rPr>
        <w:t xml:space="preserve">”, </w:t>
      </w:r>
      <w:r w:rsidRPr="00E5007C">
        <w:rPr>
          <w:lang w:val="en-CA"/>
        </w:rPr>
        <w:t>11</w:t>
      </w:r>
      <w:r w:rsidRPr="00E5007C">
        <w:rPr>
          <w:vertAlign w:val="superscript"/>
          <w:lang w:val="en-CA"/>
        </w:rPr>
        <w:t>th</w:t>
      </w:r>
      <w:r>
        <w:rPr>
          <w:lang w:val="en-CA"/>
        </w:rPr>
        <w:t xml:space="preserve"> </w:t>
      </w:r>
      <w:r w:rsidRPr="00E5007C">
        <w:rPr>
          <w:lang w:val="en-CA"/>
        </w:rPr>
        <w:t xml:space="preserve">Meeting </w:t>
      </w:r>
      <w:r>
        <w:rPr>
          <w:lang w:val="en-CA"/>
        </w:rPr>
        <w:t xml:space="preserve">of </w:t>
      </w:r>
      <w:r w:rsidRPr="00E5007C">
        <w:rPr>
          <w:lang w:val="en-CA"/>
        </w:rPr>
        <w:t>Joint Collaborative Team on Video Coding (JCT-VC) of ITU-T SG16 WP3 and ISO/IEC JTC1/SC29/WG11</w:t>
      </w:r>
      <w:r>
        <w:rPr>
          <w:lang w:val="en-CA"/>
        </w:rPr>
        <w:t xml:space="preserve">, Shanghai, China, </w:t>
      </w:r>
      <w:r>
        <w:rPr>
          <w:szCs w:val="22"/>
        </w:rPr>
        <w:t>10-19</w:t>
      </w:r>
      <w:r w:rsidRPr="00AE341B">
        <w:rPr>
          <w:szCs w:val="22"/>
        </w:rPr>
        <w:t xml:space="preserve"> </w:t>
      </w:r>
      <w:r>
        <w:rPr>
          <w:szCs w:val="22"/>
        </w:rPr>
        <w:t>Oct.</w:t>
      </w:r>
      <w:r w:rsidRPr="00AE341B">
        <w:rPr>
          <w:szCs w:val="22"/>
        </w:rPr>
        <w:t>, 201</w:t>
      </w:r>
      <w:r>
        <w:rPr>
          <w:szCs w:val="22"/>
        </w:rPr>
        <w:t>2</w:t>
      </w:r>
      <w:r w:rsidR="00E52286">
        <w:rPr>
          <w:szCs w:val="22"/>
        </w:rPr>
        <w:t>.</w:t>
      </w:r>
      <w:bookmarkEnd w:id="6"/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5C3EB0" w:rsidP="009234A5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</w:t>
      </w:r>
      <w:r w:rsidR="00192E36">
        <w:rPr>
          <w:b/>
          <w:szCs w:val="22"/>
          <w:lang w:val="en-CA"/>
        </w:rPr>
        <w:t xml:space="preserve"> </w:t>
      </w:r>
      <w:r w:rsidR="00192E36" w:rsidRPr="00192E36">
        <w:rPr>
          <w:b/>
          <w:szCs w:val="22"/>
          <w:lang w:val="en-CA"/>
        </w:rPr>
        <w:t>Incorporated</w:t>
      </w:r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86" w:rsidRDefault="006C3186">
      <w:r>
        <w:separator/>
      </w:r>
    </w:p>
  </w:endnote>
  <w:endnote w:type="continuationSeparator" w:id="0">
    <w:p w:rsidR="006C3186" w:rsidRDefault="006C3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15196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15196">
      <w:rPr>
        <w:rStyle w:val="PageNumber"/>
        <w:noProof/>
      </w:rPr>
      <w:t>2013-01-07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86" w:rsidRDefault="006C3186">
      <w:r>
        <w:separator/>
      </w:r>
    </w:p>
  </w:footnote>
  <w:footnote w:type="continuationSeparator" w:id="0">
    <w:p w:rsidR="006C3186" w:rsidRDefault="006C3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B4C94"/>
    <w:multiLevelType w:val="hybridMultilevel"/>
    <w:tmpl w:val="05560D1E"/>
    <w:lvl w:ilvl="0" w:tplc="1C8EC6BC">
      <w:start w:val="1"/>
      <w:numFmt w:val="decimal"/>
      <w:lvlText w:val="[%1]"/>
      <w:lvlJc w:val="left"/>
      <w:pPr>
        <w:ind w:left="774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C23B13"/>
    <w:multiLevelType w:val="hybridMultilevel"/>
    <w:tmpl w:val="31CCED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3">
    <w:nsid w:val="7A15499B"/>
    <w:multiLevelType w:val="hybridMultilevel"/>
    <w:tmpl w:val="8F2E49CC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7"/>
  </w:num>
  <w:num w:numId="5">
    <w:abstractNumId w:val="9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11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401F"/>
    <w:rsid w:val="00036C66"/>
    <w:rsid w:val="000458BC"/>
    <w:rsid w:val="00045C41"/>
    <w:rsid w:val="00046C03"/>
    <w:rsid w:val="0007614F"/>
    <w:rsid w:val="000B1C6B"/>
    <w:rsid w:val="000B4FF9"/>
    <w:rsid w:val="000C09AC"/>
    <w:rsid w:val="000C793A"/>
    <w:rsid w:val="000E00F3"/>
    <w:rsid w:val="000F158C"/>
    <w:rsid w:val="00102F3D"/>
    <w:rsid w:val="00124E38"/>
    <w:rsid w:val="0012580B"/>
    <w:rsid w:val="00131F90"/>
    <w:rsid w:val="0013526E"/>
    <w:rsid w:val="001654EB"/>
    <w:rsid w:val="00171371"/>
    <w:rsid w:val="00175A24"/>
    <w:rsid w:val="00187E58"/>
    <w:rsid w:val="00192E36"/>
    <w:rsid w:val="001A15CF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1986"/>
    <w:rsid w:val="00275BCF"/>
    <w:rsid w:val="00292257"/>
    <w:rsid w:val="002A54E0"/>
    <w:rsid w:val="002B1595"/>
    <w:rsid w:val="002B191D"/>
    <w:rsid w:val="002D0AF6"/>
    <w:rsid w:val="002D4943"/>
    <w:rsid w:val="002F164D"/>
    <w:rsid w:val="00306206"/>
    <w:rsid w:val="00317D85"/>
    <w:rsid w:val="0032325E"/>
    <w:rsid w:val="00327C56"/>
    <w:rsid w:val="003315A1"/>
    <w:rsid w:val="003373EC"/>
    <w:rsid w:val="00342FF4"/>
    <w:rsid w:val="00344979"/>
    <w:rsid w:val="003706CC"/>
    <w:rsid w:val="00377710"/>
    <w:rsid w:val="00390E09"/>
    <w:rsid w:val="003A2D8E"/>
    <w:rsid w:val="003B5A2A"/>
    <w:rsid w:val="003C20E4"/>
    <w:rsid w:val="003E57CD"/>
    <w:rsid w:val="003E6F90"/>
    <w:rsid w:val="003F09CD"/>
    <w:rsid w:val="003F5D0F"/>
    <w:rsid w:val="00414101"/>
    <w:rsid w:val="00433DDB"/>
    <w:rsid w:val="00437619"/>
    <w:rsid w:val="0046751B"/>
    <w:rsid w:val="004A2A63"/>
    <w:rsid w:val="004B210C"/>
    <w:rsid w:val="004D405F"/>
    <w:rsid w:val="004E4F4F"/>
    <w:rsid w:val="004E6789"/>
    <w:rsid w:val="004F61E3"/>
    <w:rsid w:val="00502E10"/>
    <w:rsid w:val="0051015C"/>
    <w:rsid w:val="00515298"/>
    <w:rsid w:val="00516CF1"/>
    <w:rsid w:val="00531AE9"/>
    <w:rsid w:val="00545E8F"/>
    <w:rsid w:val="00550A66"/>
    <w:rsid w:val="00567EC7"/>
    <w:rsid w:val="00570013"/>
    <w:rsid w:val="005801A2"/>
    <w:rsid w:val="005952A5"/>
    <w:rsid w:val="005A33A1"/>
    <w:rsid w:val="005B217D"/>
    <w:rsid w:val="005C385F"/>
    <w:rsid w:val="005C3EB0"/>
    <w:rsid w:val="005C4B45"/>
    <w:rsid w:val="005D2A5A"/>
    <w:rsid w:val="005E1AC6"/>
    <w:rsid w:val="005E48A2"/>
    <w:rsid w:val="005E7C90"/>
    <w:rsid w:val="005F6F1B"/>
    <w:rsid w:val="00624B33"/>
    <w:rsid w:val="00630AA2"/>
    <w:rsid w:val="00646707"/>
    <w:rsid w:val="00662E58"/>
    <w:rsid w:val="00664DCF"/>
    <w:rsid w:val="006C3186"/>
    <w:rsid w:val="006C5D39"/>
    <w:rsid w:val="006E2810"/>
    <w:rsid w:val="006E42F6"/>
    <w:rsid w:val="006E5417"/>
    <w:rsid w:val="006F271E"/>
    <w:rsid w:val="0071174E"/>
    <w:rsid w:val="00712F60"/>
    <w:rsid w:val="00720E3B"/>
    <w:rsid w:val="00745F6B"/>
    <w:rsid w:val="00751683"/>
    <w:rsid w:val="0075585E"/>
    <w:rsid w:val="00770571"/>
    <w:rsid w:val="007768FF"/>
    <w:rsid w:val="007824D3"/>
    <w:rsid w:val="00796EE3"/>
    <w:rsid w:val="007A7D29"/>
    <w:rsid w:val="007B4AB8"/>
    <w:rsid w:val="007E44AB"/>
    <w:rsid w:val="007F1F8B"/>
    <w:rsid w:val="007F67A1"/>
    <w:rsid w:val="007F7871"/>
    <w:rsid w:val="00811C05"/>
    <w:rsid w:val="008206C8"/>
    <w:rsid w:val="0082538B"/>
    <w:rsid w:val="0086048E"/>
    <w:rsid w:val="0087246B"/>
    <w:rsid w:val="00873189"/>
    <w:rsid w:val="00874A6C"/>
    <w:rsid w:val="00876C65"/>
    <w:rsid w:val="008A00A8"/>
    <w:rsid w:val="008A4B4C"/>
    <w:rsid w:val="008C239F"/>
    <w:rsid w:val="008E480C"/>
    <w:rsid w:val="008F2106"/>
    <w:rsid w:val="008F6288"/>
    <w:rsid w:val="00907757"/>
    <w:rsid w:val="009212B0"/>
    <w:rsid w:val="009234A5"/>
    <w:rsid w:val="009336F7"/>
    <w:rsid w:val="009374A7"/>
    <w:rsid w:val="00967519"/>
    <w:rsid w:val="0098551D"/>
    <w:rsid w:val="0099518F"/>
    <w:rsid w:val="009A523D"/>
    <w:rsid w:val="009A5302"/>
    <w:rsid w:val="009B71C2"/>
    <w:rsid w:val="009F496B"/>
    <w:rsid w:val="00A01439"/>
    <w:rsid w:val="00A02E61"/>
    <w:rsid w:val="00A05CFF"/>
    <w:rsid w:val="00A07B82"/>
    <w:rsid w:val="00A56B97"/>
    <w:rsid w:val="00A6093D"/>
    <w:rsid w:val="00A67A34"/>
    <w:rsid w:val="00A76A6D"/>
    <w:rsid w:val="00A776BC"/>
    <w:rsid w:val="00A83253"/>
    <w:rsid w:val="00AA6E84"/>
    <w:rsid w:val="00AE341B"/>
    <w:rsid w:val="00B049FD"/>
    <w:rsid w:val="00B07CA7"/>
    <w:rsid w:val="00B1279A"/>
    <w:rsid w:val="00B13084"/>
    <w:rsid w:val="00B407D1"/>
    <w:rsid w:val="00B5222E"/>
    <w:rsid w:val="00B57AA0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15196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161"/>
    <w:rsid w:val="00CD0EAB"/>
    <w:rsid w:val="00CF34DB"/>
    <w:rsid w:val="00CF558F"/>
    <w:rsid w:val="00D00C7E"/>
    <w:rsid w:val="00D073E2"/>
    <w:rsid w:val="00D25781"/>
    <w:rsid w:val="00D446EC"/>
    <w:rsid w:val="00D51BF0"/>
    <w:rsid w:val="00D5213D"/>
    <w:rsid w:val="00D55942"/>
    <w:rsid w:val="00D603F1"/>
    <w:rsid w:val="00D807BF"/>
    <w:rsid w:val="00D82FCC"/>
    <w:rsid w:val="00D9201F"/>
    <w:rsid w:val="00DA17FC"/>
    <w:rsid w:val="00DA7887"/>
    <w:rsid w:val="00DB1ED6"/>
    <w:rsid w:val="00DB2C26"/>
    <w:rsid w:val="00DE6B43"/>
    <w:rsid w:val="00E11923"/>
    <w:rsid w:val="00E262D4"/>
    <w:rsid w:val="00E36250"/>
    <w:rsid w:val="00E43E37"/>
    <w:rsid w:val="00E5007C"/>
    <w:rsid w:val="00E52286"/>
    <w:rsid w:val="00E54511"/>
    <w:rsid w:val="00E61DAC"/>
    <w:rsid w:val="00E67C65"/>
    <w:rsid w:val="00E72B80"/>
    <w:rsid w:val="00E75FE3"/>
    <w:rsid w:val="00E86C4C"/>
    <w:rsid w:val="00EB7AB1"/>
    <w:rsid w:val="00ED42D4"/>
    <w:rsid w:val="00EE4DD3"/>
    <w:rsid w:val="00EE5717"/>
    <w:rsid w:val="00EF2EC3"/>
    <w:rsid w:val="00EF48CC"/>
    <w:rsid w:val="00F02E8D"/>
    <w:rsid w:val="00F73032"/>
    <w:rsid w:val="00F848FC"/>
    <w:rsid w:val="00F9282A"/>
    <w:rsid w:val="00F96BAD"/>
    <w:rsid w:val="00FB0E84"/>
    <w:rsid w:val="00FD01C2"/>
    <w:rsid w:val="00FD0BA1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3F09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3F09C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5213D"/>
    <w:rPr>
      <w:color w:val="808080"/>
    </w:rPr>
  </w:style>
  <w:style w:type="paragraph" w:styleId="ListParagraph">
    <w:name w:val="List Paragraph"/>
    <w:basedOn w:val="Normal"/>
    <w:uiPriority w:val="34"/>
    <w:qFormat/>
    <w:rsid w:val="001A15C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krapaka@qti.qualcomm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cjianle@qti.qualcomm.com" TargetMode="Externa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xiang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artak@qti.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7B6CB-FB85-46FA-BF73-F000F151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913</Words>
  <Characters>5209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6110</CharactersWithSpaces>
  <SharedDoc>false</SharedDoc>
  <HLinks>
    <vt:vector size="30" baseType="variant">
      <vt:variant>
        <vt:i4>1245299</vt:i4>
      </vt:variant>
      <vt:variant>
        <vt:i4>12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9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3080257</vt:i4>
      </vt:variant>
      <vt:variant>
        <vt:i4>6</vt:i4>
      </vt:variant>
      <vt:variant>
        <vt:i4>0</vt:i4>
      </vt:variant>
      <vt:variant>
        <vt:i4>5</vt:i4>
      </vt:variant>
      <vt:variant>
        <vt:lpwstr>mailto:krapaka@qti.qualcomm.com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Xiang Li</cp:lastModifiedBy>
  <cp:revision>4</cp:revision>
  <cp:lastPrinted>2013-01-04T01:42:00Z</cp:lastPrinted>
  <dcterms:created xsi:type="dcterms:W3CDTF">2013-01-07T01:53:00Z</dcterms:created>
  <dcterms:modified xsi:type="dcterms:W3CDTF">2013-01-08T01:08:00Z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-1490013234</vt:i4>
  </property>
  <property fmtid="{D5CDD505-2E9C-101B-9397-08002B2CF9AE}" pid="3" name="_NewReviewCycle">
    <vt:lpwstr/>
  </property>
  <property fmtid="{D5CDD505-2E9C-101B-9397-08002B2CF9AE}" pid="4" name="_EmailSubject">
    <vt:lpwstr>Draft NonTE3 proposal on extended GRP (4 weighting modes)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937812906</vt:i4>
  </property>
</Properties>
</file>