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77F8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77F8F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277F8F"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 w:rsidRPr="00277F8F"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750D8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02E10">
              <w:rPr>
                <w:lang w:val="en-CA"/>
              </w:rPr>
              <w:t>L</w:t>
            </w:r>
            <w:r w:rsidR="00750D89">
              <w:rPr>
                <w:lang w:val="en-CA"/>
              </w:rPr>
              <w:t>0051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1171C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TE A2</w:t>
            </w:r>
            <w:r w:rsidR="00BC6FAD">
              <w:rPr>
                <w:b/>
                <w:szCs w:val="22"/>
                <w:lang w:val="en-CA"/>
              </w:rPr>
              <w:t>: Inter-layer reference picture placement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5466DA" w:rsidP="005466D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5466DA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A2F86" w:rsidRDefault="005466DA" w:rsidP="00DA2F86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Xiaoyu Xiu, Yuwen He, Yong He, Yan Ye</w:t>
            </w:r>
            <w:r w:rsidR="00E61DAC" w:rsidRPr="005B217D">
              <w:rPr>
                <w:szCs w:val="22"/>
                <w:lang w:val="en-CA"/>
              </w:rPr>
              <w:br/>
            </w:r>
            <w:r w:rsidR="00DA2F86">
              <w:rPr>
                <w:szCs w:val="22"/>
              </w:rPr>
              <w:t>9710 Scranton R-D, #250</w:t>
            </w:r>
          </w:p>
          <w:p w:rsidR="00DA2F86" w:rsidRDefault="00DA2F86" w:rsidP="00DA2F8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San Diego, CA 92121</w:t>
            </w:r>
          </w:p>
          <w:p w:rsidR="00E61DAC" w:rsidRPr="005B217D" w:rsidRDefault="00DA2F86" w:rsidP="00DA2F8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USA</w:t>
            </w:r>
            <w:r w:rsidR="00E61DAC" w:rsidRPr="005B217D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5466D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5466DA">
              <w:rPr>
                <w:szCs w:val="22"/>
                <w:lang w:val="en-CA"/>
              </w:rPr>
              <w:t>1-858-210-4830</w:t>
            </w:r>
            <w:r w:rsidRPr="005B217D">
              <w:rPr>
                <w:szCs w:val="22"/>
                <w:lang w:val="en-CA"/>
              </w:rPr>
              <w:br/>
            </w:r>
            <w:hyperlink r:id="rId9" w:history="1">
              <w:r w:rsidR="005466DA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  <w:p w:rsidR="005466DA" w:rsidRDefault="00277F8F" w:rsidP="00083D3D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5466DA" w:rsidRPr="00AD2196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5466DA" w:rsidRDefault="00277F8F" w:rsidP="005466DA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5466DA" w:rsidRPr="00AD2196">
                <w:rPr>
                  <w:rStyle w:val="Hyperlink"/>
                  <w:szCs w:val="22"/>
                  <w:lang w:val="en-CA"/>
                </w:rPr>
                <w:t>Yong.He@InterDigital.com</w:t>
              </w:r>
            </w:hyperlink>
          </w:p>
          <w:p w:rsidR="005466DA" w:rsidRPr="005B217D" w:rsidRDefault="00277F8F" w:rsidP="005466D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5466DA" w:rsidRPr="00AD2196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DA2F8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InterDigital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62C5A" w:rsidRDefault="0027354B" w:rsidP="00362C5A">
      <w:pPr>
        <w:jc w:val="both"/>
        <w:rPr>
          <w:szCs w:val="22"/>
          <w:lang w:val="en-CA"/>
        </w:rPr>
      </w:pPr>
      <w:r w:rsidRPr="0027354B">
        <w:rPr>
          <w:szCs w:val="22"/>
          <w:lang w:val="en-CA"/>
        </w:rPr>
        <w:t xml:space="preserve">This </w:t>
      </w:r>
      <w:r w:rsidR="00862515">
        <w:rPr>
          <w:szCs w:val="22"/>
          <w:lang w:val="en-CA"/>
        </w:rPr>
        <w:t>document</w:t>
      </w:r>
      <w:r w:rsidRPr="0027354B">
        <w:rPr>
          <w:szCs w:val="22"/>
          <w:lang w:val="en-CA"/>
        </w:rPr>
        <w:t xml:space="preserve"> presents the experimental results of the inter-layer reference picture placement tool included in Tool Experiment A2 that aims to test inter-layer </w:t>
      </w:r>
      <w:r w:rsidR="00C7557C">
        <w:rPr>
          <w:szCs w:val="22"/>
          <w:lang w:val="en-CA"/>
        </w:rPr>
        <w:t xml:space="preserve">texture </w:t>
      </w:r>
      <w:r w:rsidRPr="0027354B">
        <w:rPr>
          <w:szCs w:val="22"/>
          <w:lang w:val="en-CA"/>
        </w:rPr>
        <w:t xml:space="preserve">prediction signaling </w:t>
      </w:r>
      <w:r w:rsidR="00AA4EEE">
        <w:rPr>
          <w:szCs w:val="22"/>
          <w:lang w:val="en-CA"/>
        </w:rPr>
        <w:t>in</w:t>
      </w:r>
      <w:r w:rsidR="00AA4EEE" w:rsidRPr="0027354B">
        <w:rPr>
          <w:szCs w:val="22"/>
          <w:lang w:val="en-CA"/>
        </w:rPr>
        <w:t xml:space="preserve"> </w:t>
      </w:r>
      <w:r w:rsidR="00AA4EEE">
        <w:rPr>
          <w:szCs w:val="22"/>
          <w:lang w:val="en-CA"/>
        </w:rPr>
        <w:t>SH</w:t>
      </w:r>
      <w:r w:rsidRPr="0027354B">
        <w:rPr>
          <w:szCs w:val="22"/>
          <w:lang w:val="en-CA"/>
        </w:rPr>
        <w:t>VC.</w:t>
      </w:r>
      <w:r>
        <w:rPr>
          <w:szCs w:val="22"/>
          <w:lang w:val="en-CA"/>
        </w:rPr>
        <w:t xml:space="preserve"> The tool</w:t>
      </w:r>
      <w:r w:rsidR="00221FFD">
        <w:rPr>
          <w:szCs w:val="22"/>
          <w:lang w:val="en-CA"/>
        </w:rPr>
        <w:t xml:space="preserve"> adds</w:t>
      </w:r>
      <w:r>
        <w:rPr>
          <w:szCs w:val="22"/>
          <w:lang w:val="en-CA"/>
        </w:rPr>
        <w:t xml:space="preserve"> inter-layer reference (ILR) picture as an additional entry into the reference picture lists of one enhancement-layer picture, and always places the ILR picture at the end of one reference picture list</w:t>
      </w:r>
      <w:r w:rsidR="00E73FBE">
        <w:rPr>
          <w:szCs w:val="22"/>
          <w:lang w:val="en-CA"/>
        </w:rPr>
        <w:t xml:space="preserve">. The ILR picture can be referenced </w:t>
      </w:r>
      <w:r>
        <w:rPr>
          <w:szCs w:val="22"/>
          <w:lang w:val="en-CA"/>
        </w:rPr>
        <w:t>through the use of ref_idx.</w:t>
      </w:r>
      <w:r w:rsidR="005906D0">
        <w:rPr>
          <w:szCs w:val="22"/>
          <w:lang w:val="en-CA"/>
        </w:rPr>
        <w:t xml:space="preserve"> Moreover, given the slice type of</w:t>
      </w:r>
      <w:r w:rsidR="00AA6645">
        <w:rPr>
          <w:szCs w:val="22"/>
          <w:lang w:val="en-CA"/>
        </w:rPr>
        <w:t xml:space="preserve"> the </w:t>
      </w:r>
      <w:r w:rsidR="005906D0">
        <w:rPr>
          <w:szCs w:val="22"/>
          <w:lang w:val="en-CA"/>
        </w:rPr>
        <w:t>enhancement-layer picture and its position in the corresponding group of pictures (GOP), ILR picture</w:t>
      </w:r>
      <w:r w:rsidR="00AA6645">
        <w:rPr>
          <w:szCs w:val="22"/>
          <w:lang w:val="en-CA"/>
        </w:rPr>
        <w:t xml:space="preserve"> can be</w:t>
      </w:r>
      <w:r w:rsidR="005906D0">
        <w:rPr>
          <w:szCs w:val="22"/>
          <w:lang w:val="en-CA"/>
        </w:rPr>
        <w:t xml:space="preserve"> inserted into either both reference picture lists L0 and L1, or only reference picture list L0.</w:t>
      </w:r>
      <w:r w:rsidR="007C78E8">
        <w:rPr>
          <w:szCs w:val="22"/>
          <w:lang w:val="en-CA"/>
        </w:rPr>
        <w:t xml:space="preserve"> Experimental results</w:t>
      </w:r>
      <w:r w:rsidR="00561744">
        <w:rPr>
          <w:szCs w:val="22"/>
          <w:lang w:val="en-CA"/>
        </w:rPr>
        <w:t xml:space="preserve"> show</w:t>
      </w:r>
      <w:r w:rsidR="00405C73">
        <w:rPr>
          <w:szCs w:val="22"/>
          <w:lang w:val="en-CA"/>
        </w:rPr>
        <w:t xml:space="preserve"> that the proposed inter-layer reference picture placement tool can reportedly achieve</w:t>
      </w:r>
      <w:r w:rsidR="00A45450">
        <w:rPr>
          <w:szCs w:val="22"/>
          <w:lang w:val="en-CA"/>
        </w:rPr>
        <w:t xml:space="preserve"> 22.8%, 32.8%, 16.3%, 26.4%, 20.1%, 12.1%, 22.1% and 13%</w:t>
      </w:r>
      <w:r w:rsidR="00405C73">
        <w:rPr>
          <w:szCs w:val="22"/>
          <w:lang w:val="en-CA"/>
        </w:rPr>
        <w:t xml:space="preserve"> </w:t>
      </w:r>
      <w:r w:rsidR="00023C54">
        <w:rPr>
          <w:szCs w:val="22"/>
          <w:lang w:val="en-CA"/>
        </w:rPr>
        <w:t xml:space="preserve">Y </w:t>
      </w:r>
      <w:r w:rsidR="00405C73">
        <w:rPr>
          <w:szCs w:val="22"/>
          <w:lang w:val="en-CA"/>
        </w:rPr>
        <w:t xml:space="preserve">BD-rate savings for AI-2x, AI-1.5x, RA-2x, RA-1.5x, RA-SNR, LD-P-2x, LD-P-1.5x and LD-P-SNR, respectively, when compared to the </w:t>
      </w:r>
      <w:r w:rsidR="00D250DD">
        <w:rPr>
          <w:szCs w:val="22"/>
          <w:lang w:val="en-CA"/>
        </w:rPr>
        <w:t>“EL+BL”</w:t>
      </w:r>
      <w:r w:rsidR="00405C73">
        <w:rPr>
          <w:szCs w:val="22"/>
          <w:lang w:val="en-CA"/>
        </w:rPr>
        <w:t xml:space="preserve"> anchors of </w:t>
      </w:r>
      <w:r w:rsidR="0052778D">
        <w:rPr>
          <w:szCs w:val="22"/>
          <w:lang w:val="en-CA"/>
        </w:rPr>
        <w:t>simulcast</w:t>
      </w:r>
      <w:r w:rsidR="00561744">
        <w:rPr>
          <w:szCs w:val="22"/>
          <w:lang w:val="en-CA"/>
        </w:rPr>
        <w:t>.</w:t>
      </w:r>
    </w:p>
    <w:p w:rsidR="00263398" w:rsidRPr="005B217D" w:rsidRDefault="00AA4EEE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This</w:t>
      </w:r>
      <w:r w:rsidR="00367A32">
        <w:rPr>
          <w:szCs w:val="22"/>
          <w:lang w:val="en-CA"/>
        </w:rPr>
        <w:t xml:space="preserve"> </w:t>
      </w:r>
      <w:r w:rsidR="00EA2DE1">
        <w:rPr>
          <w:szCs w:val="22"/>
          <w:lang w:val="en-CA"/>
        </w:rPr>
        <w:t>document</w:t>
      </w:r>
      <w:r w:rsidR="00367A32">
        <w:rPr>
          <w:szCs w:val="22"/>
          <w:lang w:val="en-CA"/>
        </w:rPr>
        <w:t xml:space="preserve"> also presents additional experimental results of the inter-layer reference picture placement tool when forcing motion vectors (MVs) pointed to ILR picture to be zero, </w:t>
      </w:r>
      <w:r w:rsidR="00561744">
        <w:rPr>
          <w:szCs w:val="22"/>
          <w:lang w:val="en-CA"/>
        </w:rPr>
        <w:t xml:space="preserve">and when </w:t>
      </w:r>
      <w:r w:rsidR="00367A32">
        <w:rPr>
          <w:szCs w:val="22"/>
          <w:lang w:val="en-CA"/>
        </w:rPr>
        <w:t xml:space="preserve">disabling the use of </w:t>
      </w:r>
      <w:r w:rsidR="00095901">
        <w:rPr>
          <w:szCs w:val="22"/>
          <w:lang w:val="en-CA"/>
        </w:rPr>
        <w:t xml:space="preserve">combined </w:t>
      </w:r>
      <w:r w:rsidR="00367A32">
        <w:rPr>
          <w:szCs w:val="22"/>
          <w:lang w:val="en-CA"/>
        </w:rPr>
        <w:t>prediction that involves ILR picture as reference.</w:t>
      </w:r>
      <w:r w:rsidR="00561744">
        <w:rPr>
          <w:szCs w:val="22"/>
          <w:lang w:val="en-CA"/>
        </w:rPr>
        <w:t xml:space="preserve"> Experimental results show</w:t>
      </w:r>
      <w:r w:rsidR="007F318A">
        <w:rPr>
          <w:szCs w:val="22"/>
          <w:lang w:val="en-CA"/>
        </w:rPr>
        <w:t xml:space="preserve"> that</w:t>
      </w:r>
      <w:r w:rsidR="00C87A58">
        <w:rPr>
          <w:szCs w:val="22"/>
          <w:lang w:val="en-CA"/>
        </w:rPr>
        <w:t xml:space="preserve"> forcing zero MVs</w:t>
      </w:r>
      <w:r w:rsidR="007429CE">
        <w:rPr>
          <w:szCs w:val="22"/>
          <w:lang w:val="en-CA"/>
        </w:rPr>
        <w:t xml:space="preserve"> </w:t>
      </w:r>
      <w:r w:rsidR="007F318A">
        <w:rPr>
          <w:szCs w:val="22"/>
          <w:lang w:val="en-CA"/>
        </w:rPr>
        <w:t xml:space="preserve">when using ILR picture as reference </w:t>
      </w:r>
      <w:r w:rsidR="007429CE">
        <w:rPr>
          <w:szCs w:val="22"/>
          <w:lang w:val="en-CA"/>
        </w:rPr>
        <w:t xml:space="preserve">can reportedly provide additional </w:t>
      </w:r>
      <w:r w:rsidR="00233D75">
        <w:rPr>
          <w:szCs w:val="22"/>
          <w:lang w:val="en-CA"/>
        </w:rPr>
        <w:t>0.2%, 0.1%, 0.2%, 0.1%, 0.1%, 0.1%, 0.1% and 0%</w:t>
      </w:r>
      <w:r w:rsidR="00E41F06">
        <w:rPr>
          <w:szCs w:val="22"/>
          <w:lang w:val="en-CA"/>
        </w:rPr>
        <w:t xml:space="preserve"> Y</w:t>
      </w:r>
      <w:r w:rsidR="007429CE">
        <w:rPr>
          <w:szCs w:val="22"/>
          <w:lang w:val="en-CA"/>
        </w:rPr>
        <w:t xml:space="preserve"> BD-rate savings for AI-2x, AI-1.5x, RA-2x, RA-1.5x, RA-SNR, LD-P-2x, LD-P-1.5x and LD-P-SNR, respectively</w:t>
      </w:r>
      <w:r w:rsidR="00F512B9">
        <w:rPr>
          <w:szCs w:val="22"/>
          <w:lang w:val="en-CA"/>
        </w:rPr>
        <w:t xml:space="preserve">. </w:t>
      </w:r>
      <w:r w:rsidR="005D2DF9">
        <w:rPr>
          <w:szCs w:val="22"/>
          <w:lang w:val="en-CA"/>
        </w:rPr>
        <w:t xml:space="preserve">On the other hand, disabling the use of combined prediction that involves ILR picture as reference can degrade the performance of the inter-layer reference picture placement tool, by causing </w:t>
      </w:r>
      <w:r w:rsidR="00F512B9">
        <w:rPr>
          <w:szCs w:val="22"/>
          <w:lang w:val="en-CA"/>
        </w:rPr>
        <w:t>0.3%, 0.5% and 0.6%</w:t>
      </w:r>
      <w:r w:rsidR="005D2DF9">
        <w:rPr>
          <w:szCs w:val="22"/>
          <w:lang w:val="en-CA"/>
        </w:rPr>
        <w:t xml:space="preserve"> </w:t>
      </w:r>
      <w:r w:rsidR="00E41F06">
        <w:rPr>
          <w:szCs w:val="22"/>
          <w:lang w:val="en-CA"/>
        </w:rPr>
        <w:t xml:space="preserve">Y </w:t>
      </w:r>
      <w:r w:rsidR="005D2DF9">
        <w:rPr>
          <w:szCs w:val="22"/>
          <w:lang w:val="en-CA"/>
        </w:rPr>
        <w:t>BD-rate losses for RA-2x, RA-1.5x and RA-SNR, respectively.</w:t>
      </w:r>
    </w:p>
    <w:p w:rsidR="00745F6B" w:rsidRDefault="000A7840" w:rsidP="00E11923">
      <w:pPr>
        <w:pStyle w:val="Heading1"/>
        <w:rPr>
          <w:lang w:val="en-CA"/>
        </w:rPr>
      </w:pPr>
      <w:r>
        <w:rPr>
          <w:lang w:val="en-CA"/>
        </w:rPr>
        <w:t>Algorithm description</w:t>
      </w:r>
    </w:p>
    <w:p w:rsidR="000641F3" w:rsidRDefault="000641F3" w:rsidP="000641F3">
      <w:pPr>
        <w:pStyle w:val="Heading2"/>
        <w:tabs>
          <w:tab w:val="left" w:pos="360"/>
        </w:tabs>
        <w:rPr>
          <w:rFonts w:eastAsia="Malgun Gothic"/>
          <w:i w:val="0"/>
          <w:lang w:eastAsia="ko-KR"/>
        </w:rPr>
      </w:pPr>
      <w:r w:rsidRPr="000A7840">
        <w:rPr>
          <w:rFonts w:eastAsia="Malgun Gothic"/>
          <w:i w:val="0"/>
          <w:lang w:eastAsia="ko-KR"/>
        </w:rPr>
        <w:t xml:space="preserve"> </w:t>
      </w:r>
      <w:r w:rsidR="000A7840" w:rsidRPr="000A7840">
        <w:rPr>
          <w:rFonts w:eastAsia="Malgun Gothic"/>
          <w:i w:val="0"/>
          <w:lang w:eastAsia="ko-KR"/>
        </w:rPr>
        <w:t>Inter-layer reference picture placement</w:t>
      </w:r>
    </w:p>
    <w:p w:rsidR="00496007" w:rsidRDefault="00822BCA" w:rsidP="00EB0171">
      <w:pPr>
        <w:jc w:val="both"/>
        <w:rPr>
          <w:lang w:eastAsia="ko-KR"/>
        </w:rPr>
      </w:pPr>
      <w:r>
        <w:rPr>
          <w:szCs w:val="22"/>
          <w:lang w:val="en-CA"/>
        </w:rPr>
        <w:t>With</w:t>
      </w:r>
      <w:r w:rsidR="00EB0171" w:rsidRPr="00EB0171">
        <w:rPr>
          <w:szCs w:val="22"/>
          <w:lang w:val="en-CA"/>
        </w:rPr>
        <w:t xml:space="preserve"> the inter-layer reference picture placement tool, ILR picture is added as one additional reference picture along with temporal reference pictures to predict enhancement-layer video. Currently, ILR picture is always placed at the end of one reference picture list if it</w:t>
      </w:r>
      <w:r w:rsidR="00C37D9D">
        <w:rPr>
          <w:szCs w:val="22"/>
          <w:lang w:val="en-CA"/>
        </w:rPr>
        <w:t xml:space="preserve"> is inserted</w:t>
      </w:r>
      <w:r w:rsidR="00EB0171" w:rsidRPr="00EB0171">
        <w:rPr>
          <w:szCs w:val="22"/>
          <w:lang w:val="en-CA"/>
        </w:rPr>
        <w:t xml:space="preserve"> in the reference picture list</w:t>
      </w:r>
      <w:r w:rsidR="00496007">
        <w:rPr>
          <w:szCs w:val="22"/>
          <w:lang w:val="en-CA"/>
        </w:rPr>
        <w:t xml:space="preserve"> of the corresponding enhancement-layer picture</w:t>
      </w:r>
      <w:r w:rsidR="00EB0171" w:rsidRPr="00EB0171">
        <w:rPr>
          <w:szCs w:val="22"/>
          <w:lang w:val="en-CA"/>
        </w:rPr>
        <w:t>.</w:t>
      </w:r>
      <w:r w:rsidR="00EB0171">
        <w:rPr>
          <w:lang w:eastAsia="ko-KR"/>
        </w:rPr>
        <w:t xml:space="preserve"> </w:t>
      </w:r>
      <w:r w:rsidR="00AB1D18">
        <w:rPr>
          <w:lang w:eastAsia="ko-KR"/>
        </w:rPr>
        <w:t xml:space="preserve">There are two </w:t>
      </w:r>
      <w:r w:rsidR="007034F3">
        <w:rPr>
          <w:lang w:eastAsia="ko-KR"/>
        </w:rPr>
        <w:t>settings</w:t>
      </w:r>
      <w:r w:rsidR="00AB1D18">
        <w:rPr>
          <w:lang w:eastAsia="ko-KR"/>
        </w:rPr>
        <w:t xml:space="preserve"> of adding ILR picture into the reference picture lists of the enhancement-layer picture.</w:t>
      </w:r>
    </w:p>
    <w:p w:rsidR="00AB1D18" w:rsidRDefault="005F08D0" w:rsidP="00AB1D18">
      <w:pPr>
        <w:pStyle w:val="Heading3"/>
        <w:rPr>
          <w:rFonts w:eastAsia="Malgun Gothic"/>
          <w:lang w:eastAsia="ko-KR"/>
        </w:rPr>
      </w:pPr>
      <w:r>
        <w:rPr>
          <w:rFonts w:eastAsia="Malgun Gothic"/>
          <w:lang w:val="en-US" w:eastAsia="ko-KR"/>
        </w:rPr>
        <w:lastRenderedPageBreak/>
        <w:t xml:space="preserve">Setting </w:t>
      </w:r>
      <w:r w:rsidR="00AB1D18" w:rsidRPr="00AB1D18">
        <w:rPr>
          <w:rFonts w:eastAsia="Malgun Gothic"/>
          <w:lang w:eastAsia="ko-KR"/>
        </w:rPr>
        <w:t>1</w:t>
      </w:r>
    </w:p>
    <w:p w:rsidR="00312180" w:rsidRPr="00312180" w:rsidRDefault="00312180" w:rsidP="00312180">
      <w:pPr>
        <w:jc w:val="both"/>
        <w:rPr>
          <w:szCs w:val="22"/>
          <w:lang w:val="en-CA"/>
        </w:rPr>
      </w:pPr>
      <w:r w:rsidRPr="00312180">
        <w:rPr>
          <w:szCs w:val="22"/>
          <w:lang w:val="en-CA"/>
        </w:rPr>
        <w:t xml:space="preserve">The first ILR picture placement option is exactly </w:t>
      </w:r>
      <w:r w:rsidR="00427884">
        <w:rPr>
          <w:szCs w:val="22"/>
          <w:lang w:val="en-CA"/>
        </w:rPr>
        <w:t xml:space="preserve">the </w:t>
      </w:r>
      <w:r w:rsidRPr="00312180">
        <w:rPr>
          <w:szCs w:val="22"/>
          <w:lang w:val="en-CA"/>
        </w:rPr>
        <w:t xml:space="preserve">same as that of the reference picture index signaling framework of the current reference software. More </w:t>
      </w:r>
      <w:r w:rsidR="00AA4EEE">
        <w:rPr>
          <w:szCs w:val="22"/>
          <w:lang w:val="en-CA"/>
        </w:rPr>
        <w:t>specifically</w:t>
      </w:r>
      <w:r w:rsidRPr="00312180">
        <w:rPr>
          <w:szCs w:val="22"/>
          <w:lang w:val="en-CA"/>
        </w:rPr>
        <w:t>, the ILR picture is added to reference picture list L0 if the current enhancement-layer picture is coded as P-Slice, and is added to both reference picture lists L0 and L1 if the current enhancement-layer picture is coded as B-Slice. For both reference picture lists L0 and L1, the ILR picture is always placed after all temporal enhancement-layer reference pictures.</w:t>
      </w:r>
    </w:p>
    <w:p w:rsidR="00AB1D18" w:rsidRDefault="005F08D0" w:rsidP="00AB1D18">
      <w:pPr>
        <w:pStyle w:val="Heading3"/>
        <w:rPr>
          <w:rFonts w:eastAsia="Malgun Gothic"/>
          <w:lang w:eastAsia="ko-KR"/>
        </w:rPr>
      </w:pPr>
      <w:r>
        <w:rPr>
          <w:rFonts w:eastAsia="Malgun Gothic"/>
          <w:lang w:val="en-US" w:eastAsia="ko-KR"/>
        </w:rPr>
        <w:t>Setting</w:t>
      </w:r>
      <w:r w:rsidR="00AB1D18" w:rsidRPr="00AB1D18">
        <w:rPr>
          <w:rFonts w:eastAsia="Malgun Gothic"/>
          <w:lang w:eastAsia="ko-KR"/>
        </w:rPr>
        <w:t xml:space="preserve"> 2</w:t>
      </w:r>
    </w:p>
    <w:p w:rsidR="00312180" w:rsidRPr="00312180" w:rsidRDefault="00312180" w:rsidP="00312180">
      <w:pPr>
        <w:rPr>
          <w:lang w:eastAsia="ko-KR"/>
        </w:rPr>
      </w:pPr>
      <w:r>
        <w:rPr>
          <w:lang w:eastAsia="ko-KR"/>
        </w:rPr>
        <w:t xml:space="preserve">The specific process for reference picture list construction of the second ILR picture placement </w:t>
      </w:r>
      <w:r w:rsidR="005F08D0">
        <w:rPr>
          <w:lang w:eastAsia="ko-KR"/>
        </w:rPr>
        <w:t>setting</w:t>
      </w:r>
      <w:r>
        <w:rPr>
          <w:lang w:eastAsia="ko-KR"/>
        </w:rPr>
        <w:t xml:space="preserve"> is described as follows:</w:t>
      </w:r>
    </w:p>
    <w:p w:rsidR="006B4A03" w:rsidRPr="00312180" w:rsidRDefault="006B4A03" w:rsidP="00312180">
      <w:pPr>
        <w:numPr>
          <w:ilvl w:val="0"/>
          <w:numId w:val="15"/>
        </w:numPr>
        <w:jc w:val="both"/>
        <w:rPr>
          <w:szCs w:val="22"/>
          <w:lang w:val="en-CA"/>
        </w:rPr>
      </w:pPr>
      <w:r w:rsidRPr="00312180">
        <w:rPr>
          <w:szCs w:val="22"/>
          <w:lang w:val="en-CA"/>
        </w:rPr>
        <w:t>T</w:t>
      </w:r>
      <w:r w:rsidRPr="00312180">
        <w:rPr>
          <w:rFonts w:hint="eastAsia"/>
          <w:szCs w:val="22"/>
          <w:lang w:val="en-CA"/>
        </w:rPr>
        <w:t>he reference picture list</w:t>
      </w:r>
      <w:r w:rsidR="00DC32FE" w:rsidRPr="00312180">
        <w:rPr>
          <w:szCs w:val="22"/>
          <w:lang w:val="en-CA"/>
        </w:rPr>
        <w:t>s</w:t>
      </w:r>
      <w:r w:rsidR="005920D0" w:rsidRPr="00312180">
        <w:rPr>
          <w:szCs w:val="22"/>
          <w:lang w:val="en-CA"/>
        </w:rPr>
        <w:t xml:space="preserve"> </w:t>
      </w:r>
      <w:r w:rsidRPr="00312180">
        <w:rPr>
          <w:rFonts w:hint="eastAsia"/>
          <w:szCs w:val="22"/>
          <w:lang w:val="en-CA"/>
        </w:rPr>
        <w:t>L0 and L1</w:t>
      </w:r>
      <w:r w:rsidR="00DC32FE" w:rsidRPr="00312180">
        <w:rPr>
          <w:szCs w:val="22"/>
          <w:lang w:val="en-CA"/>
        </w:rPr>
        <w:t xml:space="preserve"> (if B-Slice)</w:t>
      </w:r>
      <w:r w:rsidR="005920D0" w:rsidRPr="00312180">
        <w:rPr>
          <w:szCs w:val="22"/>
          <w:lang w:val="en-CA"/>
        </w:rPr>
        <w:t xml:space="preserve"> of the enhancement-layer picture </w:t>
      </w:r>
      <w:r w:rsidRPr="00312180">
        <w:rPr>
          <w:rFonts w:hint="eastAsia"/>
          <w:szCs w:val="22"/>
          <w:lang w:val="en-CA"/>
        </w:rPr>
        <w:t xml:space="preserve">are </w:t>
      </w:r>
      <w:r w:rsidR="005920D0" w:rsidRPr="00312180">
        <w:rPr>
          <w:szCs w:val="22"/>
          <w:lang w:val="en-CA"/>
        </w:rPr>
        <w:t xml:space="preserve">firstly </w:t>
      </w:r>
      <w:r w:rsidRPr="00312180">
        <w:rPr>
          <w:rFonts w:hint="eastAsia"/>
          <w:szCs w:val="22"/>
          <w:lang w:val="en-CA"/>
        </w:rPr>
        <w:t>constructed</w:t>
      </w:r>
      <w:r w:rsidR="005920D0" w:rsidRPr="00312180">
        <w:rPr>
          <w:szCs w:val="22"/>
          <w:lang w:val="en-CA"/>
        </w:rPr>
        <w:t xml:space="preserve"> using only temporal enhancement-layer reference pictures, according to the reference picture set (RPS) and the distances between temporal enhancement-layer reference pictures and the current encoded enhancement-layer picture</w:t>
      </w:r>
      <w:r w:rsidR="006729FD" w:rsidRPr="00312180">
        <w:rPr>
          <w:szCs w:val="22"/>
          <w:lang w:val="en-CA"/>
        </w:rPr>
        <w:t xml:space="preserve"> [2]</w:t>
      </w:r>
      <w:r w:rsidRPr="00312180">
        <w:rPr>
          <w:rFonts w:hint="eastAsia"/>
          <w:szCs w:val="22"/>
          <w:lang w:val="en-CA"/>
        </w:rPr>
        <w:t>.</w:t>
      </w:r>
    </w:p>
    <w:p w:rsidR="006B4A03" w:rsidRPr="000A2BFD" w:rsidRDefault="006B4A03" w:rsidP="006B4A03">
      <w:pPr>
        <w:numPr>
          <w:ilvl w:val="0"/>
          <w:numId w:val="15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Malgun Gothic"/>
          <w:lang w:val="en-CA"/>
        </w:rPr>
      </w:pPr>
      <w:r>
        <w:rPr>
          <w:rFonts w:eastAsia="Malgun Gothic" w:hint="eastAsia"/>
          <w:szCs w:val="22"/>
          <w:lang w:eastAsia="ko-KR"/>
        </w:rPr>
        <w:t>For</w:t>
      </w:r>
      <w:r w:rsidR="0064219D">
        <w:rPr>
          <w:rFonts w:eastAsia="Malgun Gothic"/>
          <w:szCs w:val="22"/>
          <w:lang w:eastAsia="ko-KR"/>
        </w:rPr>
        <w:t xml:space="preserve"> AI and LD</w:t>
      </w:r>
      <w:r w:rsidR="00C87A58">
        <w:rPr>
          <w:rFonts w:eastAsia="Malgun Gothic"/>
          <w:szCs w:val="22"/>
          <w:lang w:eastAsia="ko-KR"/>
        </w:rPr>
        <w:t>-P</w:t>
      </w:r>
      <w:r w:rsidR="0064219D">
        <w:rPr>
          <w:rFonts w:eastAsia="Malgun Gothic"/>
          <w:szCs w:val="22"/>
          <w:lang w:eastAsia="ko-KR"/>
        </w:rPr>
        <w:t xml:space="preserve"> coding structure</w:t>
      </w:r>
      <w:r>
        <w:rPr>
          <w:rFonts w:eastAsia="Malgun Gothic" w:hint="eastAsia"/>
          <w:szCs w:val="22"/>
          <w:lang w:eastAsia="ko-KR"/>
        </w:rPr>
        <w:t xml:space="preserve">, </w:t>
      </w:r>
      <w:r w:rsidR="0064219D">
        <w:rPr>
          <w:rFonts w:eastAsia="Malgun Gothic"/>
          <w:szCs w:val="22"/>
          <w:lang w:eastAsia="ko-KR"/>
        </w:rPr>
        <w:t xml:space="preserve">the ILR picture </w:t>
      </w:r>
      <w:r w:rsidRPr="008C5A00">
        <w:rPr>
          <w:rFonts w:hint="eastAsia"/>
          <w:szCs w:val="22"/>
          <w:lang w:eastAsia="ko-KR"/>
        </w:rPr>
        <w:t>is</w:t>
      </w:r>
      <w:r w:rsidR="0064219D">
        <w:rPr>
          <w:szCs w:val="22"/>
          <w:lang w:eastAsia="ko-KR"/>
        </w:rPr>
        <w:t xml:space="preserve"> inserted to the </w:t>
      </w:r>
      <w:r w:rsidRPr="008C5A00">
        <w:rPr>
          <w:rFonts w:hint="eastAsia"/>
          <w:szCs w:val="22"/>
          <w:lang w:eastAsia="ko-KR"/>
        </w:rPr>
        <w:t>reference picture list</w:t>
      </w:r>
      <w:r w:rsidR="0064219D">
        <w:rPr>
          <w:szCs w:val="22"/>
          <w:lang w:eastAsia="ko-KR"/>
        </w:rPr>
        <w:t xml:space="preserve"> </w:t>
      </w:r>
      <w:r w:rsidRPr="008C5A00">
        <w:rPr>
          <w:rFonts w:hint="eastAsia"/>
          <w:szCs w:val="22"/>
          <w:lang w:eastAsia="ko-KR"/>
        </w:rPr>
        <w:t>L0</w:t>
      </w:r>
      <w:r w:rsidR="0064219D">
        <w:rPr>
          <w:szCs w:val="22"/>
          <w:lang w:eastAsia="ko-KR"/>
        </w:rPr>
        <w:t xml:space="preserve"> and placed after all temporal enhancement-layer reference pictures</w:t>
      </w:r>
      <w:r w:rsidRPr="008C5A00">
        <w:rPr>
          <w:rFonts w:hint="eastAsia"/>
          <w:szCs w:val="22"/>
          <w:lang w:eastAsia="ko-KR"/>
        </w:rPr>
        <w:t>.</w:t>
      </w:r>
    </w:p>
    <w:p w:rsidR="001F2594" w:rsidRDefault="006B4A03" w:rsidP="009234A5">
      <w:pPr>
        <w:numPr>
          <w:ilvl w:val="0"/>
          <w:numId w:val="15"/>
        </w:numPr>
        <w:jc w:val="both"/>
        <w:rPr>
          <w:szCs w:val="22"/>
          <w:lang w:val="en-CA"/>
        </w:rPr>
      </w:pPr>
      <w:r w:rsidRPr="0064219D">
        <w:rPr>
          <w:rFonts w:hint="eastAsia"/>
          <w:szCs w:val="22"/>
          <w:lang w:val="en-CA"/>
        </w:rPr>
        <w:t xml:space="preserve">For </w:t>
      </w:r>
      <w:r w:rsidR="0064219D" w:rsidRPr="0064219D">
        <w:rPr>
          <w:szCs w:val="22"/>
          <w:lang w:val="en-CA"/>
        </w:rPr>
        <w:t>RA</w:t>
      </w:r>
      <w:r w:rsidR="00C87A58">
        <w:rPr>
          <w:szCs w:val="22"/>
          <w:lang w:val="en-CA"/>
        </w:rPr>
        <w:t xml:space="preserve"> </w:t>
      </w:r>
      <w:r w:rsidR="0064219D" w:rsidRPr="0064219D">
        <w:rPr>
          <w:szCs w:val="22"/>
          <w:lang w:val="en-CA"/>
        </w:rPr>
        <w:t>coding structure</w:t>
      </w:r>
      <w:r w:rsidRPr="0064219D">
        <w:rPr>
          <w:rFonts w:hint="eastAsia"/>
          <w:szCs w:val="22"/>
          <w:lang w:val="en-CA"/>
        </w:rPr>
        <w:t xml:space="preserve">, </w:t>
      </w:r>
      <w:r w:rsidR="0064219D" w:rsidRPr="0064219D">
        <w:rPr>
          <w:szCs w:val="22"/>
          <w:lang w:val="en-CA"/>
        </w:rPr>
        <w:t xml:space="preserve">the ILR picture </w:t>
      </w:r>
      <w:r w:rsidRPr="0064219D">
        <w:rPr>
          <w:rFonts w:hint="eastAsia"/>
          <w:szCs w:val="22"/>
          <w:lang w:val="en-CA"/>
        </w:rPr>
        <w:t xml:space="preserve">is added into </w:t>
      </w:r>
      <w:r w:rsidR="0064219D" w:rsidRPr="0064219D">
        <w:rPr>
          <w:szCs w:val="22"/>
          <w:lang w:val="en-CA"/>
        </w:rPr>
        <w:t xml:space="preserve">both </w:t>
      </w:r>
      <w:r w:rsidRPr="0064219D">
        <w:rPr>
          <w:rFonts w:hint="eastAsia"/>
          <w:szCs w:val="22"/>
          <w:lang w:val="en-CA"/>
        </w:rPr>
        <w:t>the reference picture lists L0 and L1 of</w:t>
      </w:r>
      <w:r w:rsidR="0064219D" w:rsidRPr="0064219D">
        <w:rPr>
          <w:szCs w:val="22"/>
          <w:lang w:val="en-CA"/>
        </w:rPr>
        <w:t xml:space="preserve"> the enhancement-layer pictures that are located in the first temporal level of the hierarchical B structure, but is </w:t>
      </w:r>
      <w:r w:rsidR="00312180">
        <w:rPr>
          <w:szCs w:val="22"/>
          <w:lang w:val="en-CA"/>
        </w:rPr>
        <w:t xml:space="preserve">only </w:t>
      </w:r>
      <w:r w:rsidR="0064219D" w:rsidRPr="0064219D">
        <w:rPr>
          <w:szCs w:val="22"/>
          <w:lang w:val="en-CA"/>
        </w:rPr>
        <w:t>added into the reference picture list L0 of the enhancement-layer pictures that are located in the other temporal levels of the hierarchical B structure. In both two cases, the ILR picture is placed after all temporal enhancement-layer reference pictures.</w:t>
      </w:r>
    </w:p>
    <w:p w:rsidR="002A73AD" w:rsidRDefault="003F74E3" w:rsidP="002A73AD">
      <w:pPr>
        <w:pStyle w:val="Heading2"/>
        <w:tabs>
          <w:tab w:val="left" w:pos="360"/>
        </w:tabs>
        <w:rPr>
          <w:rFonts w:eastAsia="Malgun Gothic"/>
          <w:i w:val="0"/>
          <w:lang w:eastAsia="ko-KR"/>
        </w:rPr>
      </w:pPr>
      <w:r>
        <w:rPr>
          <w:rFonts w:eastAsia="Malgun Gothic"/>
          <w:i w:val="0"/>
          <w:lang w:eastAsia="ko-KR"/>
        </w:rPr>
        <w:t xml:space="preserve"> </w:t>
      </w:r>
      <w:r w:rsidR="00AD145B">
        <w:rPr>
          <w:rFonts w:eastAsia="Malgun Gothic"/>
          <w:i w:val="0"/>
          <w:lang w:eastAsia="ko-KR"/>
        </w:rPr>
        <w:t>Constraints on inter-layer prediction</w:t>
      </w:r>
    </w:p>
    <w:p w:rsidR="00D55517" w:rsidRPr="00D55517" w:rsidRDefault="00D55517" w:rsidP="001217AE">
      <w:pPr>
        <w:pStyle w:val="Heading3"/>
        <w:rPr>
          <w:rFonts w:eastAsia="Malgun Gothic"/>
          <w:lang w:eastAsia="ko-KR"/>
        </w:rPr>
      </w:pPr>
      <w:r w:rsidRPr="00D55517">
        <w:rPr>
          <w:rFonts w:eastAsia="Malgun Gothic"/>
          <w:lang w:eastAsia="ko-KR"/>
        </w:rPr>
        <w:t>Constraint</w:t>
      </w:r>
      <w:r w:rsidR="009D4AF1">
        <w:rPr>
          <w:rFonts w:eastAsia="Malgun Gothic"/>
          <w:lang w:eastAsia="ko-KR"/>
        </w:rPr>
        <w:t xml:space="preserve"> 1</w:t>
      </w:r>
      <w:r w:rsidRPr="00D55517">
        <w:rPr>
          <w:rFonts w:eastAsia="Malgun Gothic"/>
          <w:lang w:eastAsia="ko-KR"/>
        </w:rPr>
        <w:t>: ILR zero MV</w:t>
      </w:r>
    </w:p>
    <w:p w:rsidR="00315822" w:rsidRDefault="00315822" w:rsidP="00315822">
      <w:pPr>
        <w:jc w:val="both"/>
        <w:rPr>
          <w:szCs w:val="22"/>
          <w:lang w:val="en-CA"/>
        </w:rPr>
      </w:pPr>
      <w:r w:rsidRPr="00315822">
        <w:rPr>
          <w:szCs w:val="22"/>
          <w:lang w:val="en-CA"/>
        </w:rPr>
        <w:t>To explore inter-layer redundancy, the MV between one prediction unit (PU) of the current enhancement-layer picture and its matching block in the ILR picture is</w:t>
      </w:r>
      <w:r w:rsidR="007C50B0">
        <w:rPr>
          <w:szCs w:val="22"/>
          <w:lang w:val="en-CA"/>
        </w:rPr>
        <w:t xml:space="preserve"> determined</w:t>
      </w:r>
      <w:r w:rsidRPr="00315822">
        <w:rPr>
          <w:szCs w:val="22"/>
          <w:lang w:val="en-CA"/>
        </w:rPr>
        <w:t xml:space="preserve"> from the default motion estimation (ME) process of HEVC, where the motion vector predictor obtained by advanced motion vector prediction (AMVP) process is used as the center of motion search</w:t>
      </w:r>
      <w:r w:rsidR="008E211C">
        <w:rPr>
          <w:szCs w:val="22"/>
          <w:lang w:val="en-CA"/>
        </w:rPr>
        <w:t xml:space="preserve"> [2]</w:t>
      </w:r>
      <w:r w:rsidRPr="00315822">
        <w:rPr>
          <w:szCs w:val="22"/>
          <w:lang w:val="en-CA"/>
        </w:rPr>
        <w:t xml:space="preserve">. </w:t>
      </w:r>
      <w:r w:rsidR="00AD145B">
        <w:rPr>
          <w:szCs w:val="22"/>
          <w:lang w:val="en-CA"/>
        </w:rPr>
        <w:t>However, given the inherent inaccuracy of AMVP and the small motion</w:t>
      </w:r>
      <w:r w:rsidR="00F15322">
        <w:rPr>
          <w:szCs w:val="22"/>
          <w:lang w:val="en-CA"/>
        </w:rPr>
        <w:t xml:space="preserve"> (mostly zero)</w:t>
      </w:r>
      <w:r w:rsidR="00AD145B">
        <w:rPr>
          <w:szCs w:val="22"/>
          <w:lang w:val="en-CA"/>
        </w:rPr>
        <w:t xml:space="preserve"> between the current enhancement-layer picture and the ILR picture, motion vector predictor usually provides an inefficient starting point of motion search. This could</w:t>
      </w:r>
      <w:r w:rsidR="0008079D">
        <w:rPr>
          <w:szCs w:val="22"/>
          <w:lang w:val="en-CA"/>
        </w:rPr>
        <w:t xml:space="preserve"> degrade inter-layer prediction efficiency.</w:t>
      </w:r>
      <w:r w:rsidR="00CA37E1">
        <w:rPr>
          <w:szCs w:val="22"/>
          <w:lang w:val="en-CA"/>
        </w:rPr>
        <w:t xml:space="preserve"> Therefore, </w:t>
      </w:r>
      <w:r w:rsidR="00626103">
        <w:rPr>
          <w:szCs w:val="22"/>
          <w:lang w:val="en-CA"/>
        </w:rPr>
        <w:t xml:space="preserve">in this constraint, </w:t>
      </w:r>
      <w:r w:rsidR="00B03B15">
        <w:rPr>
          <w:szCs w:val="22"/>
          <w:lang w:val="en-CA"/>
        </w:rPr>
        <w:t>when ILR picture is selected as reference picture of the enhancement-layer, the corresponding MV is forced to be 0.</w:t>
      </w:r>
    </w:p>
    <w:p w:rsidR="005D79E5" w:rsidRDefault="005D79E5" w:rsidP="00315822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Additionally, by</w:t>
      </w:r>
      <w:r w:rsidR="00D34C21">
        <w:rPr>
          <w:szCs w:val="22"/>
          <w:lang w:val="en-CA"/>
        </w:rPr>
        <w:t xml:space="preserve"> forcing</w:t>
      </w:r>
      <w:r>
        <w:rPr>
          <w:szCs w:val="22"/>
          <w:lang w:val="en-CA"/>
        </w:rPr>
        <w:t xml:space="preserve"> the MVs pointing to the ILR picture to be 0, the computational expensive</w:t>
      </w:r>
      <w:r w:rsidR="002946AC">
        <w:rPr>
          <w:szCs w:val="22"/>
          <w:lang w:val="en-CA"/>
        </w:rPr>
        <w:t xml:space="preserve"> fractional sample interpolation and</w:t>
      </w:r>
      <w:r>
        <w:rPr>
          <w:szCs w:val="22"/>
          <w:lang w:val="en-CA"/>
        </w:rPr>
        <w:t xml:space="preserve"> motion estimation process</w:t>
      </w:r>
      <w:r w:rsidR="002946AC">
        <w:rPr>
          <w:szCs w:val="22"/>
          <w:lang w:val="en-CA"/>
        </w:rPr>
        <w:t>es</w:t>
      </w:r>
      <w:r>
        <w:rPr>
          <w:szCs w:val="22"/>
          <w:lang w:val="en-CA"/>
        </w:rPr>
        <w:t xml:space="preserve"> can be skipped when the current PU makes reference to the ILR picture for prediction. And, this could significantly </w:t>
      </w:r>
      <w:r w:rsidR="00D27D7A">
        <w:rPr>
          <w:szCs w:val="22"/>
          <w:lang w:val="en-CA"/>
        </w:rPr>
        <w:t xml:space="preserve">reduce </w:t>
      </w:r>
      <w:r>
        <w:rPr>
          <w:szCs w:val="22"/>
          <w:lang w:val="en-CA"/>
        </w:rPr>
        <w:t>the encoding</w:t>
      </w:r>
      <w:r w:rsidR="002946AC">
        <w:rPr>
          <w:szCs w:val="22"/>
          <w:lang w:val="en-CA"/>
        </w:rPr>
        <w:t xml:space="preserve"> and decoding</w:t>
      </w:r>
      <w:r>
        <w:rPr>
          <w:szCs w:val="22"/>
          <w:lang w:val="en-CA"/>
        </w:rPr>
        <w:t xml:space="preserve"> complexity.</w:t>
      </w:r>
    </w:p>
    <w:p w:rsidR="009D4AF1" w:rsidRDefault="009D4AF1" w:rsidP="001217AE">
      <w:pPr>
        <w:pStyle w:val="Heading3"/>
        <w:rPr>
          <w:rFonts w:eastAsia="Malgun Gothic"/>
          <w:lang w:eastAsia="ko-KR"/>
        </w:rPr>
      </w:pPr>
      <w:r w:rsidRPr="003B38BA">
        <w:rPr>
          <w:rFonts w:eastAsia="Malgun Gothic"/>
          <w:lang w:eastAsia="ko-KR"/>
        </w:rPr>
        <w:t>Constraint 2: ILR uni-prediction only</w:t>
      </w:r>
    </w:p>
    <w:p w:rsidR="00814EA4" w:rsidRDefault="0007679E" w:rsidP="00C214A3">
      <w:pPr>
        <w:jc w:val="both"/>
        <w:rPr>
          <w:szCs w:val="22"/>
        </w:rPr>
      </w:pPr>
      <w:r>
        <w:rPr>
          <w:szCs w:val="22"/>
          <w:lang w:val="en-CA"/>
        </w:rPr>
        <w:t xml:space="preserve">By this </w:t>
      </w:r>
      <w:r w:rsidR="00077D37">
        <w:rPr>
          <w:szCs w:val="22"/>
          <w:lang w:val="en-CA"/>
        </w:rPr>
        <w:t>constraint</w:t>
      </w:r>
      <w:r>
        <w:rPr>
          <w:szCs w:val="22"/>
          <w:lang w:val="en-CA"/>
        </w:rPr>
        <w:t>, it is disallowed to combine the signal of the ILR picture with that of temporal enhancement-layer reference picture, or that of the ILR picture if the ILR picture is inserted into both reference picture lists, to predict the current enhancement-layer picture.</w:t>
      </w:r>
    </w:p>
    <w:p w:rsidR="00C214A3" w:rsidRDefault="00C214A3" w:rsidP="00C214A3">
      <w:pPr>
        <w:pStyle w:val="Heading1"/>
        <w:jc w:val="both"/>
        <w:rPr>
          <w:lang w:eastAsia="ko-KR"/>
        </w:rPr>
      </w:pPr>
      <w:r>
        <w:rPr>
          <w:lang w:eastAsia="ko-KR"/>
        </w:rPr>
        <w:lastRenderedPageBreak/>
        <w:t>Experiment</w:t>
      </w:r>
      <w:r w:rsidR="009210C4">
        <w:rPr>
          <w:lang w:eastAsia="ko-KR"/>
        </w:rPr>
        <w:t>s</w:t>
      </w:r>
    </w:p>
    <w:p w:rsidR="009210C4" w:rsidRDefault="009210C4" w:rsidP="009210C4">
      <w:pPr>
        <w:pStyle w:val="Heading2"/>
        <w:tabs>
          <w:tab w:val="left" w:pos="360"/>
        </w:tabs>
        <w:rPr>
          <w:rFonts w:eastAsia="Malgun Gothic"/>
          <w:i w:val="0"/>
          <w:lang w:eastAsia="ko-KR"/>
        </w:rPr>
      </w:pPr>
      <w:r>
        <w:rPr>
          <w:rFonts w:eastAsia="Malgun Gothic"/>
          <w:i w:val="0"/>
          <w:lang w:eastAsia="ko-KR"/>
        </w:rPr>
        <w:t xml:space="preserve"> </w:t>
      </w:r>
      <w:r w:rsidRPr="009210C4">
        <w:rPr>
          <w:rFonts w:eastAsia="Malgun Gothic"/>
          <w:i w:val="0"/>
          <w:lang w:eastAsia="ko-KR"/>
        </w:rPr>
        <w:t>Experimental conditions</w:t>
      </w:r>
    </w:p>
    <w:p w:rsidR="002E1AD2" w:rsidRDefault="009210C4" w:rsidP="00D27D7A">
      <w:pPr>
        <w:jc w:val="both"/>
        <w:rPr>
          <w:lang w:eastAsia="ko-KR"/>
        </w:rPr>
      </w:pPr>
      <w:r>
        <w:rPr>
          <w:lang w:eastAsia="ko-KR"/>
        </w:rPr>
        <w:t xml:space="preserve">The proposed algorithm is implemented based on </w:t>
      </w:r>
      <w:r w:rsidR="00D27D7A">
        <w:rPr>
          <w:lang w:eastAsia="ko-KR"/>
        </w:rPr>
        <w:t>SMuC0.1.1 and tested under the common test conditions for SHVC</w:t>
      </w:r>
      <w:r w:rsidR="00F16D25" w:rsidRPr="00F16D25">
        <w:rPr>
          <w:lang w:eastAsia="ko-KR"/>
        </w:rPr>
        <w:t>.</w:t>
      </w:r>
    </w:p>
    <w:p w:rsidR="0052778D" w:rsidRPr="009210C4" w:rsidRDefault="0052778D" w:rsidP="00F16D25">
      <w:pPr>
        <w:jc w:val="both"/>
        <w:rPr>
          <w:lang w:eastAsia="ko-KR"/>
        </w:rPr>
      </w:pPr>
      <w:r>
        <w:rPr>
          <w:lang w:val="en-CA" w:eastAsia="ja-JP"/>
        </w:rPr>
        <w:t>HM8.1 simulcast is used as reference for BD-rate calculations.</w:t>
      </w:r>
    </w:p>
    <w:p w:rsidR="0052778D" w:rsidRDefault="009210C4" w:rsidP="0052778D">
      <w:pPr>
        <w:pStyle w:val="Heading2"/>
        <w:tabs>
          <w:tab w:val="left" w:pos="360"/>
        </w:tabs>
        <w:rPr>
          <w:rFonts w:eastAsia="Malgun Gothic"/>
          <w:i w:val="0"/>
          <w:lang w:eastAsia="ko-KR"/>
        </w:rPr>
      </w:pPr>
      <w:r w:rsidRPr="0052778D">
        <w:rPr>
          <w:rFonts w:eastAsia="Malgun Gothic"/>
          <w:i w:val="0"/>
          <w:lang w:eastAsia="ko-KR"/>
        </w:rPr>
        <w:t xml:space="preserve"> Experimental results</w:t>
      </w:r>
    </w:p>
    <w:p w:rsidR="00726580" w:rsidRDefault="00726580" w:rsidP="00726580">
      <w:pPr>
        <w:pStyle w:val="Heading3"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Inter-layer reference picture placement (option 1)</w:t>
      </w:r>
    </w:p>
    <w:p w:rsidR="00A81336" w:rsidRDefault="00A81336" w:rsidP="00A81336">
      <w:pPr>
        <w:rPr>
          <w:rFonts w:eastAsia="Malgun Gothic"/>
          <w:lang w:eastAsia="ko-KR"/>
        </w:rPr>
      </w:pPr>
    </w:p>
    <w:tbl>
      <w:tblPr>
        <w:tblW w:w="8638" w:type="dxa"/>
        <w:jc w:val="center"/>
        <w:tblInd w:w="108" w:type="dxa"/>
        <w:tblLook w:val="04A0"/>
      </w:tblPr>
      <w:tblGrid>
        <w:gridCol w:w="1436"/>
        <w:gridCol w:w="805"/>
        <w:gridCol w:w="791"/>
        <w:gridCol w:w="805"/>
        <w:gridCol w:w="805"/>
        <w:gridCol w:w="791"/>
        <w:gridCol w:w="805"/>
        <w:gridCol w:w="800"/>
        <w:gridCol w:w="800"/>
        <w:gridCol w:w="800"/>
      </w:tblGrid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-26.9%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-26.2%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-27.1%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-21.2%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-20.1%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-20.0%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-32.8%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-33.1%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-22.8%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-21.9%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-22.0%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-32.8%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-33.1%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-34.8%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-33.7%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-33.9%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-58.5%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-58.2%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-58.7%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246.7%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177.8%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101.4%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89.7%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-17.3%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-4.6%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-6.1%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-20.3%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-8.3%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-7.3%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-14.2%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-5.2%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-3.3%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-25.4%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-18.8%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-17.7%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-5.8%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-1.2%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-15.1%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-5.1%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-25.4%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-18.8%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-18.5%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-6.5%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-2.9%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-23.4%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-8.0%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-6.9%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-46.4%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-35.9%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-32.7%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-29.2%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-11.7%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-6.5%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108.6%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110.1%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112.3%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133.9%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138.2%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106.6%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SNR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-13.3%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-13.7%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-5.4%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-11.6%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-5.6%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-22.1%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-12.7%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-5.7%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-12.1%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-4.3%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-22.1%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-13.0%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-5.9%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-2.9%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-19.4%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-6.8%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-5.7%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-41.2%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-32.1%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-29.1%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-20.9%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-11.2%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-6.9%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111.7%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100.8%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96.0%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147.0%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131.3%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99.3%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A81336" w:rsidRPr="00A81336" w:rsidTr="007826E2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D34C21" w:rsidRDefault="00D34C21" w:rsidP="00D34C21">
      <w:pPr>
        <w:pStyle w:val="Heading3"/>
        <w:numPr>
          <w:ilvl w:val="0"/>
          <w:numId w:val="0"/>
        </w:numPr>
        <w:rPr>
          <w:rFonts w:eastAsia="Malgun Gothic"/>
          <w:lang w:eastAsia="ko-KR"/>
        </w:rPr>
      </w:pPr>
    </w:p>
    <w:p w:rsidR="00D34C21" w:rsidRPr="00D34C21" w:rsidRDefault="00D34C21" w:rsidP="00D34C21">
      <w:pPr>
        <w:rPr>
          <w:rFonts w:eastAsia="Malgun Gothic"/>
          <w:lang w:eastAsia="ko-KR"/>
        </w:rPr>
      </w:pPr>
    </w:p>
    <w:p w:rsidR="0052778D" w:rsidRDefault="0052778D" w:rsidP="00E24D01">
      <w:pPr>
        <w:pStyle w:val="Heading3"/>
        <w:rPr>
          <w:rFonts w:eastAsia="Malgun Gothic"/>
          <w:lang w:eastAsia="ko-KR"/>
        </w:rPr>
      </w:pPr>
      <w:r w:rsidRPr="00311A19">
        <w:rPr>
          <w:rFonts w:eastAsia="Malgun Gothic"/>
          <w:lang w:eastAsia="ko-KR"/>
        </w:rPr>
        <w:lastRenderedPageBreak/>
        <w:t>Inter-layer reference picture placement</w:t>
      </w:r>
      <w:r w:rsidR="00726580">
        <w:rPr>
          <w:rFonts w:eastAsia="Malgun Gothic"/>
          <w:lang w:eastAsia="ko-KR"/>
        </w:rPr>
        <w:t xml:space="preserve"> (option 2)</w:t>
      </w:r>
    </w:p>
    <w:p w:rsidR="00242189" w:rsidRPr="00242189" w:rsidRDefault="00242189" w:rsidP="00242189">
      <w:pPr>
        <w:rPr>
          <w:rFonts w:eastAsia="Malgun Gothic"/>
          <w:lang w:eastAsia="ko-KR"/>
        </w:rPr>
      </w:pPr>
    </w:p>
    <w:tbl>
      <w:tblPr>
        <w:tblW w:w="8622" w:type="dxa"/>
        <w:jc w:val="center"/>
        <w:tblInd w:w="108" w:type="dxa"/>
        <w:tblLook w:val="04A0"/>
      </w:tblPr>
      <w:tblGrid>
        <w:gridCol w:w="1420"/>
        <w:gridCol w:w="805"/>
        <w:gridCol w:w="791"/>
        <w:gridCol w:w="805"/>
        <w:gridCol w:w="805"/>
        <w:gridCol w:w="791"/>
        <w:gridCol w:w="805"/>
        <w:gridCol w:w="800"/>
        <w:gridCol w:w="800"/>
        <w:gridCol w:w="800"/>
      </w:tblGrid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-26.9%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-26.2%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-27.1%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-21.2%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-20.1%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-20.0%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-32.8%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-33.1%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-22.8%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-21.9%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-22.0%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-32.8%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-33.1%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-34.8%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-33.7%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-33.9%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-58.5%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-58.2%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-58.7%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231.5%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175.7%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95.1%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88.8%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-18.3%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-6.7%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-8.1%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-21.4%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-10.8%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-10.1%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-15.5%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-7.4%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-5.8%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-26.4%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-20.2%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-18.5%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-19.5%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-9.5%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-5.5%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-16.3%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-7.2%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-26.4%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-20.2%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-18.5%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-20.1%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-9.9%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-6.8%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-25.2%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-11.3%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-10.3%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-47.7%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-38.2%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-35.3%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-31.7%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-16.9%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-12.4%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111.1%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110.3%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111.1%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138.1%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138.2%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107.3%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SNR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-13.3%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-13.7%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-5.4%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-11.6%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-5.6%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-22.1%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-12.7%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-5.7%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-12.1%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-4.3%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-22.1%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-13.0%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242189">
              <w:rPr>
                <w:rFonts w:ascii="Arial" w:hAnsi="Arial" w:cs="Arial"/>
                <w:sz w:val="18"/>
                <w:szCs w:val="18"/>
              </w:rPr>
              <w:t>-5.9%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-2.9%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-19.4%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-6.8%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-5.7%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-41.2%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-32.1%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-29.1%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-20.9%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-11.2%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7F7F7F"/>
                <w:sz w:val="18"/>
                <w:szCs w:val="18"/>
              </w:rPr>
              <w:t>-6.9%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110.3%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109.8%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102.2%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146.6%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143.5%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105.7%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242189" w:rsidRPr="00242189" w:rsidTr="00242189">
        <w:trPr>
          <w:trHeight w:val="240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42189" w:rsidRPr="00242189" w:rsidRDefault="00242189" w:rsidP="0024218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2189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1217AE" w:rsidRDefault="001217A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09228F" w:rsidRDefault="0009228F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1217AE" w:rsidRDefault="001217A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457C7E" w:rsidRDefault="00457C7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457C7E" w:rsidRDefault="00457C7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457C7E" w:rsidRDefault="00457C7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457C7E" w:rsidRDefault="00457C7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457C7E" w:rsidRDefault="00457C7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457C7E" w:rsidRDefault="00457C7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457C7E" w:rsidRDefault="00457C7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457C7E" w:rsidRDefault="00457C7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457C7E" w:rsidRDefault="00457C7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457C7E" w:rsidRDefault="00457C7E" w:rsidP="00457C7E">
      <w:pPr>
        <w:pStyle w:val="Heading3"/>
        <w:rPr>
          <w:rFonts w:eastAsia="Malgun Gothic"/>
          <w:lang w:eastAsia="ko-KR"/>
        </w:rPr>
      </w:pPr>
      <w:r w:rsidRPr="00311A19">
        <w:rPr>
          <w:rFonts w:eastAsia="Malgun Gothic"/>
          <w:lang w:eastAsia="ko-KR"/>
        </w:rPr>
        <w:lastRenderedPageBreak/>
        <w:t>Inter-layer reference picture placement</w:t>
      </w:r>
      <w:r>
        <w:rPr>
          <w:rFonts w:eastAsia="Malgun Gothic"/>
          <w:lang w:eastAsia="ko-KR"/>
        </w:rPr>
        <w:t xml:space="preserve"> </w:t>
      </w:r>
      <w:r w:rsidR="00B529D3">
        <w:rPr>
          <w:rFonts w:eastAsia="Malgun Gothic"/>
          <w:lang w:eastAsia="ko-KR"/>
        </w:rPr>
        <w:t xml:space="preserve">(option 2) </w:t>
      </w:r>
      <w:r>
        <w:rPr>
          <w:rFonts w:eastAsia="Malgun Gothic"/>
          <w:lang w:eastAsia="ko-KR"/>
        </w:rPr>
        <w:t>&amp; ILR zero MV</w:t>
      </w:r>
    </w:p>
    <w:p w:rsidR="00A81336" w:rsidRDefault="00A81336" w:rsidP="00A81336">
      <w:pPr>
        <w:rPr>
          <w:rFonts w:eastAsia="Malgun Gothic"/>
          <w:lang w:eastAsia="ko-KR"/>
        </w:rPr>
      </w:pPr>
    </w:p>
    <w:tbl>
      <w:tblPr>
        <w:tblW w:w="8638" w:type="dxa"/>
        <w:jc w:val="center"/>
        <w:tblInd w:w="108" w:type="dxa"/>
        <w:tblLook w:val="04A0"/>
      </w:tblPr>
      <w:tblGrid>
        <w:gridCol w:w="1436"/>
        <w:gridCol w:w="805"/>
        <w:gridCol w:w="791"/>
        <w:gridCol w:w="805"/>
        <w:gridCol w:w="805"/>
        <w:gridCol w:w="791"/>
        <w:gridCol w:w="805"/>
        <w:gridCol w:w="800"/>
        <w:gridCol w:w="800"/>
        <w:gridCol w:w="800"/>
      </w:tblGrid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-27.1%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-26.5%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-27.3%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-21.3%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-20.4%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-20.2%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-33.0%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-33.2%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-23.0%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-22.1%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-22.2%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-33.0%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-33.2%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-35.1%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-34.0%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-34.3%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-58.8%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-58.5%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-58.9%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217.3%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173.6%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95.7%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95.7%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-18.5%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-7.2%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-8.6%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-21.5%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-11.3%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-10.6%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-15.7%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-7.9%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-6.2%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-26.5%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-20.5%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-18.8%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-19.7%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-9.9%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-6.0%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-16.5%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-7.7%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-6.9%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-26.5%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-20.5%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-18.8%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-20.2%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-10.3%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-7.3%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-25.4%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-11.9%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-11.0%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-48.0%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-38.6%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-35.8%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-31.9%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-17.5%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-13.2%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113.5%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112.7%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115.5%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148.2%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152.1%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115.5%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SNR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-13.3%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-13.7%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-6.8%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-5.9%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-11.7%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-5.8%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-22.2%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-15.3%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-12.8%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-6.0%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-12.2%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-3.7%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-22.2%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-15.3%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-13.0%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-6.2%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81336">
              <w:rPr>
                <w:rFonts w:ascii="Arial" w:hAnsi="Arial" w:cs="Arial"/>
                <w:sz w:val="18"/>
                <w:szCs w:val="18"/>
              </w:rPr>
              <w:t>-3.3%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-19.5%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-7.1%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-6.0%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-41.4%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-32.2%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-29.2%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-21.0%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-11.6%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7F7F7F"/>
                <w:sz w:val="18"/>
                <w:szCs w:val="18"/>
              </w:rPr>
              <w:t>-7.6%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100.9%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99.7%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89.9%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143.9%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137.5%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96.2%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A81336" w:rsidRPr="00A81336" w:rsidTr="00A81336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81336" w:rsidRPr="00A81336" w:rsidRDefault="00A81336" w:rsidP="00A8133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1336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A81336" w:rsidRPr="00A81336" w:rsidRDefault="00A81336" w:rsidP="00A81336">
      <w:pPr>
        <w:rPr>
          <w:rFonts w:eastAsia="Malgun Gothic"/>
          <w:lang w:eastAsia="ko-KR"/>
        </w:rPr>
      </w:pPr>
    </w:p>
    <w:p w:rsidR="0009228F" w:rsidRDefault="0009228F" w:rsidP="0009228F">
      <w:pPr>
        <w:rPr>
          <w:rFonts w:eastAsia="Malgun Gothic"/>
          <w:lang w:eastAsia="ko-KR"/>
        </w:rPr>
      </w:pPr>
    </w:p>
    <w:p w:rsidR="0009228F" w:rsidRPr="0009228F" w:rsidRDefault="0009228F" w:rsidP="0009228F">
      <w:pPr>
        <w:rPr>
          <w:rFonts w:eastAsia="Malgun Gothic"/>
          <w:lang w:eastAsia="ko-KR"/>
        </w:rPr>
      </w:pPr>
    </w:p>
    <w:p w:rsidR="00457C7E" w:rsidRDefault="00457C7E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09228F" w:rsidRDefault="0009228F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09228F" w:rsidRDefault="0009228F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09228F" w:rsidRDefault="0009228F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09228F" w:rsidRDefault="0009228F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09228F" w:rsidRDefault="0009228F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09228F" w:rsidRDefault="0009228F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09228F" w:rsidRDefault="0009228F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09228F" w:rsidRDefault="0009228F" w:rsidP="00311A19">
      <w:pPr>
        <w:jc w:val="both"/>
        <w:rPr>
          <w:rFonts w:eastAsia="Malgun Gothic"/>
          <w:b/>
          <w:szCs w:val="22"/>
          <w:lang w:eastAsia="ko-KR"/>
        </w:rPr>
      </w:pPr>
    </w:p>
    <w:p w:rsidR="0009228F" w:rsidRDefault="0009228F" w:rsidP="0009228F">
      <w:pPr>
        <w:pStyle w:val="Heading3"/>
        <w:rPr>
          <w:rFonts w:eastAsia="Malgun Gothic"/>
          <w:lang w:eastAsia="ko-KR"/>
        </w:rPr>
      </w:pPr>
      <w:r w:rsidRPr="00311A19">
        <w:rPr>
          <w:rFonts w:eastAsia="Malgun Gothic"/>
          <w:lang w:eastAsia="ko-KR"/>
        </w:rPr>
        <w:lastRenderedPageBreak/>
        <w:t>Inter-layer reference picture placement</w:t>
      </w:r>
      <w:r>
        <w:rPr>
          <w:rFonts w:eastAsia="Malgun Gothic"/>
          <w:lang w:eastAsia="ko-KR"/>
        </w:rPr>
        <w:t xml:space="preserve"> </w:t>
      </w:r>
      <w:r w:rsidR="00B529D3">
        <w:rPr>
          <w:rFonts w:eastAsia="Malgun Gothic"/>
          <w:lang w:eastAsia="ko-KR"/>
        </w:rPr>
        <w:t xml:space="preserve">(option 2) </w:t>
      </w:r>
      <w:r>
        <w:rPr>
          <w:rFonts w:eastAsia="Malgun Gothic"/>
          <w:lang w:eastAsia="ko-KR"/>
        </w:rPr>
        <w:t>&amp; ILR uni-prediction only</w:t>
      </w:r>
    </w:p>
    <w:p w:rsidR="00A736FA" w:rsidRDefault="00A736FA" w:rsidP="00A736FA">
      <w:pPr>
        <w:rPr>
          <w:rFonts w:eastAsia="Malgun Gothic"/>
          <w:lang w:eastAsia="ko-KR"/>
        </w:rPr>
      </w:pPr>
    </w:p>
    <w:tbl>
      <w:tblPr>
        <w:tblW w:w="8638" w:type="dxa"/>
        <w:jc w:val="center"/>
        <w:tblInd w:w="108" w:type="dxa"/>
        <w:tblLook w:val="04A0"/>
      </w:tblPr>
      <w:tblGrid>
        <w:gridCol w:w="1436"/>
        <w:gridCol w:w="805"/>
        <w:gridCol w:w="791"/>
        <w:gridCol w:w="805"/>
        <w:gridCol w:w="805"/>
        <w:gridCol w:w="791"/>
        <w:gridCol w:w="805"/>
        <w:gridCol w:w="800"/>
        <w:gridCol w:w="800"/>
        <w:gridCol w:w="800"/>
      </w:tblGrid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-26.9%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-26.2%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-27.1%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-21.2%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-20.1%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-20.0%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-32.8%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-33.1%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-22.8%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-21.9%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-22.0%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-32.8%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-33.1%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-34.8%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-33.7%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-33.9%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-58.5%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-58.2%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-58.7%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225.1%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173.5%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80.3%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75.9%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-18.0%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-6.3%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-7.8%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-21.0%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-10.3%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-9.8%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-7.3%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-5.8%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-25.9%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-20.0%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-18.4%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-18.9%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-9.9%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-16.0%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-7.0%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-25.9%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-20.0%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-18.4%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-19.5%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-10.0%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-7.4%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-24.7%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-11.0%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-10.2%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-47.1%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-37.7%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-35.0%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-30.9%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-17.0%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-13.2%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78.4%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85.0%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83.4%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96.0%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99.1%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75.5%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SNR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-13.3%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-13.7%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-6.4%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-5.4%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-11.6%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-5.6%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-3.9%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-22.1%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-12.7%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-5.7%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-12.1%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-4.3%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-3.5%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-22.1%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-15.2%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-13.0%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-5.9%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-2.9%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-19.4%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-6.8%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-5.7%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-41.2%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-32.1%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-29.1%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-20.9%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-11.2%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-6.9%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89.3%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88.0%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81.8%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108.2%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105.3%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77.4%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F820DE" w:rsidRDefault="00F820DE" w:rsidP="00A736FA">
      <w:pPr>
        <w:rPr>
          <w:rFonts w:eastAsia="Malgun Gothic"/>
          <w:lang w:eastAsia="ko-KR"/>
        </w:rPr>
      </w:pPr>
    </w:p>
    <w:p w:rsidR="00A736FA" w:rsidRDefault="00A736FA" w:rsidP="00A736FA">
      <w:pPr>
        <w:rPr>
          <w:rFonts w:eastAsia="Malgun Gothic"/>
          <w:lang w:eastAsia="ko-KR"/>
        </w:rPr>
      </w:pPr>
    </w:p>
    <w:p w:rsidR="00A736FA" w:rsidRDefault="00A736FA" w:rsidP="00A736FA">
      <w:pPr>
        <w:rPr>
          <w:rFonts w:eastAsia="Malgun Gothic"/>
          <w:lang w:eastAsia="ko-KR"/>
        </w:rPr>
      </w:pPr>
    </w:p>
    <w:p w:rsidR="00A736FA" w:rsidRDefault="00A736FA" w:rsidP="00A736FA">
      <w:pPr>
        <w:rPr>
          <w:rFonts w:eastAsia="Malgun Gothic"/>
          <w:lang w:eastAsia="ko-KR"/>
        </w:rPr>
      </w:pPr>
    </w:p>
    <w:p w:rsidR="00A736FA" w:rsidRDefault="00A736FA" w:rsidP="00A736FA">
      <w:pPr>
        <w:rPr>
          <w:rFonts w:eastAsia="Malgun Gothic"/>
          <w:lang w:eastAsia="ko-KR"/>
        </w:rPr>
      </w:pPr>
    </w:p>
    <w:p w:rsidR="00A736FA" w:rsidRDefault="00A736FA" w:rsidP="00A736FA">
      <w:pPr>
        <w:rPr>
          <w:rFonts w:eastAsia="Malgun Gothic"/>
          <w:lang w:eastAsia="ko-KR"/>
        </w:rPr>
      </w:pPr>
    </w:p>
    <w:p w:rsidR="00A736FA" w:rsidRDefault="00A736FA" w:rsidP="00A736FA">
      <w:pPr>
        <w:rPr>
          <w:rFonts w:eastAsia="Malgun Gothic"/>
          <w:lang w:eastAsia="ko-KR"/>
        </w:rPr>
      </w:pPr>
    </w:p>
    <w:p w:rsidR="00A736FA" w:rsidRDefault="00A736FA" w:rsidP="00A736FA">
      <w:pPr>
        <w:rPr>
          <w:rFonts w:eastAsia="Malgun Gothic"/>
          <w:lang w:eastAsia="ko-KR"/>
        </w:rPr>
      </w:pPr>
    </w:p>
    <w:p w:rsidR="00A736FA" w:rsidRDefault="00A736FA" w:rsidP="00A736FA">
      <w:pPr>
        <w:rPr>
          <w:rFonts w:eastAsia="Malgun Gothic"/>
          <w:lang w:eastAsia="ko-KR"/>
        </w:rPr>
      </w:pPr>
    </w:p>
    <w:p w:rsidR="00A736FA" w:rsidRDefault="00A736FA" w:rsidP="00A736FA">
      <w:pPr>
        <w:rPr>
          <w:rFonts w:eastAsia="Malgun Gothic"/>
          <w:lang w:eastAsia="ko-KR"/>
        </w:rPr>
      </w:pPr>
    </w:p>
    <w:p w:rsidR="00A736FA" w:rsidRDefault="00A736FA" w:rsidP="00A736FA">
      <w:pPr>
        <w:rPr>
          <w:rFonts w:eastAsia="Malgun Gothic"/>
          <w:lang w:eastAsia="ko-KR"/>
        </w:rPr>
      </w:pPr>
    </w:p>
    <w:p w:rsidR="0009228F" w:rsidRDefault="0009228F" w:rsidP="0009228F">
      <w:pPr>
        <w:pStyle w:val="Heading3"/>
        <w:rPr>
          <w:rFonts w:eastAsia="Malgun Gothic"/>
          <w:lang w:eastAsia="ko-KR"/>
        </w:rPr>
      </w:pPr>
      <w:r w:rsidRPr="00311A19">
        <w:rPr>
          <w:rFonts w:eastAsia="Malgun Gothic"/>
          <w:lang w:eastAsia="ko-KR"/>
        </w:rPr>
        <w:lastRenderedPageBreak/>
        <w:t>Inter-layer reference picture placement</w:t>
      </w:r>
      <w:r w:rsidR="00B529D3">
        <w:rPr>
          <w:rFonts w:eastAsia="Malgun Gothic"/>
          <w:lang w:eastAsia="ko-KR"/>
        </w:rPr>
        <w:t xml:space="preserve"> (option 2)</w:t>
      </w:r>
      <w:r>
        <w:rPr>
          <w:rFonts w:eastAsia="Malgun Gothic"/>
          <w:lang w:eastAsia="ko-KR"/>
        </w:rPr>
        <w:t xml:space="preserve"> &amp; ILR zero MV &amp; ILR uni-prediction only</w:t>
      </w:r>
    </w:p>
    <w:p w:rsidR="00A736FA" w:rsidRDefault="00A736FA" w:rsidP="00A736FA">
      <w:pPr>
        <w:rPr>
          <w:rFonts w:eastAsia="Malgun Gothic"/>
          <w:lang w:eastAsia="ko-KR"/>
        </w:rPr>
      </w:pPr>
    </w:p>
    <w:tbl>
      <w:tblPr>
        <w:tblW w:w="8638" w:type="dxa"/>
        <w:jc w:val="center"/>
        <w:tblInd w:w="108" w:type="dxa"/>
        <w:tblLook w:val="04A0"/>
      </w:tblPr>
      <w:tblGrid>
        <w:gridCol w:w="1436"/>
        <w:gridCol w:w="805"/>
        <w:gridCol w:w="791"/>
        <w:gridCol w:w="805"/>
        <w:gridCol w:w="805"/>
        <w:gridCol w:w="791"/>
        <w:gridCol w:w="805"/>
        <w:gridCol w:w="800"/>
        <w:gridCol w:w="800"/>
        <w:gridCol w:w="800"/>
      </w:tblGrid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 HEVC 1.5x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-27.1%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-26.5%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-27.3%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-21.3%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-20.4%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-20.2%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-33.0%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-33.2%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-23.0%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-22.1%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-22.2%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-32.9%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-33.0%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-33.2%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-35.1%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-34.0%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-34.3%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-58.8%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-58.5%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-58.9%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214.1%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162.2%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94.5%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89.8%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-18.2%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-6.9%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-8.4%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-21.1%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-11.0%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-10.5%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-15.3%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-7.8%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-6.3%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-26.1%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-20.2%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-18.7%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-19.1%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-10.4%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-7.0%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-16.1%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-7.5%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-6.9%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-26.1%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-20.2%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-18.7%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-19.7%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-10.5%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-8.0%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-25.0%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-11.6%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-10.9%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-47.4%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-38.2%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-35.5%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-31.2%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-17.8%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-14.1%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102.1%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104.2%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101.1%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139.5%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142.2%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104.0%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1.5x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LD-P HEVC SNR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-13.3%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-1.4%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-2.6%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-13.7%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-6.8%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-5.9%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-11.7%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-5.8%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-4.1%</w:t>
            </w:r>
          </w:p>
        </w:tc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-22.2%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-15.3%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-12.8%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-6.0%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-2.3%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-12.2%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-4.5%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-3.7%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-22.2%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-16.9%</w:t>
            </w: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-15.3%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-13.0%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-6.2%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F820DE">
              <w:rPr>
                <w:rFonts w:ascii="Arial" w:hAnsi="Arial" w:cs="Arial"/>
                <w:sz w:val="18"/>
                <w:szCs w:val="18"/>
              </w:rPr>
              <w:t>-3.3%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-19.5%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-7.1%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-6.0%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-41.4%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-32.2%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-29.2%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-21.0%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-11.6%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7F7F7F"/>
                <w:sz w:val="18"/>
                <w:szCs w:val="18"/>
              </w:rPr>
              <w:t>-7.6%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106.4%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101.0%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99.1%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147.9%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136.7%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104.1%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Enc Mem[%]</w:t>
            </w:r>
          </w:p>
        </w:tc>
        <w:tc>
          <w:tcPr>
            <w:tcW w:w="240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2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#DIV/0!</w:t>
            </w:r>
          </w:p>
        </w:tc>
      </w:tr>
      <w:tr w:rsidR="00F820DE" w:rsidRPr="00F820DE" w:rsidTr="00F820DE">
        <w:trPr>
          <w:trHeight w:val="240"/>
          <w:jc w:val="center"/>
        </w:trPr>
        <w:tc>
          <w:tcPr>
            <w:tcW w:w="14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820DE" w:rsidRPr="00F820DE" w:rsidRDefault="00F820DE" w:rsidP="00F820D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20DE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</w:tbl>
    <w:p w:rsidR="00A736FA" w:rsidRPr="0099643B" w:rsidRDefault="0099643B" w:rsidP="0099643B">
      <w:pPr>
        <w:pStyle w:val="Heading3"/>
        <w:rPr>
          <w:rFonts w:eastAsia="Malgun Gothic"/>
          <w:lang w:eastAsia="ko-KR"/>
        </w:rPr>
      </w:pPr>
      <w:r w:rsidRPr="0099643B">
        <w:rPr>
          <w:rFonts w:eastAsia="Malgun Gothic"/>
          <w:lang w:eastAsia="ko-KR"/>
        </w:rPr>
        <w:t>Observation</w:t>
      </w:r>
    </w:p>
    <w:p w:rsidR="00481530" w:rsidRDefault="00481530" w:rsidP="00481530">
      <w:pPr>
        <w:jc w:val="both"/>
        <w:rPr>
          <w:szCs w:val="22"/>
          <w:lang w:val="en-CA"/>
        </w:rPr>
      </w:pPr>
      <w:r>
        <w:rPr>
          <w:lang w:eastAsia="ko-KR"/>
        </w:rPr>
        <w:t xml:space="preserve">First of all, it can be observed that </w:t>
      </w:r>
      <w:r>
        <w:rPr>
          <w:szCs w:val="22"/>
          <w:lang w:val="en-CA"/>
        </w:rPr>
        <w:t>that the inter-layer reference picture placement can achieve</w:t>
      </w:r>
      <w:r w:rsidR="008564E6">
        <w:rPr>
          <w:szCs w:val="22"/>
          <w:lang w:val="en-CA"/>
        </w:rPr>
        <w:t xml:space="preserve"> 34.8%, 58.5%, 25.2%, 47.7%, 31.7%, 19.4%, 41.2% and 20.9%</w:t>
      </w:r>
      <w:r>
        <w:rPr>
          <w:szCs w:val="22"/>
          <w:lang w:val="en-CA"/>
        </w:rPr>
        <w:t xml:space="preserve"> </w:t>
      </w:r>
      <w:r w:rsidR="00F349D1">
        <w:rPr>
          <w:szCs w:val="22"/>
          <w:lang w:val="en-CA"/>
        </w:rPr>
        <w:t xml:space="preserve">Y </w:t>
      </w:r>
      <w:r>
        <w:rPr>
          <w:szCs w:val="22"/>
          <w:lang w:val="en-CA"/>
        </w:rPr>
        <w:t>BD-rate savings for AI-2x, AI-1.5x, RA-2x, RA-1.5x, RA-SNR, LD-P-2x, LD-P-1.5x and LD-P-SNR, respectively, when compared to the “EL” anchors of simulcast. When compared to “EL+BL” anchors of simulcast, the corresponding</w:t>
      </w:r>
      <w:r w:rsidR="00F349D1">
        <w:rPr>
          <w:szCs w:val="22"/>
          <w:lang w:val="en-CA"/>
        </w:rPr>
        <w:t xml:space="preserve"> Y</w:t>
      </w:r>
      <w:r>
        <w:rPr>
          <w:szCs w:val="22"/>
          <w:lang w:val="en-CA"/>
        </w:rPr>
        <w:t xml:space="preserve"> BD-rate savings are </w:t>
      </w:r>
      <w:r w:rsidR="008564E6">
        <w:rPr>
          <w:szCs w:val="22"/>
          <w:lang w:val="en-CA"/>
        </w:rPr>
        <w:t>22.8%, 32.8%, 16.3%, 26.4%, 20.1%, 12.1%, 22.1%, 13%</w:t>
      </w:r>
      <w:r>
        <w:rPr>
          <w:szCs w:val="22"/>
          <w:lang w:val="en-CA"/>
        </w:rPr>
        <w:t>, respectively.</w:t>
      </w:r>
    </w:p>
    <w:p w:rsidR="00A736FA" w:rsidRDefault="00481530" w:rsidP="004F28B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Second, forcing enhancement-layer picture to use zero MV when making reference to ILR</w:t>
      </w:r>
      <w:r w:rsidR="00F820DE">
        <w:rPr>
          <w:szCs w:val="22"/>
          <w:lang w:val="en-CA"/>
        </w:rPr>
        <w:t xml:space="preserve"> picture</w:t>
      </w:r>
      <w:r>
        <w:rPr>
          <w:szCs w:val="22"/>
          <w:lang w:val="en-CA"/>
        </w:rPr>
        <w:t xml:space="preserve"> is beneficial to the performance </w:t>
      </w:r>
      <w:r w:rsidR="00E90D96">
        <w:rPr>
          <w:szCs w:val="22"/>
          <w:lang w:val="en-CA"/>
        </w:rPr>
        <w:t>of the inter-layer reference picture placement tool</w:t>
      </w:r>
      <w:r>
        <w:rPr>
          <w:szCs w:val="22"/>
          <w:lang w:val="en-CA"/>
        </w:rPr>
        <w:t>, which can provide additional gain over inter-layer reference picture placement tool by 0.3%, 0.3%, 0.2%, 0.3%, 0.2%, 0.1%, 0.2% and 0.1%</w:t>
      </w:r>
      <w:r w:rsidR="00F349D1">
        <w:rPr>
          <w:szCs w:val="22"/>
          <w:lang w:val="en-CA"/>
        </w:rPr>
        <w:t xml:space="preserve"> Y</w:t>
      </w:r>
      <w:r>
        <w:rPr>
          <w:szCs w:val="22"/>
          <w:lang w:val="en-CA"/>
        </w:rPr>
        <w:t xml:space="preserve"> BD-rate savings for AI-2x, AI-1.5x, RA-2x, RA-1.5x, RA-SNR, LD-P-2x, LD-P-1.5x and LD-P-SNR, respectively, when compared to the “EL” anchors of simulcast. When compared to “EL+BL” anchors of simulcast, the corresponding additional</w:t>
      </w:r>
      <w:r w:rsidR="00F349D1">
        <w:rPr>
          <w:szCs w:val="22"/>
          <w:lang w:val="en-CA"/>
        </w:rPr>
        <w:t xml:space="preserve"> Y</w:t>
      </w:r>
      <w:r>
        <w:rPr>
          <w:szCs w:val="22"/>
          <w:lang w:val="en-CA"/>
        </w:rPr>
        <w:t xml:space="preserve"> BD-rate savings are 0.2%, 0.1%, 0.2%, 0.1%, 0.1%, 0.1%,</w:t>
      </w:r>
      <w:r w:rsidR="00F349D1">
        <w:rPr>
          <w:szCs w:val="22"/>
          <w:lang w:val="en-CA"/>
        </w:rPr>
        <w:t xml:space="preserve"> 0.1% and</w:t>
      </w:r>
      <w:r>
        <w:rPr>
          <w:szCs w:val="22"/>
          <w:lang w:val="en-CA"/>
        </w:rPr>
        <w:t xml:space="preserve"> 0%, respectively.</w:t>
      </w:r>
      <w:r w:rsidR="00D27D7A">
        <w:rPr>
          <w:szCs w:val="22"/>
          <w:lang w:val="en-CA"/>
        </w:rPr>
        <w:t xml:space="preserve"> Additionally, forcing zero MV for ILR picture can also reduce encoding and decoding complexity. </w:t>
      </w:r>
    </w:p>
    <w:p w:rsidR="00E90D96" w:rsidRDefault="00E90D96" w:rsidP="004F28B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 xml:space="preserve">Third, disabling the use of combined prediction that involves ILR picture as reference can cause the coding efficiency degradation of the inter-layer reference picture placement tool, by 0.5%, 0.6% and </w:t>
      </w:r>
      <w:r w:rsidR="00032766">
        <w:rPr>
          <w:szCs w:val="22"/>
          <w:lang w:val="en-CA"/>
        </w:rPr>
        <w:t>0.8% Y</w:t>
      </w:r>
      <w:r>
        <w:rPr>
          <w:szCs w:val="22"/>
          <w:lang w:val="en-CA"/>
        </w:rPr>
        <w:t xml:space="preserve"> BD-rate losses for RA-2x, RA-1.5x and RA-SNR, respectively, when compared to the “EL” anchors of simulcast. When compared to “EL+BL” anchors of simulcast, the corresponding BD-rate losses are 0.3%, 0.5% and 0.6%, respectively.</w:t>
      </w:r>
    </w:p>
    <w:p w:rsidR="00AB1ABD" w:rsidRDefault="00AB1ABD" w:rsidP="00AB1ABD">
      <w:pPr>
        <w:pStyle w:val="Heading1"/>
        <w:jc w:val="both"/>
        <w:rPr>
          <w:lang w:eastAsia="ko-KR"/>
        </w:rPr>
      </w:pPr>
      <w:r>
        <w:rPr>
          <w:lang w:eastAsia="ko-KR"/>
        </w:rPr>
        <w:t>Conclusion</w:t>
      </w:r>
    </w:p>
    <w:p w:rsidR="00AB1ABD" w:rsidRDefault="00AB1ABD" w:rsidP="00AB1ABD">
      <w:pPr>
        <w:jc w:val="both"/>
        <w:rPr>
          <w:szCs w:val="22"/>
          <w:lang w:val="en-CA"/>
        </w:rPr>
      </w:pPr>
      <w:r w:rsidRPr="00AB1ABD">
        <w:rPr>
          <w:szCs w:val="22"/>
          <w:lang w:val="en-CA"/>
        </w:rPr>
        <w:t xml:space="preserve">In this contribution, the performance of the inter-layer reference picture placement tool is investigated for Tool Experiment A2. Currently, the best ILR picture placement setting is to always place the ILR picture </w:t>
      </w:r>
      <w:r w:rsidRPr="00EB0171">
        <w:rPr>
          <w:szCs w:val="22"/>
          <w:lang w:val="en-CA"/>
        </w:rPr>
        <w:t>at the end of one reference picture list if it</w:t>
      </w:r>
      <w:r>
        <w:rPr>
          <w:szCs w:val="22"/>
          <w:lang w:val="en-CA"/>
        </w:rPr>
        <w:t xml:space="preserve"> is inserted</w:t>
      </w:r>
      <w:r w:rsidRPr="00EB0171">
        <w:rPr>
          <w:szCs w:val="22"/>
          <w:lang w:val="en-CA"/>
        </w:rPr>
        <w:t xml:space="preserve"> in the reference picture list</w:t>
      </w:r>
      <w:r>
        <w:rPr>
          <w:szCs w:val="22"/>
          <w:lang w:val="en-CA"/>
        </w:rPr>
        <w:t xml:space="preserve"> of the</w:t>
      </w:r>
      <w:r w:rsidR="007826E2">
        <w:rPr>
          <w:szCs w:val="22"/>
          <w:lang w:val="en-CA"/>
        </w:rPr>
        <w:t xml:space="preserve"> encoded</w:t>
      </w:r>
      <w:r>
        <w:rPr>
          <w:szCs w:val="22"/>
          <w:lang w:val="en-CA"/>
        </w:rPr>
        <w:t xml:space="preserve"> enhancement-layer picture. Additionally, for </w:t>
      </w:r>
      <w:r>
        <w:rPr>
          <w:rFonts w:eastAsia="Malgun Gothic"/>
          <w:szCs w:val="22"/>
          <w:lang w:eastAsia="ko-KR"/>
        </w:rPr>
        <w:t>AI and LD-P coding structure</w:t>
      </w:r>
      <w:r>
        <w:rPr>
          <w:rFonts w:eastAsia="Malgun Gothic" w:hint="eastAsia"/>
          <w:szCs w:val="22"/>
          <w:lang w:eastAsia="ko-KR"/>
        </w:rPr>
        <w:t xml:space="preserve">, </w:t>
      </w:r>
      <w:r>
        <w:rPr>
          <w:rFonts w:eastAsia="Malgun Gothic"/>
          <w:szCs w:val="22"/>
          <w:lang w:eastAsia="ko-KR"/>
        </w:rPr>
        <w:t xml:space="preserve">the ILR picture </w:t>
      </w:r>
      <w:r w:rsidRPr="008C5A00">
        <w:rPr>
          <w:rFonts w:hint="eastAsia"/>
          <w:szCs w:val="22"/>
          <w:lang w:eastAsia="ko-KR"/>
        </w:rPr>
        <w:t>is</w:t>
      </w:r>
      <w:r>
        <w:rPr>
          <w:szCs w:val="22"/>
          <w:lang w:eastAsia="ko-KR"/>
        </w:rPr>
        <w:t xml:space="preserve"> inserted to the </w:t>
      </w:r>
      <w:r w:rsidRPr="008C5A00">
        <w:rPr>
          <w:rFonts w:hint="eastAsia"/>
          <w:szCs w:val="22"/>
          <w:lang w:eastAsia="ko-KR"/>
        </w:rPr>
        <w:t>reference picture list</w:t>
      </w:r>
      <w:r>
        <w:rPr>
          <w:szCs w:val="22"/>
          <w:lang w:eastAsia="ko-KR"/>
        </w:rPr>
        <w:t xml:space="preserve"> </w:t>
      </w:r>
      <w:r w:rsidRPr="008C5A00">
        <w:rPr>
          <w:rFonts w:hint="eastAsia"/>
          <w:szCs w:val="22"/>
          <w:lang w:eastAsia="ko-KR"/>
        </w:rPr>
        <w:t>L0</w:t>
      </w:r>
      <w:r>
        <w:rPr>
          <w:szCs w:val="22"/>
          <w:lang w:eastAsia="ko-KR"/>
        </w:rPr>
        <w:t xml:space="preserve">; for </w:t>
      </w:r>
      <w:r w:rsidRPr="0064219D">
        <w:rPr>
          <w:szCs w:val="22"/>
          <w:lang w:val="en-CA"/>
        </w:rPr>
        <w:t>RA</w:t>
      </w:r>
      <w:r>
        <w:rPr>
          <w:szCs w:val="22"/>
          <w:lang w:val="en-CA"/>
        </w:rPr>
        <w:t xml:space="preserve"> </w:t>
      </w:r>
      <w:r w:rsidRPr="0064219D">
        <w:rPr>
          <w:szCs w:val="22"/>
          <w:lang w:val="en-CA"/>
        </w:rPr>
        <w:t>coding structure</w:t>
      </w:r>
      <w:r w:rsidRPr="0064219D">
        <w:rPr>
          <w:rFonts w:hint="eastAsia"/>
          <w:szCs w:val="22"/>
          <w:lang w:val="en-CA"/>
        </w:rPr>
        <w:t xml:space="preserve">, </w:t>
      </w:r>
      <w:r w:rsidRPr="0064219D">
        <w:rPr>
          <w:szCs w:val="22"/>
          <w:lang w:val="en-CA"/>
        </w:rPr>
        <w:t xml:space="preserve">the ILR picture </w:t>
      </w:r>
      <w:r w:rsidRPr="0064219D">
        <w:rPr>
          <w:rFonts w:hint="eastAsia"/>
          <w:szCs w:val="22"/>
          <w:lang w:val="en-CA"/>
        </w:rPr>
        <w:t xml:space="preserve">is added into </w:t>
      </w:r>
      <w:r w:rsidRPr="0064219D">
        <w:rPr>
          <w:szCs w:val="22"/>
          <w:lang w:val="en-CA"/>
        </w:rPr>
        <w:t xml:space="preserve">both </w:t>
      </w:r>
      <w:r w:rsidRPr="0064219D">
        <w:rPr>
          <w:rFonts w:hint="eastAsia"/>
          <w:szCs w:val="22"/>
          <w:lang w:val="en-CA"/>
        </w:rPr>
        <w:t>the reference picture lists L0 and L1 of</w:t>
      </w:r>
      <w:r w:rsidRPr="0064219D">
        <w:rPr>
          <w:szCs w:val="22"/>
          <w:lang w:val="en-CA"/>
        </w:rPr>
        <w:t xml:space="preserve"> the enhancement-layer pictures that are located in the first temporal level of the hierarchical B structure, but is </w:t>
      </w:r>
      <w:r>
        <w:rPr>
          <w:szCs w:val="22"/>
          <w:lang w:val="en-CA"/>
        </w:rPr>
        <w:t xml:space="preserve">only </w:t>
      </w:r>
      <w:r w:rsidRPr="0064219D">
        <w:rPr>
          <w:szCs w:val="22"/>
          <w:lang w:val="en-CA"/>
        </w:rPr>
        <w:t>added into the reference picture list L0 of the enhancement-layer pictures that are located in the other temporal levels of the hierarchical B structure.</w:t>
      </w:r>
      <w:r w:rsidR="001529D1">
        <w:rPr>
          <w:szCs w:val="22"/>
          <w:lang w:val="en-CA"/>
        </w:rPr>
        <w:t xml:space="preserve"> On the other hand, </w:t>
      </w:r>
      <w:r w:rsidR="00623C4F">
        <w:rPr>
          <w:szCs w:val="22"/>
          <w:lang w:val="en-CA"/>
        </w:rPr>
        <w:t xml:space="preserve">fixing MV to be zero </w:t>
      </w:r>
      <w:r w:rsidR="003F594C">
        <w:rPr>
          <w:szCs w:val="22"/>
          <w:lang w:val="en-CA"/>
        </w:rPr>
        <w:t>when ILR picture is used as reference picture</w:t>
      </w:r>
      <w:r w:rsidR="00223AD6">
        <w:rPr>
          <w:szCs w:val="22"/>
          <w:lang w:val="en-CA"/>
        </w:rPr>
        <w:t xml:space="preserve"> can further improve</w:t>
      </w:r>
      <w:r w:rsidR="003F594C">
        <w:rPr>
          <w:szCs w:val="22"/>
          <w:lang w:val="en-CA"/>
        </w:rPr>
        <w:t xml:space="preserve"> the performance of the inter-layer reference picture placement tool</w:t>
      </w:r>
      <w:r w:rsidR="001529D1">
        <w:rPr>
          <w:szCs w:val="22"/>
          <w:lang w:val="en-CA"/>
        </w:rPr>
        <w:t>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5C2A5F" w:rsidRDefault="00AC39CC" w:rsidP="009234A5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InterDigital Communications, LLC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AC39CC" w:rsidRDefault="00AC39CC" w:rsidP="00AC39CC">
      <w:pPr>
        <w:pStyle w:val="Heading1"/>
        <w:numPr>
          <w:ilvl w:val="0"/>
          <w:numId w:val="0"/>
        </w:numPr>
        <w:jc w:val="both"/>
        <w:rPr>
          <w:b w:val="0"/>
          <w:szCs w:val="22"/>
          <w:lang w:val="en-CA"/>
        </w:rPr>
      </w:pPr>
      <w:bookmarkStart w:id="0" w:name="_Toc258950902"/>
      <w:bookmarkStart w:id="1" w:name="_Toc336854407"/>
      <w:r w:rsidRPr="00855F5E">
        <w:rPr>
          <w:rFonts w:hint="eastAsia"/>
        </w:rPr>
        <w:t>References</w:t>
      </w:r>
      <w:bookmarkEnd w:id="0"/>
      <w:bookmarkEnd w:id="1"/>
    </w:p>
    <w:p w:rsidR="00F81018" w:rsidRDefault="00F81018" w:rsidP="00AD325E">
      <w:pPr>
        <w:numPr>
          <w:ilvl w:val="0"/>
          <w:numId w:val="17"/>
        </w:numPr>
        <w:ind w:left="360"/>
        <w:jc w:val="both"/>
        <w:rPr>
          <w:b/>
          <w:szCs w:val="22"/>
          <w:lang w:val="en-CA"/>
        </w:rPr>
      </w:pPr>
      <w:r w:rsidRPr="000A2D41">
        <w:rPr>
          <w:szCs w:val="22"/>
          <w:lang w:val="en-CA"/>
        </w:rPr>
        <w:t xml:space="preserve">Description of </w:t>
      </w:r>
      <w:r>
        <w:rPr>
          <w:szCs w:val="22"/>
          <w:lang w:val="en-CA"/>
        </w:rPr>
        <w:t>Tool</w:t>
      </w:r>
      <w:r w:rsidRPr="000A2D41">
        <w:rPr>
          <w:szCs w:val="22"/>
          <w:lang w:val="en-CA"/>
        </w:rPr>
        <w:t xml:space="preserve"> Experiment </w:t>
      </w:r>
      <w:r>
        <w:rPr>
          <w:szCs w:val="22"/>
          <w:lang w:val="en-CA"/>
        </w:rPr>
        <w:t>A</w:t>
      </w:r>
      <w:r w:rsidRPr="000A2D41">
        <w:rPr>
          <w:szCs w:val="22"/>
          <w:lang w:val="en-CA"/>
        </w:rPr>
        <w:t xml:space="preserve">2: Inter-layer </w:t>
      </w:r>
      <w:r>
        <w:rPr>
          <w:szCs w:val="22"/>
          <w:lang w:val="en-CA"/>
        </w:rPr>
        <w:t>T</w:t>
      </w:r>
      <w:r w:rsidRPr="000A2D41">
        <w:rPr>
          <w:szCs w:val="22"/>
          <w:lang w:val="en-CA"/>
        </w:rPr>
        <w:t xml:space="preserve">exture </w:t>
      </w:r>
      <w:r>
        <w:rPr>
          <w:szCs w:val="22"/>
          <w:lang w:val="en-CA"/>
        </w:rPr>
        <w:t>Prediction S</w:t>
      </w:r>
      <w:r w:rsidRPr="000A2D41">
        <w:rPr>
          <w:szCs w:val="22"/>
          <w:lang w:val="en-CA"/>
        </w:rPr>
        <w:t>ignaling</w:t>
      </w:r>
      <w:r>
        <w:rPr>
          <w:szCs w:val="22"/>
          <w:lang w:val="en-CA"/>
        </w:rPr>
        <w:t xml:space="preserve"> in SHVC. Document no JCTVC-K1102. October 2012.</w:t>
      </w:r>
    </w:p>
    <w:p w:rsidR="007F1F8B" w:rsidRPr="000162F5" w:rsidRDefault="005C2A5F" w:rsidP="009234A5">
      <w:pPr>
        <w:numPr>
          <w:ilvl w:val="0"/>
          <w:numId w:val="17"/>
        </w:numPr>
        <w:ind w:left="360"/>
        <w:jc w:val="both"/>
        <w:rPr>
          <w:szCs w:val="22"/>
          <w:lang w:val="en-CA"/>
        </w:rPr>
      </w:pPr>
      <w:bookmarkStart w:id="2" w:name="_Ref305686033"/>
      <w:bookmarkStart w:id="3" w:name="_Ref295304050"/>
      <w:r w:rsidRPr="003B7B93">
        <w:t>B. Bross, W-J. Han, J-R. Ohm, G. J. Sullivan, High Efficiency Video Coding (HEVC) Text Specification Draft</w:t>
      </w:r>
      <w:r>
        <w:t xml:space="preserve"> </w:t>
      </w:r>
      <w:r w:rsidR="00814EA4">
        <w:t>8</w:t>
      </w:r>
      <w:r w:rsidRPr="003B7B93">
        <w:t>. Document no JCTVC-</w:t>
      </w:r>
      <w:r w:rsidR="00814EA4">
        <w:t>J</w:t>
      </w:r>
      <w:r>
        <w:t>1003</w:t>
      </w:r>
      <w:r w:rsidRPr="003B7B93">
        <w:t xml:space="preserve">. </w:t>
      </w:r>
      <w:r w:rsidR="00814EA4">
        <w:t>July</w:t>
      </w:r>
      <w:r>
        <w:t xml:space="preserve"> </w:t>
      </w:r>
      <w:r w:rsidRPr="003B7B93">
        <w:t>2012</w:t>
      </w:r>
      <w:bookmarkEnd w:id="2"/>
      <w:r w:rsidRPr="003B7B93">
        <w:t>.</w:t>
      </w:r>
      <w:bookmarkEnd w:id="3"/>
    </w:p>
    <w:sectPr w:rsidR="007F1F8B" w:rsidRPr="000162F5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26C" w:rsidRDefault="00B2126C">
      <w:r>
        <w:separator/>
      </w:r>
    </w:p>
  </w:endnote>
  <w:endnote w:type="continuationSeparator" w:id="0">
    <w:p w:rsidR="00B2126C" w:rsidRDefault="00B21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0DE" w:rsidRDefault="00F820D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77F8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77F8F">
      <w:rPr>
        <w:rStyle w:val="PageNumber"/>
      </w:rPr>
      <w:fldChar w:fldCharType="separate"/>
    </w:r>
    <w:r w:rsidR="00D34C21">
      <w:rPr>
        <w:rStyle w:val="PageNumber"/>
        <w:noProof/>
      </w:rPr>
      <w:t>1</w:t>
    </w:r>
    <w:r w:rsidR="00277F8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26299">
      <w:rPr>
        <w:rStyle w:val="PageNumber"/>
      </w:rPr>
      <w:t>2013-01-05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26C" w:rsidRDefault="00B2126C">
      <w:r>
        <w:separator/>
      </w:r>
    </w:p>
  </w:footnote>
  <w:footnote w:type="continuationSeparator" w:id="0">
    <w:p w:rsidR="00B2126C" w:rsidRDefault="00B212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0BF7"/>
    <w:multiLevelType w:val="hybridMultilevel"/>
    <w:tmpl w:val="72DE4BB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EC06B56"/>
    <w:multiLevelType w:val="hybridMultilevel"/>
    <w:tmpl w:val="78086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BB0F57"/>
    <w:multiLevelType w:val="hybridMultilevel"/>
    <w:tmpl w:val="78086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9E81115"/>
    <w:multiLevelType w:val="hybridMultilevel"/>
    <w:tmpl w:val="6B40ED0C"/>
    <w:lvl w:ilvl="0" w:tplc="72E2C578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7"/>
  </w:num>
  <w:num w:numId="13">
    <w:abstractNumId w:val="7"/>
  </w:num>
  <w:num w:numId="14">
    <w:abstractNumId w:val="2"/>
  </w:num>
  <w:num w:numId="15">
    <w:abstractNumId w:val="5"/>
  </w:num>
  <w:num w:numId="16">
    <w:abstractNumId w:val="4"/>
  </w:num>
  <w:num w:numId="17">
    <w:abstractNumId w:val="14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162F5"/>
    <w:rsid w:val="000172E9"/>
    <w:rsid w:val="00023C54"/>
    <w:rsid w:val="00032766"/>
    <w:rsid w:val="000458BC"/>
    <w:rsid w:val="00045C41"/>
    <w:rsid w:val="00046C03"/>
    <w:rsid w:val="00056E53"/>
    <w:rsid w:val="000641F3"/>
    <w:rsid w:val="0007614F"/>
    <w:rsid w:val="0007679E"/>
    <w:rsid w:val="00077D37"/>
    <w:rsid w:val="0008079D"/>
    <w:rsid w:val="00083D3D"/>
    <w:rsid w:val="0009228F"/>
    <w:rsid w:val="00095901"/>
    <w:rsid w:val="000A7840"/>
    <w:rsid w:val="000B1C6B"/>
    <w:rsid w:val="000B4FF9"/>
    <w:rsid w:val="000C09AC"/>
    <w:rsid w:val="000E00F3"/>
    <w:rsid w:val="000F158C"/>
    <w:rsid w:val="00102F3D"/>
    <w:rsid w:val="001171C8"/>
    <w:rsid w:val="001217AE"/>
    <w:rsid w:val="001218DC"/>
    <w:rsid w:val="00124E38"/>
    <w:rsid w:val="0012580B"/>
    <w:rsid w:val="00131F90"/>
    <w:rsid w:val="0013526E"/>
    <w:rsid w:val="001529D1"/>
    <w:rsid w:val="00171371"/>
    <w:rsid w:val="00175A24"/>
    <w:rsid w:val="00187E58"/>
    <w:rsid w:val="001A297E"/>
    <w:rsid w:val="001A368E"/>
    <w:rsid w:val="001A4AB0"/>
    <w:rsid w:val="001A7329"/>
    <w:rsid w:val="001B1138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1FFD"/>
    <w:rsid w:val="00222CD4"/>
    <w:rsid w:val="00223AD6"/>
    <w:rsid w:val="002264A6"/>
    <w:rsid w:val="00227BA7"/>
    <w:rsid w:val="00233D75"/>
    <w:rsid w:val="00242189"/>
    <w:rsid w:val="00253EF4"/>
    <w:rsid w:val="00263398"/>
    <w:rsid w:val="0027354B"/>
    <w:rsid w:val="00275BCF"/>
    <w:rsid w:val="00277F8F"/>
    <w:rsid w:val="00292257"/>
    <w:rsid w:val="002946AC"/>
    <w:rsid w:val="002A54E0"/>
    <w:rsid w:val="002A73AD"/>
    <w:rsid w:val="002B1595"/>
    <w:rsid w:val="002B191D"/>
    <w:rsid w:val="002D0AF6"/>
    <w:rsid w:val="002E1AD2"/>
    <w:rsid w:val="002E5A97"/>
    <w:rsid w:val="002F164D"/>
    <w:rsid w:val="00306206"/>
    <w:rsid w:val="00311A19"/>
    <w:rsid w:val="00312180"/>
    <w:rsid w:val="00315822"/>
    <w:rsid w:val="00317D85"/>
    <w:rsid w:val="0032159E"/>
    <w:rsid w:val="00327C56"/>
    <w:rsid w:val="003315A1"/>
    <w:rsid w:val="003365BF"/>
    <w:rsid w:val="003373EC"/>
    <w:rsid w:val="00342FF4"/>
    <w:rsid w:val="00362C5A"/>
    <w:rsid w:val="00367A32"/>
    <w:rsid w:val="003706CC"/>
    <w:rsid w:val="00377710"/>
    <w:rsid w:val="00390B85"/>
    <w:rsid w:val="00396DA2"/>
    <w:rsid w:val="003A2D8E"/>
    <w:rsid w:val="003B15F4"/>
    <w:rsid w:val="003B38BA"/>
    <w:rsid w:val="003C20E4"/>
    <w:rsid w:val="003E6F90"/>
    <w:rsid w:val="003F594C"/>
    <w:rsid w:val="003F5D0F"/>
    <w:rsid w:val="003F74E3"/>
    <w:rsid w:val="00405C73"/>
    <w:rsid w:val="00414101"/>
    <w:rsid w:val="00427884"/>
    <w:rsid w:val="00433DDB"/>
    <w:rsid w:val="00437619"/>
    <w:rsid w:val="00457C7E"/>
    <w:rsid w:val="00481530"/>
    <w:rsid w:val="00496007"/>
    <w:rsid w:val="004A2A63"/>
    <w:rsid w:val="004B210C"/>
    <w:rsid w:val="004B56E9"/>
    <w:rsid w:val="004D405F"/>
    <w:rsid w:val="004E4F4F"/>
    <w:rsid w:val="004E6789"/>
    <w:rsid w:val="004F28B8"/>
    <w:rsid w:val="004F61E3"/>
    <w:rsid w:val="00502E10"/>
    <w:rsid w:val="0051015C"/>
    <w:rsid w:val="00516CF1"/>
    <w:rsid w:val="0052778D"/>
    <w:rsid w:val="00531AE9"/>
    <w:rsid w:val="005466DA"/>
    <w:rsid w:val="00550A66"/>
    <w:rsid w:val="00561744"/>
    <w:rsid w:val="00567EC7"/>
    <w:rsid w:val="00570013"/>
    <w:rsid w:val="005801A2"/>
    <w:rsid w:val="005906D0"/>
    <w:rsid w:val="005920D0"/>
    <w:rsid w:val="005952A5"/>
    <w:rsid w:val="005A33A1"/>
    <w:rsid w:val="005B217D"/>
    <w:rsid w:val="005C2A5F"/>
    <w:rsid w:val="005C2AA5"/>
    <w:rsid w:val="005C385F"/>
    <w:rsid w:val="005D2DF9"/>
    <w:rsid w:val="005D79E5"/>
    <w:rsid w:val="005E1AC6"/>
    <w:rsid w:val="005F08D0"/>
    <w:rsid w:val="005F6F1B"/>
    <w:rsid w:val="005F75C5"/>
    <w:rsid w:val="00623C4F"/>
    <w:rsid w:val="00624B33"/>
    <w:rsid w:val="00626103"/>
    <w:rsid w:val="00630AA2"/>
    <w:rsid w:val="0064219D"/>
    <w:rsid w:val="00643254"/>
    <w:rsid w:val="00646707"/>
    <w:rsid w:val="00647728"/>
    <w:rsid w:val="00662E58"/>
    <w:rsid w:val="00664DCF"/>
    <w:rsid w:val="006729FD"/>
    <w:rsid w:val="006B4A03"/>
    <w:rsid w:val="006C5D39"/>
    <w:rsid w:val="006E2810"/>
    <w:rsid w:val="006E5417"/>
    <w:rsid w:val="007034F3"/>
    <w:rsid w:val="00712F60"/>
    <w:rsid w:val="00720E3B"/>
    <w:rsid w:val="00726580"/>
    <w:rsid w:val="007429CE"/>
    <w:rsid w:val="00744D0A"/>
    <w:rsid w:val="00745F6B"/>
    <w:rsid w:val="00750D89"/>
    <w:rsid w:val="0075585E"/>
    <w:rsid w:val="00770571"/>
    <w:rsid w:val="007768FF"/>
    <w:rsid w:val="007824D3"/>
    <w:rsid w:val="007826E2"/>
    <w:rsid w:val="00796EE3"/>
    <w:rsid w:val="007A7D29"/>
    <w:rsid w:val="007B4AB8"/>
    <w:rsid w:val="007B5D98"/>
    <w:rsid w:val="007C50B0"/>
    <w:rsid w:val="007C78E8"/>
    <w:rsid w:val="007F1F8B"/>
    <w:rsid w:val="007F318A"/>
    <w:rsid w:val="007F67A1"/>
    <w:rsid w:val="00811C05"/>
    <w:rsid w:val="008120F2"/>
    <w:rsid w:val="00814EA4"/>
    <w:rsid w:val="008206C8"/>
    <w:rsid w:val="00822BCA"/>
    <w:rsid w:val="008564E6"/>
    <w:rsid w:val="00862515"/>
    <w:rsid w:val="00874A6C"/>
    <w:rsid w:val="00876C65"/>
    <w:rsid w:val="008A4B4C"/>
    <w:rsid w:val="008C239F"/>
    <w:rsid w:val="008E211C"/>
    <w:rsid w:val="008E316C"/>
    <w:rsid w:val="008E480C"/>
    <w:rsid w:val="00907757"/>
    <w:rsid w:val="009210C4"/>
    <w:rsid w:val="009212B0"/>
    <w:rsid w:val="009234A5"/>
    <w:rsid w:val="00926299"/>
    <w:rsid w:val="009336F7"/>
    <w:rsid w:val="009374A7"/>
    <w:rsid w:val="00975685"/>
    <w:rsid w:val="0098551D"/>
    <w:rsid w:val="00987B2F"/>
    <w:rsid w:val="0099518F"/>
    <w:rsid w:val="0099643B"/>
    <w:rsid w:val="009A523D"/>
    <w:rsid w:val="009A6AC8"/>
    <w:rsid w:val="009C05AF"/>
    <w:rsid w:val="009D4AF1"/>
    <w:rsid w:val="009F496B"/>
    <w:rsid w:val="00A01439"/>
    <w:rsid w:val="00A02E61"/>
    <w:rsid w:val="00A05CFF"/>
    <w:rsid w:val="00A45450"/>
    <w:rsid w:val="00A56B97"/>
    <w:rsid w:val="00A6093D"/>
    <w:rsid w:val="00A736FA"/>
    <w:rsid w:val="00A76A6D"/>
    <w:rsid w:val="00A81336"/>
    <w:rsid w:val="00A83253"/>
    <w:rsid w:val="00AA4EEE"/>
    <w:rsid w:val="00AA6645"/>
    <w:rsid w:val="00AA6E84"/>
    <w:rsid w:val="00AB1ABD"/>
    <w:rsid w:val="00AB1D18"/>
    <w:rsid w:val="00AB33D2"/>
    <w:rsid w:val="00AC39CC"/>
    <w:rsid w:val="00AD145B"/>
    <w:rsid w:val="00AD16D1"/>
    <w:rsid w:val="00AD325E"/>
    <w:rsid w:val="00AE341B"/>
    <w:rsid w:val="00B03B15"/>
    <w:rsid w:val="00B04CAF"/>
    <w:rsid w:val="00B07CA7"/>
    <w:rsid w:val="00B1279A"/>
    <w:rsid w:val="00B2126C"/>
    <w:rsid w:val="00B5222E"/>
    <w:rsid w:val="00B529D3"/>
    <w:rsid w:val="00B61C96"/>
    <w:rsid w:val="00B73A2A"/>
    <w:rsid w:val="00B94B06"/>
    <w:rsid w:val="00B94C28"/>
    <w:rsid w:val="00BC10BA"/>
    <w:rsid w:val="00BC5AFD"/>
    <w:rsid w:val="00BC6FAD"/>
    <w:rsid w:val="00BE64AF"/>
    <w:rsid w:val="00C04F43"/>
    <w:rsid w:val="00C053F2"/>
    <w:rsid w:val="00C0609D"/>
    <w:rsid w:val="00C115AB"/>
    <w:rsid w:val="00C214A3"/>
    <w:rsid w:val="00C30249"/>
    <w:rsid w:val="00C3723B"/>
    <w:rsid w:val="00C37D9D"/>
    <w:rsid w:val="00C606C9"/>
    <w:rsid w:val="00C7557C"/>
    <w:rsid w:val="00C80288"/>
    <w:rsid w:val="00C84003"/>
    <w:rsid w:val="00C87A58"/>
    <w:rsid w:val="00C90650"/>
    <w:rsid w:val="00C97D78"/>
    <w:rsid w:val="00CA37E1"/>
    <w:rsid w:val="00CB0599"/>
    <w:rsid w:val="00CC2AAE"/>
    <w:rsid w:val="00CC5A42"/>
    <w:rsid w:val="00CD013C"/>
    <w:rsid w:val="00CD0EAB"/>
    <w:rsid w:val="00CF34DB"/>
    <w:rsid w:val="00CF558F"/>
    <w:rsid w:val="00D073E2"/>
    <w:rsid w:val="00D250DD"/>
    <w:rsid w:val="00D27D7A"/>
    <w:rsid w:val="00D34C21"/>
    <w:rsid w:val="00D446EC"/>
    <w:rsid w:val="00D51BF0"/>
    <w:rsid w:val="00D55517"/>
    <w:rsid w:val="00D55942"/>
    <w:rsid w:val="00D807BF"/>
    <w:rsid w:val="00D82FCC"/>
    <w:rsid w:val="00D94D80"/>
    <w:rsid w:val="00DA17FC"/>
    <w:rsid w:val="00DA2F86"/>
    <w:rsid w:val="00DA7887"/>
    <w:rsid w:val="00DB2C26"/>
    <w:rsid w:val="00DC32FE"/>
    <w:rsid w:val="00DC4355"/>
    <w:rsid w:val="00DC7D9D"/>
    <w:rsid w:val="00DD6730"/>
    <w:rsid w:val="00DE6B43"/>
    <w:rsid w:val="00E01C42"/>
    <w:rsid w:val="00E03F4F"/>
    <w:rsid w:val="00E11923"/>
    <w:rsid w:val="00E24D01"/>
    <w:rsid w:val="00E262D4"/>
    <w:rsid w:val="00E36250"/>
    <w:rsid w:val="00E41F06"/>
    <w:rsid w:val="00E54511"/>
    <w:rsid w:val="00E61DAC"/>
    <w:rsid w:val="00E7283B"/>
    <w:rsid w:val="00E72B80"/>
    <w:rsid w:val="00E73FBE"/>
    <w:rsid w:val="00E75FE3"/>
    <w:rsid w:val="00E86C4C"/>
    <w:rsid w:val="00E90D96"/>
    <w:rsid w:val="00EA2DE1"/>
    <w:rsid w:val="00EB0171"/>
    <w:rsid w:val="00EB3E90"/>
    <w:rsid w:val="00EB7AB1"/>
    <w:rsid w:val="00EF48CC"/>
    <w:rsid w:val="00F05B99"/>
    <w:rsid w:val="00F11B91"/>
    <w:rsid w:val="00F15322"/>
    <w:rsid w:val="00F16D25"/>
    <w:rsid w:val="00F349D1"/>
    <w:rsid w:val="00F512B9"/>
    <w:rsid w:val="00F73032"/>
    <w:rsid w:val="00F81018"/>
    <w:rsid w:val="00F820DE"/>
    <w:rsid w:val="00F848FC"/>
    <w:rsid w:val="00F9282A"/>
    <w:rsid w:val="00F96BAD"/>
    <w:rsid w:val="00FB0E84"/>
    <w:rsid w:val="00FD01C2"/>
    <w:rsid w:val="00FD19F3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77F8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77F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77F8F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SPIEreferencelisting">
    <w:name w:val="SPIE reference listing"/>
    <w:basedOn w:val="Normal"/>
    <w:rsid w:val="00AD325E"/>
    <w:pPr>
      <w:numPr>
        <w:numId w:val="16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AD16D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AD16D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AD16D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AD16D1"/>
    <w:rPr>
      <w:rFonts w:ascii="Times" w:eastAsia="Malgun Gothic" w:hAnsi="Times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Yan.Ye@InterDigit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Yong.He@InterDigita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Yuwen.He@InterDigit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Xiaoyu.Xiu@InterDigita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2555</Words>
  <Characters>14570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17091</CharactersWithSpaces>
  <SharedDoc>false</SharedDoc>
  <HLinks>
    <vt:vector size="24" baseType="variant">
      <vt:variant>
        <vt:i4>5373999</vt:i4>
      </vt:variant>
      <vt:variant>
        <vt:i4>9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7405593</vt:i4>
      </vt:variant>
      <vt:variant>
        <vt:i4>6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  <vt:variant>
        <vt:i4>3407966</vt:i4>
      </vt:variant>
      <vt:variant>
        <vt:i4>3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xiuxx</cp:lastModifiedBy>
  <cp:revision>4</cp:revision>
  <cp:lastPrinted>2013-01-07T17:55:00Z</cp:lastPrinted>
  <dcterms:created xsi:type="dcterms:W3CDTF">2013-01-07T17:39:00Z</dcterms:created>
  <dcterms:modified xsi:type="dcterms:W3CDTF">2013-01-08T00:11:00Z</dcterms:modified>
</cp:coreProperties>
</file>