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AE341B">
        <w:tc>
          <w:tcPr>
            <w:tcW w:w="6408" w:type="dxa"/>
          </w:tcPr>
          <w:bookmarkStart w:id="0" w:name="_GoBack"/>
          <w:bookmarkEnd w:id="0"/>
          <w:p w:rsidR="006C5D39" w:rsidRPr="00AE341B" w:rsidRDefault="00C31E2B" w:rsidP="00C97D78">
            <w:pPr>
              <w:tabs>
                <w:tab w:val="left" w:pos="7200"/>
              </w:tabs>
              <w:spacing w:before="0"/>
              <w:rPr>
                <w:b/>
                <w:szCs w:val="22"/>
              </w:rPr>
            </w:pPr>
            <w:r>
              <w:rPr>
                <w:b/>
                <w:noProof/>
                <w:szCs w:val="22"/>
              </w:rPr>
              <mc:AlternateContent>
                <mc:Choice Requires="wpg">
                  <w:drawing>
                    <wp:anchor distT="0" distB="0" distL="114300" distR="114300" simplePos="0" relativeHeight="251656704" behindDoc="0" locked="0" layoutInCell="1" allowOverlap="1" wp14:anchorId="16A6DC95" wp14:editId="1A68EF56">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QFdZKEAALa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58752" behindDoc="0" locked="0" layoutInCell="1" allowOverlap="1" wp14:anchorId="46B27A5A" wp14:editId="480CACCE">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57728" behindDoc="0" locked="0" layoutInCell="1" allowOverlap="1" wp14:anchorId="294E3A12" wp14:editId="39169935">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C31E2B" w:rsidP="00403ECD">
            <w:pPr>
              <w:tabs>
                <w:tab w:val="left" w:pos="7200"/>
              </w:tabs>
              <w:spacing w:before="0"/>
              <w:rPr>
                <w:b/>
                <w:szCs w:val="22"/>
              </w:rPr>
            </w:pPr>
            <w:r>
              <w:rPr>
                <w:szCs w:val="22"/>
                <w:lang w:val="en-CA"/>
              </w:rPr>
              <w:t>11</w:t>
            </w:r>
            <w:r w:rsidRPr="005B217D">
              <w:rPr>
                <w:szCs w:val="22"/>
                <w:lang w:val="en-CA"/>
              </w:rPr>
              <w:t xml:space="preserve">th Meeting: </w:t>
            </w:r>
            <w:r>
              <w:rPr>
                <w:szCs w:val="22"/>
                <w:lang w:val="en-CA"/>
              </w:rPr>
              <w:t>Shanghai</w:t>
            </w:r>
            <w:r w:rsidRPr="005E1AC6">
              <w:rPr>
                <w:szCs w:val="22"/>
                <w:lang w:val="en-CA"/>
              </w:rPr>
              <w:t xml:space="preserve">, </w:t>
            </w:r>
            <w:r>
              <w:rPr>
                <w:szCs w:val="22"/>
                <w:lang w:val="en-CA"/>
              </w:rPr>
              <w:t>CN</w:t>
            </w:r>
            <w:r w:rsidRPr="005E1AC6">
              <w:rPr>
                <w:szCs w:val="22"/>
                <w:lang w:val="en-CA"/>
              </w:rPr>
              <w:t xml:space="preserve">, </w:t>
            </w:r>
            <w:r>
              <w:rPr>
                <w:szCs w:val="22"/>
                <w:lang w:val="en-CA"/>
              </w:rPr>
              <w:t>10</w:t>
            </w:r>
            <w:r w:rsidRPr="005E1AC6">
              <w:rPr>
                <w:szCs w:val="22"/>
                <w:lang w:val="en-CA"/>
              </w:rPr>
              <w:t>–</w:t>
            </w:r>
            <w:r>
              <w:rPr>
                <w:szCs w:val="22"/>
                <w:lang w:val="en-CA"/>
              </w:rPr>
              <w:t>19</w:t>
            </w:r>
            <w:r w:rsidRPr="005E1AC6">
              <w:rPr>
                <w:szCs w:val="22"/>
                <w:lang w:val="en-CA"/>
              </w:rPr>
              <w:t xml:space="preserve"> </w:t>
            </w:r>
            <w:r>
              <w:rPr>
                <w:szCs w:val="22"/>
                <w:lang w:val="en-CA"/>
              </w:rPr>
              <w:t>Oct.</w:t>
            </w:r>
            <w:r w:rsidRPr="005E1AC6">
              <w:rPr>
                <w:szCs w:val="22"/>
                <w:lang w:val="en-CA"/>
              </w:rPr>
              <w:t xml:space="preserve"> 2012</w:t>
            </w:r>
          </w:p>
        </w:tc>
        <w:tc>
          <w:tcPr>
            <w:tcW w:w="3168" w:type="dxa"/>
          </w:tcPr>
          <w:p w:rsidR="008A4B4C" w:rsidRPr="00630AA2" w:rsidRDefault="00E61DAC" w:rsidP="00C31E2B">
            <w:pPr>
              <w:tabs>
                <w:tab w:val="left" w:pos="7200"/>
              </w:tabs>
              <w:rPr>
                <w:u w:val="single"/>
              </w:rPr>
            </w:pPr>
            <w:r w:rsidRPr="00AE341B">
              <w:t>Document</w:t>
            </w:r>
            <w:r w:rsidR="006C5D39" w:rsidRPr="00AE341B">
              <w:t>: JC</w:t>
            </w:r>
            <w:r w:rsidRPr="00AE341B">
              <w:t>T</w:t>
            </w:r>
            <w:r w:rsidR="006C5D39" w:rsidRPr="00AE341B">
              <w:t>VC</w:t>
            </w:r>
            <w:r w:rsidRPr="00AE341B">
              <w:t>-</w:t>
            </w:r>
            <w:r w:rsidR="00C31E2B" w:rsidRPr="00C31E2B">
              <w:t>K100</w:t>
            </w:r>
            <w:r w:rsidR="005A1D03">
              <w:t>8</w:t>
            </w:r>
          </w:p>
        </w:tc>
      </w:tr>
    </w:tbl>
    <w:p w:rsidR="00E61DAC" w:rsidRPr="00AE341B"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AE341B">
        <w:tc>
          <w:tcPr>
            <w:tcW w:w="1458" w:type="dxa"/>
          </w:tcPr>
          <w:p w:rsidR="00E61DAC" w:rsidRPr="00AE341B" w:rsidRDefault="00E61DAC">
            <w:pPr>
              <w:spacing w:before="60" w:after="60"/>
              <w:rPr>
                <w:i/>
                <w:szCs w:val="22"/>
              </w:rPr>
            </w:pPr>
            <w:r w:rsidRPr="00AE341B">
              <w:rPr>
                <w:i/>
                <w:szCs w:val="22"/>
              </w:rPr>
              <w:t>Title:</w:t>
            </w:r>
          </w:p>
        </w:tc>
        <w:tc>
          <w:tcPr>
            <w:tcW w:w="8118" w:type="dxa"/>
            <w:gridSpan w:val="3"/>
          </w:tcPr>
          <w:p w:rsidR="00E61DAC" w:rsidRPr="00AE341B" w:rsidRDefault="00A200E7">
            <w:pPr>
              <w:spacing w:before="60" w:after="60"/>
              <w:rPr>
                <w:b/>
                <w:szCs w:val="22"/>
              </w:rPr>
            </w:pPr>
            <w:r>
              <w:rPr>
                <w:b/>
                <w:szCs w:val="22"/>
              </w:rPr>
              <w:t>Report of Results of the Joint Call for Proposals on Scalable High Efficiency Video Coding (SHVC)</w:t>
            </w:r>
          </w:p>
        </w:tc>
      </w:tr>
      <w:tr w:rsidR="00E61DAC" w:rsidRPr="00AE341B">
        <w:tc>
          <w:tcPr>
            <w:tcW w:w="1458" w:type="dxa"/>
          </w:tcPr>
          <w:p w:rsidR="00E61DAC" w:rsidRPr="00AE341B" w:rsidRDefault="00E61DAC">
            <w:pPr>
              <w:spacing w:before="60" w:after="60"/>
              <w:rPr>
                <w:i/>
                <w:szCs w:val="22"/>
              </w:rPr>
            </w:pPr>
            <w:r w:rsidRPr="00AE341B">
              <w:rPr>
                <w:i/>
                <w:szCs w:val="22"/>
              </w:rPr>
              <w:t>Status:</w:t>
            </w:r>
          </w:p>
        </w:tc>
        <w:tc>
          <w:tcPr>
            <w:tcW w:w="8118" w:type="dxa"/>
            <w:gridSpan w:val="3"/>
          </w:tcPr>
          <w:p w:rsidR="00E61DAC" w:rsidRPr="00AE341B" w:rsidRDefault="00E61DAC">
            <w:pPr>
              <w:spacing w:before="60" w:after="60"/>
              <w:rPr>
                <w:szCs w:val="22"/>
              </w:rPr>
            </w:pPr>
            <w:r w:rsidRPr="00AE341B">
              <w:rPr>
                <w:szCs w:val="22"/>
              </w:rPr>
              <w:t xml:space="preserve">Output Document Approved by </w:t>
            </w:r>
            <w:r w:rsidR="00AE341B">
              <w:rPr>
                <w:szCs w:val="22"/>
              </w:rPr>
              <w:t>JCT-VC</w:t>
            </w:r>
          </w:p>
        </w:tc>
      </w:tr>
      <w:tr w:rsidR="00E61DAC" w:rsidRPr="00AE341B">
        <w:tc>
          <w:tcPr>
            <w:tcW w:w="1458" w:type="dxa"/>
          </w:tcPr>
          <w:p w:rsidR="00E61DAC" w:rsidRPr="00AE341B" w:rsidRDefault="00E61DAC">
            <w:pPr>
              <w:spacing w:before="60" w:after="60"/>
              <w:rPr>
                <w:i/>
                <w:szCs w:val="22"/>
              </w:rPr>
            </w:pPr>
            <w:r w:rsidRPr="00AE341B">
              <w:rPr>
                <w:i/>
                <w:szCs w:val="22"/>
              </w:rPr>
              <w:t>Purpose:</w:t>
            </w:r>
          </w:p>
        </w:tc>
        <w:tc>
          <w:tcPr>
            <w:tcW w:w="8118" w:type="dxa"/>
            <w:gridSpan w:val="3"/>
          </w:tcPr>
          <w:p w:rsidR="00E61DAC" w:rsidRPr="00AE341B" w:rsidRDefault="00E61DAC">
            <w:pPr>
              <w:spacing w:before="60" w:after="60"/>
              <w:rPr>
                <w:szCs w:val="22"/>
              </w:rPr>
            </w:pPr>
            <w:r w:rsidRPr="00AE341B">
              <w:rPr>
                <w:szCs w:val="22"/>
              </w:rPr>
              <w:t>Report</w:t>
            </w:r>
          </w:p>
        </w:tc>
      </w:tr>
      <w:tr w:rsidR="00C26E7C" w:rsidRPr="00AE341B">
        <w:tc>
          <w:tcPr>
            <w:tcW w:w="1458" w:type="dxa"/>
          </w:tcPr>
          <w:p w:rsidR="00C26E7C" w:rsidRPr="00AE341B" w:rsidRDefault="00C26E7C">
            <w:pPr>
              <w:spacing w:before="60" w:after="60"/>
              <w:rPr>
                <w:i/>
                <w:szCs w:val="22"/>
              </w:rPr>
            </w:pPr>
            <w:r w:rsidRPr="00AE341B">
              <w:rPr>
                <w:i/>
                <w:szCs w:val="22"/>
              </w:rPr>
              <w:t>Author(s) or</w:t>
            </w:r>
            <w:r w:rsidRPr="00AE341B">
              <w:rPr>
                <w:i/>
                <w:szCs w:val="22"/>
              </w:rPr>
              <w:br/>
              <w:t>Contact(s):</w:t>
            </w:r>
          </w:p>
        </w:tc>
        <w:tc>
          <w:tcPr>
            <w:tcW w:w="4050" w:type="dxa"/>
          </w:tcPr>
          <w:p w:rsidR="00C26E7C" w:rsidRPr="00943A5F" w:rsidRDefault="00C26E7C" w:rsidP="00C26E7C">
            <w:pPr>
              <w:spacing w:before="60" w:after="60"/>
              <w:rPr>
                <w:noProof/>
                <w:szCs w:val="22"/>
                <w:lang w:eastAsia="ko-KR"/>
              </w:rPr>
            </w:pPr>
            <w:r>
              <w:rPr>
                <w:noProof/>
                <w:szCs w:val="22"/>
                <w:lang w:eastAsia="ko-KR"/>
              </w:rPr>
              <w:t>Andrew Segall</w:t>
            </w:r>
            <w:r>
              <w:rPr>
                <w:noProof/>
                <w:szCs w:val="22"/>
                <w:lang w:eastAsia="ko-KR"/>
              </w:rPr>
              <w:br/>
              <w:t>Sharp</w:t>
            </w:r>
          </w:p>
          <w:p w:rsidR="00C26E7C" w:rsidRPr="00C95541" w:rsidRDefault="00C26E7C" w:rsidP="00C26E7C">
            <w:pPr>
              <w:spacing w:before="60" w:after="60"/>
              <w:rPr>
                <w:noProof/>
                <w:szCs w:val="22"/>
                <w:lang w:eastAsia="ko-KR"/>
              </w:rPr>
            </w:pPr>
            <w:r>
              <w:rPr>
                <w:noProof/>
                <w:szCs w:val="22"/>
                <w:lang w:eastAsia="ko-KR"/>
              </w:rPr>
              <w:t>Jill Boyce</w:t>
            </w:r>
            <w:r w:rsidRPr="00943A5F">
              <w:rPr>
                <w:noProof/>
                <w:szCs w:val="22"/>
                <w:lang w:eastAsia="ko-KR"/>
              </w:rPr>
              <w:br/>
            </w:r>
            <w:r>
              <w:rPr>
                <w:noProof/>
                <w:szCs w:val="22"/>
                <w:lang w:eastAsia="ko-KR"/>
              </w:rPr>
              <w:t>Vidyo</w:t>
            </w:r>
          </w:p>
          <w:p w:rsidR="00C26E7C" w:rsidRDefault="00C26E7C" w:rsidP="00C26E7C">
            <w:pPr>
              <w:spacing w:before="60" w:after="60"/>
              <w:rPr>
                <w:noProof/>
                <w:szCs w:val="22"/>
                <w:lang w:eastAsia="ko-KR"/>
              </w:rPr>
            </w:pPr>
            <w:r w:rsidRPr="00943A5F">
              <w:rPr>
                <w:noProof/>
                <w:szCs w:val="22"/>
                <w:lang w:eastAsia="ko-KR"/>
              </w:rPr>
              <w:t>Gary J. Sullivan</w:t>
            </w:r>
            <w:r w:rsidRPr="00943A5F">
              <w:rPr>
                <w:noProof/>
                <w:szCs w:val="22"/>
                <w:lang w:eastAsia="ko-KR"/>
              </w:rPr>
              <w:br/>
              <w:t>Microsoft</w:t>
            </w:r>
          </w:p>
          <w:p w:rsidR="00C26E7C" w:rsidRDefault="00C26E7C" w:rsidP="00C26E7C">
            <w:pPr>
              <w:spacing w:before="60" w:after="60"/>
              <w:rPr>
                <w:noProof/>
                <w:szCs w:val="22"/>
                <w:lang w:eastAsia="ko-KR"/>
              </w:rPr>
            </w:pPr>
            <w:r w:rsidRPr="00C95541">
              <w:rPr>
                <w:noProof/>
                <w:szCs w:val="22"/>
                <w:lang w:eastAsia="ko-KR"/>
              </w:rPr>
              <w:t>Jens-Rainer Ohm</w:t>
            </w:r>
            <w:r>
              <w:rPr>
                <w:noProof/>
                <w:szCs w:val="22"/>
                <w:lang w:eastAsia="ko-KR"/>
              </w:rPr>
              <w:br/>
            </w:r>
            <w:r w:rsidRPr="00C95541">
              <w:rPr>
                <w:noProof/>
                <w:szCs w:val="22"/>
                <w:lang w:eastAsia="ko-KR"/>
              </w:rPr>
              <w:t>RWTH Aachen</w:t>
            </w:r>
          </w:p>
          <w:p w:rsidR="00C26E7C" w:rsidRPr="00AE341B" w:rsidRDefault="00C26E7C" w:rsidP="00F76475">
            <w:pPr>
              <w:spacing w:before="60"/>
              <w:rPr>
                <w:szCs w:val="22"/>
              </w:rPr>
            </w:pPr>
          </w:p>
        </w:tc>
        <w:tc>
          <w:tcPr>
            <w:tcW w:w="900" w:type="dxa"/>
          </w:tcPr>
          <w:p w:rsidR="00C26E7C" w:rsidRPr="00943A5F" w:rsidRDefault="00C26E7C" w:rsidP="00B777A3">
            <w:pPr>
              <w:spacing w:before="60" w:after="60"/>
              <w:rPr>
                <w:noProof/>
                <w:szCs w:val="22"/>
              </w:rPr>
            </w:pPr>
            <w:r w:rsidRPr="00943A5F">
              <w:rPr>
                <w:noProof/>
                <w:szCs w:val="22"/>
              </w:rPr>
              <w:t>Email:</w:t>
            </w:r>
            <w:r w:rsidRPr="00943A5F">
              <w:rPr>
                <w:noProof/>
                <w:szCs w:val="22"/>
              </w:rPr>
              <w:br/>
            </w:r>
          </w:p>
          <w:p w:rsidR="00C26E7C" w:rsidRPr="00943A5F" w:rsidRDefault="00C26E7C" w:rsidP="00B777A3">
            <w:pPr>
              <w:spacing w:before="60" w:after="60"/>
              <w:rPr>
                <w:noProof/>
                <w:szCs w:val="22"/>
              </w:rPr>
            </w:pPr>
            <w:r w:rsidRPr="00943A5F">
              <w:rPr>
                <w:noProof/>
                <w:szCs w:val="22"/>
              </w:rPr>
              <w:t>Email:</w:t>
            </w:r>
            <w:r w:rsidRPr="00943A5F">
              <w:rPr>
                <w:noProof/>
                <w:szCs w:val="22"/>
              </w:rPr>
              <w:br/>
            </w:r>
          </w:p>
          <w:p w:rsidR="00C26E7C" w:rsidRPr="00943A5F" w:rsidRDefault="00C26E7C" w:rsidP="00B777A3">
            <w:pPr>
              <w:spacing w:before="60" w:after="60"/>
              <w:rPr>
                <w:noProof/>
                <w:szCs w:val="22"/>
              </w:rPr>
            </w:pPr>
            <w:r w:rsidRPr="00943A5F">
              <w:rPr>
                <w:noProof/>
                <w:szCs w:val="22"/>
              </w:rPr>
              <w:t>Email:</w:t>
            </w:r>
            <w:r w:rsidRPr="00943A5F">
              <w:rPr>
                <w:noProof/>
                <w:szCs w:val="22"/>
              </w:rPr>
              <w:br/>
            </w:r>
          </w:p>
          <w:p w:rsidR="00C26E7C" w:rsidRPr="00AE341B" w:rsidRDefault="00C26E7C">
            <w:pPr>
              <w:spacing w:before="60" w:after="60"/>
              <w:rPr>
                <w:szCs w:val="22"/>
              </w:rPr>
            </w:pPr>
            <w:r w:rsidRPr="00943A5F">
              <w:rPr>
                <w:noProof/>
                <w:szCs w:val="22"/>
              </w:rPr>
              <w:t>Email:</w:t>
            </w:r>
            <w:r w:rsidRPr="00943A5F">
              <w:rPr>
                <w:noProof/>
                <w:szCs w:val="22"/>
              </w:rPr>
              <w:br/>
            </w:r>
            <w:r w:rsidRPr="00943A5F">
              <w:rPr>
                <w:noProof/>
                <w:szCs w:val="22"/>
              </w:rPr>
              <w:br/>
            </w:r>
          </w:p>
        </w:tc>
        <w:tc>
          <w:tcPr>
            <w:tcW w:w="3168" w:type="dxa"/>
          </w:tcPr>
          <w:p w:rsidR="00C26E7C" w:rsidRPr="00943A5F" w:rsidDel="007C48FD" w:rsidRDefault="00C26E7C" w:rsidP="00B777A3">
            <w:pPr>
              <w:spacing w:before="60" w:after="60"/>
              <w:rPr>
                <w:noProof/>
                <w:szCs w:val="22"/>
                <w:lang w:eastAsia="ko-KR"/>
              </w:rPr>
            </w:pPr>
            <w:r>
              <w:rPr>
                <w:noProof/>
                <w:szCs w:val="22"/>
                <w:lang w:eastAsia="ko-KR"/>
              </w:rPr>
              <w:t>asegall@sharplabs.com</w:t>
            </w:r>
          </w:p>
          <w:p w:rsidR="00C26E7C" w:rsidRPr="00943A5F" w:rsidRDefault="00C26E7C" w:rsidP="00B777A3">
            <w:pPr>
              <w:spacing w:before="60" w:after="60"/>
              <w:rPr>
                <w:noProof/>
                <w:szCs w:val="22"/>
                <w:lang w:eastAsia="ko-KR"/>
              </w:rPr>
            </w:pPr>
            <w:r w:rsidRPr="00943A5F">
              <w:rPr>
                <w:noProof/>
                <w:szCs w:val="22"/>
                <w:lang w:eastAsia="ko-KR"/>
              </w:rPr>
              <w:br/>
            </w:r>
            <w:r>
              <w:rPr>
                <w:noProof/>
                <w:szCs w:val="22"/>
                <w:lang w:eastAsia="ko-KR"/>
              </w:rPr>
              <w:t>jill@vidyo.com</w:t>
            </w:r>
            <w:r w:rsidRPr="00943A5F">
              <w:rPr>
                <w:noProof/>
                <w:szCs w:val="22"/>
                <w:lang w:eastAsia="ko-KR"/>
              </w:rPr>
              <w:br/>
            </w:r>
          </w:p>
          <w:p w:rsidR="00C26E7C" w:rsidRPr="00943A5F" w:rsidRDefault="00C26E7C" w:rsidP="00B777A3">
            <w:pPr>
              <w:spacing w:before="60" w:after="60"/>
              <w:rPr>
                <w:noProof/>
              </w:rPr>
            </w:pPr>
            <w:r w:rsidRPr="00943A5F">
              <w:rPr>
                <w:noProof/>
                <w:szCs w:val="22"/>
                <w:lang w:eastAsia="ko-KR"/>
              </w:rPr>
              <w:t>garysull@microsoft.com</w:t>
            </w:r>
            <w:r w:rsidRPr="00943A5F">
              <w:rPr>
                <w:noProof/>
              </w:rPr>
              <w:br/>
            </w:r>
          </w:p>
          <w:p w:rsidR="00C26E7C" w:rsidRPr="00943A5F" w:rsidRDefault="00C26E7C" w:rsidP="00B777A3">
            <w:pPr>
              <w:spacing w:before="60" w:after="60"/>
              <w:rPr>
                <w:noProof/>
              </w:rPr>
            </w:pPr>
            <w:r w:rsidRPr="00943A5F">
              <w:rPr>
                <w:noProof/>
              </w:rPr>
              <w:t>ohm@ient.rwth-aachen.de</w:t>
            </w:r>
            <w:r w:rsidRPr="00943A5F">
              <w:rPr>
                <w:noProof/>
                <w:szCs w:val="22"/>
                <w:lang w:eastAsia="ko-KR"/>
              </w:rPr>
              <w:t xml:space="preserve"> </w:t>
            </w:r>
            <w:r w:rsidRPr="00943A5F">
              <w:rPr>
                <w:noProof/>
              </w:rPr>
              <w:br/>
            </w:r>
          </w:p>
          <w:p w:rsidR="00C26E7C" w:rsidRPr="00AE341B" w:rsidRDefault="00C26E7C" w:rsidP="00A200E7">
            <w:pPr>
              <w:spacing w:before="60" w:after="60"/>
              <w:rPr>
                <w:szCs w:val="22"/>
              </w:rPr>
            </w:pPr>
          </w:p>
        </w:tc>
      </w:tr>
      <w:tr w:rsidR="00E61DAC" w:rsidRPr="00AE341B">
        <w:tc>
          <w:tcPr>
            <w:tcW w:w="1458" w:type="dxa"/>
          </w:tcPr>
          <w:p w:rsidR="00E61DAC" w:rsidRPr="00AE341B" w:rsidRDefault="00E61DAC">
            <w:pPr>
              <w:spacing w:before="60" w:after="60"/>
              <w:rPr>
                <w:i/>
                <w:szCs w:val="22"/>
              </w:rPr>
            </w:pPr>
            <w:r w:rsidRPr="00AE341B">
              <w:rPr>
                <w:i/>
                <w:szCs w:val="22"/>
              </w:rPr>
              <w:t>Source:</w:t>
            </w:r>
          </w:p>
        </w:tc>
        <w:tc>
          <w:tcPr>
            <w:tcW w:w="8118" w:type="dxa"/>
            <w:gridSpan w:val="3"/>
          </w:tcPr>
          <w:p w:rsidR="00E61DAC" w:rsidRPr="00AE341B" w:rsidRDefault="00C26E7C">
            <w:pPr>
              <w:spacing w:before="60" w:after="60"/>
              <w:rPr>
                <w:szCs w:val="22"/>
              </w:rPr>
            </w:pPr>
            <w:r>
              <w:rPr>
                <w:szCs w:val="22"/>
              </w:rPr>
              <w:t>Editors</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Heading1"/>
        <w:numPr>
          <w:ilvl w:val="0"/>
          <w:numId w:val="0"/>
        </w:numPr>
        <w:ind w:left="432" w:hanging="432"/>
      </w:pPr>
      <w:r w:rsidRPr="002B191D">
        <w:t>Abstract</w:t>
      </w:r>
    </w:p>
    <w:p w:rsidR="00AC63F7" w:rsidRDefault="00A200E7" w:rsidP="00F6115E">
      <w:pPr>
        <w:jc w:val="both"/>
        <w:rPr>
          <w:szCs w:val="24"/>
        </w:rPr>
      </w:pPr>
      <w:r>
        <w:t xml:space="preserve">This report summarizes the result of the </w:t>
      </w:r>
      <w:r w:rsidR="00F76475">
        <w:rPr>
          <w:szCs w:val="24"/>
        </w:rPr>
        <w:t xml:space="preserve">Joint Call for Proposals on </w:t>
      </w:r>
      <w:r w:rsidR="00F76475" w:rsidRPr="000A03E6">
        <w:rPr>
          <w:szCs w:val="24"/>
        </w:rPr>
        <w:t xml:space="preserve">Scalable Video Coding Extensions of </w:t>
      </w:r>
      <w:r w:rsidR="0011358A">
        <w:rPr>
          <w:szCs w:val="24"/>
        </w:rPr>
        <w:t xml:space="preserve">High Efficiency </w:t>
      </w:r>
      <w:r w:rsidR="00F76475">
        <w:rPr>
          <w:szCs w:val="24"/>
        </w:rPr>
        <w:t>Video Coding (</w:t>
      </w:r>
      <w:r w:rsidR="00F76475" w:rsidRPr="000A03E6">
        <w:rPr>
          <w:szCs w:val="24"/>
        </w:rPr>
        <w:t>HEVC</w:t>
      </w:r>
      <w:r w:rsidR="00F76475">
        <w:rPr>
          <w:szCs w:val="24"/>
        </w:rPr>
        <w:t>).</w:t>
      </w:r>
      <w:r w:rsidR="005A1D03">
        <w:rPr>
          <w:szCs w:val="24"/>
        </w:rPr>
        <w:t xml:space="preserve"> </w:t>
      </w:r>
      <w:r w:rsidR="00392A66">
        <w:rPr>
          <w:szCs w:val="24"/>
        </w:rPr>
        <w:t xml:space="preserve">Twenty </w:t>
      </w:r>
      <w:r w:rsidR="00F76475">
        <w:rPr>
          <w:szCs w:val="24"/>
        </w:rPr>
        <w:t xml:space="preserve">responses to the </w:t>
      </w:r>
      <w:r w:rsidR="00392A66">
        <w:rPr>
          <w:szCs w:val="24"/>
        </w:rPr>
        <w:t>Joint Call for Proposals were received during the October meeting</w:t>
      </w:r>
      <w:r w:rsidR="00426148">
        <w:rPr>
          <w:szCs w:val="24"/>
        </w:rPr>
        <w:t>s</w:t>
      </w:r>
      <w:r w:rsidR="00392A66">
        <w:rPr>
          <w:szCs w:val="24"/>
        </w:rPr>
        <w:t xml:space="preserve"> of </w:t>
      </w:r>
      <w:r w:rsidR="00426148">
        <w:rPr>
          <w:szCs w:val="24"/>
        </w:rPr>
        <w:t xml:space="preserve">ITU-T SG 16/Q.6 (VCEG), ISO/IEC JTC 1/SC 29/WG 11 (MPEG) and </w:t>
      </w:r>
      <w:r w:rsidR="00392A66">
        <w:rPr>
          <w:szCs w:val="24"/>
        </w:rPr>
        <w:t xml:space="preserve">the </w:t>
      </w:r>
      <w:r w:rsidR="00426148">
        <w:rPr>
          <w:szCs w:val="24"/>
        </w:rPr>
        <w:t>Joint Collaborative Team on Video Coding (</w:t>
      </w:r>
      <w:r w:rsidR="00392A66">
        <w:rPr>
          <w:szCs w:val="24"/>
        </w:rPr>
        <w:t>JCT-VC</w:t>
      </w:r>
      <w:r w:rsidR="00426148">
        <w:rPr>
          <w:szCs w:val="24"/>
        </w:rPr>
        <w:t>)</w:t>
      </w:r>
      <w:r w:rsidR="00392A66">
        <w:rPr>
          <w:szCs w:val="24"/>
        </w:rPr>
        <w:t xml:space="preserve"> in Shanghai</w:t>
      </w:r>
      <w:r w:rsidR="00ED43C2">
        <w:rPr>
          <w:szCs w:val="24"/>
        </w:rPr>
        <w:t>, China</w:t>
      </w:r>
      <w:r w:rsidR="00392A66">
        <w:rPr>
          <w:szCs w:val="24"/>
        </w:rPr>
        <w:t>.</w:t>
      </w:r>
      <w:r w:rsidR="005A1D03">
        <w:rPr>
          <w:szCs w:val="24"/>
        </w:rPr>
        <w:t xml:space="preserve"> </w:t>
      </w:r>
      <w:r w:rsidR="00392A66">
        <w:rPr>
          <w:szCs w:val="24"/>
        </w:rPr>
        <w:t xml:space="preserve">Results from the responses showed </w:t>
      </w:r>
      <w:r w:rsidR="00426148">
        <w:rPr>
          <w:szCs w:val="24"/>
        </w:rPr>
        <w:t xml:space="preserve">substantial </w:t>
      </w:r>
      <w:r w:rsidR="00392A66">
        <w:rPr>
          <w:szCs w:val="24"/>
        </w:rPr>
        <w:t>gains in coding efficiency without undue complexity increase.</w:t>
      </w:r>
      <w:r w:rsidR="005A1D03">
        <w:rPr>
          <w:szCs w:val="24"/>
        </w:rPr>
        <w:t xml:space="preserve"> </w:t>
      </w:r>
      <w:r w:rsidR="00392A66">
        <w:rPr>
          <w:szCs w:val="24"/>
        </w:rPr>
        <w:t xml:space="preserve">As a result, it was concluded that the responses provided justification for </w:t>
      </w:r>
      <w:r w:rsidR="002D67CB">
        <w:rPr>
          <w:szCs w:val="24"/>
        </w:rPr>
        <w:t>launching a</w:t>
      </w:r>
      <w:r w:rsidR="00AC63F7">
        <w:rPr>
          <w:szCs w:val="24"/>
        </w:rPr>
        <w:t xml:space="preserve"> standardization effort</w:t>
      </w:r>
      <w:r w:rsidR="002D67CB">
        <w:rPr>
          <w:szCs w:val="24"/>
        </w:rPr>
        <w:t xml:space="preserve"> on a scalable extension for HEVC</w:t>
      </w:r>
      <w:r w:rsidR="00AC63F7">
        <w:rPr>
          <w:szCs w:val="24"/>
        </w:rPr>
        <w:t>, which will be informally referred to as SHVC.</w:t>
      </w:r>
    </w:p>
    <w:p w:rsidR="00745F6B" w:rsidRPr="00AE341B" w:rsidRDefault="00745F6B" w:rsidP="00E11923">
      <w:pPr>
        <w:pStyle w:val="Heading1"/>
      </w:pPr>
      <w:r w:rsidRPr="00AE341B">
        <w:t>Introduction</w:t>
      </w:r>
    </w:p>
    <w:p w:rsidR="00392A66" w:rsidRDefault="00426148" w:rsidP="00F6115E">
      <w:pPr>
        <w:jc w:val="both"/>
        <w:rPr>
          <w:szCs w:val="24"/>
        </w:rPr>
      </w:pPr>
      <w:r>
        <w:rPr>
          <w:szCs w:val="24"/>
        </w:rPr>
        <w:t>T</w:t>
      </w:r>
      <w:r w:rsidR="00392A66">
        <w:rPr>
          <w:szCs w:val="24"/>
        </w:rPr>
        <w:t xml:space="preserve">echnical responses to the Joint Call for Proposals on Scalable Video Coding Extensions </w:t>
      </w:r>
      <w:r>
        <w:rPr>
          <w:szCs w:val="24"/>
        </w:rPr>
        <w:t xml:space="preserve">were evaluated </w:t>
      </w:r>
      <w:r w:rsidR="00392A66">
        <w:rPr>
          <w:szCs w:val="24"/>
        </w:rPr>
        <w:t>during the October 10</w:t>
      </w:r>
      <w:r w:rsidR="005A1D03" w:rsidRPr="005A1D03">
        <w:rPr>
          <w:szCs w:val="24"/>
        </w:rPr>
        <w:t>–</w:t>
      </w:r>
      <w:r w:rsidR="00392A66">
        <w:rPr>
          <w:szCs w:val="24"/>
        </w:rPr>
        <w:t xml:space="preserve">19, 2012, </w:t>
      </w:r>
      <w:r w:rsidR="00BA4931">
        <w:rPr>
          <w:szCs w:val="24"/>
        </w:rPr>
        <w:t xml:space="preserve">meeting </w:t>
      </w:r>
      <w:r w:rsidR="00392A66">
        <w:rPr>
          <w:szCs w:val="24"/>
        </w:rPr>
        <w:t>in Shanghai, China.</w:t>
      </w:r>
      <w:r w:rsidR="005A1D03">
        <w:rPr>
          <w:szCs w:val="24"/>
        </w:rPr>
        <w:t xml:space="preserve"> </w:t>
      </w:r>
      <w:r w:rsidR="00392A66">
        <w:rPr>
          <w:szCs w:val="24"/>
        </w:rPr>
        <w:t>The Joint Call for Proposals had been issued</w:t>
      </w:r>
      <w:r w:rsidR="001727E1">
        <w:rPr>
          <w:szCs w:val="24"/>
        </w:rPr>
        <w:t xml:space="preserve"> by the JCT-VC parent bodies </w:t>
      </w:r>
      <w:r w:rsidR="00391B8E">
        <w:rPr>
          <w:szCs w:val="24"/>
        </w:rPr>
        <w:t xml:space="preserve">at their meetings of July 2012 in Stockholm, Sweden </w:t>
      </w:r>
      <w:r w:rsidR="001727E1">
        <w:rPr>
          <w:szCs w:val="24"/>
        </w:rPr>
        <w:t>[</w:t>
      </w:r>
      <w:r w:rsidR="00BA4931">
        <w:rPr>
          <w:szCs w:val="24"/>
        </w:rPr>
        <w:t>1</w:t>
      </w:r>
      <w:r w:rsidR="001727E1">
        <w:rPr>
          <w:szCs w:val="24"/>
        </w:rPr>
        <w:t>].</w:t>
      </w:r>
    </w:p>
    <w:p w:rsidR="001727E1" w:rsidRDefault="0011358A" w:rsidP="00F6115E">
      <w:pPr>
        <w:jc w:val="both"/>
        <w:rPr>
          <w:szCs w:val="24"/>
        </w:rPr>
      </w:pPr>
      <w:r>
        <w:rPr>
          <w:szCs w:val="24"/>
        </w:rPr>
        <w:t>Twenty responses to the Joint Call for Proposals were received</w:t>
      </w:r>
      <w:r w:rsidR="001727E1">
        <w:rPr>
          <w:szCs w:val="24"/>
        </w:rPr>
        <w:t xml:space="preserve"> and evaluated</w:t>
      </w:r>
      <w:r w:rsidR="00B777A3">
        <w:rPr>
          <w:szCs w:val="24"/>
        </w:rPr>
        <w:t xml:space="preserve"> [5</w:t>
      </w:r>
      <w:r w:rsidR="005A1D03" w:rsidRPr="005A1D03">
        <w:rPr>
          <w:szCs w:val="24"/>
        </w:rPr>
        <w:t>–</w:t>
      </w:r>
      <w:r w:rsidR="00B777A3">
        <w:rPr>
          <w:szCs w:val="24"/>
        </w:rPr>
        <w:t>24]</w:t>
      </w:r>
      <w:r w:rsidR="001727E1">
        <w:rPr>
          <w:szCs w:val="24"/>
        </w:rPr>
        <w:t>.</w:t>
      </w:r>
      <w:r w:rsidR="005A1D03">
        <w:rPr>
          <w:szCs w:val="24"/>
        </w:rPr>
        <w:t xml:space="preserve"> </w:t>
      </w:r>
      <w:r w:rsidR="00ED43C2">
        <w:rPr>
          <w:szCs w:val="24"/>
        </w:rPr>
        <w:t>S</w:t>
      </w:r>
      <w:r w:rsidR="001727E1">
        <w:rPr>
          <w:szCs w:val="24"/>
        </w:rPr>
        <w:t>ome organizations collaborated on joint proposals and/or submitted multiple responses.</w:t>
      </w:r>
      <w:r w:rsidR="005A1D03">
        <w:rPr>
          <w:szCs w:val="24"/>
        </w:rPr>
        <w:t xml:space="preserve"> </w:t>
      </w:r>
      <w:r w:rsidR="00ED43C2">
        <w:rPr>
          <w:szCs w:val="24"/>
        </w:rPr>
        <w:t>A total of</w:t>
      </w:r>
      <w:r w:rsidR="001727E1">
        <w:rPr>
          <w:szCs w:val="24"/>
        </w:rPr>
        <w:t xml:space="preserve"> 20 unique organizations provided technical information: Canon, ETRI, </w:t>
      </w:r>
      <w:proofErr w:type="spellStart"/>
      <w:r w:rsidR="001727E1">
        <w:rPr>
          <w:szCs w:val="24"/>
        </w:rPr>
        <w:t>Fraunhofer</w:t>
      </w:r>
      <w:proofErr w:type="spellEnd"/>
      <w:r w:rsidR="00BA4931" w:rsidRPr="00BA4931">
        <w:rPr>
          <w:szCs w:val="24"/>
        </w:rPr>
        <w:t xml:space="preserve"> </w:t>
      </w:r>
      <w:r w:rsidR="00BA4931">
        <w:rPr>
          <w:szCs w:val="24"/>
        </w:rPr>
        <w:t>HHI,</w:t>
      </w:r>
      <w:r w:rsidR="001727E1">
        <w:rPr>
          <w:szCs w:val="24"/>
        </w:rPr>
        <w:t xml:space="preserve"> Ghent University – IBBT, Huawei, Intel, </w:t>
      </w:r>
      <w:proofErr w:type="spellStart"/>
      <w:r w:rsidR="001727E1">
        <w:rPr>
          <w:szCs w:val="24"/>
        </w:rPr>
        <w:t>InterDigital</w:t>
      </w:r>
      <w:proofErr w:type="spellEnd"/>
      <w:r w:rsidR="00BA4931">
        <w:rPr>
          <w:szCs w:val="24"/>
        </w:rPr>
        <w:t xml:space="preserve"> Communications</w:t>
      </w:r>
      <w:r w:rsidR="001727E1">
        <w:rPr>
          <w:szCs w:val="24"/>
        </w:rPr>
        <w:t>,</w:t>
      </w:r>
      <w:r w:rsidR="001727E1" w:rsidRPr="001727E1">
        <w:rPr>
          <w:szCs w:val="24"/>
        </w:rPr>
        <w:t xml:space="preserve"> </w:t>
      </w:r>
      <w:r w:rsidR="00BA4931">
        <w:rPr>
          <w:szCs w:val="24"/>
        </w:rPr>
        <w:t>KDDI</w:t>
      </w:r>
      <w:r w:rsidR="003F2D8E">
        <w:rPr>
          <w:szCs w:val="24"/>
        </w:rPr>
        <w:t xml:space="preserve"> Corporation</w:t>
      </w:r>
      <w:r w:rsidR="00BA4931">
        <w:rPr>
          <w:szCs w:val="24"/>
        </w:rPr>
        <w:t xml:space="preserve">, </w:t>
      </w:r>
      <w:proofErr w:type="spellStart"/>
      <w:r w:rsidR="00BA4931">
        <w:rPr>
          <w:szCs w:val="24"/>
        </w:rPr>
        <w:t>Kwangwoon</w:t>
      </w:r>
      <w:proofErr w:type="spellEnd"/>
      <w:r w:rsidR="00BA4931">
        <w:rPr>
          <w:szCs w:val="24"/>
        </w:rPr>
        <w:t xml:space="preserve"> University, </w:t>
      </w:r>
      <w:r w:rsidR="001727E1">
        <w:rPr>
          <w:szCs w:val="24"/>
        </w:rPr>
        <w:t>LG Electronics,</w:t>
      </w:r>
      <w:r w:rsidR="001727E1" w:rsidRPr="001727E1">
        <w:rPr>
          <w:szCs w:val="24"/>
        </w:rPr>
        <w:t xml:space="preserve"> </w:t>
      </w:r>
      <w:proofErr w:type="spellStart"/>
      <w:r w:rsidR="001727E1">
        <w:rPr>
          <w:szCs w:val="24"/>
        </w:rPr>
        <w:t>MediaTek</w:t>
      </w:r>
      <w:proofErr w:type="spellEnd"/>
      <w:r w:rsidR="001727E1">
        <w:rPr>
          <w:szCs w:val="24"/>
        </w:rPr>
        <w:t>,</w:t>
      </w:r>
      <w:r w:rsidR="001727E1" w:rsidRPr="001727E1">
        <w:rPr>
          <w:szCs w:val="24"/>
        </w:rPr>
        <w:t xml:space="preserve"> </w:t>
      </w:r>
      <w:r w:rsidR="001727E1">
        <w:rPr>
          <w:szCs w:val="24"/>
        </w:rPr>
        <w:t>Nokia, Qualcomm, Samsung, Sharp Corporation,</w:t>
      </w:r>
      <w:r w:rsidR="001727E1" w:rsidRPr="001727E1">
        <w:rPr>
          <w:szCs w:val="24"/>
        </w:rPr>
        <w:t xml:space="preserve"> </w:t>
      </w:r>
      <w:r w:rsidR="001727E1">
        <w:rPr>
          <w:szCs w:val="24"/>
        </w:rPr>
        <w:t>Texas Instruments, University of Southern California, U</w:t>
      </w:r>
      <w:r w:rsidR="00CC17A8">
        <w:rPr>
          <w:szCs w:val="24"/>
        </w:rPr>
        <w:t xml:space="preserve">niversity of </w:t>
      </w:r>
      <w:r w:rsidR="001727E1">
        <w:rPr>
          <w:szCs w:val="24"/>
        </w:rPr>
        <w:t>S</w:t>
      </w:r>
      <w:r w:rsidR="00CC17A8">
        <w:rPr>
          <w:szCs w:val="24"/>
        </w:rPr>
        <w:t xml:space="preserve">cience and </w:t>
      </w:r>
      <w:r w:rsidR="001727E1">
        <w:rPr>
          <w:szCs w:val="24"/>
        </w:rPr>
        <w:t>T</w:t>
      </w:r>
      <w:r w:rsidR="00CC17A8">
        <w:rPr>
          <w:szCs w:val="24"/>
        </w:rPr>
        <w:t xml:space="preserve">echnology of </w:t>
      </w:r>
      <w:r w:rsidR="001727E1">
        <w:rPr>
          <w:szCs w:val="24"/>
        </w:rPr>
        <w:t>C</w:t>
      </w:r>
      <w:r w:rsidR="00CC17A8">
        <w:rPr>
          <w:szCs w:val="24"/>
        </w:rPr>
        <w:t>hina</w:t>
      </w:r>
      <w:r w:rsidR="001727E1">
        <w:rPr>
          <w:szCs w:val="24"/>
        </w:rPr>
        <w:t>, Vidyo,</w:t>
      </w:r>
      <w:r w:rsidR="001727E1" w:rsidRPr="001727E1">
        <w:rPr>
          <w:szCs w:val="24"/>
        </w:rPr>
        <w:t xml:space="preserve"> </w:t>
      </w:r>
      <w:r w:rsidR="00BA4931">
        <w:rPr>
          <w:szCs w:val="24"/>
        </w:rPr>
        <w:t xml:space="preserve">and </w:t>
      </w:r>
      <w:proofErr w:type="spellStart"/>
      <w:r w:rsidR="001727E1">
        <w:rPr>
          <w:szCs w:val="24"/>
        </w:rPr>
        <w:t>Waseda</w:t>
      </w:r>
      <w:proofErr w:type="spellEnd"/>
      <w:r w:rsidR="001727E1">
        <w:rPr>
          <w:szCs w:val="24"/>
        </w:rPr>
        <w:t xml:space="preserve"> University</w:t>
      </w:r>
      <w:r w:rsidR="00391B8E">
        <w:rPr>
          <w:szCs w:val="24"/>
        </w:rPr>
        <w:t>.</w:t>
      </w:r>
    </w:p>
    <w:p w:rsidR="001B7D5A" w:rsidRDefault="001727E1" w:rsidP="00F6115E">
      <w:pPr>
        <w:jc w:val="both"/>
        <w:rPr>
          <w:szCs w:val="24"/>
        </w:rPr>
      </w:pPr>
      <w:r>
        <w:rPr>
          <w:szCs w:val="24"/>
        </w:rPr>
        <w:t xml:space="preserve">The Joint Call </w:t>
      </w:r>
      <w:r w:rsidR="00145516">
        <w:rPr>
          <w:szCs w:val="24"/>
        </w:rPr>
        <w:t xml:space="preserve">for Proposals </w:t>
      </w:r>
      <w:r>
        <w:rPr>
          <w:szCs w:val="24"/>
        </w:rPr>
        <w:t>requested information in four categories.</w:t>
      </w:r>
      <w:r w:rsidR="005A1D03">
        <w:rPr>
          <w:szCs w:val="24"/>
        </w:rPr>
        <w:t xml:space="preserve"> </w:t>
      </w:r>
      <w:r>
        <w:rPr>
          <w:szCs w:val="24"/>
        </w:rPr>
        <w:t>Each category was optional, in</w:t>
      </w:r>
      <w:r w:rsidR="006A7DBE">
        <w:rPr>
          <w:szCs w:val="24"/>
        </w:rPr>
        <w:t xml:space="preserve"> the sense</w:t>
      </w:r>
      <w:r>
        <w:rPr>
          <w:szCs w:val="24"/>
        </w:rPr>
        <w:t xml:space="preserve"> that respondents were invited to respond to any </w:t>
      </w:r>
      <w:r w:rsidR="00391B8E">
        <w:rPr>
          <w:szCs w:val="24"/>
        </w:rPr>
        <w:t xml:space="preserve">individual </w:t>
      </w:r>
      <w:r w:rsidR="006A7DBE">
        <w:rPr>
          <w:szCs w:val="24"/>
        </w:rPr>
        <w:t xml:space="preserve">category </w:t>
      </w:r>
      <w:r>
        <w:rPr>
          <w:szCs w:val="24"/>
        </w:rPr>
        <w:t>or multiple categories within the Joint Call</w:t>
      </w:r>
      <w:r w:rsidR="00145516">
        <w:rPr>
          <w:szCs w:val="24"/>
        </w:rPr>
        <w:t xml:space="preserve"> for Proposals</w:t>
      </w:r>
      <w:r>
        <w:rPr>
          <w:szCs w:val="24"/>
        </w:rPr>
        <w:t>.</w:t>
      </w:r>
      <w:r w:rsidR="005A1D03">
        <w:rPr>
          <w:szCs w:val="24"/>
        </w:rPr>
        <w:t xml:space="preserve"> </w:t>
      </w:r>
      <w:r w:rsidR="001B7D5A">
        <w:rPr>
          <w:szCs w:val="24"/>
        </w:rPr>
        <w:t xml:space="preserve">The </w:t>
      </w:r>
      <w:r w:rsidR="0042044A">
        <w:rPr>
          <w:szCs w:val="24"/>
        </w:rPr>
        <w:t>number of responses for each category is</w:t>
      </w:r>
      <w:r w:rsidR="001B7D5A">
        <w:rPr>
          <w:szCs w:val="24"/>
        </w:rPr>
        <w:t xml:space="preserve"> listed in the table below.</w:t>
      </w:r>
    </w:p>
    <w:p w:rsidR="001B7D5A" w:rsidRPr="00F6115E" w:rsidRDefault="005A1D03" w:rsidP="00F6115E">
      <w:pPr>
        <w:keepNext/>
        <w:spacing w:before="240" w:after="120"/>
        <w:jc w:val="center"/>
        <w:rPr>
          <w:b/>
          <w:szCs w:val="24"/>
        </w:rPr>
      </w:pPr>
      <w:r w:rsidRPr="00F6115E">
        <w:rPr>
          <w:b/>
          <w:szCs w:val="24"/>
        </w:rPr>
        <w:lastRenderedPageBreak/>
        <w:t xml:space="preserve">Table 1: Number of responses to joint CfP in each </w:t>
      </w:r>
      <w:r w:rsidR="00316428">
        <w:rPr>
          <w:b/>
          <w:szCs w:val="24"/>
        </w:rPr>
        <w:t xml:space="preserve">scalability </w:t>
      </w:r>
      <w:r w:rsidRPr="00F6115E">
        <w:rPr>
          <w:b/>
          <w:szCs w:val="24"/>
        </w:rPr>
        <w:t>category</w:t>
      </w:r>
    </w:p>
    <w:tbl>
      <w:tblPr>
        <w:tblStyle w:val="TableGrid"/>
        <w:tblW w:w="8192" w:type="dxa"/>
        <w:tblInd w:w="1008" w:type="dxa"/>
        <w:tblLook w:val="04A0" w:firstRow="1" w:lastRow="0" w:firstColumn="1" w:lastColumn="0" w:noHBand="0" w:noVBand="1"/>
      </w:tblPr>
      <w:tblGrid>
        <w:gridCol w:w="5285"/>
        <w:gridCol w:w="2907"/>
      </w:tblGrid>
      <w:tr w:rsidR="001B7D5A" w:rsidTr="00F6115E">
        <w:trPr>
          <w:trHeight w:val="432"/>
        </w:trPr>
        <w:tc>
          <w:tcPr>
            <w:tcW w:w="0" w:type="auto"/>
          </w:tcPr>
          <w:p w:rsidR="001B7D5A" w:rsidRPr="00BF7757" w:rsidRDefault="00316428" w:rsidP="00F6115E">
            <w:pPr>
              <w:keepNext/>
              <w:spacing w:before="0"/>
              <w:rPr>
                <w:b/>
                <w:szCs w:val="24"/>
              </w:rPr>
            </w:pPr>
            <w:r>
              <w:rPr>
                <w:b/>
                <w:szCs w:val="24"/>
              </w:rPr>
              <w:t>Scalability c</w:t>
            </w:r>
            <w:r w:rsidR="001B7D5A" w:rsidRPr="00BF7757">
              <w:rPr>
                <w:b/>
                <w:szCs w:val="24"/>
              </w:rPr>
              <w:t>ategory</w:t>
            </w:r>
          </w:p>
        </w:tc>
        <w:tc>
          <w:tcPr>
            <w:tcW w:w="0" w:type="auto"/>
          </w:tcPr>
          <w:p w:rsidR="001B7D5A" w:rsidRPr="00BF7757" w:rsidRDefault="001B7D5A" w:rsidP="00F6115E">
            <w:pPr>
              <w:keepNext/>
              <w:spacing w:before="0"/>
              <w:rPr>
                <w:b/>
                <w:szCs w:val="24"/>
              </w:rPr>
            </w:pPr>
            <w:r w:rsidRPr="00BF7757">
              <w:rPr>
                <w:b/>
                <w:szCs w:val="24"/>
              </w:rPr>
              <w:t>Number of responses</w:t>
            </w:r>
          </w:p>
        </w:tc>
      </w:tr>
      <w:tr w:rsidR="00BF7757" w:rsidTr="00ED43C2">
        <w:trPr>
          <w:trHeight w:val="429"/>
        </w:trPr>
        <w:tc>
          <w:tcPr>
            <w:tcW w:w="0" w:type="auto"/>
          </w:tcPr>
          <w:p w:rsidR="00BF7757" w:rsidRDefault="00BF7757" w:rsidP="00F6115E">
            <w:pPr>
              <w:keepNext/>
              <w:rPr>
                <w:szCs w:val="24"/>
              </w:rPr>
            </w:pPr>
            <w:r>
              <w:rPr>
                <w:szCs w:val="24"/>
              </w:rPr>
              <w:t xml:space="preserve">Spatial </w:t>
            </w:r>
            <w:r w:rsidR="0042044A">
              <w:rPr>
                <w:szCs w:val="24"/>
              </w:rPr>
              <w:t>S</w:t>
            </w:r>
            <w:r>
              <w:rPr>
                <w:szCs w:val="24"/>
              </w:rPr>
              <w:t>calability (2x and 1.5x)</w:t>
            </w:r>
          </w:p>
        </w:tc>
        <w:tc>
          <w:tcPr>
            <w:tcW w:w="0" w:type="auto"/>
          </w:tcPr>
          <w:p w:rsidR="00BF7757" w:rsidRDefault="00BA4931" w:rsidP="00F6115E">
            <w:pPr>
              <w:keepNext/>
              <w:rPr>
                <w:szCs w:val="24"/>
              </w:rPr>
            </w:pPr>
            <w:r>
              <w:rPr>
                <w:szCs w:val="24"/>
              </w:rPr>
              <w:t>19</w:t>
            </w:r>
          </w:p>
        </w:tc>
      </w:tr>
      <w:tr w:rsidR="001B7D5A" w:rsidTr="00ED43C2">
        <w:trPr>
          <w:trHeight w:val="429"/>
        </w:trPr>
        <w:tc>
          <w:tcPr>
            <w:tcW w:w="0" w:type="auto"/>
          </w:tcPr>
          <w:p w:rsidR="001B7D5A" w:rsidRDefault="009C6865" w:rsidP="00F6115E">
            <w:pPr>
              <w:keepNext/>
              <w:rPr>
                <w:szCs w:val="24"/>
              </w:rPr>
            </w:pPr>
            <w:r>
              <w:rPr>
                <w:szCs w:val="24"/>
              </w:rPr>
              <w:t xml:space="preserve">Intra-only Spatial </w:t>
            </w:r>
            <w:r w:rsidR="0042044A">
              <w:rPr>
                <w:szCs w:val="24"/>
              </w:rPr>
              <w:t>S</w:t>
            </w:r>
            <w:r>
              <w:rPr>
                <w:szCs w:val="24"/>
              </w:rPr>
              <w:t>calability (2x and 1.5x)</w:t>
            </w:r>
          </w:p>
        </w:tc>
        <w:tc>
          <w:tcPr>
            <w:tcW w:w="0" w:type="auto"/>
          </w:tcPr>
          <w:p w:rsidR="001B7D5A" w:rsidRDefault="0042044A" w:rsidP="00F6115E">
            <w:pPr>
              <w:keepNext/>
              <w:rPr>
                <w:szCs w:val="24"/>
              </w:rPr>
            </w:pPr>
            <w:r>
              <w:rPr>
                <w:szCs w:val="24"/>
              </w:rPr>
              <w:t>16</w:t>
            </w:r>
          </w:p>
        </w:tc>
      </w:tr>
      <w:tr w:rsidR="001B7D5A" w:rsidTr="00ED43C2">
        <w:trPr>
          <w:trHeight w:val="429"/>
        </w:trPr>
        <w:tc>
          <w:tcPr>
            <w:tcW w:w="0" w:type="auto"/>
          </w:tcPr>
          <w:p w:rsidR="001B7D5A" w:rsidRDefault="009C6865" w:rsidP="00F6115E">
            <w:pPr>
              <w:keepNext/>
              <w:rPr>
                <w:szCs w:val="24"/>
              </w:rPr>
            </w:pPr>
            <w:r>
              <w:rPr>
                <w:szCs w:val="24"/>
              </w:rPr>
              <w:t xml:space="preserve">SNR </w:t>
            </w:r>
            <w:r w:rsidR="0042044A">
              <w:rPr>
                <w:szCs w:val="24"/>
              </w:rPr>
              <w:t>Scalability</w:t>
            </w:r>
          </w:p>
        </w:tc>
        <w:tc>
          <w:tcPr>
            <w:tcW w:w="0" w:type="auto"/>
          </w:tcPr>
          <w:p w:rsidR="001B7D5A" w:rsidRDefault="0042044A" w:rsidP="00F6115E">
            <w:pPr>
              <w:keepNext/>
              <w:rPr>
                <w:szCs w:val="24"/>
              </w:rPr>
            </w:pPr>
            <w:r>
              <w:rPr>
                <w:szCs w:val="24"/>
              </w:rPr>
              <w:t>15</w:t>
            </w:r>
          </w:p>
        </w:tc>
      </w:tr>
      <w:tr w:rsidR="001B7D5A" w:rsidTr="00ED43C2">
        <w:trPr>
          <w:trHeight w:val="429"/>
        </w:trPr>
        <w:tc>
          <w:tcPr>
            <w:tcW w:w="0" w:type="auto"/>
          </w:tcPr>
          <w:p w:rsidR="001B7D5A" w:rsidRDefault="0042044A">
            <w:pPr>
              <w:rPr>
                <w:szCs w:val="24"/>
              </w:rPr>
            </w:pPr>
            <w:r>
              <w:rPr>
                <w:szCs w:val="24"/>
              </w:rPr>
              <w:t xml:space="preserve">Coding Standard Scalability </w:t>
            </w:r>
          </w:p>
        </w:tc>
        <w:tc>
          <w:tcPr>
            <w:tcW w:w="0" w:type="auto"/>
          </w:tcPr>
          <w:p w:rsidR="001B7D5A" w:rsidRDefault="0042044A" w:rsidP="00ED43C2">
            <w:pPr>
              <w:rPr>
                <w:szCs w:val="24"/>
              </w:rPr>
            </w:pPr>
            <w:r>
              <w:rPr>
                <w:szCs w:val="24"/>
              </w:rPr>
              <w:t>8</w:t>
            </w:r>
          </w:p>
        </w:tc>
      </w:tr>
    </w:tbl>
    <w:p w:rsidR="0042044A" w:rsidRDefault="0042044A">
      <w:pPr>
        <w:rPr>
          <w:szCs w:val="24"/>
        </w:rPr>
      </w:pPr>
    </w:p>
    <w:p w:rsidR="001B7D5A" w:rsidRDefault="0042044A" w:rsidP="00F6115E">
      <w:pPr>
        <w:jc w:val="both"/>
        <w:rPr>
          <w:szCs w:val="24"/>
        </w:rPr>
      </w:pPr>
      <w:r>
        <w:rPr>
          <w:szCs w:val="24"/>
        </w:rPr>
        <w:t xml:space="preserve">During the Shanghai meeting, the JCT-VC studied the responses to the Joint Call </w:t>
      </w:r>
      <w:r w:rsidR="00BA4931">
        <w:rPr>
          <w:szCs w:val="24"/>
        </w:rPr>
        <w:t>for Proposals</w:t>
      </w:r>
      <w:r w:rsidR="00ED43C2">
        <w:rPr>
          <w:szCs w:val="24"/>
        </w:rPr>
        <w:t xml:space="preserve"> [2,</w:t>
      </w:r>
      <w:r w:rsidR="00500E04">
        <w:rPr>
          <w:szCs w:val="24"/>
        </w:rPr>
        <w:t xml:space="preserve"> </w:t>
      </w:r>
      <w:r w:rsidR="00ED43C2">
        <w:rPr>
          <w:szCs w:val="24"/>
        </w:rPr>
        <w:t>3]</w:t>
      </w:r>
      <w:r w:rsidR="00BA4931">
        <w:rPr>
          <w:szCs w:val="24"/>
        </w:rPr>
        <w:t>.</w:t>
      </w:r>
      <w:r w:rsidR="005A1D03">
        <w:rPr>
          <w:szCs w:val="24"/>
        </w:rPr>
        <w:t xml:space="preserve"> </w:t>
      </w:r>
      <w:r w:rsidR="00BA4931">
        <w:rPr>
          <w:szCs w:val="24"/>
        </w:rPr>
        <w:t>Four major study activities were conducted, consisting of</w:t>
      </w:r>
      <w:r>
        <w:rPr>
          <w:szCs w:val="24"/>
        </w:rPr>
        <w:t xml:space="preserve">: (i) identifying and summarizing the tools </w:t>
      </w:r>
      <w:r w:rsidR="00500E04">
        <w:rPr>
          <w:szCs w:val="24"/>
        </w:rPr>
        <w:t xml:space="preserve">proposed </w:t>
      </w:r>
      <w:r>
        <w:rPr>
          <w:szCs w:val="24"/>
        </w:rPr>
        <w:t>within each response, (ii) determining the coding efficiency and indicated complexity of the response</w:t>
      </w:r>
      <w:r w:rsidR="00ED43C2">
        <w:rPr>
          <w:szCs w:val="24"/>
        </w:rPr>
        <w:t>s</w:t>
      </w:r>
      <w:r>
        <w:rPr>
          <w:szCs w:val="24"/>
        </w:rPr>
        <w:t xml:space="preserve">, (iii) verifying </w:t>
      </w:r>
      <w:r w:rsidR="005A1D03">
        <w:rPr>
          <w:szCs w:val="24"/>
        </w:rPr>
        <w:t>bitstream</w:t>
      </w:r>
      <w:r>
        <w:rPr>
          <w:szCs w:val="24"/>
        </w:rPr>
        <w:t xml:space="preserve">s, and </w:t>
      </w:r>
      <w:proofErr w:type="gramStart"/>
      <w:r>
        <w:rPr>
          <w:szCs w:val="24"/>
        </w:rPr>
        <w:t>(iv) performing</w:t>
      </w:r>
      <w:proofErr w:type="gramEnd"/>
      <w:r>
        <w:rPr>
          <w:szCs w:val="24"/>
        </w:rPr>
        <w:t xml:space="preserve"> informal viewing.</w:t>
      </w:r>
      <w:r w:rsidR="005A1D03">
        <w:rPr>
          <w:szCs w:val="24"/>
        </w:rPr>
        <w:t xml:space="preserve"> </w:t>
      </w:r>
      <w:r>
        <w:rPr>
          <w:szCs w:val="24"/>
        </w:rPr>
        <w:t xml:space="preserve">The </w:t>
      </w:r>
      <w:r w:rsidR="00BA4931">
        <w:rPr>
          <w:szCs w:val="24"/>
        </w:rPr>
        <w:t xml:space="preserve">following sections </w:t>
      </w:r>
      <w:r w:rsidR="00ED43C2">
        <w:rPr>
          <w:szCs w:val="24"/>
        </w:rPr>
        <w:t>reports on these study activities</w:t>
      </w:r>
      <w:r w:rsidR="00BA4931">
        <w:rPr>
          <w:szCs w:val="24"/>
        </w:rPr>
        <w:t>.</w:t>
      </w:r>
    </w:p>
    <w:p w:rsidR="00D614D5" w:rsidRPr="00ED43C2" w:rsidRDefault="002D67CB" w:rsidP="00ED43C2">
      <w:pPr>
        <w:pStyle w:val="Heading1"/>
      </w:pPr>
      <w:r w:rsidRPr="00ED43C2">
        <w:t xml:space="preserve">Tool </w:t>
      </w:r>
      <w:r w:rsidR="005A1D03">
        <w:t>s</w:t>
      </w:r>
      <w:r w:rsidRPr="00ED43C2">
        <w:t>ummary</w:t>
      </w:r>
    </w:p>
    <w:p w:rsidR="00ED43C2" w:rsidRDefault="00F976A7" w:rsidP="00F6115E">
      <w:pPr>
        <w:jc w:val="both"/>
        <w:rPr>
          <w:szCs w:val="24"/>
        </w:rPr>
      </w:pPr>
      <w:r>
        <w:rPr>
          <w:szCs w:val="24"/>
        </w:rPr>
        <w:t xml:space="preserve">The study of tools </w:t>
      </w:r>
      <w:r w:rsidR="00ED43C2">
        <w:rPr>
          <w:szCs w:val="24"/>
        </w:rPr>
        <w:t xml:space="preserve">showed </w:t>
      </w:r>
      <w:r>
        <w:rPr>
          <w:szCs w:val="24"/>
        </w:rPr>
        <w:t>that 19 of the 20 responses proposed a multi-loop decoder design.</w:t>
      </w:r>
      <w:r w:rsidR="005A1D03">
        <w:rPr>
          <w:szCs w:val="24"/>
        </w:rPr>
        <w:t xml:space="preserve"> </w:t>
      </w:r>
      <w:r>
        <w:rPr>
          <w:szCs w:val="24"/>
        </w:rPr>
        <w:t xml:space="preserve">Here, a multi-loop decoder design is one that requires reconstruction of the </w:t>
      </w:r>
      <w:r w:rsidR="00667C32">
        <w:rPr>
          <w:szCs w:val="24"/>
        </w:rPr>
        <w:t>base layer</w:t>
      </w:r>
      <w:r>
        <w:rPr>
          <w:szCs w:val="24"/>
        </w:rPr>
        <w:t xml:space="preserve"> </w:t>
      </w:r>
      <w:r w:rsidR="00667C32">
        <w:rPr>
          <w:szCs w:val="24"/>
        </w:rPr>
        <w:t xml:space="preserve">picture content (including inter-picture prediction processing) </w:t>
      </w:r>
      <w:r>
        <w:rPr>
          <w:szCs w:val="24"/>
        </w:rPr>
        <w:t>prior to predict</w:t>
      </w:r>
      <w:r w:rsidR="00ED43C2">
        <w:rPr>
          <w:szCs w:val="24"/>
        </w:rPr>
        <w:t>ing</w:t>
      </w:r>
      <w:r>
        <w:rPr>
          <w:szCs w:val="24"/>
        </w:rPr>
        <w:t xml:space="preserve"> and reconstruct</w:t>
      </w:r>
      <w:r w:rsidR="00667C32">
        <w:rPr>
          <w:szCs w:val="24"/>
        </w:rPr>
        <w:t>ing</w:t>
      </w:r>
      <w:r>
        <w:rPr>
          <w:szCs w:val="24"/>
        </w:rPr>
        <w:t xml:space="preserve"> the enhancement layer representation.</w:t>
      </w:r>
    </w:p>
    <w:p w:rsidR="00667C32" w:rsidRDefault="00ED43C2" w:rsidP="00F6115E">
      <w:pPr>
        <w:jc w:val="both"/>
        <w:rPr>
          <w:szCs w:val="24"/>
        </w:rPr>
      </w:pPr>
      <w:r>
        <w:rPr>
          <w:szCs w:val="24"/>
        </w:rPr>
        <w:t>Given the similarity in high level design, it was possible to further categorize the tools within each response.</w:t>
      </w:r>
      <w:r w:rsidR="005A1D03">
        <w:rPr>
          <w:szCs w:val="24"/>
        </w:rPr>
        <w:t xml:space="preserve"> </w:t>
      </w:r>
      <w:r>
        <w:rPr>
          <w:szCs w:val="24"/>
        </w:rPr>
        <w:t xml:space="preserve">Six </w:t>
      </w:r>
      <w:r w:rsidR="00667C32">
        <w:rPr>
          <w:szCs w:val="24"/>
        </w:rPr>
        <w:t xml:space="preserve">distinct </w:t>
      </w:r>
      <w:r>
        <w:rPr>
          <w:szCs w:val="24"/>
        </w:rPr>
        <w:t>categories were identified and included:</w:t>
      </w:r>
    </w:p>
    <w:p w:rsidR="00667C32" w:rsidRDefault="00F976A7" w:rsidP="00F6115E">
      <w:pPr>
        <w:numPr>
          <w:ilvl w:val="0"/>
          <w:numId w:val="15"/>
        </w:numPr>
        <w:rPr>
          <w:szCs w:val="24"/>
        </w:rPr>
      </w:pPr>
      <w:r>
        <w:rPr>
          <w:szCs w:val="24"/>
        </w:rPr>
        <w:t xml:space="preserve">Adaptive or switched </w:t>
      </w:r>
      <w:proofErr w:type="spellStart"/>
      <w:r>
        <w:rPr>
          <w:szCs w:val="24"/>
        </w:rPr>
        <w:t>upsampling</w:t>
      </w:r>
      <w:proofErr w:type="spellEnd"/>
      <w:r>
        <w:rPr>
          <w:szCs w:val="24"/>
        </w:rPr>
        <w:t xml:space="preserve"> filters</w:t>
      </w:r>
    </w:p>
    <w:p w:rsidR="00667C32" w:rsidRDefault="00667C32" w:rsidP="00F6115E">
      <w:pPr>
        <w:numPr>
          <w:ilvl w:val="0"/>
          <w:numId w:val="15"/>
        </w:numPr>
        <w:rPr>
          <w:szCs w:val="24"/>
        </w:rPr>
      </w:pPr>
      <w:r>
        <w:rPr>
          <w:szCs w:val="24"/>
        </w:rPr>
        <w:t>I</w:t>
      </w:r>
      <w:r w:rsidR="00F976A7">
        <w:rPr>
          <w:szCs w:val="24"/>
        </w:rPr>
        <w:t xml:space="preserve">nter-layer texture prediction </w:t>
      </w:r>
      <w:r>
        <w:rPr>
          <w:szCs w:val="24"/>
        </w:rPr>
        <w:t>signalling</w:t>
      </w:r>
    </w:p>
    <w:p w:rsidR="00667C32" w:rsidRDefault="00667C32" w:rsidP="00F6115E">
      <w:pPr>
        <w:numPr>
          <w:ilvl w:val="0"/>
          <w:numId w:val="15"/>
        </w:numPr>
        <w:rPr>
          <w:szCs w:val="24"/>
        </w:rPr>
      </w:pPr>
      <w:r>
        <w:rPr>
          <w:szCs w:val="24"/>
        </w:rPr>
        <w:t>C</w:t>
      </w:r>
      <w:r w:rsidR="00F976A7">
        <w:rPr>
          <w:szCs w:val="24"/>
        </w:rPr>
        <w:t>ombined mode prediction</w:t>
      </w:r>
    </w:p>
    <w:p w:rsidR="00667C32" w:rsidRDefault="00667C32" w:rsidP="00F6115E">
      <w:pPr>
        <w:numPr>
          <w:ilvl w:val="0"/>
          <w:numId w:val="15"/>
        </w:numPr>
        <w:rPr>
          <w:szCs w:val="24"/>
        </w:rPr>
      </w:pPr>
      <w:r>
        <w:rPr>
          <w:szCs w:val="24"/>
        </w:rPr>
        <w:t>I</w:t>
      </w:r>
      <w:r w:rsidR="00F976A7">
        <w:rPr>
          <w:szCs w:val="24"/>
        </w:rPr>
        <w:t>nter-layer filter</w:t>
      </w:r>
      <w:r>
        <w:rPr>
          <w:szCs w:val="24"/>
        </w:rPr>
        <w:t>ing</w:t>
      </w:r>
    </w:p>
    <w:p w:rsidR="00667C32" w:rsidRDefault="00667C32" w:rsidP="00F6115E">
      <w:pPr>
        <w:numPr>
          <w:ilvl w:val="0"/>
          <w:numId w:val="15"/>
        </w:numPr>
        <w:rPr>
          <w:szCs w:val="24"/>
        </w:rPr>
      </w:pPr>
      <w:r>
        <w:rPr>
          <w:szCs w:val="24"/>
        </w:rPr>
        <w:t>I</w:t>
      </w:r>
      <w:r w:rsidR="00F976A7">
        <w:rPr>
          <w:szCs w:val="24"/>
        </w:rPr>
        <w:t>nter-layer syntax prediction</w:t>
      </w:r>
    </w:p>
    <w:p w:rsidR="00667C32" w:rsidRDefault="00667C32" w:rsidP="00F6115E">
      <w:pPr>
        <w:numPr>
          <w:ilvl w:val="0"/>
          <w:numId w:val="15"/>
        </w:numPr>
        <w:rPr>
          <w:szCs w:val="24"/>
        </w:rPr>
      </w:pPr>
      <w:r>
        <w:rPr>
          <w:szCs w:val="24"/>
        </w:rPr>
        <w:t>S</w:t>
      </w:r>
      <w:r w:rsidR="00F976A7">
        <w:rPr>
          <w:szCs w:val="24"/>
        </w:rPr>
        <w:t>ingle-layer coding tools applied to the enhancement layer.</w:t>
      </w:r>
      <w:r w:rsidR="005A1D03">
        <w:rPr>
          <w:szCs w:val="24"/>
        </w:rPr>
        <w:t xml:space="preserve"> </w:t>
      </w:r>
    </w:p>
    <w:p w:rsidR="00F976A7" w:rsidRDefault="00ED43C2" w:rsidP="00F6115E">
      <w:pPr>
        <w:jc w:val="both"/>
        <w:rPr>
          <w:szCs w:val="24"/>
        </w:rPr>
      </w:pPr>
      <w:r>
        <w:rPr>
          <w:szCs w:val="24"/>
        </w:rPr>
        <w:t>These categories are further discussed in the remainder of this section.</w:t>
      </w:r>
    </w:p>
    <w:p w:rsidR="00F976A7" w:rsidRDefault="00F976A7" w:rsidP="00F6115E">
      <w:pPr>
        <w:jc w:val="both"/>
        <w:rPr>
          <w:szCs w:val="24"/>
        </w:rPr>
      </w:pPr>
      <w:r>
        <w:rPr>
          <w:szCs w:val="24"/>
        </w:rPr>
        <w:t>The first category</w:t>
      </w:r>
      <w:r w:rsidR="00316428">
        <w:rPr>
          <w:szCs w:val="24"/>
        </w:rPr>
        <w:t>,</w:t>
      </w:r>
      <w:r>
        <w:rPr>
          <w:szCs w:val="24"/>
        </w:rPr>
        <w:t xml:space="preserve"> adaptive or switched </w:t>
      </w:r>
      <w:proofErr w:type="spellStart"/>
      <w:r>
        <w:rPr>
          <w:szCs w:val="24"/>
        </w:rPr>
        <w:t>upsampling</w:t>
      </w:r>
      <w:proofErr w:type="spellEnd"/>
      <w:r>
        <w:rPr>
          <w:szCs w:val="24"/>
        </w:rPr>
        <w:t xml:space="preserve"> filters </w:t>
      </w:r>
      <w:r w:rsidR="00ED43C2">
        <w:rPr>
          <w:szCs w:val="24"/>
        </w:rPr>
        <w:t>tools</w:t>
      </w:r>
      <w:r w:rsidR="00316428">
        <w:rPr>
          <w:szCs w:val="24"/>
        </w:rPr>
        <w:t>,</w:t>
      </w:r>
      <w:r w:rsidR="00ED43C2">
        <w:rPr>
          <w:szCs w:val="24"/>
        </w:rPr>
        <w:t xml:space="preserve"> </w:t>
      </w:r>
      <w:r w:rsidR="00ED0950">
        <w:rPr>
          <w:szCs w:val="24"/>
        </w:rPr>
        <w:t>appeared in six</w:t>
      </w:r>
      <w:r>
        <w:rPr>
          <w:szCs w:val="24"/>
        </w:rPr>
        <w:t xml:space="preserve"> </w:t>
      </w:r>
      <w:r w:rsidR="00ED0950">
        <w:rPr>
          <w:szCs w:val="24"/>
        </w:rPr>
        <w:t>responses</w:t>
      </w:r>
      <w:r>
        <w:rPr>
          <w:szCs w:val="24"/>
        </w:rPr>
        <w:t>.</w:t>
      </w:r>
      <w:r w:rsidR="005A1D03">
        <w:rPr>
          <w:szCs w:val="24"/>
        </w:rPr>
        <w:t xml:space="preserve"> </w:t>
      </w:r>
      <w:r>
        <w:rPr>
          <w:szCs w:val="24"/>
        </w:rPr>
        <w:t xml:space="preserve">In general, these technologies consisted of some combination of transmitting </w:t>
      </w:r>
      <w:proofErr w:type="spellStart"/>
      <w:r>
        <w:rPr>
          <w:szCs w:val="24"/>
        </w:rPr>
        <w:t>upsampling</w:t>
      </w:r>
      <w:proofErr w:type="spellEnd"/>
      <w:r>
        <w:rPr>
          <w:szCs w:val="24"/>
        </w:rPr>
        <w:t xml:space="preserve"> filter coefficients from the encoder to the decoder and/or switching between different sets of </w:t>
      </w:r>
      <w:proofErr w:type="spellStart"/>
      <w:r>
        <w:rPr>
          <w:szCs w:val="24"/>
        </w:rPr>
        <w:t>upsampling</w:t>
      </w:r>
      <w:proofErr w:type="spellEnd"/>
      <w:r>
        <w:rPr>
          <w:szCs w:val="24"/>
        </w:rPr>
        <w:t xml:space="preserve"> filter coefficients.</w:t>
      </w:r>
    </w:p>
    <w:p w:rsidR="00F976A7" w:rsidRDefault="00F976A7" w:rsidP="00F6115E">
      <w:pPr>
        <w:jc w:val="both"/>
        <w:rPr>
          <w:szCs w:val="24"/>
        </w:rPr>
      </w:pPr>
      <w:r>
        <w:rPr>
          <w:szCs w:val="24"/>
        </w:rPr>
        <w:t>The second category</w:t>
      </w:r>
      <w:r w:rsidR="00316428">
        <w:rPr>
          <w:szCs w:val="24"/>
        </w:rPr>
        <w:t>,</w:t>
      </w:r>
      <w:r>
        <w:rPr>
          <w:szCs w:val="24"/>
        </w:rPr>
        <w:t xml:space="preserve"> inter-layer prediction </w:t>
      </w:r>
      <w:r w:rsidR="00667C32">
        <w:rPr>
          <w:szCs w:val="24"/>
        </w:rPr>
        <w:t>signalling</w:t>
      </w:r>
      <w:r w:rsidR="00316428">
        <w:rPr>
          <w:szCs w:val="24"/>
        </w:rPr>
        <w:t>,</w:t>
      </w:r>
      <w:r>
        <w:rPr>
          <w:szCs w:val="24"/>
        </w:rPr>
        <w:t xml:space="preserve"> appeared in all proposals.</w:t>
      </w:r>
      <w:r w:rsidR="005A1D03">
        <w:rPr>
          <w:szCs w:val="24"/>
        </w:rPr>
        <w:t xml:space="preserve"> </w:t>
      </w:r>
      <w:r w:rsidR="007D4739">
        <w:rPr>
          <w:szCs w:val="24"/>
        </w:rPr>
        <w:t xml:space="preserve">This technology is used to identify the </w:t>
      </w:r>
      <w:r w:rsidR="00667C32">
        <w:rPr>
          <w:szCs w:val="24"/>
        </w:rPr>
        <w:t>base layer</w:t>
      </w:r>
      <w:r w:rsidR="007D4739">
        <w:rPr>
          <w:szCs w:val="24"/>
        </w:rPr>
        <w:t xml:space="preserve"> samples as a prediction for the enhancement layer.</w:t>
      </w:r>
      <w:r w:rsidR="005A1D03">
        <w:rPr>
          <w:szCs w:val="24"/>
        </w:rPr>
        <w:t xml:space="preserve"> </w:t>
      </w:r>
      <w:r>
        <w:rPr>
          <w:szCs w:val="24"/>
        </w:rPr>
        <w:t xml:space="preserve">Here, the study revealed that 17 </w:t>
      </w:r>
      <w:r w:rsidR="00ED0950">
        <w:rPr>
          <w:szCs w:val="24"/>
        </w:rPr>
        <w:t>response</w:t>
      </w:r>
      <w:r>
        <w:rPr>
          <w:szCs w:val="24"/>
        </w:rPr>
        <w:t xml:space="preserve">s used an additional syntax element to signal prediction from the </w:t>
      </w:r>
      <w:r w:rsidR="00667C32">
        <w:rPr>
          <w:szCs w:val="24"/>
        </w:rPr>
        <w:t>base layer</w:t>
      </w:r>
      <w:r>
        <w:rPr>
          <w:szCs w:val="24"/>
        </w:rPr>
        <w:t xml:space="preserve">, while three proposals employed an approach of providing </w:t>
      </w:r>
      <w:proofErr w:type="spellStart"/>
      <w:r>
        <w:rPr>
          <w:szCs w:val="24"/>
        </w:rPr>
        <w:t>upsampled</w:t>
      </w:r>
      <w:proofErr w:type="spellEnd"/>
      <w:r>
        <w:rPr>
          <w:szCs w:val="24"/>
        </w:rPr>
        <w:t xml:space="preserve"> </w:t>
      </w:r>
      <w:r w:rsidR="00667C32">
        <w:rPr>
          <w:szCs w:val="24"/>
        </w:rPr>
        <w:t>base layer</w:t>
      </w:r>
      <w:r>
        <w:rPr>
          <w:szCs w:val="24"/>
        </w:rPr>
        <w:t xml:space="preserve"> </w:t>
      </w:r>
      <w:r w:rsidR="007D4739">
        <w:rPr>
          <w:szCs w:val="24"/>
        </w:rPr>
        <w:t xml:space="preserve">sample </w:t>
      </w:r>
      <w:r>
        <w:rPr>
          <w:szCs w:val="24"/>
        </w:rPr>
        <w:t>data as an additional reference frame for prediction.</w:t>
      </w:r>
    </w:p>
    <w:p w:rsidR="00F976A7" w:rsidRDefault="00F976A7" w:rsidP="00F6115E">
      <w:pPr>
        <w:jc w:val="both"/>
        <w:rPr>
          <w:szCs w:val="24"/>
        </w:rPr>
      </w:pPr>
      <w:r>
        <w:rPr>
          <w:szCs w:val="24"/>
        </w:rPr>
        <w:t>The third category</w:t>
      </w:r>
      <w:r w:rsidR="00316428">
        <w:rPr>
          <w:szCs w:val="24"/>
        </w:rPr>
        <w:t>,</w:t>
      </w:r>
      <w:r w:rsidR="00ED0950">
        <w:rPr>
          <w:szCs w:val="24"/>
        </w:rPr>
        <w:t xml:space="preserve"> combined mode prediction</w:t>
      </w:r>
      <w:r w:rsidR="00316428">
        <w:rPr>
          <w:szCs w:val="24"/>
        </w:rPr>
        <w:t>,</w:t>
      </w:r>
      <w:r w:rsidR="00ED0950">
        <w:rPr>
          <w:szCs w:val="24"/>
        </w:rPr>
        <w:t xml:space="preserve"> was used in 18 respon</w:t>
      </w:r>
      <w:r w:rsidR="00145516">
        <w:rPr>
          <w:szCs w:val="24"/>
        </w:rPr>
        <w:t>ses.</w:t>
      </w:r>
      <w:r w:rsidR="005A1D03">
        <w:rPr>
          <w:szCs w:val="24"/>
        </w:rPr>
        <w:t xml:space="preserve"> </w:t>
      </w:r>
      <w:r w:rsidR="00145516">
        <w:rPr>
          <w:szCs w:val="24"/>
        </w:rPr>
        <w:t>This category included</w:t>
      </w:r>
      <w:r w:rsidR="00ED0950">
        <w:rPr>
          <w:szCs w:val="24"/>
        </w:rPr>
        <w:t xml:space="preserve"> technology that generates a prediction at the enhancement layer from both reconstructed enhancement layer and </w:t>
      </w:r>
      <w:r w:rsidR="00667C32">
        <w:rPr>
          <w:szCs w:val="24"/>
        </w:rPr>
        <w:t>base layer</w:t>
      </w:r>
      <w:r w:rsidR="00ED0950">
        <w:rPr>
          <w:szCs w:val="24"/>
        </w:rPr>
        <w:t xml:space="preserve"> </w:t>
      </w:r>
      <w:r w:rsidR="007D4739">
        <w:rPr>
          <w:szCs w:val="24"/>
        </w:rPr>
        <w:t>samples</w:t>
      </w:r>
      <w:r w:rsidR="00ED0950">
        <w:rPr>
          <w:szCs w:val="24"/>
        </w:rPr>
        <w:t>.</w:t>
      </w:r>
      <w:r w:rsidR="005A1D03">
        <w:rPr>
          <w:szCs w:val="24"/>
        </w:rPr>
        <w:t xml:space="preserve"> </w:t>
      </w:r>
      <w:r w:rsidR="00ED0950">
        <w:rPr>
          <w:szCs w:val="24"/>
        </w:rPr>
        <w:t xml:space="preserve">Sub-categories of </w:t>
      </w:r>
      <w:r w:rsidR="00536290">
        <w:rPr>
          <w:szCs w:val="24"/>
        </w:rPr>
        <w:t xml:space="preserve">such </w:t>
      </w:r>
      <w:r w:rsidR="00ED0950">
        <w:rPr>
          <w:szCs w:val="24"/>
        </w:rPr>
        <w:t>approaches included (i) difference mode coding for intra, (ii) weighted averaging of reconstructed data for intra, (iii) difference mode coding for inter, (iv)</w:t>
      </w:r>
      <w:r w:rsidR="00536290">
        <w:rPr>
          <w:szCs w:val="24"/>
        </w:rPr>
        <w:t> </w:t>
      </w:r>
      <w:r w:rsidR="00ED0950">
        <w:rPr>
          <w:szCs w:val="24"/>
        </w:rPr>
        <w:t>weighted averaging of reconstructed data for inter, (v) residual prediction, and (vi) generalized residual prediction.</w:t>
      </w:r>
    </w:p>
    <w:p w:rsidR="00ED0950" w:rsidRDefault="00ED0950" w:rsidP="00F6115E">
      <w:pPr>
        <w:jc w:val="both"/>
        <w:rPr>
          <w:szCs w:val="24"/>
        </w:rPr>
      </w:pPr>
      <w:r>
        <w:rPr>
          <w:szCs w:val="24"/>
        </w:rPr>
        <w:lastRenderedPageBreak/>
        <w:t>The fourth category</w:t>
      </w:r>
      <w:r w:rsidR="00316428">
        <w:rPr>
          <w:szCs w:val="24"/>
        </w:rPr>
        <w:t>,</w:t>
      </w:r>
      <w:r>
        <w:rPr>
          <w:szCs w:val="24"/>
        </w:rPr>
        <w:t xml:space="preserve"> inter-layer filtering</w:t>
      </w:r>
      <w:r w:rsidR="00316428">
        <w:rPr>
          <w:szCs w:val="24"/>
        </w:rPr>
        <w:t>,</w:t>
      </w:r>
      <w:r>
        <w:rPr>
          <w:szCs w:val="24"/>
        </w:rPr>
        <w:t xml:space="preserve"> was used in seven responses.</w:t>
      </w:r>
      <w:r w:rsidR="005A1D03">
        <w:rPr>
          <w:szCs w:val="24"/>
        </w:rPr>
        <w:t xml:space="preserve"> </w:t>
      </w:r>
      <w:r>
        <w:rPr>
          <w:szCs w:val="24"/>
        </w:rPr>
        <w:t>This category include</w:t>
      </w:r>
      <w:r w:rsidR="007D4739">
        <w:rPr>
          <w:szCs w:val="24"/>
        </w:rPr>
        <w:t>d</w:t>
      </w:r>
      <w:r>
        <w:rPr>
          <w:szCs w:val="24"/>
        </w:rPr>
        <w:t xml:space="preserve"> technology that alters the </w:t>
      </w:r>
      <w:r w:rsidR="00667C32">
        <w:rPr>
          <w:szCs w:val="24"/>
        </w:rPr>
        <w:t>base layer</w:t>
      </w:r>
      <w:r>
        <w:rPr>
          <w:szCs w:val="24"/>
        </w:rPr>
        <w:t xml:space="preserve"> reconstructed </w:t>
      </w:r>
      <w:r w:rsidR="007D4739">
        <w:rPr>
          <w:szCs w:val="24"/>
        </w:rPr>
        <w:t xml:space="preserve">sample </w:t>
      </w:r>
      <w:r>
        <w:rPr>
          <w:szCs w:val="24"/>
        </w:rPr>
        <w:t xml:space="preserve">data after </w:t>
      </w:r>
      <w:proofErr w:type="spellStart"/>
      <w:r>
        <w:rPr>
          <w:szCs w:val="24"/>
        </w:rPr>
        <w:t>upscaling</w:t>
      </w:r>
      <w:proofErr w:type="spellEnd"/>
      <w:r>
        <w:rPr>
          <w:szCs w:val="24"/>
        </w:rPr>
        <w:t>.</w:t>
      </w:r>
      <w:r w:rsidR="005A1D03">
        <w:rPr>
          <w:szCs w:val="24"/>
        </w:rPr>
        <w:t xml:space="preserve"> </w:t>
      </w:r>
      <w:r>
        <w:rPr>
          <w:szCs w:val="24"/>
        </w:rPr>
        <w:t>Sub-categories of approaches included (i) inter-layer deblocking, (ii) inter-layer sample adaptive offset, and (iii) inter-layer adaptive loop filtering.</w:t>
      </w:r>
      <w:r w:rsidR="005A1D03">
        <w:rPr>
          <w:szCs w:val="24"/>
        </w:rPr>
        <w:t xml:space="preserve"> </w:t>
      </w:r>
      <w:r>
        <w:rPr>
          <w:szCs w:val="24"/>
        </w:rPr>
        <w:t xml:space="preserve">It was noted during the study that there is some overlap in functionality between tools in this category and </w:t>
      </w:r>
      <w:r w:rsidR="00536290">
        <w:rPr>
          <w:szCs w:val="24"/>
        </w:rPr>
        <w:t xml:space="preserve">the </w:t>
      </w:r>
      <w:r>
        <w:rPr>
          <w:szCs w:val="24"/>
        </w:rPr>
        <w:t xml:space="preserve">adaptive or switched </w:t>
      </w:r>
      <w:proofErr w:type="spellStart"/>
      <w:r>
        <w:rPr>
          <w:szCs w:val="24"/>
        </w:rPr>
        <w:t>upsample</w:t>
      </w:r>
      <w:proofErr w:type="spellEnd"/>
      <w:r>
        <w:rPr>
          <w:szCs w:val="24"/>
        </w:rPr>
        <w:t xml:space="preserve"> filtering methods.</w:t>
      </w:r>
    </w:p>
    <w:p w:rsidR="00ED0950" w:rsidRDefault="00ED0950" w:rsidP="00F6115E">
      <w:pPr>
        <w:jc w:val="both"/>
        <w:rPr>
          <w:szCs w:val="24"/>
        </w:rPr>
      </w:pPr>
      <w:r>
        <w:rPr>
          <w:szCs w:val="24"/>
        </w:rPr>
        <w:t>The fifth category</w:t>
      </w:r>
      <w:r w:rsidR="00316428">
        <w:rPr>
          <w:szCs w:val="24"/>
        </w:rPr>
        <w:t>,</w:t>
      </w:r>
      <w:r>
        <w:rPr>
          <w:szCs w:val="24"/>
        </w:rPr>
        <w:t xml:space="preserve"> inter-layer syntax prediction</w:t>
      </w:r>
      <w:r w:rsidR="00316428">
        <w:rPr>
          <w:szCs w:val="24"/>
        </w:rPr>
        <w:t>,</w:t>
      </w:r>
      <w:r>
        <w:rPr>
          <w:szCs w:val="24"/>
        </w:rPr>
        <w:t xml:space="preserve"> was used in 18 respon</w:t>
      </w:r>
      <w:r w:rsidR="00C76354">
        <w:rPr>
          <w:szCs w:val="24"/>
        </w:rPr>
        <w:t>s</w:t>
      </w:r>
      <w:r>
        <w:rPr>
          <w:szCs w:val="24"/>
        </w:rPr>
        <w:t>es.</w:t>
      </w:r>
      <w:r w:rsidR="005A1D03">
        <w:rPr>
          <w:szCs w:val="24"/>
        </w:rPr>
        <w:t xml:space="preserve"> </w:t>
      </w:r>
      <w:r>
        <w:rPr>
          <w:szCs w:val="24"/>
        </w:rPr>
        <w:t xml:space="preserve">In general, this category included methods that </w:t>
      </w:r>
      <w:r w:rsidR="00C76354">
        <w:rPr>
          <w:szCs w:val="24"/>
        </w:rPr>
        <w:t xml:space="preserve">conditioned the coding of enhancement layer syntax on </w:t>
      </w:r>
      <w:r w:rsidR="00667C32">
        <w:rPr>
          <w:szCs w:val="24"/>
        </w:rPr>
        <w:t>base layer</w:t>
      </w:r>
      <w:r w:rsidR="00C76354">
        <w:rPr>
          <w:szCs w:val="24"/>
        </w:rPr>
        <w:t xml:space="preserve"> syntax.</w:t>
      </w:r>
      <w:r w:rsidR="005A1D03">
        <w:rPr>
          <w:szCs w:val="24"/>
        </w:rPr>
        <w:t xml:space="preserve"> </w:t>
      </w:r>
      <w:r w:rsidR="00C76354">
        <w:rPr>
          <w:szCs w:val="24"/>
        </w:rPr>
        <w:t>Sub-categories include (i) enhancement layer merge or AMVP list modification, (ii) partition mode and (iii)</w:t>
      </w:r>
      <w:r w:rsidR="00536290">
        <w:rPr>
          <w:szCs w:val="24"/>
        </w:rPr>
        <w:t> </w:t>
      </w:r>
      <w:r w:rsidR="00C76354">
        <w:rPr>
          <w:szCs w:val="24"/>
        </w:rPr>
        <w:t>intra-mode syntax prediction.</w:t>
      </w:r>
      <w:r w:rsidR="005A1D03">
        <w:rPr>
          <w:szCs w:val="24"/>
        </w:rPr>
        <w:t xml:space="preserve"> </w:t>
      </w:r>
      <w:r w:rsidR="00C76354">
        <w:rPr>
          <w:szCs w:val="24"/>
        </w:rPr>
        <w:t xml:space="preserve">Additionally, a fourth sub-category of AVC based </w:t>
      </w:r>
      <w:r w:rsidR="00FD40FD">
        <w:rPr>
          <w:szCs w:val="24"/>
        </w:rPr>
        <w:t xml:space="preserve">(i.e. Rec. ITU-T H.264 | ISO/IEC 14496-10) </w:t>
      </w:r>
      <w:r w:rsidR="00C76354">
        <w:rPr>
          <w:szCs w:val="24"/>
        </w:rPr>
        <w:t xml:space="preserve">syntax prediction was identified among </w:t>
      </w:r>
      <w:r w:rsidR="00536290">
        <w:rPr>
          <w:szCs w:val="24"/>
        </w:rPr>
        <w:t xml:space="preserve">the </w:t>
      </w:r>
      <w:r w:rsidR="00C76354">
        <w:rPr>
          <w:szCs w:val="24"/>
        </w:rPr>
        <w:t>responses that consider</w:t>
      </w:r>
      <w:r w:rsidR="00536290">
        <w:rPr>
          <w:szCs w:val="24"/>
        </w:rPr>
        <w:t>ed</w:t>
      </w:r>
      <w:r w:rsidR="00C76354">
        <w:rPr>
          <w:szCs w:val="24"/>
        </w:rPr>
        <w:t xml:space="preserve"> the </w:t>
      </w:r>
      <w:r w:rsidR="00536290">
        <w:rPr>
          <w:szCs w:val="24"/>
        </w:rPr>
        <w:t>"</w:t>
      </w:r>
      <w:r w:rsidR="00C76354">
        <w:rPr>
          <w:szCs w:val="24"/>
        </w:rPr>
        <w:t>Coding Standard Scalability</w:t>
      </w:r>
      <w:r w:rsidR="00536290">
        <w:rPr>
          <w:szCs w:val="24"/>
        </w:rPr>
        <w:t>"</w:t>
      </w:r>
      <w:r w:rsidR="00C76354">
        <w:rPr>
          <w:szCs w:val="24"/>
        </w:rPr>
        <w:t xml:space="preserve"> category.</w:t>
      </w:r>
      <w:r w:rsidR="005A1D03">
        <w:rPr>
          <w:szCs w:val="24"/>
        </w:rPr>
        <w:t xml:space="preserve"> </w:t>
      </w:r>
      <w:r w:rsidR="00C76354">
        <w:rPr>
          <w:szCs w:val="24"/>
        </w:rPr>
        <w:t>We note that of the 18 responses</w:t>
      </w:r>
      <w:r w:rsidR="00145516">
        <w:rPr>
          <w:szCs w:val="24"/>
        </w:rPr>
        <w:t xml:space="preserve"> in this category</w:t>
      </w:r>
      <w:r w:rsidR="00C76354">
        <w:rPr>
          <w:szCs w:val="24"/>
        </w:rPr>
        <w:t>, all included modifications to the enhancement layer merge or AMVP list modification processes.</w:t>
      </w:r>
    </w:p>
    <w:p w:rsidR="00C76354" w:rsidRDefault="00C76354" w:rsidP="00F6115E">
      <w:pPr>
        <w:jc w:val="both"/>
        <w:rPr>
          <w:szCs w:val="24"/>
        </w:rPr>
      </w:pPr>
      <w:r>
        <w:rPr>
          <w:szCs w:val="24"/>
        </w:rPr>
        <w:t>The sixth category</w:t>
      </w:r>
      <w:r w:rsidR="00316428">
        <w:rPr>
          <w:szCs w:val="24"/>
        </w:rPr>
        <w:t>,</w:t>
      </w:r>
      <w:r>
        <w:rPr>
          <w:szCs w:val="24"/>
        </w:rPr>
        <w:t xml:space="preserve"> single layer coding tools</w:t>
      </w:r>
      <w:r w:rsidR="00316428">
        <w:rPr>
          <w:szCs w:val="24"/>
        </w:rPr>
        <w:t>,</w:t>
      </w:r>
      <w:r>
        <w:rPr>
          <w:szCs w:val="24"/>
        </w:rPr>
        <w:t xml:space="preserve"> was included in 16 responses.</w:t>
      </w:r>
      <w:r w:rsidR="005A1D03">
        <w:rPr>
          <w:szCs w:val="24"/>
        </w:rPr>
        <w:t xml:space="preserve"> </w:t>
      </w:r>
      <w:r>
        <w:rPr>
          <w:szCs w:val="24"/>
        </w:rPr>
        <w:t>This category denote</w:t>
      </w:r>
      <w:r w:rsidR="00C146E7">
        <w:rPr>
          <w:szCs w:val="24"/>
        </w:rPr>
        <w:t>d</w:t>
      </w:r>
      <w:r>
        <w:rPr>
          <w:szCs w:val="24"/>
        </w:rPr>
        <w:t xml:space="preserve"> tools that could </w:t>
      </w:r>
      <w:r w:rsidR="007D4739">
        <w:rPr>
          <w:szCs w:val="24"/>
        </w:rPr>
        <w:t>benefit a</w:t>
      </w:r>
      <w:r>
        <w:rPr>
          <w:szCs w:val="24"/>
        </w:rPr>
        <w:t xml:space="preserve"> single layer </w:t>
      </w:r>
      <w:r w:rsidR="007D4739">
        <w:rPr>
          <w:szCs w:val="24"/>
        </w:rPr>
        <w:t xml:space="preserve">coding system, in addition to a </w:t>
      </w:r>
      <w:r w:rsidR="00A73C52">
        <w:rPr>
          <w:szCs w:val="24"/>
        </w:rPr>
        <w:t>scalable coding system</w:t>
      </w:r>
      <w:r>
        <w:rPr>
          <w:szCs w:val="24"/>
        </w:rPr>
        <w:t>.</w:t>
      </w:r>
      <w:r w:rsidR="005A1D03">
        <w:rPr>
          <w:szCs w:val="24"/>
        </w:rPr>
        <w:t xml:space="preserve"> </w:t>
      </w:r>
      <w:r>
        <w:rPr>
          <w:szCs w:val="24"/>
        </w:rPr>
        <w:t xml:space="preserve">Sub-categories include: (i) adaptive loop filtering, (ii) internal bit-depth increase, (iii) modified deblocking operations, </w:t>
      </w:r>
      <w:proofErr w:type="gramStart"/>
      <w:r>
        <w:rPr>
          <w:szCs w:val="24"/>
        </w:rPr>
        <w:t>(iv) additional</w:t>
      </w:r>
      <w:proofErr w:type="gramEnd"/>
      <w:r>
        <w:rPr>
          <w:szCs w:val="24"/>
        </w:rPr>
        <w:t xml:space="preserve"> transforms, (v) modified coefficient scanning, and (vi) modified entropy coding.</w:t>
      </w:r>
      <w:r w:rsidR="005A1D03">
        <w:rPr>
          <w:szCs w:val="24"/>
        </w:rPr>
        <w:t xml:space="preserve"> </w:t>
      </w:r>
      <w:r>
        <w:rPr>
          <w:szCs w:val="24"/>
        </w:rPr>
        <w:t>Additionally, the study captured that seven proposals enabled asymmetrical motion partitions at the enhancement layer.</w:t>
      </w:r>
      <w:r w:rsidR="005A1D03">
        <w:rPr>
          <w:szCs w:val="24"/>
        </w:rPr>
        <w:t xml:space="preserve"> </w:t>
      </w:r>
      <w:r>
        <w:rPr>
          <w:szCs w:val="24"/>
        </w:rPr>
        <w:t xml:space="preserve">This tool had been disabled in the </w:t>
      </w:r>
      <w:r w:rsidR="007D4739">
        <w:rPr>
          <w:szCs w:val="24"/>
        </w:rPr>
        <w:t xml:space="preserve">software provided to create </w:t>
      </w:r>
      <w:r w:rsidR="00667C32">
        <w:rPr>
          <w:szCs w:val="24"/>
        </w:rPr>
        <w:t>base layer</w:t>
      </w:r>
      <w:r>
        <w:rPr>
          <w:szCs w:val="24"/>
        </w:rPr>
        <w:t xml:space="preserve"> representation</w:t>
      </w:r>
      <w:r w:rsidR="007D4739">
        <w:rPr>
          <w:szCs w:val="24"/>
        </w:rPr>
        <w:t xml:space="preserve">s for the Joint Call for Proposals, but the tool is </w:t>
      </w:r>
      <w:r w:rsidR="00536290">
        <w:rPr>
          <w:szCs w:val="24"/>
        </w:rPr>
        <w:t xml:space="preserve">supported </w:t>
      </w:r>
      <w:r w:rsidR="00745B17">
        <w:rPr>
          <w:szCs w:val="24"/>
        </w:rPr>
        <w:t xml:space="preserve">in the </w:t>
      </w:r>
      <w:r w:rsidR="00536290">
        <w:rPr>
          <w:szCs w:val="24"/>
        </w:rPr>
        <w:t xml:space="preserve">draft </w:t>
      </w:r>
      <w:r w:rsidR="00745B17">
        <w:rPr>
          <w:szCs w:val="24"/>
        </w:rPr>
        <w:t>HEVC Main Profile</w:t>
      </w:r>
      <w:r w:rsidR="00536290">
        <w:rPr>
          <w:szCs w:val="24"/>
        </w:rPr>
        <w:t> </w:t>
      </w:r>
      <w:r w:rsidR="00745B17" w:rsidRPr="00D546D4">
        <w:rPr>
          <w:szCs w:val="24"/>
        </w:rPr>
        <w:t>[</w:t>
      </w:r>
      <w:r w:rsidR="00513820" w:rsidRPr="00D546D4">
        <w:rPr>
          <w:szCs w:val="24"/>
        </w:rPr>
        <w:t>4</w:t>
      </w:r>
      <w:r w:rsidR="00745B17" w:rsidRPr="00D546D4">
        <w:rPr>
          <w:szCs w:val="24"/>
        </w:rPr>
        <w:t>]</w:t>
      </w:r>
      <w:r w:rsidR="00745B17">
        <w:rPr>
          <w:szCs w:val="24"/>
        </w:rPr>
        <w:t>.</w:t>
      </w:r>
    </w:p>
    <w:p w:rsidR="00C76354" w:rsidRDefault="00C76354" w:rsidP="00F6115E">
      <w:pPr>
        <w:jc w:val="both"/>
        <w:rPr>
          <w:szCs w:val="24"/>
        </w:rPr>
      </w:pPr>
      <w:r>
        <w:rPr>
          <w:szCs w:val="24"/>
        </w:rPr>
        <w:t xml:space="preserve">For </w:t>
      </w:r>
      <w:r w:rsidR="00536290">
        <w:rPr>
          <w:szCs w:val="24"/>
        </w:rPr>
        <w:t xml:space="preserve">a </w:t>
      </w:r>
      <w:r>
        <w:rPr>
          <w:szCs w:val="24"/>
        </w:rPr>
        <w:t xml:space="preserve">more detailed summary of the tools found each proposal, please see </w:t>
      </w:r>
      <w:r w:rsidR="00513820">
        <w:rPr>
          <w:szCs w:val="24"/>
        </w:rPr>
        <w:t>[2]</w:t>
      </w:r>
      <w:r>
        <w:rPr>
          <w:szCs w:val="24"/>
        </w:rPr>
        <w:t>.</w:t>
      </w:r>
    </w:p>
    <w:p w:rsidR="00F76475" w:rsidRDefault="00745B17" w:rsidP="00ED43C2">
      <w:pPr>
        <w:pStyle w:val="Heading1"/>
      </w:pPr>
      <w:r>
        <w:t xml:space="preserve">Coding </w:t>
      </w:r>
      <w:r w:rsidR="005A1D03">
        <w:t>e</w:t>
      </w:r>
      <w:r>
        <w:t>fficiency</w:t>
      </w:r>
      <w:r w:rsidR="00F76475">
        <w:t xml:space="preserve"> </w:t>
      </w:r>
      <w:r w:rsidR="005A1D03">
        <w:t>s</w:t>
      </w:r>
      <w:r>
        <w:t>ummary</w:t>
      </w:r>
    </w:p>
    <w:p w:rsidR="002D67CB" w:rsidRDefault="00536290" w:rsidP="00F6115E">
      <w:pPr>
        <w:jc w:val="both"/>
      </w:pPr>
      <w:r>
        <w:t>The p</w:t>
      </w:r>
      <w:r w:rsidR="00745B17">
        <w:t xml:space="preserve">erformance of the responses was measured in terms of coding efficiency </w:t>
      </w:r>
      <w:r>
        <w:t xml:space="preserve">(i.e. compression capability) </w:t>
      </w:r>
      <w:r w:rsidR="00745B17">
        <w:t xml:space="preserve">and </w:t>
      </w:r>
      <w:r w:rsidR="00745B17" w:rsidRPr="00D546D4">
        <w:t>computational run-time</w:t>
      </w:r>
      <w:r w:rsidR="00745B17">
        <w:t>.</w:t>
      </w:r>
      <w:r w:rsidR="005A1D03">
        <w:t xml:space="preserve"> </w:t>
      </w:r>
      <w:r w:rsidR="00745B17">
        <w:t>Information was collected for all configurations</w:t>
      </w:r>
      <w:r w:rsidR="003E7C16">
        <w:t xml:space="preserve"> and</w:t>
      </w:r>
      <w:r w:rsidR="00745B17">
        <w:t xml:space="preserve"> is summarized below.</w:t>
      </w:r>
      <w:r w:rsidR="003E7C16">
        <w:t xml:space="preserve"> The coding efficiency of the proposals was measured by PSNR measurements. Although PSNR is an imperfect measure of video quality, it provides tractable and precise measures that were deemed adequate for current purposes.</w:t>
      </w:r>
      <w:r w:rsidR="006217E0">
        <w:t xml:space="preserve"> With regard to subjective quality, please refer to section 5 of this report.</w:t>
      </w:r>
    </w:p>
    <w:p w:rsidR="00BF168D" w:rsidRDefault="00BF168D" w:rsidP="00BF168D">
      <w:pPr>
        <w:pStyle w:val="Heading2"/>
      </w:pPr>
      <w:r>
        <w:t xml:space="preserve">Spatial </w:t>
      </w:r>
      <w:r w:rsidR="005A1D03">
        <w:t>s</w:t>
      </w:r>
      <w:r>
        <w:t>calability</w:t>
      </w:r>
    </w:p>
    <w:p w:rsidR="00BF168D" w:rsidRDefault="00BF168D" w:rsidP="00F6115E">
      <w:pPr>
        <w:jc w:val="both"/>
      </w:pPr>
      <w:r>
        <w:t>Information describing spa</w:t>
      </w:r>
      <w:r w:rsidR="00F6115E">
        <w:t>tial scalability was provided in</w:t>
      </w:r>
      <w:r>
        <w:t xml:space="preserve"> 16 responses.</w:t>
      </w:r>
      <w:r w:rsidR="005A1D03">
        <w:t xml:space="preserve"> </w:t>
      </w:r>
      <w:r>
        <w:t xml:space="preserve">This information considered random access conditions using both </w:t>
      </w:r>
      <w:proofErr w:type="gramStart"/>
      <w:r>
        <w:t>2x</w:t>
      </w:r>
      <w:proofErr w:type="gramEnd"/>
      <w:r>
        <w:t xml:space="preserve"> and 1.5x spatial scalability configuration, where a 2x configuration describes an enhancement layer that has twice the resolution in both </w:t>
      </w:r>
      <w:r w:rsidR="008D61F0">
        <w:t xml:space="preserve">the </w:t>
      </w:r>
      <w:r>
        <w:t xml:space="preserve">vertical and horizontal dimensions relative to the </w:t>
      </w:r>
      <w:r w:rsidR="00667C32">
        <w:t>base layer</w:t>
      </w:r>
      <w:r>
        <w:t>.</w:t>
      </w:r>
      <w:r w:rsidR="005A1D03">
        <w:t xml:space="preserve"> </w:t>
      </w:r>
      <w:r>
        <w:t>Equivalently, a 1.5x configuration describes an enhancement layer with a ratio of 1.5 between the enhancement layer vertical/horizontal dimension and the base layer vertical/horizontal dimension.</w:t>
      </w:r>
    </w:p>
    <w:p w:rsidR="00BF168D" w:rsidRDefault="008B0FEB" w:rsidP="00F6115E">
      <w:pPr>
        <w:jc w:val="both"/>
      </w:pPr>
      <w:r>
        <w:t>The p</w:t>
      </w:r>
      <w:r w:rsidR="00BF168D">
        <w:t>erformance of the responses is summarized in Figure</w:t>
      </w:r>
      <w:r w:rsidR="003E7C16">
        <w:t>s</w:t>
      </w:r>
      <w:r w:rsidR="00BF168D">
        <w:t xml:space="preserve"> 1 and 2 below.</w:t>
      </w:r>
      <w:r w:rsidR="005A1D03">
        <w:t xml:space="preserve"> </w:t>
      </w:r>
      <w:r w:rsidR="00BF168D">
        <w:t>Figure 1 reports the coding efficiency improvement of the response</w:t>
      </w:r>
      <w:r w:rsidR="00C26E7C">
        <w:t>s</w:t>
      </w:r>
      <w:r w:rsidR="00BF168D">
        <w:t xml:space="preserve"> for the 2x case, while Figure 2 reports the coding efficiency improvement of the responses for the 1.5x case.</w:t>
      </w:r>
      <w:r w:rsidR="005A1D03">
        <w:t xml:space="preserve"> </w:t>
      </w:r>
      <w:r w:rsidR="00BF168D">
        <w:t xml:space="preserve">As can be seen in the </w:t>
      </w:r>
      <w:r w:rsidR="003E7C16">
        <w:t>f</w:t>
      </w:r>
      <w:r w:rsidR="00BF168D">
        <w:t xml:space="preserve">igures, </w:t>
      </w:r>
      <w:r w:rsidR="00C26E7C">
        <w:t>proposals</w:t>
      </w:r>
      <w:r w:rsidR="00BF168D">
        <w:t xml:space="preserve"> achieved </w:t>
      </w:r>
      <w:r w:rsidR="003E7C16">
        <w:t xml:space="preserve">measured </w:t>
      </w:r>
      <w:r w:rsidR="00BF168D">
        <w:t>gains of between 35.8% and 7.7% for the 2x case.</w:t>
      </w:r>
      <w:r w:rsidR="005A1D03">
        <w:t xml:space="preserve"> </w:t>
      </w:r>
      <w:r w:rsidR="00BF168D">
        <w:t xml:space="preserve">Similarly, proposals achieved </w:t>
      </w:r>
      <w:r w:rsidR="003E7C16">
        <w:t xml:space="preserve">measured </w:t>
      </w:r>
      <w:r w:rsidR="00BF168D">
        <w:t>gains of between 52.6% and 25.0% for the 1.5x case.</w:t>
      </w:r>
      <w:r w:rsidR="005A1D03">
        <w:t xml:space="preserve"> </w:t>
      </w:r>
      <w:r w:rsidR="00BF168D">
        <w:t xml:space="preserve">We note that the median improvement of coding efficiency </w:t>
      </w:r>
      <w:r w:rsidR="00491BCC">
        <w:t xml:space="preserve">among the proposals </w:t>
      </w:r>
      <w:r w:rsidR="00BF168D">
        <w:t>was 31.5% and 47.7% for 2x and 1.5x cases, respectively.</w:t>
      </w:r>
      <w:r w:rsidR="005A1D03">
        <w:t xml:space="preserve"> </w:t>
      </w:r>
      <w:r w:rsidR="00A73C52">
        <w:t xml:space="preserve">Please note that all coding efficiency results are relative to the actual </w:t>
      </w:r>
      <w:r w:rsidR="003E7C16">
        <w:t>bit rate</w:t>
      </w:r>
      <w:r w:rsidR="00A73C52">
        <w:t xml:space="preserve"> of the proposals.</w:t>
      </w:r>
    </w:p>
    <w:p w:rsidR="00BF168D" w:rsidRDefault="00BF168D" w:rsidP="00F6115E">
      <w:pPr>
        <w:ind w:right="900"/>
      </w:pPr>
    </w:p>
    <w:p w:rsidR="00BF168D" w:rsidRDefault="00BF168D" w:rsidP="00BF168D">
      <w:pPr>
        <w:ind w:left="1260" w:right="900"/>
      </w:pPr>
      <w:r>
        <w:rPr>
          <w:noProof/>
        </w:rPr>
        <w:lastRenderedPageBreak/>
        <w:drawing>
          <wp:inline distT="0" distB="0" distL="0" distR="0" wp14:anchorId="69AD07E8" wp14:editId="2E152BBF">
            <wp:extent cx="4572000" cy="2743200"/>
            <wp:effectExtent l="0" t="0" r="19050" b="19050"/>
            <wp:docPr id="28" name="Chart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F168D" w:rsidRDefault="00BF168D" w:rsidP="00BF168D">
      <w:pPr>
        <w:ind w:left="1260" w:right="900"/>
      </w:pPr>
      <w:r>
        <w:t>Figure 1: Coding efficiency improvement for responses for Spatial Scalability (2x) category.</w:t>
      </w:r>
    </w:p>
    <w:p w:rsidR="00BF168D" w:rsidRDefault="00BF168D" w:rsidP="00F6115E">
      <w:pPr>
        <w:spacing w:before="240"/>
        <w:ind w:left="1267" w:right="907"/>
      </w:pPr>
      <w:r>
        <w:rPr>
          <w:noProof/>
        </w:rPr>
        <w:drawing>
          <wp:inline distT="0" distB="0" distL="0" distR="0" wp14:anchorId="7D3BF767" wp14:editId="008F3364">
            <wp:extent cx="4572000" cy="2743200"/>
            <wp:effectExtent l="0" t="0" r="19050" b="19050"/>
            <wp:docPr id="29" name="Chart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F168D" w:rsidRDefault="00BF168D" w:rsidP="00BF168D">
      <w:pPr>
        <w:ind w:left="1260" w:right="900"/>
      </w:pPr>
      <w:r>
        <w:t>Figure 2: Coding efficiency improvement for responses for Spatial Scalability (1.5x) category.</w:t>
      </w:r>
    </w:p>
    <w:p w:rsidR="00BF168D" w:rsidRDefault="00BF168D" w:rsidP="00BF168D"/>
    <w:p w:rsidR="00BF168D" w:rsidRDefault="00BF168D" w:rsidP="00F6115E">
      <w:pPr>
        <w:jc w:val="both"/>
      </w:pPr>
      <w:r>
        <w:t xml:space="preserve">Combining the performance </w:t>
      </w:r>
      <w:r w:rsidR="003E7C16">
        <w:t xml:space="preserve">measurements </w:t>
      </w:r>
      <w:r>
        <w:t>with the tool summary above provides additional information about the responses.</w:t>
      </w:r>
      <w:r w:rsidR="005A1D03">
        <w:t xml:space="preserve"> </w:t>
      </w:r>
      <w:r w:rsidR="003E7C16">
        <w:t>I</w:t>
      </w:r>
      <w:r>
        <w:t xml:space="preserve">t was observed that all of the </w:t>
      </w:r>
      <w:r w:rsidR="00C26E7C">
        <w:t>proposals</w:t>
      </w:r>
      <w:r>
        <w:t xml:space="preserve"> with the highest coding efficiency enabled an adaptive loop filter (ALF) at the enhancement layer</w:t>
      </w:r>
      <w:r w:rsidR="0003563C">
        <w:t xml:space="preserve"> somewhat similar to that proposed previously for single-layer HEVC standardization (which had not been included in version 1 of HEVC due to complexity concerns)</w:t>
      </w:r>
      <w:r>
        <w:t>.</w:t>
      </w:r>
      <w:r w:rsidR="005A1D03">
        <w:t xml:space="preserve"> </w:t>
      </w:r>
      <w:r>
        <w:t>Figure</w:t>
      </w:r>
      <w:r w:rsidR="003E7C16">
        <w:t>s</w:t>
      </w:r>
      <w:r>
        <w:t xml:space="preserve"> 3 and 4 provide additional information about the responses.</w:t>
      </w:r>
      <w:r w:rsidR="005A1D03">
        <w:t xml:space="preserve"> </w:t>
      </w:r>
      <w:r>
        <w:t xml:space="preserve">In the </w:t>
      </w:r>
      <w:r w:rsidR="003E7C16">
        <w:t>f</w:t>
      </w:r>
      <w:r>
        <w:t xml:space="preserve">igures, the responses are denoted as either with ALF or without ALF. </w:t>
      </w:r>
      <w:r w:rsidR="00942982">
        <w:t>The p</w:t>
      </w:r>
      <w:r>
        <w:t>roposals with ALF achieved gains of between 35.8% and 25.3% for the 2x case, while achieving gains of 33.2% to 7.7% without ALF.</w:t>
      </w:r>
      <w:r w:rsidR="005A1D03">
        <w:t xml:space="preserve"> </w:t>
      </w:r>
      <w:r>
        <w:t>Similarly, proposals with ALF achieved gains of between 52.6% and 44.7% for the 1.5x case, while achieving gains of 50.2% to 25.0% without ALF.</w:t>
      </w:r>
    </w:p>
    <w:p w:rsidR="00BF168D" w:rsidRDefault="004D7CEB" w:rsidP="00BF168D">
      <w:pPr>
        <w:ind w:left="1260" w:right="900"/>
      </w:pPr>
      <w:r>
        <w:rPr>
          <w:noProof/>
        </w:rPr>
        <w:lastRenderedPageBreak/>
        <w:drawing>
          <wp:inline distT="0" distB="0" distL="0" distR="0" wp14:anchorId="123BB06A" wp14:editId="16EB7FEB">
            <wp:extent cx="4572000" cy="2743200"/>
            <wp:effectExtent l="0" t="0" r="19050" b="19050"/>
            <wp:docPr id="31" name="Chart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BF168D" w:rsidRDefault="00BF168D" w:rsidP="00BF168D">
      <w:pPr>
        <w:ind w:left="1260" w:right="900"/>
      </w:pPr>
      <w:r>
        <w:t>Figure 3: Coding efficiency improvement for responses for the Spatial Scalability (2x) category.</w:t>
      </w:r>
      <w:r w:rsidR="005A1D03">
        <w:t xml:space="preserve"> </w:t>
      </w:r>
      <w:r>
        <w:t>Responses are separated by the use of an adaptive loop filter.</w:t>
      </w:r>
    </w:p>
    <w:p w:rsidR="00BF168D" w:rsidRDefault="00BF168D" w:rsidP="00BF168D">
      <w:pPr>
        <w:ind w:left="1260" w:right="900"/>
      </w:pPr>
      <w:r w:rsidRPr="00CA6A1F">
        <w:rPr>
          <w:noProof/>
        </w:rPr>
        <w:t xml:space="preserve"> </w:t>
      </w:r>
      <w:r w:rsidR="00702FEA" w:rsidRPr="00702FEA">
        <w:rPr>
          <w:noProof/>
        </w:rPr>
        <w:t xml:space="preserve"> </w:t>
      </w:r>
      <w:r w:rsidR="00702FEA">
        <w:rPr>
          <w:noProof/>
        </w:rPr>
        <w:drawing>
          <wp:inline distT="0" distB="0" distL="0" distR="0" wp14:anchorId="03A5384F" wp14:editId="746DF248">
            <wp:extent cx="4572000" cy="2743200"/>
            <wp:effectExtent l="0" t="0" r="19050" b="19050"/>
            <wp:docPr id="33" name="Chart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BF168D" w:rsidRDefault="00BF168D" w:rsidP="00BF168D">
      <w:pPr>
        <w:ind w:left="1260" w:right="900"/>
      </w:pPr>
      <w:r>
        <w:t xml:space="preserve">Figure 4: Coding efficiency improvement for responses for the Spatial Scalability </w:t>
      </w:r>
      <w:r w:rsidRPr="00A9780D">
        <w:t>(1.5x) category.</w:t>
      </w:r>
      <w:r w:rsidR="005A1D03">
        <w:t xml:space="preserve"> </w:t>
      </w:r>
      <w:r w:rsidRPr="00A9780D">
        <w:t>Responses are separated by the use of an adaptive loop filter.</w:t>
      </w:r>
    </w:p>
    <w:p w:rsidR="00745B17" w:rsidRDefault="00F6115E" w:rsidP="00ED43C2">
      <w:pPr>
        <w:pStyle w:val="Heading2"/>
      </w:pPr>
      <w:r>
        <w:t>I</w:t>
      </w:r>
      <w:r w:rsidR="00CA6A1F">
        <w:t>ntra</w:t>
      </w:r>
      <w:r>
        <w:t>-only</w:t>
      </w:r>
      <w:r w:rsidR="00CA6A1F">
        <w:t xml:space="preserve"> </w:t>
      </w:r>
      <w:r w:rsidR="005A1D03">
        <w:t>s</w:t>
      </w:r>
      <w:r w:rsidR="00745B17">
        <w:t xml:space="preserve">patial </w:t>
      </w:r>
      <w:r w:rsidR="005A1D03">
        <w:t>s</w:t>
      </w:r>
      <w:r w:rsidR="00745B17">
        <w:t>calability</w:t>
      </w:r>
    </w:p>
    <w:p w:rsidR="00AA7BFA" w:rsidRDefault="00745B17" w:rsidP="00F6115E">
      <w:pPr>
        <w:jc w:val="both"/>
      </w:pPr>
      <w:r>
        <w:t xml:space="preserve">Information describing </w:t>
      </w:r>
      <w:r w:rsidR="00CA6A1F">
        <w:t>intra</w:t>
      </w:r>
      <w:r w:rsidR="00F6115E">
        <w:t>-only</w:t>
      </w:r>
      <w:r w:rsidR="00CA6A1F">
        <w:t xml:space="preserve"> </w:t>
      </w:r>
      <w:r>
        <w:t xml:space="preserve">spatial scalability was provided </w:t>
      </w:r>
      <w:r w:rsidR="00F6115E">
        <w:t>in</w:t>
      </w:r>
      <w:r>
        <w:t xml:space="preserve"> 16 responses.</w:t>
      </w:r>
      <w:r w:rsidR="005A1D03">
        <w:t xml:space="preserve"> </w:t>
      </w:r>
      <w:r w:rsidR="00EB2ADB">
        <w:t>The performance</w:t>
      </w:r>
      <w:r w:rsidR="00AA7BFA">
        <w:t xml:space="preserve"> of the responses is summarized in Figure</w:t>
      </w:r>
      <w:r w:rsidR="003E7C16">
        <w:t>s</w:t>
      </w:r>
      <w:r w:rsidR="00AA7BFA">
        <w:t xml:space="preserve"> </w:t>
      </w:r>
      <w:r w:rsidR="00185080">
        <w:t>5</w:t>
      </w:r>
      <w:r w:rsidR="00AA7BFA">
        <w:t xml:space="preserve"> and </w:t>
      </w:r>
      <w:r w:rsidR="00185080">
        <w:t>6</w:t>
      </w:r>
      <w:r w:rsidR="00AA7BFA">
        <w:t xml:space="preserve"> below.</w:t>
      </w:r>
      <w:r w:rsidR="005A1D03">
        <w:t xml:space="preserve"> </w:t>
      </w:r>
      <w:r w:rsidR="00AA7BFA">
        <w:t xml:space="preserve">Figure </w:t>
      </w:r>
      <w:r w:rsidR="00185080">
        <w:t>5</w:t>
      </w:r>
      <w:r w:rsidR="00AA7BFA">
        <w:t xml:space="preserve"> reports the coding efficiency improvement of the </w:t>
      </w:r>
      <w:r w:rsidR="00C26E7C">
        <w:t xml:space="preserve">proposals </w:t>
      </w:r>
      <w:r w:rsidR="00AA7BFA">
        <w:t xml:space="preserve">for the 2x case, while Figure </w:t>
      </w:r>
      <w:r w:rsidR="00185080">
        <w:t>6</w:t>
      </w:r>
      <w:r w:rsidR="00AA7BFA">
        <w:t xml:space="preserve"> reports the coding efficiency improvement of the responses for the 1.5x case.</w:t>
      </w:r>
      <w:r w:rsidR="005A1D03">
        <w:t xml:space="preserve"> </w:t>
      </w:r>
      <w:r w:rsidR="00AA7BFA">
        <w:t xml:space="preserve">As can be seen in the </w:t>
      </w:r>
      <w:r w:rsidR="003E7C16">
        <w:t>f</w:t>
      </w:r>
      <w:r w:rsidR="00AA7BFA">
        <w:t xml:space="preserve">igures, proposals achieved gains of between </w:t>
      </w:r>
      <w:r w:rsidR="00797C4B">
        <w:t>37.6</w:t>
      </w:r>
      <w:r w:rsidR="00AA7BFA">
        <w:t>% and 13.8% for the 2x case.</w:t>
      </w:r>
      <w:r w:rsidR="005A1D03">
        <w:t xml:space="preserve"> </w:t>
      </w:r>
      <w:r w:rsidR="00AA7BFA">
        <w:t>Similarly, proposals achieved gains of between 5</w:t>
      </w:r>
      <w:r w:rsidR="00797C4B">
        <w:t>6.1</w:t>
      </w:r>
      <w:r w:rsidR="00AA7BFA">
        <w:t>% and 36.7% for the 1.5x case.</w:t>
      </w:r>
      <w:r w:rsidR="005A1D03">
        <w:t xml:space="preserve"> </w:t>
      </w:r>
      <w:r w:rsidR="00AA7BFA">
        <w:t xml:space="preserve">We note that the median improvement of coding efficiency </w:t>
      </w:r>
      <w:r w:rsidR="00491BCC">
        <w:t xml:space="preserve">among the proposals </w:t>
      </w:r>
      <w:r w:rsidR="00AA7BFA">
        <w:t>was 35.</w:t>
      </w:r>
      <w:r w:rsidR="00797C4B">
        <w:t>6</w:t>
      </w:r>
      <w:r w:rsidR="00AA7BFA">
        <w:t xml:space="preserve">% and </w:t>
      </w:r>
      <w:r w:rsidR="00797C4B">
        <w:t>54.6</w:t>
      </w:r>
      <w:r w:rsidR="00AA7BFA">
        <w:t>% for 2x and 1.5x cases, respectively.</w:t>
      </w:r>
    </w:p>
    <w:p w:rsidR="00AA7BFA" w:rsidRDefault="00AA7BFA" w:rsidP="00ED43C2">
      <w:pPr>
        <w:ind w:left="1260" w:right="900"/>
      </w:pPr>
    </w:p>
    <w:p w:rsidR="00AA7BFA" w:rsidRDefault="00797C4B" w:rsidP="00F6115E">
      <w:pPr>
        <w:keepNext/>
        <w:ind w:left="1267" w:right="907"/>
      </w:pPr>
      <w:r>
        <w:rPr>
          <w:noProof/>
        </w:rPr>
        <w:lastRenderedPageBreak/>
        <w:drawing>
          <wp:inline distT="0" distB="0" distL="0" distR="0" wp14:anchorId="621A2E3C" wp14:editId="216C932F">
            <wp:extent cx="4572000" cy="2743200"/>
            <wp:effectExtent l="0" t="0" r="19050" b="19050"/>
            <wp:docPr id="34" name="Chart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A7BFA" w:rsidRDefault="00AA7BFA" w:rsidP="00ED43C2">
      <w:pPr>
        <w:ind w:left="1260" w:right="900"/>
      </w:pPr>
      <w:r>
        <w:t xml:space="preserve">Figure </w:t>
      </w:r>
      <w:r w:rsidR="00185080">
        <w:t>5</w:t>
      </w:r>
      <w:r>
        <w:t xml:space="preserve">: Coding efficiency improvement for responses </w:t>
      </w:r>
      <w:r w:rsidR="00AF46E8">
        <w:t xml:space="preserve">for </w:t>
      </w:r>
      <w:r w:rsidR="00CA6A1F">
        <w:t>All Intra Spatial Scalability (</w:t>
      </w:r>
      <w:proofErr w:type="gramStart"/>
      <w:r w:rsidR="00AF46E8">
        <w:t>2x</w:t>
      </w:r>
      <w:proofErr w:type="gramEnd"/>
      <w:r w:rsidR="00CA6A1F">
        <w:t>)</w:t>
      </w:r>
    </w:p>
    <w:p w:rsidR="00185080" w:rsidRDefault="00185080" w:rsidP="00ED43C2">
      <w:pPr>
        <w:ind w:left="1260" w:right="900"/>
      </w:pPr>
    </w:p>
    <w:p w:rsidR="00AA7BFA" w:rsidRDefault="00797C4B" w:rsidP="00ED43C2">
      <w:pPr>
        <w:ind w:left="1260" w:right="900"/>
      </w:pPr>
      <w:r>
        <w:rPr>
          <w:noProof/>
        </w:rPr>
        <w:drawing>
          <wp:inline distT="0" distB="0" distL="0" distR="0" wp14:anchorId="302FD898" wp14:editId="36951516">
            <wp:extent cx="4572000" cy="2743200"/>
            <wp:effectExtent l="0" t="0" r="19050" b="19050"/>
            <wp:docPr id="35" name="Chart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A7205C" w:rsidRDefault="00AF46E8" w:rsidP="00A7205C">
      <w:pPr>
        <w:ind w:left="1260" w:right="900"/>
      </w:pPr>
      <w:r>
        <w:t xml:space="preserve">Figure </w:t>
      </w:r>
      <w:r w:rsidR="00185080">
        <w:t>6</w:t>
      </w:r>
      <w:r>
        <w:t xml:space="preserve">: </w:t>
      </w:r>
      <w:r w:rsidR="00CA6A1F">
        <w:t>Coding efficiency improvement for responses for All Intra Spatial Scalability (</w:t>
      </w:r>
      <w:proofErr w:type="gramStart"/>
      <w:r w:rsidR="00CA6A1F">
        <w:t>1.5x</w:t>
      </w:r>
      <w:proofErr w:type="gramEnd"/>
      <w:r w:rsidR="00CA6A1F">
        <w:t>).</w:t>
      </w:r>
    </w:p>
    <w:p w:rsidR="00745B17" w:rsidRDefault="00745B17" w:rsidP="00745B17">
      <w:pPr>
        <w:pStyle w:val="Heading2"/>
      </w:pPr>
      <w:r>
        <w:t xml:space="preserve">SNR </w:t>
      </w:r>
      <w:r w:rsidR="005A1D03">
        <w:t>s</w:t>
      </w:r>
      <w:r>
        <w:t>calability</w:t>
      </w:r>
    </w:p>
    <w:p w:rsidR="000442BD" w:rsidRDefault="000442BD" w:rsidP="00F6115E">
      <w:pPr>
        <w:jc w:val="both"/>
      </w:pPr>
      <w:r>
        <w:t>Information describing</w:t>
      </w:r>
      <w:r w:rsidR="00F6115E">
        <w:t xml:space="preserve"> SNR scalability was provided in</w:t>
      </w:r>
      <w:r>
        <w:t xml:space="preserve"> 15 responses.</w:t>
      </w:r>
      <w:r w:rsidR="005A1D03">
        <w:t xml:space="preserve"> </w:t>
      </w:r>
      <w:r w:rsidR="00EB2ADB">
        <w:t>The performance</w:t>
      </w:r>
      <w:r>
        <w:t xml:space="preserve"> of the responses is summarized in Figure</w:t>
      </w:r>
      <w:r w:rsidR="00425636">
        <w:t xml:space="preserve"> </w:t>
      </w:r>
      <w:r>
        <w:t>7 below.</w:t>
      </w:r>
      <w:r w:rsidR="005A1D03">
        <w:t xml:space="preserve"> </w:t>
      </w:r>
      <w:r>
        <w:t xml:space="preserve">As can be seen in the </w:t>
      </w:r>
      <w:r w:rsidR="003E7C16">
        <w:t>f</w:t>
      </w:r>
      <w:r>
        <w:t>igure, proposals achieved gains of between 44.0% and 33.0% for the SNR case.</w:t>
      </w:r>
      <w:r w:rsidR="005A1D03">
        <w:t xml:space="preserve"> </w:t>
      </w:r>
      <w:r>
        <w:t xml:space="preserve">The median improvement of coding efficiency </w:t>
      </w:r>
      <w:r w:rsidR="00491BCC">
        <w:t xml:space="preserve">among the proposals </w:t>
      </w:r>
      <w:r>
        <w:t>was 39.3%.</w:t>
      </w:r>
    </w:p>
    <w:p w:rsidR="000442BD" w:rsidRDefault="000442BD" w:rsidP="000442BD"/>
    <w:p w:rsidR="000442BD" w:rsidRDefault="000442BD" w:rsidP="000442BD">
      <w:pPr>
        <w:ind w:left="1260" w:right="900"/>
      </w:pPr>
      <w:r>
        <w:rPr>
          <w:noProof/>
        </w:rPr>
        <w:lastRenderedPageBreak/>
        <w:drawing>
          <wp:inline distT="0" distB="0" distL="0" distR="0" wp14:anchorId="6D9666B5" wp14:editId="3DEF21D1">
            <wp:extent cx="4572000" cy="2743200"/>
            <wp:effectExtent l="0" t="0" r="19050" b="19050"/>
            <wp:docPr id="46" name="Chart 4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0442BD" w:rsidRDefault="000442BD" w:rsidP="000442BD">
      <w:pPr>
        <w:ind w:left="1260" w:right="900"/>
      </w:pPr>
      <w:r>
        <w:t xml:space="preserve">Figure 7: Coding efficiency improvement for responses for SNR scalability </w:t>
      </w:r>
      <w:r w:rsidR="00CA6A1F">
        <w:t>category</w:t>
      </w:r>
      <w:r>
        <w:t>.</w:t>
      </w:r>
    </w:p>
    <w:p w:rsidR="000442BD" w:rsidRDefault="000442BD" w:rsidP="000442BD"/>
    <w:p w:rsidR="00745B17" w:rsidRDefault="00745B17" w:rsidP="00745B17">
      <w:pPr>
        <w:pStyle w:val="Heading2"/>
      </w:pPr>
      <w:r w:rsidRPr="00D546D4">
        <w:t xml:space="preserve">Coding </w:t>
      </w:r>
      <w:r w:rsidR="005A1D03">
        <w:t>s</w:t>
      </w:r>
      <w:r w:rsidRPr="00D546D4">
        <w:t xml:space="preserve">tandard </w:t>
      </w:r>
      <w:r w:rsidR="005A1D03">
        <w:t>s</w:t>
      </w:r>
      <w:r w:rsidRPr="00D546D4">
        <w:t>calability</w:t>
      </w:r>
    </w:p>
    <w:p w:rsidR="00185080" w:rsidRDefault="00185080" w:rsidP="00F6115E">
      <w:pPr>
        <w:jc w:val="both"/>
      </w:pPr>
      <w:r>
        <w:t xml:space="preserve">The coding standard scalability category considered scalable extensions to HEVC that were compatible with </w:t>
      </w:r>
      <w:r w:rsidR="003E7C16">
        <w:t xml:space="preserve">the use of </w:t>
      </w:r>
      <w:r>
        <w:t>an AVC base layer.</w:t>
      </w:r>
      <w:r w:rsidR="005A1D03">
        <w:t xml:space="preserve"> </w:t>
      </w:r>
      <w:r>
        <w:t>Eight responses were received.</w:t>
      </w:r>
      <w:r w:rsidR="005A1D03">
        <w:t xml:space="preserve"> </w:t>
      </w:r>
      <w:r w:rsidR="00EB2ADB">
        <w:t>The performance</w:t>
      </w:r>
      <w:r>
        <w:t xml:space="preserve"> for this category w</w:t>
      </w:r>
      <w:r w:rsidR="00C26E7C">
        <w:t xml:space="preserve">as reported relative to both </w:t>
      </w:r>
      <w:r>
        <w:t xml:space="preserve">AVC and HEVC </w:t>
      </w:r>
      <w:r w:rsidR="00C26E7C">
        <w:t>references</w:t>
      </w:r>
      <w:r>
        <w:t>.</w:t>
      </w:r>
    </w:p>
    <w:p w:rsidR="00185080" w:rsidRDefault="00185080" w:rsidP="00F6115E">
      <w:pPr>
        <w:jc w:val="both"/>
      </w:pPr>
      <w:r>
        <w:t>Figure 8 summarizes the performance for the 2x spatial scalability scenario.</w:t>
      </w:r>
      <w:r w:rsidR="005A1D03">
        <w:t xml:space="preserve"> </w:t>
      </w:r>
      <w:r>
        <w:t xml:space="preserve">As can be seen from the </w:t>
      </w:r>
      <w:r w:rsidR="003E7C16">
        <w:t>f</w:t>
      </w:r>
      <w:r>
        <w:t>igure, the responses provided a maximum gain in coding efficiency of 33.4% and 55.9% relative to HEVC and AVC</w:t>
      </w:r>
      <w:r w:rsidR="00C26E7C">
        <w:t xml:space="preserve"> references</w:t>
      </w:r>
      <w:r>
        <w:t>, respectively.</w:t>
      </w:r>
      <w:r w:rsidR="005A1D03">
        <w:t xml:space="preserve"> </w:t>
      </w:r>
      <w:r>
        <w:t xml:space="preserve">The median </w:t>
      </w:r>
      <w:r w:rsidR="003E7C16">
        <w:t xml:space="preserve">measured </w:t>
      </w:r>
      <w:r>
        <w:t xml:space="preserve">gain in coding efficiency </w:t>
      </w:r>
      <w:r w:rsidR="00491BCC">
        <w:t xml:space="preserve">among the proposals </w:t>
      </w:r>
      <w:r>
        <w:t>was 26.8% and 51.8% compared to HEVC and AVC</w:t>
      </w:r>
      <w:r w:rsidR="00C26E7C">
        <w:t xml:space="preserve"> references</w:t>
      </w:r>
      <w:r>
        <w:t>, respectively.</w:t>
      </w:r>
    </w:p>
    <w:p w:rsidR="008C7143" w:rsidRPr="00D546D4" w:rsidRDefault="008C7143" w:rsidP="00D546D4"/>
    <w:p w:rsidR="00185080" w:rsidRDefault="00185080" w:rsidP="00185080">
      <w:pPr>
        <w:ind w:left="1260" w:right="900"/>
      </w:pPr>
      <w:r>
        <w:rPr>
          <w:noProof/>
        </w:rPr>
        <w:drawing>
          <wp:inline distT="0" distB="0" distL="0" distR="0" wp14:anchorId="47E5F0C6" wp14:editId="5B52C1F1">
            <wp:extent cx="4572000" cy="2743200"/>
            <wp:effectExtent l="0" t="0" r="19050" b="19050"/>
            <wp:docPr id="32" name="Chart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185080" w:rsidRDefault="00185080" w:rsidP="00185080">
      <w:pPr>
        <w:ind w:left="1260" w:right="900"/>
      </w:pPr>
      <w:r>
        <w:t xml:space="preserve">Figure 8: Coding efficiency improvement for responses for </w:t>
      </w:r>
      <w:r w:rsidR="008C7143">
        <w:t>Coding Standard Scalability (2x)</w:t>
      </w:r>
      <w:r>
        <w:t xml:space="preserve"> category.</w:t>
      </w:r>
    </w:p>
    <w:p w:rsidR="008C7143" w:rsidRDefault="008C7143" w:rsidP="008C7143"/>
    <w:p w:rsidR="008C7143" w:rsidRDefault="008C7143" w:rsidP="00F6115E">
      <w:pPr>
        <w:jc w:val="both"/>
      </w:pPr>
      <w:r>
        <w:lastRenderedPageBreak/>
        <w:t>Figure 9 summarizes the performance for the 1.5x spatial scalability scenario.</w:t>
      </w:r>
      <w:r w:rsidR="005A1D03">
        <w:t xml:space="preserve"> </w:t>
      </w:r>
      <w:r>
        <w:t xml:space="preserve">As can be seen from the </w:t>
      </w:r>
      <w:r w:rsidR="003E7C16">
        <w:t>f</w:t>
      </w:r>
      <w:r>
        <w:t>igure, the responses provided a maximum gain in coding efficiency of 47.1% and 67.5% relative to HEVC and AVC</w:t>
      </w:r>
      <w:r w:rsidR="00C26E7C">
        <w:t xml:space="preserve"> references</w:t>
      </w:r>
      <w:r>
        <w:t>, respectively.</w:t>
      </w:r>
      <w:r w:rsidR="005A1D03">
        <w:t xml:space="preserve"> </w:t>
      </w:r>
      <w:r>
        <w:t xml:space="preserve">The median </w:t>
      </w:r>
      <w:r w:rsidR="003E7C16">
        <w:t xml:space="preserve">measured </w:t>
      </w:r>
      <w:r>
        <w:t xml:space="preserve">gain in coding efficiency </w:t>
      </w:r>
      <w:r w:rsidR="00491BCC">
        <w:t xml:space="preserve">among the proposals </w:t>
      </w:r>
      <w:r>
        <w:t>was 42.0% and 64.7% compared to HEVC and AVC</w:t>
      </w:r>
      <w:r w:rsidR="00C26E7C">
        <w:t xml:space="preserve"> references</w:t>
      </w:r>
      <w:r>
        <w:t>, respectively.</w:t>
      </w:r>
    </w:p>
    <w:p w:rsidR="00F15C09" w:rsidRDefault="00F15C09" w:rsidP="00F15C09">
      <w:pPr>
        <w:pStyle w:val="Heading2"/>
      </w:pPr>
      <w:r>
        <w:t>Complexity</w:t>
      </w:r>
    </w:p>
    <w:p w:rsidR="00F15C09" w:rsidRDefault="00F15C09" w:rsidP="00F6115E">
      <w:pPr>
        <w:jc w:val="both"/>
      </w:pPr>
      <w:r>
        <w:t xml:space="preserve">The </w:t>
      </w:r>
      <w:r w:rsidR="003E7C16">
        <w:t xml:space="preserve">computational </w:t>
      </w:r>
      <w:r>
        <w:t>complexity of the responses was also studied by the JCT-VC.</w:t>
      </w:r>
      <w:r w:rsidR="005A1D03">
        <w:t xml:space="preserve"> </w:t>
      </w:r>
      <w:r>
        <w:t>This was accomplished by summarizing the software run times of the encoder and decoder.</w:t>
      </w:r>
      <w:r w:rsidR="005A1D03">
        <w:t xml:space="preserve"> </w:t>
      </w:r>
      <w:r>
        <w:t>It was recognized by the group that software run time may not be an accurate measurement of complexity for all implementation architectures and platforms.</w:t>
      </w:r>
    </w:p>
    <w:p w:rsidR="00F15C09" w:rsidRPr="000912FA" w:rsidRDefault="00F15C09" w:rsidP="00F6115E">
      <w:pPr>
        <w:jc w:val="both"/>
      </w:pPr>
      <w:r>
        <w:t>The run time of the responses is summarized in Figure 9.</w:t>
      </w:r>
      <w:r w:rsidR="005A1D03">
        <w:t xml:space="preserve"> </w:t>
      </w:r>
      <w:r>
        <w:t xml:space="preserve">In the </w:t>
      </w:r>
      <w:r w:rsidR="005A1D03">
        <w:t>f</w:t>
      </w:r>
      <w:r>
        <w:t xml:space="preserve">igure, the decoder run time for each </w:t>
      </w:r>
      <w:r w:rsidR="00C26E7C">
        <w:t>proposal</w:t>
      </w:r>
      <w:r>
        <w:t xml:space="preserve"> is reported as a percentage of the time required to decode a single</w:t>
      </w:r>
      <w:r w:rsidR="003E7C16">
        <w:t>-</w:t>
      </w:r>
      <w:r>
        <w:t xml:space="preserve">layer </w:t>
      </w:r>
      <w:r w:rsidR="005A1D03">
        <w:t>bitstream</w:t>
      </w:r>
      <w:r>
        <w:t>.</w:t>
      </w:r>
      <w:r w:rsidR="005A1D03">
        <w:t xml:space="preserve"> </w:t>
      </w:r>
      <w:r>
        <w:t xml:space="preserve">(The specific </w:t>
      </w:r>
      <w:r w:rsidR="005A1D03">
        <w:t>bitstream</w:t>
      </w:r>
      <w:r>
        <w:t xml:space="preserve"> was defined in [1].)</w:t>
      </w:r>
    </w:p>
    <w:p w:rsidR="00F15C09" w:rsidRDefault="00F15C09" w:rsidP="008C7143"/>
    <w:p w:rsidR="00F15C09" w:rsidRDefault="000912FA" w:rsidP="00F15C09">
      <w:pPr>
        <w:ind w:left="1260" w:right="900"/>
      </w:pPr>
      <w:r>
        <w:rPr>
          <w:noProof/>
        </w:rPr>
        <w:drawing>
          <wp:inline distT="0" distB="0" distL="0" distR="0" wp14:anchorId="08785F21" wp14:editId="0CE62AA4">
            <wp:extent cx="4381107" cy="2724150"/>
            <wp:effectExtent l="0" t="0" r="19685" b="19050"/>
            <wp:docPr id="43" name="Chart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BF168D" w:rsidRPr="000912FA" w:rsidRDefault="00F15C09" w:rsidP="00D546D4">
      <w:pPr>
        <w:ind w:left="1260" w:right="900"/>
        <w:rPr>
          <w:highlight w:val="yellow"/>
        </w:rPr>
      </w:pPr>
      <w:r>
        <w:t>Figure 9: Decoder run time of responses relative to a single layer HEVC decoder.</w:t>
      </w:r>
    </w:p>
    <w:p w:rsidR="00F15C09" w:rsidRDefault="00F15C09" w:rsidP="002D67CB"/>
    <w:p w:rsidR="002D67CB" w:rsidRDefault="00F15C09" w:rsidP="00F6115E">
      <w:pPr>
        <w:jc w:val="both"/>
      </w:pPr>
      <w:r>
        <w:t xml:space="preserve">The median of the run times </w:t>
      </w:r>
      <w:r w:rsidR="00491BCC">
        <w:t xml:space="preserve">among the proposals </w:t>
      </w:r>
      <w:r>
        <w:t>is further summarized in the table below.</w:t>
      </w:r>
      <w:r w:rsidR="005A1D03">
        <w:t xml:space="preserve"> </w:t>
      </w:r>
      <w:r>
        <w:t xml:space="preserve">As can be seen from the table, the responses </w:t>
      </w:r>
      <w:r w:rsidR="002A1791">
        <w:t>provided a median run time of between 152% and 270% of a single layer decoder.</w:t>
      </w:r>
      <w:r w:rsidR="005A1D03">
        <w:t xml:space="preserve"> </w:t>
      </w:r>
      <w:r w:rsidR="002A1791">
        <w:t xml:space="preserve">This was judged to be reasonable and not an undue </w:t>
      </w:r>
      <w:r w:rsidR="00C26E7C">
        <w:t xml:space="preserve">increase in </w:t>
      </w:r>
      <w:r w:rsidR="002A1791">
        <w:t>complexity.</w:t>
      </w:r>
    </w:p>
    <w:p w:rsidR="002A1791" w:rsidRDefault="005A1D03" w:rsidP="00F6115E">
      <w:pPr>
        <w:keepNext/>
        <w:spacing w:before="240" w:after="120"/>
        <w:jc w:val="center"/>
      </w:pPr>
      <w:r>
        <w:rPr>
          <w:b/>
          <w:szCs w:val="24"/>
        </w:rPr>
        <w:t>Table 2</w:t>
      </w:r>
      <w:r w:rsidRPr="00492A9F">
        <w:rPr>
          <w:b/>
          <w:szCs w:val="24"/>
        </w:rPr>
        <w:t xml:space="preserve">: </w:t>
      </w:r>
      <w:r>
        <w:rPr>
          <w:b/>
          <w:szCs w:val="24"/>
        </w:rPr>
        <w:t>Median decoding run times of responses relative to single-layer HEVC</w:t>
      </w:r>
    </w:p>
    <w:tbl>
      <w:tblPr>
        <w:tblStyle w:val="TableGrid"/>
        <w:tblW w:w="7560" w:type="dxa"/>
        <w:tblInd w:w="1008" w:type="dxa"/>
        <w:tblLook w:val="04A0" w:firstRow="1" w:lastRow="0" w:firstColumn="1" w:lastColumn="0" w:noHBand="0" w:noVBand="1"/>
      </w:tblPr>
      <w:tblGrid>
        <w:gridCol w:w="5450"/>
        <w:gridCol w:w="1120"/>
        <w:gridCol w:w="990"/>
      </w:tblGrid>
      <w:tr w:rsidR="002A1791" w:rsidTr="00B777A3">
        <w:trPr>
          <w:trHeight w:val="255"/>
        </w:trPr>
        <w:tc>
          <w:tcPr>
            <w:tcW w:w="0" w:type="auto"/>
            <w:vMerge w:val="restart"/>
          </w:tcPr>
          <w:p w:rsidR="002A1791" w:rsidRPr="00BF7757" w:rsidRDefault="002A1791" w:rsidP="00B777A3">
            <w:pPr>
              <w:spacing w:before="0"/>
              <w:rPr>
                <w:b/>
                <w:szCs w:val="24"/>
              </w:rPr>
            </w:pPr>
            <w:r w:rsidRPr="00BF7757">
              <w:rPr>
                <w:b/>
                <w:szCs w:val="24"/>
              </w:rPr>
              <w:t>Category</w:t>
            </w:r>
          </w:p>
        </w:tc>
        <w:tc>
          <w:tcPr>
            <w:tcW w:w="2110" w:type="dxa"/>
            <w:gridSpan w:val="2"/>
          </w:tcPr>
          <w:p w:rsidR="002A1791" w:rsidRDefault="002A1791" w:rsidP="00B777A3">
            <w:pPr>
              <w:spacing w:before="0"/>
              <w:rPr>
                <w:b/>
                <w:szCs w:val="24"/>
              </w:rPr>
            </w:pPr>
            <w:r>
              <w:rPr>
                <w:b/>
                <w:szCs w:val="24"/>
              </w:rPr>
              <w:t>Software Run Time</w:t>
            </w:r>
          </w:p>
        </w:tc>
      </w:tr>
      <w:tr w:rsidR="002A1791" w:rsidTr="002A1791">
        <w:trPr>
          <w:trHeight w:val="255"/>
        </w:trPr>
        <w:tc>
          <w:tcPr>
            <w:tcW w:w="0" w:type="auto"/>
            <w:vMerge/>
          </w:tcPr>
          <w:p w:rsidR="002A1791" w:rsidRPr="00BF7757" w:rsidRDefault="002A1791" w:rsidP="00D546D4">
            <w:pPr>
              <w:spacing w:before="0"/>
              <w:jc w:val="center"/>
              <w:rPr>
                <w:b/>
                <w:szCs w:val="24"/>
              </w:rPr>
            </w:pPr>
          </w:p>
        </w:tc>
        <w:tc>
          <w:tcPr>
            <w:tcW w:w="1120" w:type="dxa"/>
          </w:tcPr>
          <w:p w:rsidR="002A1791" w:rsidRDefault="002A1791" w:rsidP="00D546D4">
            <w:pPr>
              <w:spacing w:before="0"/>
              <w:jc w:val="center"/>
              <w:rPr>
                <w:b/>
                <w:szCs w:val="24"/>
              </w:rPr>
            </w:pPr>
            <w:r>
              <w:rPr>
                <w:b/>
                <w:szCs w:val="24"/>
              </w:rPr>
              <w:t>1.5x</w:t>
            </w:r>
          </w:p>
        </w:tc>
        <w:tc>
          <w:tcPr>
            <w:tcW w:w="990" w:type="dxa"/>
          </w:tcPr>
          <w:p w:rsidR="002A1791" w:rsidRDefault="002A1791" w:rsidP="00D546D4">
            <w:pPr>
              <w:spacing w:before="0"/>
              <w:jc w:val="center"/>
              <w:rPr>
                <w:b/>
                <w:szCs w:val="24"/>
              </w:rPr>
            </w:pPr>
            <w:r>
              <w:rPr>
                <w:b/>
                <w:szCs w:val="24"/>
              </w:rPr>
              <w:t>2x</w:t>
            </w:r>
          </w:p>
        </w:tc>
      </w:tr>
      <w:tr w:rsidR="002A1791" w:rsidTr="00D546D4">
        <w:trPr>
          <w:trHeight w:val="429"/>
        </w:trPr>
        <w:tc>
          <w:tcPr>
            <w:tcW w:w="0" w:type="auto"/>
          </w:tcPr>
          <w:p w:rsidR="002A1791" w:rsidRDefault="002A1791" w:rsidP="00B777A3">
            <w:pPr>
              <w:rPr>
                <w:szCs w:val="24"/>
              </w:rPr>
            </w:pPr>
            <w:r>
              <w:rPr>
                <w:szCs w:val="24"/>
              </w:rPr>
              <w:t>Spatial Scalability</w:t>
            </w:r>
          </w:p>
        </w:tc>
        <w:tc>
          <w:tcPr>
            <w:tcW w:w="1120" w:type="dxa"/>
          </w:tcPr>
          <w:p w:rsidR="002A1791" w:rsidRDefault="002A1791" w:rsidP="00D546D4">
            <w:pPr>
              <w:jc w:val="center"/>
              <w:rPr>
                <w:szCs w:val="24"/>
              </w:rPr>
            </w:pPr>
            <w:r>
              <w:rPr>
                <w:szCs w:val="24"/>
              </w:rPr>
              <w:t>241%</w:t>
            </w:r>
          </w:p>
        </w:tc>
        <w:tc>
          <w:tcPr>
            <w:tcW w:w="990" w:type="dxa"/>
          </w:tcPr>
          <w:p w:rsidR="002A1791" w:rsidRDefault="002A1791" w:rsidP="00D546D4">
            <w:pPr>
              <w:jc w:val="center"/>
              <w:rPr>
                <w:szCs w:val="24"/>
              </w:rPr>
            </w:pPr>
            <w:r>
              <w:rPr>
                <w:szCs w:val="24"/>
              </w:rPr>
              <w:t>197%</w:t>
            </w:r>
          </w:p>
        </w:tc>
      </w:tr>
      <w:tr w:rsidR="002A1791" w:rsidTr="00D546D4">
        <w:trPr>
          <w:trHeight w:val="429"/>
        </w:trPr>
        <w:tc>
          <w:tcPr>
            <w:tcW w:w="0" w:type="auto"/>
          </w:tcPr>
          <w:p w:rsidR="002A1791" w:rsidRDefault="002A1791" w:rsidP="00B777A3">
            <w:pPr>
              <w:rPr>
                <w:szCs w:val="24"/>
              </w:rPr>
            </w:pPr>
            <w:r>
              <w:rPr>
                <w:szCs w:val="24"/>
              </w:rPr>
              <w:t>Intra-only Spatial Scalability</w:t>
            </w:r>
          </w:p>
        </w:tc>
        <w:tc>
          <w:tcPr>
            <w:tcW w:w="1120" w:type="dxa"/>
          </w:tcPr>
          <w:p w:rsidR="002A1791" w:rsidRDefault="002A1791" w:rsidP="00D546D4">
            <w:pPr>
              <w:jc w:val="center"/>
              <w:rPr>
                <w:szCs w:val="24"/>
              </w:rPr>
            </w:pPr>
            <w:r>
              <w:rPr>
                <w:szCs w:val="24"/>
              </w:rPr>
              <w:t>158%</w:t>
            </w:r>
          </w:p>
        </w:tc>
        <w:tc>
          <w:tcPr>
            <w:tcW w:w="990" w:type="dxa"/>
          </w:tcPr>
          <w:p w:rsidR="002A1791" w:rsidRDefault="002A1791" w:rsidP="00D546D4">
            <w:pPr>
              <w:jc w:val="center"/>
              <w:rPr>
                <w:szCs w:val="24"/>
              </w:rPr>
            </w:pPr>
            <w:r>
              <w:rPr>
                <w:szCs w:val="24"/>
              </w:rPr>
              <w:t>152%</w:t>
            </w:r>
          </w:p>
        </w:tc>
      </w:tr>
      <w:tr w:rsidR="002A1791" w:rsidTr="00B777A3">
        <w:trPr>
          <w:trHeight w:val="429"/>
        </w:trPr>
        <w:tc>
          <w:tcPr>
            <w:tcW w:w="0" w:type="auto"/>
          </w:tcPr>
          <w:p w:rsidR="002A1791" w:rsidRDefault="002A1791" w:rsidP="00B777A3">
            <w:pPr>
              <w:rPr>
                <w:szCs w:val="24"/>
              </w:rPr>
            </w:pPr>
            <w:r>
              <w:rPr>
                <w:szCs w:val="24"/>
              </w:rPr>
              <w:t>SNR Scalability</w:t>
            </w:r>
          </w:p>
        </w:tc>
        <w:tc>
          <w:tcPr>
            <w:tcW w:w="2110" w:type="dxa"/>
            <w:gridSpan w:val="2"/>
          </w:tcPr>
          <w:p w:rsidR="002A1791" w:rsidRDefault="002A1791" w:rsidP="00D546D4">
            <w:pPr>
              <w:jc w:val="center"/>
              <w:rPr>
                <w:szCs w:val="24"/>
              </w:rPr>
            </w:pPr>
            <w:r>
              <w:rPr>
                <w:szCs w:val="24"/>
              </w:rPr>
              <w:t>230%</w:t>
            </w:r>
          </w:p>
        </w:tc>
      </w:tr>
      <w:tr w:rsidR="002A1791" w:rsidTr="00D546D4">
        <w:trPr>
          <w:trHeight w:val="429"/>
        </w:trPr>
        <w:tc>
          <w:tcPr>
            <w:tcW w:w="0" w:type="auto"/>
          </w:tcPr>
          <w:p w:rsidR="002A1791" w:rsidRDefault="002A1791" w:rsidP="00B777A3">
            <w:pPr>
              <w:rPr>
                <w:szCs w:val="24"/>
              </w:rPr>
            </w:pPr>
            <w:r>
              <w:rPr>
                <w:szCs w:val="24"/>
              </w:rPr>
              <w:t xml:space="preserve">Coding Standard Scalability </w:t>
            </w:r>
          </w:p>
        </w:tc>
        <w:tc>
          <w:tcPr>
            <w:tcW w:w="1120" w:type="dxa"/>
          </w:tcPr>
          <w:p w:rsidR="002A1791" w:rsidRDefault="002A1791" w:rsidP="00D546D4">
            <w:pPr>
              <w:jc w:val="center"/>
              <w:rPr>
                <w:szCs w:val="24"/>
              </w:rPr>
            </w:pPr>
            <w:r>
              <w:rPr>
                <w:szCs w:val="24"/>
              </w:rPr>
              <w:t>270%</w:t>
            </w:r>
          </w:p>
        </w:tc>
        <w:tc>
          <w:tcPr>
            <w:tcW w:w="990" w:type="dxa"/>
          </w:tcPr>
          <w:p w:rsidR="002A1791" w:rsidRDefault="002A1791" w:rsidP="00D546D4">
            <w:pPr>
              <w:jc w:val="center"/>
              <w:rPr>
                <w:szCs w:val="24"/>
              </w:rPr>
            </w:pPr>
            <w:r>
              <w:rPr>
                <w:szCs w:val="24"/>
              </w:rPr>
              <w:t>238%</w:t>
            </w:r>
          </w:p>
        </w:tc>
      </w:tr>
    </w:tbl>
    <w:p w:rsidR="002A1791" w:rsidRPr="00A9780D" w:rsidRDefault="002A1791" w:rsidP="00D546D4">
      <w:pPr>
        <w:rPr>
          <w:highlight w:val="yellow"/>
        </w:rPr>
      </w:pPr>
    </w:p>
    <w:p w:rsidR="002D67CB" w:rsidRPr="002D67CB" w:rsidRDefault="007F3A74" w:rsidP="00ED43C2">
      <w:pPr>
        <w:pStyle w:val="Heading1"/>
      </w:pPr>
      <w:r>
        <w:lastRenderedPageBreak/>
        <w:t xml:space="preserve">Verification of </w:t>
      </w:r>
      <w:r w:rsidR="005A1D03">
        <w:t>c</w:t>
      </w:r>
      <w:r w:rsidR="00745B17">
        <w:t>omplianc</w:t>
      </w:r>
      <w:r w:rsidR="005A1D03">
        <w:t>e</w:t>
      </w:r>
      <w:r w:rsidR="00745B17">
        <w:t xml:space="preserve"> </w:t>
      </w:r>
      <w:r>
        <w:t xml:space="preserve">of </w:t>
      </w:r>
      <w:r w:rsidR="005A1D03">
        <w:t>r</w:t>
      </w:r>
      <w:r w:rsidR="00745B17">
        <w:t>esponses</w:t>
      </w:r>
      <w:r w:rsidR="005A1D03">
        <w:t xml:space="preserve"> to the CfP conditions</w:t>
      </w:r>
    </w:p>
    <w:p w:rsidR="00BA4931" w:rsidRDefault="00BA4931" w:rsidP="00F6115E">
      <w:pPr>
        <w:jc w:val="both"/>
      </w:pPr>
      <w:r>
        <w:t>Verification</w:t>
      </w:r>
      <w:r w:rsidR="000442BD">
        <w:t xml:space="preserve"> of the responses consisted of </w:t>
      </w:r>
      <w:r w:rsidR="00B24B4B">
        <w:t>two stages.</w:t>
      </w:r>
      <w:r w:rsidR="005A1D03">
        <w:t xml:space="preserve"> </w:t>
      </w:r>
      <w:r w:rsidR="00B24B4B">
        <w:t>The first stage was to confirm complianc</w:t>
      </w:r>
      <w:r w:rsidR="005A1D03">
        <w:t>e</w:t>
      </w:r>
      <w:r w:rsidR="00B24B4B">
        <w:t xml:space="preserve"> of the response with conditions of the Joint Call for Proposals.</w:t>
      </w:r>
      <w:r w:rsidR="005A1D03">
        <w:t xml:space="preserve"> </w:t>
      </w:r>
      <w:r w:rsidR="00B24B4B">
        <w:t xml:space="preserve">During the verification, two responses were reported to contain </w:t>
      </w:r>
      <w:r w:rsidR="003E7C16">
        <w:t>bit rate</w:t>
      </w:r>
      <w:r>
        <w:t xml:space="preserve"> violations, in which some actual sequence </w:t>
      </w:r>
      <w:r w:rsidR="003E7C16">
        <w:t>bit rate</w:t>
      </w:r>
      <w:r>
        <w:t xml:space="preserve">s exceeded the maximum target </w:t>
      </w:r>
      <w:r w:rsidR="003E7C16">
        <w:t>bit rate</w:t>
      </w:r>
      <w:r>
        <w:t>s</w:t>
      </w:r>
      <w:r w:rsidR="00B24B4B">
        <w:t>.</w:t>
      </w:r>
      <w:r w:rsidR="005A1D03">
        <w:t xml:space="preserve"> </w:t>
      </w:r>
      <w:r w:rsidR="00B24B4B">
        <w:t>This was documented in the response Excel template</w:t>
      </w:r>
      <w:r>
        <w:t>.</w:t>
      </w:r>
    </w:p>
    <w:p w:rsidR="00BA4931" w:rsidRDefault="00B24B4B" w:rsidP="00F6115E">
      <w:pPr>
        <w:jc w:val="both"/>
      </w:pPr>
      <w:r>
        <w:t xml:space="preserve">The second stage was to confirm that </w:t>
      </w:r>
      <w:r w:rsidR="005A1D03">
        <w:t>bitstream</w:t>
      </w:r>
      <w:r>
        <w:t>s submitted by respondents matched the provided results.</w:t>
      </w:r>
      <w:r w:rsidR="005A1D03">
        <w:t xml:space="preserve"> </w:t>
      </w:r>
      <w:r w:rsidR="00BA4931">
        <w:t>Two tests to confirm complianc</w:t>
      </w:r>
      <w:r w:rsidR="005A1D03">
        <w:t>e</w:t>
      </w:r>
      <w:r w:rsidR="00BA4931">
        <w:t xml:space="preserve"> were performed on the responses</w:t>
      </w:r>
      <w:r>
        <w:t>.</w:t>
      </w:r>
      <w:r w:rsidR="005A1D03">
        <w:t xml:space="preserve"> </w:t>
      </w:r>
      <w:r>
        <w:t>The tests used t</w:t>
      </w:r>
      <w:r w:rsidR="00BA4931">
        <w:t>wo identified bitstreams from each response, each corresponding to a randomly selected anchor operation point.</w:t>
      </w:r>
      <w:r w:rsidR="005A1D03">
        <w:t xml:space="preserve"> </w:t>
      </w:r>
      <w:r w:rsidR="00BA4931">
        <w:t>Using a decoder executable provided by each proponent, the two bitstreams were decoded.</w:t>
      </w:r>
    </w:p>
    <w:p w:rsidR="00BA4931" w:rsidRDefault="00BA4931" w:rsidP="00F6115E">
      <w:pPr>
        <w:jc w:val="both"/>
      </w:pPr>
      <w:r>
        <w:t>First, it was confirmed that the required base layer was used in the experiments, by comparing the MD5sum calculations in the decoded picture hash SEI message of the base layer of the responses with the base layer of the selected anchor operation points.</w:t>
      </w:r>
    </w:p>
    <w:p w:rsidR="00BA4931" w:rsidRDefault="00BA4931" w:rsidP="00F6115E">
      <w:pPr>
        <w:jc w:val="both"/>
      </w:pPr>
      <w:r>
        <w:t>Secondly, encoder/decoder mismatch detection was performed on the enhancement layer responses by comparing the encoder and decoder MD5sum values.</w:t>
      </w:r>
    </w:p>
    <w:p w:rsidR="00BA4931" w:rsidRDefault="00BA4931" w:rsidP="00F6115E">
      <w:pPr>
        <w:jc w:val="both"/>
      </w:pPr>
      <w:r>
        <w:t>No complianc</w:t>
      </w:r>
      <w:r w:rsidR="005A1D03">
        <w:t>e</w:t>
      </w:r>
      <w:r>
        <w:t xml:space="preserve"> issues were found in the bitstreams submitted for verification.</w:t>
      </w:r>
    </w:p>
    <w:p w:rsidR="00AC63F7" w:rsidRDefault="00716D88" w:rsidP="00ED43C2">
      <w:pPr>
        <w:pStyle w:val="Heading1"/>
      </w:pPr>
      <w:r>
        <w:t xml:space="preserve">Informal </w:t>
      </w:r>
      <w:r w:rsidR="005A1D03">
        <w:t>s</w:t>
      </w:r>
      <w:r>
        <w:t xml:space="preserve">ubjective </w:t>
      </w:r>
      <w:r w:rsidR="005A1D03">
        <w:t>v</w:t>
      </w:r>
      <w:r w:rsidR="00745B17">
        <w:t>iewing</w:t>
      </w:r>
    </w:p>
    <w:p w:rsidR="00BA4931" w:rsidRDefault="00BA4931" w:rsidP="00F6115E">
      <w:pPr>
        <w:jc w:val="both"/>
      </w:pPr>
      <w:r>
        <w:t>Informal subjective viewing was performed, in two 2-hour viewing sessions on Oct</w:t>
      </w:r>
      <w:r w:rsidR="000912FA">
        <w:t>ober</w:t>
      </w:r>
      <w:r>
        <w:t xml:space="preserve"> 14</w:t>
      </w:r>
      <w:r w:rsidR="006217E0">
        <w:t>–</w:t>
      </w:r>
      <w:r w:rsidR="000912FA">
        <w:t>15, 2012</w:t>
      </w:r>
      <w:proofErr w:type="gramStart"/>
      <w:r w:rsidR="000912FA">
        <w:t>.</w:t>
      </w:r>
      <w:r>
        <w:t>.</w:t>
      </w:r>
      <w:proofErr w:type="gramEnd"/>
      <w:r>
        <w:t xml:space="preserve"> Approximately 70 participants participated in informal subjective viewing.</w:t>
      </w:r>
    </w:p>
    <w:p w:rsidR="00BA4931" w:rsidRDefault="00BA4931" w:rsidP="00F6115E">
      <w:pPr>
        <w:jc w:val="both"/>
      </w:pPr>
      <w:r>
        <w:t xml:space="preserve">Three responses to the </w:t>
      </w:r>
      <w:r w:rsidR="006217E0">
        <w:t>C</w:t>
      </w:r>
      <w:r>
        <w:t>all were selected, which were considered to be representative of three different classes of responses:</w:t>
      </w:r>
    </w:p>
    <w:p w:rsidR="00BA4931" w:rsidRDefault="00BA4931" w:rsidP="00F6115E">
      <w:pPr>
        <w:pStyle w:val="ListParagraph"/>
        <w:numPr>
          <w:ilvl w:val="0"/>
          <w:numId w:val="14"/>
        </w:numPr>
        <w:contextualSpacing w:val="0"/>
      </w:pPr>
      <w:r>
        <w:t>Use of only inter-layer texture prediction</w:t>
      </w:r>
    </w:p>
    <w:p w:rsidR="00BA4931" w:rsidRDefault="00BA4931" w:rsidP="00BA4931">
      <w:pPr>
        <w:pStyle w:val="ListParagraph"/>
        <w:numPr>
          <w:ilvl w:val="0"/>
          <w:numId w:val="14"/>
        </w:numPr>
        <w:contextualSpacing w:val="0"/>
      </w:pPr>
      <w:r>
        <w:t>Use of additional inter-layer coding tools</w:t>
      </w:r>
    </w:p>
    <w:p w:rsidR="00BA4931" w:rsidRDefault="00BA4931" w:rsidP="00BA4931">
      <w:pPr>
        <w:pStyle w:val="ListParagraph"/>
        <w:numPr>
          <w:ilvl w:val="0"/>
          <w:numId w:val="14"/>
        </w:numPr>
        <w:contextualSpacing w:val="0"/>
      </w:pPr>
      <w:r>
        <w:t>Use of additional inter-layer coding tools and single-layer coding tools</w:t>
      </w:r>
    </w:p>
    <w:p w:rsidR="00BA4931" w:rsidRDefault="00BA4931" w:rsidP="00F6115E">
      <w:pPr>
        <w:jc w:val="both"/>
      </w:pPr>
      <w:r>
        <w:t xml:space="preserve">Two operation points were selected for inclusion in the viewing, for the 5 class B sequences, for each of the three representative responses at </w:t>
      </w:r>
      <w:r w:rsidRPr="00B71CE3">
        <w:rPr>
          <w:lang w:eastAsia="de-DE"/>
        </w:rPr>
        <w:t>roughly equal target bit rates (</w:t>
      </w:r>
      <w:r>
        <w:rPr>
          <w:lang w:eastAsia="de-DE"/>
        </w:rPr>
        <w:t xml:space="preserve">corresponding to </w:t>
      </w:r>
      <w:r w:rsidRPr="00B71CE3">
        <w:rPr>
          <w:lang w:eastAsia="de-DE"/>
        </w:rPr>
        <w:t>30% and 50% lower bit rate for the enhancement layer than the bit rate of the single layer coding of the high-res</w:t>
      </w:r>
      <w:r>
        <w:rPr>
          <w:lang w:eastAsia="de-DE"/>
        </w:rPr>
        <w:t>olution</w:t>
      </w:r>
      <w:r w:rsidRPr="00B71CE3">
        <w:rPr>
          <w:lang w:eastAsia="de-DE"/>
        </w:rPr>
        <w:t xml:space="preserve"> anchor)</w:t>
      </w:r>
      <w:r>
        <w:rPr>
          <w:lang w:eastAsia="de-DE"/>
        </w:rPr>
        <w:t>.</w:t>
      </w:r>
      <w:r w:rsidR="005A1D03">
        <w:rPr>
          <w:lang w:eastAsia="de-DE"/>
        </w:rPr>
        <w:t xml:space="preserve"> </w:t>
      </w:r>
      <w:r>
        <w:rPr>
          <w:lang w:eastAsia="de-DE"/>
        </w:rPr>
        <w:t>The viewing was not blind; the sequences followed a fixed pattern, with titles indicating the class of the response.</w:t>
      </w:r>
    </w:p>
    <w:p w:rsidR="00BA4931" w:rsidRDefault="00BA4931" w:rsidP="00F6115E">
      <w:pPr>
        <w:jc w:val="both"/>
      </w:pPr>
      <w:r>
        <w:t>Many of the viewers were unable to distinguish quality among the three different classes of responses, although several viewers indicated that they perceived small differences.</w:t>
      </w:r>
      <w:r w:rsidR="005A1D03">
        <w:t xml:space="preserve"> </w:t>
      </w:r>
      <w:r>
        <w:t>It should be noted that the viewing conditions were not suitable for a formal subjective test.</w:t>
      </w:r>
      <w:r w:rsidR="005A1D03">
        <w:t xml:space="preserve"> </w:t>
      </w:r>
      <w:r>
        <w:t xml:space="preserve">Several viewers expressed </w:t>
      </w:r>
      <w:r w:rsidR="006217E0">
        <w:t xml:space="preserve">that they would have </w:t>
      </w:r>
      <w:r>
        <w:t>prefer</w:t>
      </w:r>
      <w:r w:rsidR="006217E0">
        <w:t>red for</w:t>
      </w:r>
      <w:r>
        <w:t xml:space="preserve"> the viewing </w:t>
      </w:r>
      <w:r w:rsidR="006217E0">
        <w:t xml:space="preserve">to have </w:t>
      </w:r>
      <w:r>
        <w:t>followed formal subjective test conditions.</w:t>
      </w:r>
      <w:r w:rsidR="006217E0">
        <w:t xml:space="preserve"> However, this was not feasible at the time.</w:t>
      </w:r>
    </w:p>
    <w:p w:rsidR="00BA4931" w:rsidRPr="00AE341B" w:rsidRDefault="00BA4931" w:rsidP="00536290">
      <w:pPr>
        <w:jc w:val="both"/>
        <w:rPr>
          <w:szCs w:val="22"/>
        </w:rPr>
      </w:pPr>
      <w:r>
        <w:rPr>
          <w:szCs w:val="22"/>
        </w:rPr>
        <w:t xml:space="preserve">The </w:t>
      </w:r>
      <w:r w:rsidR="003E7C16">
        <w:rPr>
          <w:szCs w:val="22"/>
        </w:rPr>
        <w:t>bit rate</w:t>
      </w:r>
      <w:r>
        <w:rPr>
          <w:szCs w:val="22"/>
        </w:rPr>
        <w:t>s selected for inclusion in the viewing were intentionally chosen to be low enough that subjective artifacts would be visible.</w:t>
      </w:r>
      <w:r w:rsidR="005A1D03">
        <w:rPr>
          <w:szCs w:val="22"/>
        </w:rPr>
        <w:t xml:space="preserve"> </w:t>
      </w:r>
      <w:r>
        <w:rPr>
          <w:szCs w:val="22"/>
        </w:rPr>
        <w:t xml:space="preserve">It was widely considered that the types of subjective artifacts seen in the scalable response were generally similar to the types of artifacts seen in single-layer HEVC coding, providing some evidence that many of the future Tool Experiments and Core Experiments can be performed using objective measures of </w:t>
      </w:r>
      <w:r w:rsidR="003E7C16">
        <w:rPr>
          <w:szCs w:val="22"/>
        </w:rPr>
        <w:t>bit rate</w:t>
      </w:r>
      <w:r>
        <w:rPr>
          <w:szCs w:val="22"/>
        </w:rPr>
        <w:t xml:space="preserve"> and PSNR in their evaluations.</w:t>
      </w:r>
    </w:p>
    <w:p w:rsidR="007923FD" w:rsidRDefault="007923FD" w:rsidP="007923FD">
      <w:pPr>
        <w:pStyle w:val="Heading1"/>
      </w:pPr>
      <w:r>
        <w:t>Conclusions</w:t>
      </w:r>
    </w:p>
    <w:p w:rsidR="000912FA" w:rsidRDefault="000912FA" w:rsidP="00F6115E">
      <w:pPr>
        <w:jc w:val="both"/>
      </w:pPr>
      <w:r>
        <w:rPr>
          <w:szCs w:val="24"/>
        </w:rPr>
        <w:t>The Joint Collaborative Team on Video Coding (JCT-VC) evaluated the technical responses to the Joint Call for Proposals on Scalable Video Coding Extensions during the October 10-19, 2012, meeting in Shanghai, China.</w:t>
      </w:r>
      <w:r w:rsidR="005A1D03">
        <w:rPr>
          <w:szCs w:val="24"/>
        </w:rPr>
        <w:t xml:space="preserve"> </w:t>
      </w:r>
      <w:r>
        <w:rPr>
          <w:szCs w:val="24"/>
        </w:rPr>
        <w:t xml:space="preserve">Twenty responses to the Joint Call for Proposals were received and evaluated in the categories of Spatial Scalability, Intra-Only Scalability, SNR Scalability and Coding Standard Scalability. Evaluation included study of coding tools, coding efficiency and run time performance, </w:t>
      </w:r>
      <w:r w:rsidR="005A1D03">
        <w:rPr>
          <w:szCs w:val="24"/>
        </w:rPr>
        <w:t>bitstream</w:t>
      </w:r>
      <w:r>
        <w:rPr>
          <w:szCs w:val="24"/>
        </w:rPr>
        <w:t xml:space="preserve"> </w:t>
      </w:r>
      <w:r>
        <w:rPr>
          <w:szCs w:val="24"/>
        </w:rPr>
        <w:lastRenderedPageBreak/>
        <w:t>verification and informal viewing.</w:t>
      </w:r>
      <w:r w:rsidR="005A1D03">
        <w:rPr>
          <w:szCs w:val="24"/>
        </w:rPr>
        <w:t xml:space="preserve"> </w:t>
      </w:r>
      <w:r>
        <w:t xml:space="preserve">The </w:t>
      </w:r>
      <w:r w:rsidR="00F47655">
        <w:t xml:space="preserve">quantity and quality </w:t>
      </w:r>
      <w:r>
        <w:t xml:space="preserve">of responses to the </w:t>
      </w:r>
      <w:r w:rsidR="00C26E7C">
        <w:t>Joint Call for Proposals</w:t>
      </w:r>
      <w:r>
        <w:t xml:space="preserve"> indicates significant interest among participants in launching an HEVC scalable extension project.</w:t>
      </w:r>
      <w:r w:rsidR="005A1D03">
        <w:t xml:space="preserve"> </w:t>
      </w:r>
      <w:r>
        <w:t xml:space="preserve">The experimental results </w:t>
      </w:r>
      <w:r w:rsidR="00F47655">
        <w:t xml:space="preserve">were deemed to </w:t>
      </w:r>
      <w:r>
        <w:t xml:space="preserve">provide sufficient </w:t>
      </w:r>
      <w:r w:rsidR="00BE4582">
        <w:t xml:space="preserve">evidence </w:t>
      </w:r>
      <w:r>
        <w:t xml:space="preserve">that </w:t>
      </w:r>
      <w:r w:rsidR="00BE4582">
        <w:t xml:space="preserve">substantial </w:t>
      </w:r>
      <w:r>
        <w:t>coding efficiency gains relative to simulcast are achievable</w:t>
      </w:r>
      <w:r w:rsidR="00BE4582">
        <w:t xml:space="preserve"> and thus to justify proceeding with standardization of such extensions</w:t>
      </w:r>
      <w:r>
        <w:t>.</w:t>
      </w:r>
    </w:p>
    <w:p w:rsidR="00CF6870" w:rsidRDefault="00CF6870" w:rsidP="00CF6870">
      <w:pPr>
        <w:pStyle w:val="Heading1"/>
      </w:pPr>
      <w:r>
        <w:t>References</w:t>
      </w:r>
    </w:p>
    <w:p w:rsidR="00BA4931" w:rsidRDefault="00BA4931" w:rsidP="00F6115E">
      <w:pPr>
        <w:ind w:left="720" w:hanging="720"/>
        <w:jc w:val="both"/>
      </w:pPr>
      <w:r>
        <w:t xml:space="preserve">[1] </w:t>
      </w:r>
      <w:r w:rsidR="00536290">
        <w:t xml:space="preserve"> </w:t>
      </w:r>
      <w:r w:rsidR="00536290">
        <w:tab/>
      </w:r>
      <w:r w:rsidR="005A1D03">
        <w:t xml:space="preserve">ITU-T SG16/Q6 </w:t>
      </w:r>
      <w:r w:rsidR="00942982">
        <w:t xml:space="preserve">and </w:t>
      </w:r>
      <w:r w:rsidRPr="00E47ADD">
        <w:t>ISO/IEC JTC</w:t>
      </w:r>
      <w:r w:rsidR="00942982">
        <w:t> </w:t>
      </w:r>
      <w:r w:rsidRPr="00E47ADD">
        <w:t>1/SC</w:t>
      </w:r>
      <w:r w:rsidR="00942982">
        <w:t> </w:t>
      </w:r>
      <w:r w:rsidRPr="00E47ADD">
        <w:t>29/WG</w:t>
      </w:r>
      <w:r w:rsidR="00942982">
        <w:t> </w:t>
      </w:r>
      <w:r w:rsidRPr="00E47ADD">
        <w:t>11</w:t>
      </w:r>
      <w:r>
        <w:t>, “</w:t>
      </w:r>
      <w:r w:rsidRPr="00E47ADD">
        <w:t>Joint Call for Proposals on Scalable Video Coding Extensions of High Efficiency Video Coding (HEVC)</w:t>
      </w:r>
      <w:r>
        <w:t xml:space="preserve">”, </w:t>
      </w:r>
      <w:r w:rsidR="00942982">
        <w:t xml:space="preserve">document </w:t>
      </w:r>
      <w:hyperlink r:id="rId20" w:history="1">
        <w:r w:rsidR="00942982" w:rsidRPr="00942982">
          <w:rPr>
            <w:rStyle w:val="Hyperlink"/>
          </w:rPr>
          <w:t>VCEG-AS90</w:t>
        </w:r>
      </w:hyperlink>
      <w:r w:rsidR="00942982">
        <w:t xml:space="preserve"> and </w:t>
      </w:r>
      <w:hyperlink r:id="rId21" w:history="1">
        <w:r w:rsidR="00426148" w:rsidRPr="00A716EB">
          <w:rPr>
            <w:rStyle w:val="Hyperlink"/>
          </w:rPr>
          <w:t xml:space="preserve">WG 11 </w:t>
        </w:r>
        <w:r w:rsidR="00942982" w:rsidRPr="00A716EB">
          <w:rPr>
            <w:rStyle w:val="Hyperlink"/>
          </w:rPr>
          <w:t>N12957</w:t>
        </w:r>
      </w:hyperlink>
      <w:r w:rsidR="00942982">
        <w:t xml:space="preserve">, </w:t>
      </w:r>
      <w:r w:rsidR="00426148">
        <w:t xml:space="preserve">45th VCEG meeting and 101st MPEG meeting, </w:t>
      </w:r>
      <w:r w:rsidR="005A1D03">
        <w:t xml:space="preserve">Stockholm, Sweden, </w:t>
      </w:r>
      <w:r>
        <w:t>July 2012.</w:t>
      </w:r>
    </w:p>
    <w:p w:rsidR="001A3F1B" w:rsidRDefault="00BA4931" w:rsidP="00F6115E">
      <w:pPr>
        <w:ind w:left="720" w:hanging="720"/>
        <w:jc w:val="both"/>
        <w:rPr>
          <w:szCs w:val="22"/>
          <w:lang w:val="en-CA" w:eastAsia="ja-JP"/>
        </w:rPr>
      </w:pPr>
      <w:r>
        <w:t xml:space="preserve">[2] </w:t>
      </w:r>
      <w:r w:rsidR="00536290">
        <w:t xml:space="preserve"> </w:t>
      </w:r>
      <w:r w:rsidR="00536290">
        <w:tab/>
      </w:r>
      <w:r>
        <w:t>A</w:t>
      </w:r>
      <w:r w:rsidR="00A716EB">
        <w:t>. </w:t>
      </w:r>
      <w:r>
        <w:t>Segall,</w:t>
      </w:r>
      <w:r w:rsidR="00942982">
        <w:t xml:space="preserve"> </w:t>
      </w:r>
      <w:r>
        <w:t>“</w:t>
      </w:r>
      <w:r w:rsidRPr="00E47ADD">
        <w:rPr>
          <w:rFonts w:hint="eastAsia"/>
          <w:szCs w:val="22"/>
          <w:lang w:val="en-CA" w:eastAsia="ja-JP"/>
        </w:rPr>
        <w:t>B</w:t>
      </w:r>
      <w:r w:rsidR="00513820">
        <w:rPr>
          <w:szCs w:val="22"/>
          <w:lang w:val="en-CA" w:eastAsia="ja-JP"/>
        </w:rPr>
        <w:t>reakout Group R</w:t>
      </w:r>
      <w:r w:rsidRPr="00E47ADD">
        <w:rPr>
          <w:rFonts w:hint="eastAsia"/>
          <w:szCs w:val="22"/>
          <w:lang w:val="en-CA" w:eastAsia="ja-JP"/>
        </w:rPr>
        <w:t xml:space="preserve">eport on </w:t>
      </w:r>
      <w:r w:rsidRPr="00E47ADD">
        <w:rPr>
          <w:szCs w:val="22"/>
          <w:lang w:val="en-CA" w:eastAsia="ja-JP"/>
        </w:rPr>
        <w:t>SHVC</w:t>
      </w:r>
      <w:r>
        <w:rPr>
          <w:szCs w:val="22"/>
          <w:lang w:val="en-CA" w:eastAsia="ja-JP"/>
        </w:rPr>
        <w:t xml:space="preserve">”, </w:t>
      </w:r>
      <w:r w:rsidR="00942982">
        <w:t xml:space="preserve">document </w:t>
      </w:r>
      <w:hyperlink r:id="rId22" w:history="1">
        <w:r w:rsidR="00942982" w:rsidRPr="00942982">
          <w:rPr>
            <w:rStyle w:val="Hyperlink"/>
          </w:rPr>
          <w:t>JCTVC-K0354</w:t>
        </w:r>
      </w:hyperlink>
      <w:r w:rsidR="00942982">
        <w:t xml:space="preserve">, </w:t>
      </w:r>
      <w:r w:rsidR="005A1D03">
        <w:rPr>
          <w:szCs w:val="22"/>
          <w:lang w:val="en-CA" w:eastAsia="ja-JP"/>
        </w:rPr>
        <w:t xml:space="preserve">11th JCT-VC meeting, Shanghai, China, </w:t>
      </w:r>
      <w:r>
        <w:rPr>
          <w:szCs w:val="22"/>
          <w:lang w:val="en-CA" w:eastAsia="ja-JP"/>
        </w:rPr>
        <w:t>Oct</w:t>
      </w:r>
      <w:r w:rsidR="00513820">
        <w:rPr>
          <w:szCs w:val="22"/>
          <w:lang w:val="en-CA" w:eastAsia="ja-JP"/>
        </w:rPr>
        <w:t>ober</w:t>
      </w:r>
      <w:r>
        <w:rPr>
          <w:szCs w:val="22"/>
          <w:lang w:val="en-CA" w:eastAsia="ja-JP"/>
        </w:rPr>
        <w:t xml:space="preserve"> 2012</w:t>
      </w:r>
      <w:r w:rsidR="00513820">
        <w:rPr>
          <w:szCs w:val="22"/>
          <w:lang w:val="en-CA" w:eastAsia="ja-JP"/>
        </w:rPr>
        <w:t>.</w:t>
      </w:r>
    </w:p>
    <w:p w:rsidR="00513820" w:rsidRDefault="00513820" w:rsidP="00F6115E">
      <w:pPr>
        <w:ind w:left="720" w:hanging="720"/>
        <w:jc w:val="both"/>
        <w:rPr>
          <w:szCs w:val="22"/>
          <w:lang w:val="en-CA" w:eastAsia="ja-JP"/>
        </w:rPr>
      </w:pPr>
      <w:r>
        <w:t xml:space="preserve">[3] </w:t>
      </w:r>
      <w:r w:rsidR="00536290">
        <w:t xml:space="preserve"> </w:t>
      </w:r>
      <w:r w:rsidR="00536290">
        <w:tab/>
      </w:r>
      <w:r w:rsidRPr="00513820">
        <w:rPr>
          <w:szCs w:val="22"/>
          <w:lang w:val="en-CA" w:eastAsia="ja-JP"/>
        </w:rPr>
        <w:t>G</w:t>
      </w:r>
      <w:r w:rsidR="00A716EB">
        <w:rPr>
          <w:szCs w:val="22"/>
          <w:lang w:val="en-CA" w:eastAsia="ja-JP"/>
        </w:rPr>
        <w:t>. </w:t>
      </w:r>
      <w:r w:rsidRPr="00513820">
        <w:rPr>
          <w:szCs w:val="22"/>
          <w:lang w:val="en-CA" w:eastAsia="ja-JP"/>
        </w:rPr>
        <w:t>J</w:t>
      </w:r>
      <w:r w:rsidR="00A716EB">
        <w:rPr>
          <w:szCs w:val="22"/>
          <w:lang w:val="en-CA" w:eastAsia="ja-JP"/>
        </w:rPr>
        <w:t>. </w:t>
      </w:r>
      <w:r w:rsidRPr="00513820">
        <w:rPr>
          <w:szCs w:val="22"/>
          <w:lang w:val="en-CA" w:eastAsia="ja-JP"/>
        </w:rPr>
        <w:t>Sullivan, J.-R</w:t>
      </w:r>
      <w:r w:rsidR="00A716EB">
        <w:rPr>
          <w:szCs w:val="22"/>
          <w:lang w:val="en-CA" w:eastAsia="ja-JP"/>
        </w:rPr>
        <w:t>. </w:t>
      </w:r>
      <w:r w:rsidRPr="00513820">
        <w:rPr>
          <w:szCs w:val="22"/>
          <w:lang w:val="en-CA" w:eastAsia="ja-JP"/>
        </w:rPr>
        <w:t>Ohm</w:t>
      </w:r>
      <w:r>
        <w:t>,</w:t>
      </w:r>
      <w:r w:rsidR="00942982">
        <w:t xml:space="preserve"> </w:t>
      </w:r>
      <w:r>
        <w:t>“</w:t>
      </w:r>
      <w:r w:rsidRPr="00513820">
        <w:t>Meeting Report of 11th Meeting of the Joint Collaborative Team on Video Coding (JCT-VC), Shanghai, CN, 10–19 Oct 2012</w:t>
      </w:r>
      <w:r>
        <w:rPr>
          <w:szCs w:val="22"/>
          <w:lang w:val="en-CA" w:eastAsia="ja-JP"/>
        </w:rPr>
        <w:t xml:space="preserve">”, </w:t>
      </w:r>
      <w:r w:rsidR="00942982">
        <w:t xml:space="preserve">document </w:t>
      </w:r>
      <w:hyperlink r:id="rId23" w:history="1">
        <w:r w:rsidR="00942982" w:rsidRPr="00942982">
          <w:rPr>
            <w:rStyle w:val="Hyperlink"/>
          </w:rPr>
          <w:t>JCTVC-K1000</w:t>
        </w:r>
      </w:hyperlink>
      <w:r w:rsidR="00942982">
        <w:t xml:space="preserve">, </w:t>
      </w:r>
      <w:r w:rsidR="005A1D03">
        <w:rPr>
          <w:szCs w:val="22"/>
          <w:lang w:val="en-CA" w:eastAsia="ja-JP"/>
        </w:rPr>
        <w:t xml:space="preserve">Shanghai, China, </w:t>
      </w:r>
      <w:r>
        <w:rPr>
          <w:szCs w:val="22"/>
          <w:lang w:val="en-CA" w:eastAsia="ja-JP"/>
        </w:rPr>
        <w:t>October 2012.</w:t>
      </w:r>
    </w:p>
    <w:p w:rsidR="00CF6870" w:rsidRDefault="00513820" w:rsidP="00F6115E">
      <w:pPr>
        <w:ind w:left="720" w:hanging="720"/>
        <w:jc w:val="both"/>
      </w:pPr>
      <w:proofErr w:type="gramStart"/>
      <w:r>
        <w:rPr>
          <w:szCs w:val="22"/>
          <w:lang w:val="en-CA" w:eastAsia="ja-JP"/>
        </w:rPr>
        <w:t xml:space="preserve">[4] </w:t>
      </w:r>
      <w:r w:rsidR="00536290">
        <w:rPr>
          <w:szCs w:val="22"/>
          <w:lang w:val="en-CA" w:eastAsia="ja-JP"/>
        </w:rPr>
        <w:t xml:space="preserve"> </w:t>
      </w:r>
      <w:r w:rsidRPr="00513820">
        <w:rPr>
          <w:szCs w:val="22"/>
          <w:lang w:val="en-CA" w:eastAsia="ja-JP"/>
        </w:rPr>
        <w:tab/>
        <w:t>B</w:t>
      </w:r>
      <w:r w:rsidR="00A716EB">
        <w:rPr>
          <w:szCs w:val="22"/>
          <w:lang w:val="en-CA" w:eastAsia="ja-JP"/>
        </w:rPr>
        <w:t>. </w:t>
      </w:r>
      <w:r w:rsidRPr="00513820">
        <w:rPr>
          <w:szCs w:val="22"/>
          <w:lang w:val="en-CA" w:eastAsia="ja-JP"/>
        </w:rPr>
        <w:t>Bross, W.-J</w:t>
      </w:r>
      <w:r w:rsidR="00A716EB">
        <w:rPr>
          <w:szCs w:val="22"/>
          <w:lang w:val="en-CA" w:eastAsia="ja-JP"/>
        </w:rPr>
        <w:t>.</w:t>
      </w:r>
      <w:proofErr w:type="gramEnd"/>
      <w:r w:rsidR="00A716EB">
        <w:rPr>
          <w:szCs w:val="22"/>
          <w:lang w:val="en-CA" w:eastAsia="ja-JP"/>
        </w:rPr>
        <w:t> </w:t>
      </w:r>
      <w:r w:rsidRPr="00513820">
        <w:rPr>
          <w:szCs w:val="22"/>
          <w:lang w:val="en-CA" w:eastAsia="ja-JP"/>
        </w:rPr>
        <w:t>Han, G</w:t>
      </w:r>
      <w:r w:rsidR="00A716EB">
        <w:rPr>
          <w:szCs w:val="22"/>
          <w:lang w:val="en-CA" w:eastAsia="ja-JP"/>
        </w:rPr>
        <w:t>. </w:t>
      </w:r>
      <w:r w:rsidRPr="00513820">
        <w:rPr>
          <w:szCs w:val="22"/>
          <w:lang w:val="en-CA" w:eastAsia="ja-JP"/>
        </w:rPr>
        <w:t>J</w:t>
      </w:r>
      <w:r w:rsidR="00A716EB">
        <w:rPr>
          <w:szCs w:val="22"/>
          <w:lang w:val="en-CA" w:eastAsia="ja-JP"/>
        </w:rPr>
        <w:t>. </w:t>
      </w:r>
      <w:r w:rsidRPr="00513820">
        <w:rPr>
          <w:szCs w:val="22"/>
          <w:lang w:val="en-CA" w:eastAsia="ja-JP"/>
        </w:rPr>
        <w:t>Sullivan, J.-R</w:t>
      </w:r>
      <w:r w:rsidR="00A716EB">
        <w:rPr>
          <w:szCs w:val="22"/>
          <w:lang w:val="en-CA" w:eastAsia="ja-JP"/>
        </w:rPr>
        <w:t>. </w:t>
      </w:r>
      <w:r w:rsidRPr="00513820">
        <w:rPr>
          <w:szCs w:val="22"/>
          <w:lang w:val="en-CA" w:eastAsia="ja-JP"/>
        </w:rPr>
        <w:t>Ohm, T</w:t>
      </w:r>
      <w:r w:rsidR="00A716EB">
        <w:rPr>
          <w:szCs w:val="22"/>
          <w:lang w:val="en-CA" w:eastAsia="ja-JP"/>
        </w:rPr>
        <w:t>. </w:t>
      </w:r>
      <w:r w:rsidRPr="00513820">
        <w:rPr>
          <w:szCs w:val="22"/>
          <w:lang w:val="en-CA" w:eastAsia="ja-JP"/>
        </w:rPr>
        <w:t>Wiegand</w:t>
      </w:r>
      <w:r>
        <w:rPr>
          <w:szCs w:val="22"/>
          <w:lang w:val="en-CA" w:eastAsia="ja-JP"/>
        </w:rPr>
        <w:t>,</w:t>
      </w:r>
      <w:r w:rsidR="00942982">
        <w:t xml:space="preserve"> </w:t>
      </w:r>
      <w:r>
        <w:rPr>
          <w:szCs w:val="22"/>
          <w:lang w:val="en-CA" w:eastAsia="ja-JP"/>
        </w:rPr>
        <w:t>“</w:t>
      </w:r>
      <w:r w:rsidRPr="00513820">
        <w:rPr>
          <w:szCs w:val="22"/>
          <w:lang w:val="en-CA" w:eastAsia="ja-JP"/>
        </w:rPr>
        <w:t>High Efficiency Video Coding (HEVC) text specification draft 9 (</w:t>
      </w:r>
      <w:proofErr w:type="spellStart"/>
      <w:r w:rsidRPr="00513820">
        <w:rPr>
          <w:szCs w:val="22"/>
          <w:lang w:val="en-CA" w:eastAsia="ja-JP"/>
        </w:rPr>
        <w:t>SoDIS</w:t>
      </w:r>
      <w:proofErr w:type="spellEnd"/>
      <w:r w:rsidRPr="00513820">
        <w:rPr>
          <w:szCs w:val="22"/>
          <w:lang w:val="en-CA" w:eastAsia="ja-JP"/>
        </w:rPr>
        <w:t>)</w:t>
      </w:r>
      <w:r>
        <w:rPr>
          <w:szCs w:val="22"/>
          <w:lang w:val="en-CA" w:eastAsia="ja-JP"/>
        </w:rPr>
        <w:t xml:space="preserve">”, </w:t>
      </w:r>
      <w:r w:rsidR="00942982">
        <w:t>document</w:t>
      </w:r>
      <w:r w:rsidR="00942982">
        <w:rPr>
          <w:szCs w:val="22"/>
          <w:lang w:val="en-CA" w:eastAsia="ja-JP"/>
        </w:rPr>
        <w:t xml:space="preserve"> </w:t>
      </w:r>
      <w:hyperlink r:id="rId24" w:history="1">
        <w:r w:rsidR="00942982" w:rsidRPr="00942982">
          <w:rPr>
            <w:rStyle w:val="Hyperlink"/>
            <w:szCs w:val="22"/>
            <w:lang w:val="en-CA" w:eastAsia="ja-JP"/>
          </w:rPr>
          <w:t>JCTVC-K1003</w:t>
        </w:r>
      </w:hyperlink>
      <w:r w:rsidR="00942982">
        <w:rPr>
          <w:szCs w:val="22"/>
          <w:lang w:val="en-CA" w:eastAsia="ja-JP"/>
        </w:rPr>
        <w:t xml:space="preserve">, </w:t>
      </w:r>
      <w:r w:rsidR="005A1D03">
        <w:rPr>
          <w:szCs w:val="22"/>
          <w:lang w:val="en-CA" w:eastAsia="ja-JP"/>
        </w:rPr>
        <w:t>11th JCT-VC meeting, Shanghai, China, October</w:t>
      </w:r>
      <w:r>
        <w:rPr>
          <w:szCs w:val="22"/>
          <w:lang w:val="en-CA" w:eastAsia="ja-JP"/>
        </w:rPr>
        <w:t xml:space="preserve"> 2012.</w:t>
      </w:r>
    </w:p>
    <w:p w:rsidR="00B777A3" w:rsidRDefault="00B777A3" w:rsidP="00F6115E">
      <w:pPr>
        <w:ind w:left="720" w:hanging="720"/>
        <w:jc w:val="both"/>
      </w:pPr>
      <w:r>
        <w:rPr>
          <w:szCs w:val="22"/>
          <w:lang w:val="en-CA" w:eastAsia="ja-JP"/>
        </w:rPr>
        <w:t xml:space="preserve">[5] </w:t>
      </w:r>
      <w:r w:rsidR="00536290">
        <w:rPr>
          <w:szCs w:val="22"/>
          <w:lang w:val="en-CA" w:eastAsia="ja-JP"/>
        </w:rPr>
        <w:t xml:space="preserve"> </w:t>
      </w:r>
      <w:r w:rsidRPr="00513820">
        <w:rPr>
          <w:szCs w:val="22"/>
          <w:lang w:val="en-CA" w:eastAsia="ja-JP"/>
        </w:rPr>
        <w:tab/>
      </w:r>
      <w:r>
        <w:t>K</w:t>
      </w:r>
      <w:r w:rsidR="00A716EB">
        <w:t>. </w:t>
      </w:r>
      <w:r>
        <w:t>Misra, J</w:t>
      </w:r>
      <w:r w:rsidR="00A716EB">
        <w:t>. </w:t>
      </w:r>
      <w:r>
        <w:t>Zhao, S</w:t>
      </w:r>
      <w:r w:rsidR="00A716EB">
        <w:t>. </w:t>
      </w:r>
      <w:r>
        <w:t>H</w:t>
      </w:r>
      <w:r w:rsidR="00A716EB">
        <w:t>. </w:t>
      </w:r>
      <w:r>
        <w:t>Kim, S</w:t>
      </w:r>
      <w:r w:rsidR="00A716EB">
        <w:t>. </w:t>
      </w:r>
      <w:r>
        <w:t>Deshpande, A</w:t>
      </w:r>
      <w:r w:rsidR="00A716EB">
        <w:t>. </w:t>
      </w:r>
      <w:r>
        <w:t>Segall,</w:t>
      </w:r>
      <w:r w:rsidR="00942982">
        <w:t xml:space="preserve"> </w:t>
      </w:r>
      <w:r>
        <w:t>“</w:t>
      </w:r>
      <w:r w:rsidRPr="00B777A3">
        <w:t>Description of scalable video coding technology proposal by Sharp (proposal 1)</w:t>
      </w:r>
      <w:r>
        <w:t xml:space="preserve">”, </w:t>
      </w:r>
      <w:r w:rsidR="00942982">
        <w:t xml:space="preserve">document </w:t>
      </w:r>
      <w:hyperlink r:id="rId25" w:history="1">
        <w:r w:rsidR="00942982" w:rsidRPr="00942982">
          <w:rPr>
            <w:rStyle w:val="Hyperlink"/>
          </w:rPr>
          <w:t>JCTVC-K0031</w:t>
        </w:r>
      </w:hyperlink>
      <w:r w:rsidR="00942982">
        <w:t xml:space="preserve">, </w:t>
      </w:r>
      <w:r w:rsidR="005A1D03">
        <w:rPr>
          <w:szCs w:val="22"/>
          <w:lang w:val="en-CA" w:eastAsia="ja-JP"/>
        </w:rPr>
        <w:t xml:space="preserve">11th JCT-VC meeting, Shanghai, China, </w:t>
      </w:r>
      <w:r>
        <w:t>October 2012.</w:t>
      </w:r>
    </w:p>
    <w:p w:rsidR="00B777A3" w:rsidRDefault="00B777A3" w:rsidP="00F6115E">
      <w:pPr>
        <w:ind w:left="720" w:hanging="720"/>
        <w:jc w:val="both"/>
      </w:pPr>
      <w:r>
        <w:rPr>
          <w:szCs w:val="22"/>
          <w:lang w:val="en-CA" w:eastAsia="ja-JP"/>
        </w:rPr>
        <w:t xml:space="preserve">[6] </w:t>
      </w:r>
      <w:r w:rsidR="00536290">
        <w:rPr>
          <w:szCs w:val="22"/>
          <w:lang w:val="en-CA" w:eastAsia="ja-JP"/>
        </w:rPr>
        <w:t xml:space="preserve"> </w:t>
      </w:r>
      <w:r w:rsidRPr="00513820">
        <w:rPr>
          <w:szCs w:val="22"/>
          <w:lang w:val="en-CA" w:eastAsia="ja-JP"/>
        </w:rPr>
        <w:tab/>
      </w:r>
      <w:r>
        <w:t>T</w:t>
      </w:r>
      <w:r w:rsidR="00A716EB">
        <w:t>. </w:t>
      </w:r>
      <w:r>
        <w:t>Yamamoto, Y</w:t>
      </w:r>
      <w:r w:rsidR="00A716EB">
        <w:t>. </w:t>
      </w:r>
      <w:r>
        <w:t>Yasugi, H</w:t>
      </w:r>
      <w:r w:rsidR="00A716EB">
        <w:t>. </w:t>
      </w:r>
      <w:r>
        <w:t>Kumai, M</w:t>
      </w:r>
      <w:r w:rsidR="00A716EB">
        <w:t>. </w:t>
      </w:r>
      <w:r>
        <w:t>Takahashi,</w:t>
      </w:r>
      <w:r w:rsidR="00942982">
        <w:t xml:space="preserve"> </w:t>
      </w:r>
      <w:r>
        <w:t>“</w:t>
      </w:r>
      <w:r w:rsidRPr="00B777A3">
        <w:t>Description of scalable video coding technolog</w:t>
      </w:r>
      <w:r>
        <w:t xml:space="preserve">y proposal by Sharp”, </w:t>
      </w:r>
      <w:r w:rsidR="00942982">
        <w:t xml:space="preserve">document </w:t>
      </w:r>
      <w:hyperlink r:id="rId26" w:history="1">
        <w:r w:rsidR="00942982" w:rsidRPr="00942982">
          <w:rPr>
            <w:rStyle w:val="Hyperlink"/>
          </w:rPr>
          <w:t>JCTVC-K0032</w:t>
        </w:r>
      </w:hyperlink>
      <w:r w:rsidR="00942982">
        <w:t xml:space="preserve">, </w:t>
      </w:r>
      <w:r w:rsidR="005A1D03">
        <w:rPr>
          <w:szCs w:val="22"/>
          <w:lang w:val="en-CA" w:eastAsia="ja-JP"/>
        </w:rPr>
        <w:t xml:space="preserve">11th JCT-VC meeting, Shanghai, China, </w:t>
      </w:r>
      <w:r>
        <w:t>October 2012.</w:t>
      </w:r>
    </w:p>
    <w:p w:rsidR="00B777A3" w:rsidRDefault="00B777A3" w:rsidP="00F6115E">
      <w:pPr>
        <w:ind w:left="720" w:hanging="720"/>
        <w:jc w:val="both"/>
      </w:pPr>
      <w:r>
        <w:rPr>
          <w:szCs w:val="22"/>
          <w:lang w:val="en-CA" w:eastAsia="ja-JP"/>
        </w:rPr>
        <w:t xml:space="preserve">[7] </w:t>
      </w:r>
      <w:r w:rsidR="00536290">
        <w:rPr>
          <w:szCs w:val="22"/>
          <w:lang w:val="en-CA" w:eastAsia="ja-JP"/>
        </w:rPr>
        <w:t xml:space="preserve"> </w:t>
      </w:r>
      <w:r w:rsidRPr="00513820">
        <w:rPr>
          <w:szCs w:val="22"/>
          <w:lang w:val="en-CA" w:eastAsia="ja-JP"/>
        </w:rPr>
        <w:tab/>
      </w:r>
      <w:r>
        <w:t>C</w:t>
      </w:r>
      <w:r w:rsidR="00A716EB">
        <w:t>. </w:t>
      </w:r>
      <w:r>
        <w:t>Kim, J</w:t>
      </w:r>
      <w:r w:rsidR="00A716EB">
        <w:t>. </w:t>
      </w:r>
      <w:r>
        <w:t>Park, J</w:t>
      </w:r>
      <w:r w:rsidR="00A716EB">
        <w:t>. </w:t>
      </w:r>
      <w:r>
        <w:t>Kim, Hendry, S</w:t>
      </w:r>
      <w:r w:rsidR="00A716EB">
        <w:t>. </w:t>
      </w:r>
      <w:r>
        <w:t>Park, Y</w:t>
      </w:r>
      <w:r w:rsidR="00A716EB">
        <w:t>. </w:t>
      </w:r>
      <w:r>
        <w:t>Jeon, J</w:t>
      </w:r>
      <w:r w:rsidR="00A716EB">
        <w:t>. </w:t>
      </w:r>
      <w:r>
        <w:t>Lim, N</w:t>
      </w:r>
      <w:r w:rsidR="00A716EB">
        <w:t>. </w:t>
      </w:r>
      <w:r>
        <w:t>Park, B</w:t>
      </w:r>
      <w:r w:rsidR="00A716EB">
        <w:t>. </w:t>
      </w:r>
      <w:r>
        <w:t>Jeon, S</w:t>
      </w:r>
      <w:r w:rsidR="00A716EB">
        <w:t>. </w:t>
      </w:r>
      <w:r>
        <w:t>Liu, X</w:t>
      </w:r>
      <w:r w:rsidR="00A716EB">
        <w:t>. </w:t>
      </w:r>
      <w:r>
        <w:t>Zhang, M</w:t>
      </w:r>
      <w:r w:rsidR="00A716EB">
        <w:t>. </w:t>
      </w:r>
      <w:r>
        <w:t>Guo, Z</w:t>
      </w:r>
      <w:r w:rsidR="00A716EB">
        <w:t>. </w:t>
      </w:r>
      <w:r>
        <w:t>Chen, T.-D</w:t>
      </w:r>
      <w:r w:rsidR="00A716EB">
        <w:t>. </w:t>
      </w:r>
      <w:proofErr w:type="gramStart"/>
      <w:r>
        <w:t>Chuang, S.-T</w:t>
      </w:r>
      <w:r w:rsidR="00A716EB">
        <w:t>.</w:t>
      </w:r>
      <w:proofErr w:type="gramEnd"/>
      <w:r w:rsidR="00A716EB">
        <w:t> </w:t>
      </w:r>
      <w:proofErr w:type="gramStart"/>
      <w:r>
        <w:t>Hsiang, C.-Y</w:t>
      </w:r>
      <w:r w:rsidR="00A716EB">
        <w:t>.</w:t>
      </w:r>
      <w:proofErr w:type="gramEnd"/>
      <w:r w:rsidR="00A716EB">
        <w:t> </w:t>
      </w:r>
      <w:proofErr w:type="gramStart"/>
      <w:r>
        <w:t>Chen, C.-Y</w:t>
      </w:r>
      <w:r w:rsidR="00A716EB">
        <w:t>.</w:t>
      </w:r>
      <w:proofErr w:type="gramEnd"/>
      <w:r w:rsidR="00A716EB">
        <w:t> </w:t>
      </w:r>
      <w:proofErr w:type="gramStart"/>
      <w:r>
        <w:t>Tsai, C.-M</w:t>
      </w:r>
      <w:r w:rsidR="00A716EB">
        <w:t>.</w:t>
      </w:r>
      <w:proofErr w:type="gramEnd"/>
      <w:r w:rsidR="00A716EB">
        <w:t> </w:t>
      </w:r>
      <w:r>
        <w:t>Fu, C.W</w:t>
      </w:r>
      <w:r w:rsidR="00A716EB">
        <w:t>. </w:t>
      </w:r>
      <w:r>
        <w:t>Hsu, Y.</w:t>
      </w:r>
      <w:r w:rsidR="00A716EB">
        <w:noBreakHyphen/>
      </w:r>
      <w:r>
        <w:t>W</w:t>
      </w:r>
      <w:r w:rsidR="00A716EB">
        <w:t>. </w:t>
      </w:r>
      <w:r>
        <w:t>Huang, S</w:t>
      </w:r>
      <w:r w:rsidR="00A716EB">
        <w:t>. </w:t>
      </w:r>
      <w:r>
        <w:t>Lei,</w:t>
      </w:r>
      <w:r w:rsidR="00942982">
        <w:t xml:space="preserve"> </w:t>
      </w:r>
      <w:r>
        <w:t>“</w:t>
      </w:r>
      <w:r w:rsidRPr="00B777A3">
        <w:t xml:space="preserve">Description of scalable video coding technology proposal by LG Electronics and </w:t>
      </w:r>
      <w:proofErr w:type="spellStart"/>
      <w:r w:rsidRPr="00B777A3">
        <w:t>MediaTek</w:t>
      </w:r>
      <w:proofErr w:type="spellEnd"/>
      <w:r w:rsidRPr="00B777A3">
        <w:t xml:space="preserve"> (differential coding mode on)</w:t>
      </w:r>
      <w:r>
        <w:t xml:space="preserve">”, </w:t>
      </w:r>
      <w:r w:rsidR="00942982">
        <w:t xml:space="preserve">document </w:t>
      </w:r>
      <w:hyperlink r:id="rId27" w:history="1">
        <w:r w:rsidR="00942982" w:rsidRPr="00942982">
          <w:rPr>
            <w:rStyle w:val="Hyperlink"/>
          </w:rPr>
          <w:t>JCTVC-K0033</w:t>
        </w:r>
      </w:hyperlink>
      <w:r w:rsidR="00942982">
        <w:t xml:space="preserve">, </w:t>
      </w:r>
      <w:r w:rsidR="005A1D03">
        <w:rPr>
          <w:szCs w:val="22"/>
          <w:lang w:val="en-CA" w:eastAsia="ja-JP"/>
        </w:rPr>
        <w:t xml:space="preserve">11th JCT-VC meeting, Shanghai, China, </w:t>
      </w:r>
      <w:r>
        <w:t>October 2012.</w:t>
      </w:r>
    </w:p>
    <w:p w:rsidR="00B777A3" w:rsidRDefault="00B777A3" w:rsidP="00F6115E">
      <w:pPr>
        <w:ind w:left="720" w:hanging="720"/>
        <w:jc w:val="both"/>
      </w:pPr>
      <w:r>
        <w:rPr>
          <w:szCs w:val="22"/>
          <w:lang w:val="en-CA" w:eastAsia="ja-JP"/>
        </w:rPr>
        <w:t xml:space="preserve">[8] </w:t>
      </w:r>
      <w:r w:rsidR="00536290">
        <w:rPr>
          <w:szCs w:val="22"/>
          <w:lang w:val="en-CA" w:eastAsia="ja-JP"/>
        </w:rPr>
        <w:t xml:space="preserve"> </w:t>
      </w:r>
      <w:r w:rsidRPr="00513820">
        <w:rPr>
          <w:szCs w:val="22"/>
          <w:lang w:val="en-CA" w:eastAsia="ja-JP"/>
        </w:rPr>
        <w:tab/>
      </w:r>
      <w:r>
        <w:t>J</w:t>
      </w:r>
      <w:r w:rsidR="00A716EB">
        <w:t>. </w:t>
      </w:r>
      <w:r>
        <w:t>Dong, Y</w:t>
      </w:r>
      <w:r w:rsidR="00A716EB">
        <w:t>. </w:t>
      </w:r>
      <w:proofErr w:type="gramStart"/>
      <w:r>
        <w:t>He, Y</w:t>
      </w:r>
      <w:r w:rsidR="00A716EB">
        <w:t>.</w:t>
      </w:r>
      <w:proofErr w:type="gramEnd"/>
      <w:r w:rsidR="00A716EB">
        <w:t> </w:t>
      </w:r>
      <w:proofErr w:type="gramStart"/>
      <w:r>
        <w:t>He, G</w:t>
      </w:r>
      <w:r w:rsidR="00A716EB">
        <w:t>. </w:t>
      </w:r>
      <w:proofErr w:type="spellStart"/>
      <w:r>
        <w:t>McCllelan</w:t>
      </w:r>
      <w:proofErr w:type="spellEnd"/>
      <w:r>
        <w:t>, E.-S</w:t>
      </w:r>
      <w:r w:rsidR="00A716EB">
        <w:t>.</w:t>
      </w:r>
      <w:proofErr w:type="gramEnd"/>
      <w:r w:rsidR="00A716EB">
        <w:t> </w:t>
      </w:r>
      <w:proofErr w:type="spellStart"/>
      <w:r>
        <w:t>Ryu</w:t>
      </w:r>
      <w:proofErr w:type="spellEnd"/>
      <w:r>
        <w:t>, X</w:t>
      </w:r>
      <w:r w:rsidR="00A716EB">
        <w:t>. </w:t>
      </w:r>
      <w:proofErr w:type="spellStart"/>
      <w:r>
        <w:t>Xiu</w:t>
      </w:r>
      <w:proofErr w:type="spellEnd"/>
      <w:r>
        <w:t>, Y</w:t>
      </w:r>
      <w:r w:rsidR="00A716EB">
        <w:t>. </w:t>
      </w:r>
      <w:r>
        <w:t>Ye,</w:t>
      </w:r>
      <w:r w:rsidR="00942982">
        <w:t xml:space="preserve"> </w:t>
      </w:r>
      <w:r>
        <w:t>“</w:t>
      </w:r>
      <w:r w:rsidRPr="00B777A3">
        <w:t xml:space="preserve">Description of scalable video coding technology proposal by </w:t>
      </w:r>
      <w:proofErr w:type="spellStart"/>
      <w:r w:rsidRPr="00B777A3">
        <w:t>InterDigital</w:t>
      </w:r>
      <w:proofErr w:type="spellEnd"/>
      <w:r w:rsidRPr="00B777A3">
        <w:t xml:space="preserve"> Communications</w:t>
      </w:r>
      <w:r>
        <w:t xml:space="preserve">”, </w:t>
      </w:r>
      <w:r w:rsidR="00942982">
        <w:t xml:space="preserve">document </w:t>
      </w:r>
      <w:hyperlink r:id="rId28" w:history="1">
        <w:r w:rsidR="00942982" w:rsidRPr="00942982">
          <w:rPr>
            <w:rStyle w:val="Hyperlink"/>
          </w:rPr>
          <w:t>JCTVC-K0034</w:t>
        </w:r>
      </w:hyperlink>
      <w:r w:rsidR="00942982">
        <w:t xml:space="preserve">, </w:t>
      </w:r>
      <w:r w:rsidR="005A1D03">
        <w:rPr>
          <w:szCs w:val="22"/>
          <w:lang w:val="en-CA" w:eastAsia="ja-JP"/>
        </w:rPr>
        <w:t xml:space="preserve">11th JCT-VC meeting, Shanghai, China, </w:t>
      </w:r>
      <w:r>
        <w:t>October 2012.</w:t>
      </w:r>
    </w:p>
    <w:p w:rsidR="00B777A3" w:rsidRDefault="00B777A3" w:rsidP="00F6115E">
      <w:pPr>
        <w:ind w:left="720" w:hanging="720"/>
        <w:jc w:val="both"/>
      </w:pPr>
      <w:r>
        <w:rPr>
          <w:szCs w:val="22"/>
          <w:lang w:val="en-CA" w:eastAsia="ja-JP"/>
        </w:rPr>
        <w:t xml:space="preserve">[9] </w:t>
      </w:r>
      <w:r w:rsidR="00536290">
        <w:rPr>
          <w:szCs w:val="22"/>
          <w:lang w:val="en-CA" w:eastAsia="ja-JP"/>
        </w:rPr>
        <w:t xml:space="preserve"> </w:t>
      </w:r>
      <w:r w:rsidRPr="00513820">
        <w:rPr>
          <w:szCs w:val="22"/>
          <w:lang w:val="en-CA" w:eastAsia="ja-JP"/>
        </w:rPr>
        <w:tab/>
      </w:r>
      <w:r>
        <w:t>J</w:t>
      </w:r>
      <w:r w:rsidR="00A716EB">
        <w:t>. </w:t>
      </w:r>
      <w:r>
        <w:t>Chen, K</w:t>
      </w:r>
      <w:r w:rsidR="00A716EB">
        <w:t>. </w:t>
      </w:r>
      <w:proofErr w:type="spellStart"/>
      <w:r>
        <w:t>Rapaka</w:t>
      </w:r>
      <w:proofErr w:type="spellEnd"/>
      <w:r>
        <w:t>, X</w:t>
      </w:r>
      <w:r w:rsidR="00A716EB">
        <w:t>. </w:t>
      </w:r>
      <w:r>
        <w:t>Li, V</w:t>
      </w:r>
      <w:r w:rsidR="00A716EB">
        <w:t>. </w:t>
      </w:r>
      <w:r>
        <w:t>Seregin, L</w:t>
      </w:r>
      <w:r w:rsidR="00A716EB">
        <w:t>. </w:t>
      </w:r>
      <w:r>
        <w:t>Guo, M</w:t>
      </w:r>
      <w:r w:rsidR="00A716EB">
        <w:t>. </w:t>
      </w:r>
      <w:r>
        <w:t>Karczewicz, G</w:t>
      </w:r>
      <w:r w:rsidR="00A716EB">
        <w:t>. </w:t>
      </w:r>
      <w:r>
        <w:t>Van der Auwera, J</w:t>
      </w:r>
      <w:r w:rsidR="00A716EB">
        <w:t>. </w:t>
      </w:r>
      <w:r>
        <w:t>Sole, X</w:t>
      </w:r>
      <w:r w:rsidR="00A716EB">
        <w:t>. </w:t>
      </w:r>
      <w:r>
        <w:t>Wang, C</w:t>
      </w:r>
      <w:r w:rsidR="00A716EB">
        <w:t>. </w:t>
      </w:r>
      <w:r>
        <w:t>J</w:t>
      </w:r>
      <w:r w:rsidR="00A716EB">
        <w:t>. </w:t>
      </w:r>
      <w:r>
        <w:t>Tu, Y</w:t>
      </w:r>
      <w:r w:rsidR="00A716EB">
        <w:t>. </w:t>
      </w:r>
      <w:r>
        <w:t>Chen,</w:t>
      </w:r>
      <w:r w:rsidR="00942982">
        <w:t xml:space="preserve"> </w:t>
      </w:r>
      <w:r>
        <w:t>“</w:t>
      </w:r>
      <w:r w:rsidRPr="00B777A3">
        <w:t>Description of scalable video coding technology proposal by Qualcomm (configuration 1)</w:t>
      </w:r>
      <w:r>
        <w:t xml:space="preserve">”, </w:t>
      </w:r>
      <w:r w:rsidR="00942982">
        <w:t xml:space="preserve">document </w:t>
      </w:r>
      <w:hyperlink r:id="rId29" w:history="1">
        <w:r w:rsidR="00942982" w:rsidRPr="00942982">
          <w:rPr>
            <w:rStyle w:val="Hyperlink"/>
          </w:rPr>
          <w:t>JCVC-K0035</w:t>
        </w:r>
      </w:hyperlink>
      <w:r w:rsidR="00942982">
        <w:t xml:space="preserve">, </w:t>
      </w:r>
      <w:r w:rsidR="005A1D03">
        <w:rPr>
          <w:szCs w:val="22"/>
          <w:lang w:val="en-CA" w:eastAsia="ja-JP"/>
        </w:rPr>
        <w:t xml:space="preserve">11th JCT-VC meeting, Shanghai, China, </w:t>
      </w:r>
      <w:r>
        <w:t>October 2012.</w:t>
      </w:r>
    </w:p>
    <w:p w:rsidR="00B777A3" w:rsidRDefault="00B777A3" w:rsidP="00F6115E">
      <w:pPr>
        <w:ind w:left="720" w:hanging="720"/>
        <w:jc w:val="both"/>
      </w:pPr>
      <w:r>
        <w:rPr>
          <w:szCs w:val="22"/>
          <w:lang w:val="en-CA" w:eastAsia="ja-JP"/>
        </w:rPr>
        <w:t xml:space="preserve">[10] </w:t>
      </w:r>
      <w:r w:rsidRPr="00513820">
        <w:rPr>
          <w:szCs w:val="22"/>
          <w:lang w:val="en-CA" w:eastAsia="ja-JP"/>
        </w:rPr>
        <w:tab/>
      </w:r>
      <w:r>
        <w:t>J</w:t>
      </w:r>
      <w:r w:rsidR="00A716EB">
        <w:t>. </w:t>
      </w:r>
      <w:r>
        <w:t>Chen, K</w:t>
      </w:r>
      <w:r w:rsidR="00A716EB">
        <w:t>. </w:t>
      </w:r>
      <w:proofErr w:type="spellStart"/>
      <w:r>
        <w:t>Rapaka</w:t>
      </w:r>
      <w:proofErr w:type="spellEnd"/>
      <w:r>
        <w:t>, X</w:t>
      </w:r>
      <w:r w:rsidR="00A716EB">
        <w:t>. </w:t>
      </w:r>
      <w:r>
        <w:t>Li, V</w:t>
      </w:r>
      <w:r w:rsidR="00A716EB">
        <w:t>. </w:t>
      </w:r>
      <w:r>
        <w:t>Seregin, L</w:t>
      </w:r>
      <w:r w:rsidR="00A716EB">
        <w:t>. </w:t>
      </w:r>
      <w:r>
        <w:t>Guo, M</w:t>
      </w:r>
      <w:r w:rsidR="00A716EB">
        <w:t>. </w:t>
      </w:r>
      <w:r>
        <w:t>Karczewicz, G</w:t>
      </w:r>
      <w:r w:rsidR="00A716EB">
        <w:t>. </w:t>
      </w:r>
      <w:r>
        <w:t>Van der Auwera, J</w:t>
      </w:r>
      <w:r w:rsidR="00A716EB">
        <w:t>. </w:t>
      </w:r>
      <w:r>
        <w:t>Sole, X</w:t>
      </w:r>
      <w:r w:rsidR="00A716EB">
        <w:t>. </w:t>
      </w:r>
      <w:r>
        <w:t>Wang, C</w:t>
      </w:r>
      <w:r w:rsidR="00A716EB">
        <w:t>. </w:t>
      </w:r>
      <w:r>
        <w:t>J</w:t>
      </w:r>
      <w:r w:rsidR="00A716EB">
        <w:t>. </w:t>
      </w:r>
      <w:r>
        <w:t>Tu, Y</w:t>
      </w:r>
      <w:r w:rsidR="00A716EB">
        <w:t>. </w:t>
      </w:r>
      <w:r>
        <w:t>Chen,</w:t>
      </w:r>
      <w:r w:rsidR="00942982">
        <w:t xml:space="preserve"> </w:t>
      </w:r>
      <w:r>
        <w:t xml:space="preserve">“Description of scalable video coding technology proposal by Qualcomm (configuration 2)”, </w:t>
      </w:r>
      <w:r w:rsidR="00942982">
        <w:t xml:space="preserve">document </w:t>
      </w:r>
      <w:hyperlink r:id="rId30" w:history="1">
        <w:r w:rsidR="00942982" w:rsidRPr="00942982">
          <w:rPr>
            <w:rStyle w:val="Hyperlink"/>
          </w:rPr>
          <w:t>JCTVC-K0036</w:t>
        </w:r>
      </w:hyperlink>
      <w:r w:rsidR="00942982">
        <w:t xml:space="preserve">, </w:t>
      </w:r>
      <w:r w:rsidR="005A1D03">
        <w:rPr>
          <w:szCs w:val="22"/>
          <w:lang w:val="en-CA" w:eastAsia="ja-JP"/>
        </w:rPr>
        <w:t xml:space="preserve">11th JCT-VC meeting, Shanghai, China, </w:t>
      </w:r>
      <w:r>
        <w:t>October 2012.</w:t>
      </w:r>
    </w:p>
    <w:p w:rsidR="00B777A3" w:rsidRDefault="00B777A3" w:rsidP="00F6115E">
      <w:pPr>
        <w:ind w:left="720" w:hanging="720"/>
        <w:jc w:val="both"/>
      </w:pPr>
      <w:r>
        <w:rPr>
          <w:szCs w:val="22"/>
          <w:lang w:val="en-CA" w:eastAsia="ja-JP"/>
        </w:rPr>
        <w:t xml:space="preserve">[11] </w:t>
      </w:r>
      <w:r w:rsidRPr="00513820">
        <w:rPr>
          <w:szCs w:val="22"/>
          <w:lang w:val="en-CA" w:eastAsia="ja-JP"/>
        </w:rPr>
        <w:tab/>
      </w:r>
      <w:r>
        <w:t>J</w:t>
      </w:r>
      <w:r w:rsidR="00A716EB">
        <w:t>. </w:t>
      </w:r>
      <w:r>
        <w:t>W</w:t>
      </w:r>
      <w:r w:rsidR="00A716EB">
        <w:t>. </w:t>
      </w:r>
      <w:r>
        <w:t>Kang, H</w:t>
      </w:r>
      <w:r w:rsidR="00A716EB">
        <w:t>. </w:t>
      </w:r>
      <w:r>
        <w:t>Lee, J</w:t>
      </w:r>
      <w:r w:rsidR="00A716EB">
        <w:t>. </w:t>
      </w:r>
      <w:r>
        <w:t>Lee, J</w:t>
      </w:r>
      <w:r w:rsidR="00A716EB">
        <w:t>. </w:t>
      </w:r>
      <w:r>
        <w:t>S</w:t>
      </w:r>
      <w:r w:rsidR="00A716EB">
        <w:t>. </w:t>
      </w:r>
      <w:r>
        <w:t>Choi, J</w:t>
      </w:r>
      <w:r w:rsidR="00A716EB">
        <w:t>. </w:t>
      </w:r>
      <w:r>
        <w:t>W</w:t>
      </w:r>
      <w:r w:rsidR="00A716EB">
        <w:t>. </w:t>
      </w:r>
      <w:r>
        <w:t>Kim, J</w:t>
      </w:r>
      <w:r w:rsidR="00A716EB">
        <w:t>. </w:t>
      </w:r>
      <w:r>
        <w:t>Nam, H</w:t>
      </w:r>
      <w:r w:rsidR="00A716EB">
        <w:t>. </w:t>
      </w:r>
      <w:r>
        <w:t>Choi, D</w:t>
      </w:r>
      <w:r w:rsidR="00A716EB">
        <w:t>. </w:t>
      </w:r>
      <w:proofErr w:type="spellStart"/>
      <w:r>
        <w:t>Sim</w:t>
      </w:r>
      <w:proofErr w:type="spellEnd"/>
      <w:r>
        <w:t>,</w:t>
      </w:r>
      <w:r w:rsidR="00942982">
        <w:t xml:space="preserve"> </w:t>
      </w:r>
      <w:r>
        <w:t xml:space="preserve">“Description of scalable video coding technology proposal by ETRI and </w:t>
      </w:r>
      <w:proofErr w:type="spellStart"/>
      <w:r>
        <w:t>Kwangwoon</w:t>
      </w:r>
      <w:proofErr w:type="spellEnd"/>
      <w:r>
        <w:t xml:space="preserve"> Univ.”, </w:t>
      </w:r>
      <w:r w:rsidR="00942982">
        <w:t xml:space="preserve">document </w:t>
      </w:r>
      <w:hyperlink r:id="rId31" w:history="1">
        <w:r w:rsidR="00942982" w:rsidRPr="00942982">
          <w:rPr>
            <w:rStyle w:val="Hyperlink"/>
          </w:rPr>
          <w:t>JCTVC-K0037</w:t>
        </w:r>
      </w:hyperlink>
      <w:r w:rsidR="00942982">
        <w:t xml:space="preserve">, </w:t>
      </w:r>
      <w:r w:rsidR="005A1D03">
        <w:rPr>
          <w:szCs w:val="22"/>
          <w:lang w:val="en-CA" w:eastAsia="ja-JP"/>
        </w:rPr>
        <w:t xml:space="preserve">11th JCT-VC meeting, Shanghai, China, </w:t>
      </w:r>
      <w:r>
        <w:t>October 2012.</w:t>
      </w:r>
    </w:p>
    <w:p w:rsidR="00B777A3" w:rsidRDefault="00B777A3" w:rsidP="00F6115E">
      <w:pPr>
        <w:ind w:left="720" w:hanging="720"/>
        <w:jc w:val="both"/>
      </w:pPr>
      <w:r>
        <w:rPr>
          <w:szCs w:val="22"/>
          <w:lang w:val="en-CA" w:eastAsia="ja-JP"/>
        </w:rPr>
        <w:t xml:space="preserve">[12] </w:t>
      </w:r>
      <w:r w:rsidRPr="00513820">
        <w:rPr>
          <w:szCs w:val="22"/>
          <w:lang w:val="en-CA" w:eastAsia="ja-JP"/>
        </w:rPr>
        <w:tab/>
      </w:r>
      <w:r>
        <w:t>D.-K</w:t>
      </w:r>
      <w:r w:rsidR="00A716EB">
        <w:t>. </w:t>
      </w:r>
      <w:r>
        <w:t>Kwon, M</w:t>
      </w:r>
      <w:r w:rsidR="00A716EB">
        <w:t>. </w:t>
      </w:r>
      <w:r>
        <w:t>Budagavi, M</w:t>
      </w:r>
      <w:r w:rsidR="00A716EB">
        <w:t>. </w:t>
      </w:r>
      <w:r>
        <w:t>Zhou,</w:t>
      </w:r>
      <w:r w:rsidR="00942982">
        <w:t xml:space="preserve"> </w:t>
      </w:r>
      <w:r>
        <w:t xml:space="preserve">“Description of scalable video coding technology proposal by Texas Instruments”, </w:t>
      </w:r>
      <w:r w:rsidR="00942982">
        <w:t xml:space="preserve">document </w:t>
      </w:r>
      <w:hyperlink r:id="rId32" w:history="1">
        <w:r w:rsidR="00942982" w:rsidRPr="00942982">
          <w:rPr>
            <w:rStyle w:val="Hyperlink"/>
          </w:rPr>
          <w:t>JCTVC-K0038</w:t>
        </w:r>
      </w:hyperlink>
      <w:r w:rsidR="00942982">
        <w:t xml:space="preserve">, </w:t>
      </w:r>
      <w:r w:rsidR="005A1D03">
        <w:rPr>
          <w:szCs w:val="22"/>
          <w:lang w:val="en-CA" w:eastAsia="ja-JP"/>
        </w:rPr>
        <w:t xml:space="preserve">11th JCT-VC meeting, Shanghai, China, </w:t>
      </w:r>
      <w:r>
        <w:t>October 2012.</w:t>
      </w:r>
    </w:p>
    <w:p w:rsidR="00B777A3" w:rsidRDefault="00B777A3" w:rsidP="00F6115E">
      <w:pPr>
        <w:ind w:left="720" w:hanging="720"/>
        <w:jc w:val="both"/>
      </w:pPr>
      <w:r>
        <w:rPr>
          <w:szCs w:val="22"/>
          <w:lang w:val="en-CA" w:eastAsia="ja-JP"/>
        </w:rPr>
        <w:t xml:space="preserve">[13] </w:t>
      </w:r>
      <w:r w:rsidRPr="00513820">
        <w:rPr>
          <w:szCs w:val="22"/>
          <w:lang w:val="en-CA" w:eastAsia="ja-JP"/>
        </w:rPr>
        <w:tab/>
      </w:r>
      <w:r>
        <w:t>Y</w:t>
      </w:r>
      <w:r w:rsidR="00A716EB">
        <w:t>. </w:t>
      </w:r>
      <w:r>
        <w:t>Chiu, W</w:t>
      </w:r>
      <w:r w:rsidR="00A716EB">
        <w:t>. </w:t>
      </w:r>
      <w:r>
        <w:t>Zhang, L</w:t>
      </w:r>
      <w:r w:rsidR="00A716EB">
        <w:t>. </w:t>
      </w:r>
      <w:r>
        <w:t>Xu, Y</w:t>
      </w:r>
      <w:r w:rsidR="00A716EB">
        <w:t>. </w:t>
      </w:r>
      <w:r>
        <w:t>Han, Z</w:t>
      </w:r>
      <w:r w:rsidR="00A716EB">
        <w:t>. </w:t>
      </w:r>
      <w:r>
        <w:t>Deng, X</w:t>
      </w:r>
      <w:r w:rsidR="00A716EB">
        <w:t>. </w:t>
      </w:r>
      <w:proofErr w:type="spellStart"/>
      <w:r>
        <w:t>Cai</w:t>
      </w:r>
      <w:proofErr w:type="spellEnd"/>
      <w:r>
        <w:t>, H</w:t>
      </w:r>
      <w:r w:rsidR="00A716EB">
        <w:t>. </w:t>
      </w:r>
      <w:r>
        <w:t>Jiang,</w:t>
      </w:r>
      <w:r w:rsidR="00942982">
        <w:t xml:space="preserve"> </w:t>
      </w:r>
      <w:r>
        <w:t xml:space="preserve">“Description of scalable video coding technology proposal by Intel”, </w:t>
      </w:r>
      <w:r w:rsidR="00942982">
        <w:t xml:space="preserve">document </w:t>
      </w:r>
      <w:hyperlink r:id="rId33" w:history="1">
        <w:r w:rsidR="00942982" w:rsidRPr="00942982">
          <w:rPr>
            <w:rStyle w:val="Hyperlink"/>
          </w:rPr>
          <w:t>JCTVC-K0039</w:t>
        </w:r>
      </w:hyperlink>
      <w:r w:rsidR="00942982">
        <w:t xml:space="preserve">, </w:t>
      </w:r>
      <w:r w:rsidR="005A1D03">
        <w:rPr>
          <w:szCs w:val="22"/>
          <w:lang w:val="en-CA" w:eastAsia="ja-JP"/>
        </w:rPr>
        <w:t xml:space="preserve">11th JCT-VC meeting, Shanghai, China, </w:t>
      </w:r>
      <w:r>
        <w:t>October 2012.</w:t>
      </w:r>
    </w:p>
    <w:p w:rsidR="00B777A3" w:rsidRDefault="00B777A3" w:rsidP="00F6115E">
      <w:pPr>
        <w:ind w:left="720" w:hanging="720"/>
        <w:jc w:val="both"/>
      </w:pPr>
      <w:r>
        <w:rPr>
          <w:szCs w:val="22"/>
          <w:lang w:val="en-CA" w:eastAsia="ja-JP"/>
        </w:rPr>
        <w:lastRenderedPageBreak/>
        <w:t xml:space="preserve">[14] </w:t>
      </w:r>
      <w:r w:rsidRPr="00513820">
        <w:rPr>
          <w:szCs w:val="22"/>
          <w:lang w:val="en-CA" w:eastAsia="ja-JP"/>
        </w:rPr>
        <w:tab/>
      </w:r>
      <w:r>
        <w:t>O</w:t>
      </w:r>
      <w:r w:rsidR="00A716EB">
        <w:t>. </w:t>
      </w:r>
      <w:r>
        <w:t>Bici, D</w:t>
      </w:r>
      <w:r w:rsidR="00A716EB">
        <w:t>. </w:t>
      </w:r>
      <w:proofErr w:type="spellStart"/>
      <w:r>
        <w:t>Bugdayci</w:t>
      </w:r>
      <w:proofErr w:type="spellEnd"/>
      <w:r>
        <w:t>, A</w:t>
      </w:r>
      <w:r w:rsidR="00A716EB">
        <w:t>. </w:t>
      </w:r>
      <w:proofErr w:type="spellStart"/>
      <w:r>
        <w:t>Aminlou</w:t>
      </w:r>
      <w:proofErr w:type="spellEnd"/>
      <w:r>
        <w:t>, A</w:t>
      </w:r>
      <w:r w:rsidR="00A716EB">
        <w:t>. </w:t>
      </w:r>
      <w:r>
        <w:t>Hallapuro, M</w:t>
      </w:r>
      <w:r w:rsidR="00A716EB">
        <w:t>. </w:t>
      </w:r>
      <w:r>
        <w:t>Hannuksela, J</w:t>
      </w:r>
      <w:r w:rsidR="00A716EB">
        <w:t>. </w:t>
      </w:r>
      <w:r>
        <w:t>Lainema, K</w:t>
      </w:r>
      <w:r w:rsidR="00A716EB">
        <w:t>. </w:t>
      </w:r>
      <w:r>
        <w:t>Ugur,</w:t>
      </w:r>
      <w:r w:rsidR="00942982">
        <w:t xml:space="preserve"> </w:t>
      </w:r>
      <w:r>
        <w:t xml:space="preserve">“Description of scalable video coding technology proposal by Nokia (encoder configuration 1)”, </w:t>
      </w:r>
      <w:r w:rsidR="00942982">
        <w:t xml:space="preserve">document </w:t>
      </w:r>
      <w:hyperlink r:id="rId34" w:history="1">
        <w:r w:rsidR="00942982" w:rsidRPr="00942982">
          <w:rPr>
            <w:rStyle w:val="Hyperlink"/>
          </w:rPr>
          <w:t>JCTVC-K0040</w:t>
        </w:r>
      </w:hyperlink>
      <w:r w:rsidR="00942982">
        <w:t xml:space="preserve">, </w:t>
      </w:r>
      <w:r w:rsidR="005A1D03">
        <w:rPr>
          <w:szCs w:val="22"/>
          <w:lang w:val="en-CA" w:eastAsia="ja-JP"/>
        </w:rPr>
        <w:t xml:space="preserve">11th JCT-VC meeting, Shanghai, China, </w:t>
      </w:r>
      <w:r>
        <w:t>October 2012.</w:t>
      </w:r>
    </w:p>
    <w:p w:rsidR="00B777A3" w:rsidRDefault="00B777A3" w:rsidP="00F6115E">
      <w:pPr>
        <w:ind w:left="720" w:hanging="720"/>
        <w:jc w:val="both"/>
      </w:pPr>
      <w:r>
        <w:rPr>
          <w:szCs w:val="22"/>
          <w:lang w:val="en-CA" w:eastAsia="ja-JP"/>
        </w:rPr>
        <w:t xml:space="preserve">[15] </w:t>
      </w:r>
      <w:r w:rsidRPr="00513820">
        <w:rPr>
          <w:szCs w:val="22"/>
          <w:lang w:val="en-CA" w:eastAsia="ja-JP"/>
        </w:rPr>
        <w:tab/>
      </w:r>
      <w:r>
        <w:t>S</w:t>
      </w:r>
      <w:r w:rsidR="00A716EB">
        <w:t>. </w:t>
      </w:r>
      <w:proofErr w:type="spellStart"/>
      <w:r>
        <w:t>Lasserre</w:t>
      </w:r>
      <w:proofErr w:type="spellEnd"/>
      <w:r>
        <w:t>, F</w:t>
      </w:r>
      <w:r w:rsidR="00A716EB">
        <w:t>. </w:t>
      </w:r>
      <w:r>
        <w:t xml:space="preserve">Le </w:t>
      </w:r>
      <w:proofErr w:type="spellStart"/>
      <w:r>
        <w:t>L</w:t>
      </w:r>
      <w:r w:rsidR="00942982" w:rsidRPr="00942982">
        <w:t>é</w:t>
      </w:r>
      <w:r>
        <w:t>annec</w:t>
      </w:r>
      <w:proofErr w:type="spellEnd"/>
      <w:r>
        <w:t>, E</w:t>
      </w:r>
      <w:r w:rsidR="00A716EB">
        <w:t>. </w:t>
      </w:r>
      <w:proofErr w:type="spellStart"/>
      <w:r>
        <w:t>Nassor</w:t>
      </w:r>
      <w:proofErr w:type="spellEnd"/>
      <w:r>
        <w:t>, J</w:t>
      </w:r>
      <w:r w:rsidR="00A716EB">
        <w:t>. </w:t>
      </w:r>
      <w:proofErr w:type="spellStart"/>
      <w:r>
        <w:t>Taquet</w:t>
      </w:r>
      <w:proofErr w:type="spellEnd"/>
      <w:r>
        <w:t>, N</w:t>
      </w:r>
      <w:r w:rsidR="00A716EB">
        <w:t>. </w:t>
      </w:r>
      <w:proofErr w:type="spellStart"/>
      <w:r>
        <w:t>Ouedraogo</w:t>
      </w:r>
      <w:proofErr w:type="spellEnd"/>
      <w:r>
        <w:t>, S</w:t>
      </w:r>
      <w:r w:rsidR="00A716EB">
        <w:t>. </w:t>
      </w:r>
      <w:proofErr w:type="spellStart"/>
      <w:r>
        <w:t>Pautet</w:t>
      </w:r>
      <w:proofErr w:type="spellEnd"/>
      <w:r>
        <w:t>, C</w:t>
      </w:r>
      <w:r w:rsidR="00A716EB">
        <w:t>. </w:t>
      </w:r>
      <w:proofErr w:type="spellStart"/>
      <w:r>
        <w:t>Gisquet</w:t>
      </w:r>
      <w:proofErr w:type="spellEnd"/>
      <w:r>
        <w:t>, G</w:t>
      </w:r>
      <w:r w:rsidR="00A716EB">
        <w:t>. </w:t>
      </w:r>
      <w:r>
        <w:t>Laroche, T</w:t>
      </w:r>
      <w:r w:rsidR="00A716EB">
        <w:t>. </w:t>
      </w:r>
      <w:r>
        <w:t>Poirier, Y</w:t>
      </w:r>
      <w:r w:rsidR="00A716EB">
        <w:t>. </w:t>
      </w:r>
      <w:proofErr w:type="spellStart"/>
      <w:r>
        <w:t>Verdavaine</w:t>
      </w:r>
      <w:proofErr w:type="spellEnd"/>
      <w:r>
        <w:t>, E</w:t>
      </w:r>
      <w:r w:rsidR="00A716EB">
        <w:t>. </w:t>
      </w:r>
      <w:r>
        <w:t>Fran</w:t>
      </w:r>
      <w:r w:rsidR="00A716EB" w:rsidRPr="00A716EB">
        <w:t>ç</w:t>
      </w:r>
      <w:r>
        <w:t>ois,</w:t>
      </w:r>
      <w:r w:rsidR="00942982">
        <w:t xml:space="preserve"> </w:t>
      </w:r>
      <w:r>
        <w:t xml:space="preserve">“Description of the scalable video coding technology proposal by Canon Research Centre France”, </w:t>
      </w:r>
      <w:r w:rsidR="00942982">
        <w:t xml:space="preserve">document </w:t>
      </w:r>
      <w:hyperlink r:id="rId35" w:history="1">
        <w:r w:rsidR="00942982" w:rsidRPr="00942982">
          <w:rPr>
            <w:rStyle w:val="Hyperlink"/>
          </w:rPr>
          <w:t>JCTVC-K0041</w:t>
        </w:r>
      </w:hyperlink>
      <w:r w:rsidR="00942982">
        <w:t xml:space="preserve">, </w:t>
      </w:r>
      <w:r w:rsidR="005A1D03">
        <w:rPr>
          <w:szCs w:val="22"/>
          <w:lang w:val="en-CA" w:eastAsia="ja-JP"/>
        </w:rPr>
        <w:t xml:space="preserve">11th JCT-VC meeting, Shanghai, China, </w:t>
      </w:r>
      <w:r>
        <w:t>October 2012.</w:t>
      </w:r>
    </w:p>
    <w:p w:rsidR="00B777A3" w:rsidRDefault="00B777A3" w:rsidP="00F6115E">
      <w:pPr>
        <w:ind w:left="720" w:hanging="720"/>
        <w:jc w:val="both"/>
      </w:pPr>
      <w:r>
        <w:rPr>
          <w:szCs w:val="22"/>
          <w:lang w:val="en-CA" w:eastAsia="ja-JP"/>
        </w:rPr>
        <w:t xml:space="preserve">[16] </w:t>
      </w:r>
      <w:r w:rsidRPr="00513820">
        <w:rPr>
          <w:szCs w:val="22"/>
          <w:lang w:val="en-CA" w:eastAsia="ja-JP"/>
        </w:rPr>
        <w:tab/>
      </w:r>
      <w:r>
        <w:t>H</w:t>
      </w:r>
      <w:r w:rsidR="00A716EB">
        <w:t>. </w:t>
      </w:r>
      <w:r>
        <w:t>Schwarz, C</w:t>
      </w:r>
      <w:r w:rsidR="00A716EB">
        <w:t>. </w:t>
      </w:r>
      <w:proofErr w:type="spellStart"/>
      <w:r>
        <w:t>Bartnik</w:t>
      </w:r>
      <w:proofErr w:type="spellEnd"/>
      <w:r>
        <w:t>, P</w:t>
      </w:r>
      <w:r w:rsidR="00A716EB">
        <w:t>. </w:t>
      </w:r>
      <w:proofErr w:type="spellStart"/>
      <w:r>
        <w:t>Helle</w:t>
      </w:r>
      <w:proofErr w:type="spellEnd"/>
      <w:r>
        <w:t>, T</w:t>
      </w:r>
      <w:r w:rsidR="00A716EB">
        <w:t>. </w:t>
      </w:r>
      <w:proofErr w:type="spellStart"/>
      <w:r>
        <w:t>Hinz</w:t>
      </w:r>
      <w:proofErr w:type="spellEnd"/>
      <w:r>
        <w:t>, A</w:t>
      </w:r>
      <w:r w:rsidR="00A716EB">
        <w:t>. </w:t>
      </w:r>
      <w:proofErr w:type="spellStart"/>
      <w:r>
        <w:t>Khairat</w:t>
      </w:r>
      <w:proofErr w:type="spellEnd"/>
      <w:r>
        <w:t>, H</w:t>
      </w:r>
      <w:r w:rsidR="00A716EB">
        <w:t>. </w:t>
      </w:r>
      <w:r>
        <w:t>Kirchhoffer, H</w:t>
      </w:r>
      <w:r w:rsidR="00A716EB">
        <w:t>. </w:t>
      </w:r>
      <w:r>
        <w:t>Lakshman, D</w:t>
      </w:r>
      <w:r w:rsidR="00A716EB">
        <w:t>. </w:t>
      </w:r>
      <w:r>
        <w:t>Marpe, M</w:t>
      </w:r>
      <w:r w:rsidR="00A716EB">
        <w:t>. </w:t>
      </w:r>
      <w:proofErr w:type="spellStart"/>
      <w:r>
        <w:t>Siekmann</w:t>
      </w:r>
      <w:proofErr w:type="spellEnd"/>
      <w:r>
        <w:t>, J</w:t>
      </w:r>
      <w:r w:rsidR="00A716EB">
        <w:t>. </w:t>
      </w:r>
      <w:proofErr w:type="spellStart"/>
      <w:r>
        <w:t>Stegemann</w:t>
      </w:r>
      <w:proofErr w:type="spellEnd"/>
      <w:r>
        <w:t>, K</w:t>
      </w:r>
      <w:r w:rsidR="00A716EB">
        <w:t>. </w:t>
      </w:r>
      <w:r>
        <w:t>Suehring, T</w:t>
      </w:r>
      <w:r w:rsidR="00A716EB">
        <w:t>. </w:t>
      </w:r>
      <w:r>
        <w:t>Wiegand,</w:t>
      </w:r>
      <w:r w:rsidR="00942982">
        <w:t xml:space="preserve"> </w:t>
      </w:r>
      <w:r>
        <w:t xml:space="preserve">“Description of scalable video coding technology proposal by </w:t>
      </w:r>
      <w:proofErr w:type="spellStart"/>
      <w:r>
        <w:t>Fraunhofer</w:t>
      </w:r>
      <w:proofErr w:type="spellEnd"/>
      <w:r>
        <w:t xml:space="preserve"> HHI (Configuration A)”, </w:t>
      </w:r>
      <w:r w:rsidR="00942982">
        <w:t xml:space="preserve">document </w:t>
      </w:r>
      <w:hyperlink r:id="rId36" w:history="1">
        <w:r w:rsidR="00942982" w:rsidRPr="00942982">
          <w:rPr>
            <w:rStyle w:val="Hyperlink"/>
          </w:rPr>
          <w:t>JCTVC-K0042</w:t>
        </w:r>
      </w:hyperlink>
      <w:r w:rsidR="00942982">
        <w:t xml:space="preserve">, </w:t>
      </w:r>
      <w:r w:rsidR="005A1D03">
        <w:rPr>
          <w:szCs w:val="22"/>
          <w:lang w:val="en-CA" w:eastAsia="ja-JP"/>
        </w:rPr>
        <w:t xml:space="preserve">11th JCT-VC meeting, Shanghai, China, </w:t>
      </w:r>
      <w:r>
        <w:t>October 2012.</w:t>
      </w:r>
    </w:p>
    <w:p w:rsidR="00B777A3" w:rsidRDefault="00B777A3" w:rsidP="00F6115E">
      <w:pPr>
        <w:ind w:left="720" w:hanging="720"/>
        <w:jc w:val="both"/>
      </w:pPr>
      <w:r>
        <w:rPr>
          <w:szCs w:val="22"/>
          <w:lang w:val="en-CA" w:eastAsia="ja-JP"/>
        </w:rPr>
        <w:t xml:space="preserve">[17] </w:t>
      </w:r>
      <w:r w:rsidRPr="00513820">
        <w:rPr>
          <w:szCs w:val="22"/>
          <w:lang w:val="en-CA" w:eastAsia="ja-JP"/>
        </w:rPr>
        <w:tab/>
      </w:r>
      <w:r>
        <w:t>H</w:t>
      </w:r>
      <w:r w:rsidR="00A716EB">
        <w:t>. </w:t>
      </w:r>
      <w:r>
        <w:t>Schwarz, C</w:t>
      </w:r>
      <w:r w:rsidR="00A716EB">
        <w:t>. </w:t>
      </w:r>
      <w:proofErr w:type="spellStart"/>
      <w:r>
        <w:t>Bartnik</w:t>
      </w:r>
      <w:proofErr w:type="spellEnd"/>
      <w:r>
        <w:t>, P</w:t>
      </w:r>
      <w:r w:rsidR="00A716EB">
        <w:t>. </w:t>
      </w:r>
      <w:proofErr w:type="spellStart"/>
      <w:r>
        <w:t>Helle</w:t>
      </w:r>
      <w:proofErr w:type="spellEnd"/>
      <w:r>
        <w:t>, T</w:t>
      </w:r>
      <w:r w:rsidR="00A716EB">
        <w:t>. </w:t>
      </w:r>
      <w:proofErr w:type="spellStart"/>
      <w:r>
        <w:t>Hinz</w:t>
      </w:r>
      <w:proofErr w:type="spellEnd"/>
      <w:r>
        <w:t>, A</w:t>
      </w:r>
      <w:r w:rsidR="00A716EB">
        <w:t>. </w:t>
      </w:r>
      <w:proofErr w:type="spellStart"/>
      <w:r>
        <w:t>Khairat</w:t>
      </w:r>
      <w:proofErr w:type="spellEnd"/>
      <w:r>
        <w:t>, H</w:t>
      </w:r>
      <w:r w:rsidR="00A716EB">
        <w:t>. </w:t>
      </w:r>
      <w:r>
        <w:t>Kirchhoffer, H</w:t>
      </w:r>
      <w:r w:rsidR="00A716EB">
        <w:t>. </w:t>
      </w:r>
      <w:r>
        <w:t>Lakshman, D</w:t>
      </w:r>
      <w:r w:rsidR="00A716EB">
        <w:t>. </w:t>
      </w:r>
      <w:r>
        <w:t>Marpe, M</w:t>
      </w:r>
      <w:r w:rsidR="00A716EB">
        <w:t>. </w:t>
      </w:r>
      <w:proofErr w:type="spellStart"/>
      <w:r>
        <w:t>Siekmann</w:t>
      </w:r>
      <w:proofErr w:type="spellEnd"/>
      <w:r>
        <w:t>, J</w:t>
      </w:r>
      <w:r w:rsidR="00A716EB">
        <w:t>. </w:t>
      </w:r>
      <w:proofErr w:type="spellStart"/>
      <w:r>
        <w:t>Stegemann</w:t>
      </w:r>
      <w:proofErr w:type="spellEnd"/>
      <w:r>
        <w:t>, K</w:t>
      </w:r>
      <w:r w:rsidR="00A716EB">
        <w:t>. </w:t>
      </w:r>
      <w:r>
        <w:t>Suehring, T</w:t>
      </w:r>
      <w:r w:rsidR="00A716EB">
        <w:t>. </w:t>
      </w:r>
      <w:r>
        <w:t>Wiegand,</w:t>
      </w:r>
      <w:r w:rsidR="00942982">
        <w:t xml:space="preserve"> </w:t>
      </w:r>
      <w:r>
        <w:t xml:space="preserve">“Description of scalable video coding technology proposal by </w:t>
      </w:r>
      <w:proofErr w:type="spellStart"/>
      <w:r>
        <w:t>Fraunhofer</w:t>
      </w:r>
      <w:proofErr w:type="spellEnd"/>
      <w:r>
        <w:t xml:space="preserve"> HHI (Configuration B)”, </w:t>
      </w:r>
      <w:r w:rsidR="00942982">
        <w:t xml:space="preserve">document </w:t>
      </w:r>
      <w:hyperlink r:id="rId37" w:history="1">
        <w:r w:rsidR="00942982" w:rsidRPr="00942982">
          <w:rPr>
            <w:rStyle w:val="Hyperlink"/>
          </w:rPr>
          <w:t>JCTVC-K0043</w:t>
        </w:r>
      </w:hyperlink>
      <w:r w:rsidR="00942982">
        <w:t xml:space="preserve">, </w:t>
      </w:r>
      <w:r w:rsidR="005A1D03">
        <w:rPr>
          <w:szCs w:val="22"/>
          <w:lang w:val="en-CA" w:eastAsia="ja-JP"/>
        </w:rPr>
        <w:t xml:space="preserve">11th JCT-VC meeting, Shanghai, China, </w:t>
      </w:r>
      <w:r>
        <w:t>October 2012.</w:t>
      </w:r>
    </w:p>
    <w:p w:rsidR="00B777A3" w:rsidRDefault="00B777A3" w:rsidP="00F6115E">
      <w:pPr>
        <w:ind w:left="720" w:hanging="720"/>
        <w:jc w:val="both"/>
      </w:pPr>
      <w:proofErr w:type="gramStart"/>
      <w:r>
        <w:rPr>
          <w:szCs w:val="22"/>
          <w:lang w:val="en-CA" w:eastAsia="ja-JP"/>
        </w:rPr>
        <w:t xml:space="preserve">[18] </w:t>
      </w:r>
      <w:r w:rsidRPr="00513820">
        <w:rPr>
          <w:szCs w:val="22"/>
          <w:lang w:val="en-CA" w:eastAsia="ja-JP"/>
        </w:rPr>
        <w:tab/>
      </w:r>
      <w:r>
        <w:t>K</w:t>
      </w:r>
      <w:r w:rsidR="00A716EB">
        <w:t>. </w:t>
      </w:r>
      <w:r>
        <w:t>McCann, J</w:t>
      </w:r>
      <w:r w:rsidR="00A716EB">
        <w:t>. </w:t>
      </w:r>
      <w:r>
        <w:t>H</w:t>
      </w:r>
      <w:r w:rsidR="00A716EB">
        <w:t>. </w:t>
      </w:r>
      <w:r>
        <w:t>Park, J</w:t>
      </w:r>
      <w:r w:rsidR="00A716EB">
        <w:t>. </w:t>
      </w:r>
      <w:r>
        <w:t>Kim, C</w:t>
      </w:r>
      <w:r w:rsidR="00A716EB">
        <w:t>. </w:t>
      </w:r>
      <w:r>
        <w:t>Kim, J.-H</w:t>
      </w:r>
      <w:r w:rsidR="00A716EB">
        <w:t>.</w:t>
      </w:r>
      <w:proofErr w:type="gramEnd"/>
      <w:r w:rsidR="00A716EB">
        <w:t> </w:t>
      </w:r>
      <w:proofErr w:type="gramStart"/>
      <w:r>
        <w:t>Min, E</w:t>
      </w:r>
      <w:r w:rsidR="00A716EB">
        <w:t>. </w:t>
      </w:r>
      <w:r>
        <w:t>Alshina, A</w:t>
      </w:r>
      <w:r w:rsidR="00A716EB">
        <w:t>. </w:t>
      </w:r>
      <w:r>
        <w:t>Alshin, I.-K</w:t>
      </w:r>
      <w:r w:rsidR="00A716EB">
        <w:t>.</w:t>
      </w:r>
      <w:proofErr w:type="gramEnd"/>
      <w:r w:rsidR="00A716EB">
        <w:t> </w:t>
      </w:r>
      <w:r>
        <w:t>Kim, T</w:t>
      </w:r>
      <w:r w:rsidR="00A716EB">
        <w:t>. </w:t>
      </w:r>
      <w:r>
        <w:t>Lee, B</w:t>
      </w:r>
      <w:r w:rsidR="00A716EB">
        <w:t>. </w:t>
      </w:r>
      <w:r>
        <w:t>Choi, Y</w:t>
      </w:r>
      <w:r w:rsidR="00A716EB">
        <w:t>. </w:t>
      </w:r>
      <w:proofErr w:type="spellStart"/>
      <w:r>
        <w:t>Piao</w:t>
      </w:r>
      <w:proofErr w:type="spellEnd"/>
      <w:r>
        <w:t>, S</w:t>
      </w:r>
      <w:r w:rsidR="00A716EB">
        <w:t>. </w:t>
      </w:r>
      <w:r>
        <w:t>Jeong, S</w:t>
      </w:r>
      <w:r w:rsidR="00A716EB">
        <w:t>. </w:t>
      </w:r>
      <w:r>
        <w:t>Lee, Y</w:t>
      </w:r>
      <w:r w:rsidR="00A716EB">
        <w:t>. </w:t>
      </w:r>
      <w:r>
        <w:t>Cho, J</w:t>
      </w:r>
      <w:r w:rsidR="00A716EB">
        <w:t>. </w:t>
      </w:r>
      <w:r>
        <w:t>Y</w:t>
      </w:r>
      <w:r w:rsidR="00A716EB">
        <w:t>. </w:t>
      </w:r>
      <w:r>
        <w:t>Choi, F</w:t>
      </w:r>
      <w:r w:rsidR="00A716EB">
        <w:t>. </w:t>
      </w:r>
      <w:r>
        <w:t>C</w:t>
      </w:r>
      <w:r w:rsidR="00A716EB">
        <w:t>. </w:t>
      </w:r>
      <w:r>
        <w:t>A</w:t>
      </w:r>
      <w:r w:rsidR="00A716EB">
        <w:t>. </w:t>
      </w:r>
      <w:r>
        <w:t>Fernandes, Z</w:t>
      </w:r>
      <w:r w:rsidR="00A716EB">
        <w:t>. </w:t>
      </w:r>
      <w:r>
        <w:t>Ma, J</w:t>
      </w:r>
      <w:r w:rsidR="00A716EB">
        <w:t>. </w:t>
      </w:r>
      <w:r>
        <w:t>Boyce, D</w:t>
      </w:r>
      <w:r w:rsidR="00A716EB">
        <w:t>. </w:t>
      </w:r>
      <w:r>
        <w:t>Hong, W</w:t>
      </w:r>
      <w:r w:rsidR="00A716EB">
        <w:t>. </w:t>
      </w:r>
      <w:r>
        <w:t>Jang, A</w:t>
      </w:r>
      <w:r w:rsidR="00A716EB">
        <w:t>. </w:t>
      </w:r>
      <w:r>
        <w:t>Abbas, S</w:t>
      </w:r>
      <w:r w:rsidR="00A716EB">
        <w:t>. </w:t>
      </w:r>
      <w:r>
        <w:t>Reddy,</w:t>
      </w:r>
      <w:r w:rsidR="00942982">
        <w:t xml:space="preserve"> </w:t>
      </w:r>
      <w:r>
        <w:t xml:space="preserve">“Description of high efficiency scalable video coding technology proposal by Samsung and Vidyo”, </w:t>
      </w:r>
      <w:r w:rsidR="00942982">
        <w:t xml:space="preserve">document </w:t>
      </w:r>
      <w:hyperlink r:id="rId38" w:history="1">
        <w:r w:rsidR="00942982" w:rsidRPr="00942982">
          <w:rPr>
            <w:rStyle w:val="Hyperlink"/>
          </w:rPr>
          <w:t>JCTVC-K0044</w:t>
        </w:r>
      </w:hyperlink>
      <w:r w:rsidR="00942982">
        <w:t xml:space="preserve">, </w:t>
      </w:r>
      <w:r w:rsidR="005A1D03">
        <w:rPr>
          <w:szCs w:val="22"/>
          <w:lang w:val="en-CA" w:eastAsia="ja-JP"/>
        </w:rPr>
        <w:t xml:space="preserve">11th JCT-VC meeting, Shanghai, China, </w:t>
      </w:r>
      <w:r>
        <w:t>October 2012.</w:t>
      </w:r>
    </w:p>
    <w:p w:rsidR="00B777A3" w:rsidRDefault="00B777A3" w:rsidP="00F6115E">
      <w:pPr>
        <w:ind w:left="720" w:hanging="720"/>
        <w:jc w:val="both"/>
      </w:pPr>
      <w:proofErr w:type="gramStart"/>
      <w:r>
        <w:rPr>
          <w:szCs w:val="22"/>
          <w:lang w:val="en-CA" w:eastAsia="ja-JP"/>
        </w:rPr>
        <w:t xml:space="preserve">[19] </w:t>
      </w:r>
      <w:r w:rsidRPr="00513820">
        <w:rPr>
          <w:szCs w:val="22"/>
          <w:lang w:val="en-CA" w:eastAsia="ja-JP"/>
        </w:rPr>
        <w:tab/>
      </w:r>
      <w:r>
        <w:t>J</w:t>
      </w:r>
      <w:r w:rsidR="00A716EB">
        <w:t>. </w:t>
      </w:r>
      <w:r>
        <w:t>Boyce, D</w:t>
      </w:r>
      <w:r w:rsidR="00A716EB">
        <w:t>. </w:t>
      </w:r>
      <w:r>
        <w:t>Hong, W</w:t>
      </w:r>
      <w:r w:rsidR="00A716EB">
        <w:t>. </w:t>
      </w:r>
      <w:r>
        <w:t>Jang, A</w:t>
      </w:r>
      <w:r w:rsidR="00A716EB">
        <w:t>. </w:t>
      </w:r>
      <w:r>
        <w:t>Abbas, S</w:t>
      </w:r>
      <w:r w:rsidR="00A716EB">
        <w:t>. </w:t>
      </w:r>
      <w:r>
        <w:t>Reddy, K</w:t>
      </w:r>
      <w:r w:rsidR="00A716EB">
        <w:t>. </w:t>
      </w:r>
      <w:r>
        <w:t>McCann, J.-H</w:t>
      </w:r>
      <w:r w:rsidR="00A716EB">
        <w:t>.</w:t>
      </w:r>
      <w:proofErr w:type="gramEnd"/>
      <w:r w:rsidR="00A716EB">
        <w:t> </w:t>
      </w:r>
      <w:r>
        <w:t>Park, J</w:t>
      </w:r>
      <w:r w:rsidR="00A716EB">
        <w:t>. </w:t>
      </w:r>
      <w:r>
        <w:t>Kim, C</w:t>
      </w:r>
      <w:r w:rsidR="00A716EB">
        <w:t>. </w:t>
      </w:r>
      <w:r>
        <w:t>Kim, J.</w:t>
      </w:r>
      <w:r w:rsidR="00A716EB">
        <w:noBreakHyphen/>
      </w:r>
      <w:r>
        <w:t>H</w:t>
      </w:r>
      <w:r w:rsidR="00A716EB">
        <w:t>. </w:t>
      </w:r>
      <w:r>
        <w:t>Min, E</w:t>
      </w:r>
      <w:r w:rsidR="00A716EB">
        <w:t>. </w:t>
      </w:r>
      <w:r>
        <w:t>Alshina, A</w:t>
      </w:r>
      <w:r w:rsidR="00A716EB">
        <w:t>. </w:t>
      </w:r>
      <w:r>
        <w:t>Alshin, I.-K</w:t>
      </w:r>
      <w:r w:rsidR="00A716EB">
        <w:t>. </w:t>
      </w:r>
      <w:r>
        <w:t>Kim, T</w:t>
      </w:r>
      <w:r w:rsidR="00A716EB">
        <w:t>. </w:t>
      </w:r>
      <w:r>
        <w:t>Lee, B</w:t>
      </w:r>
      <w:r w:rsidR="00A716EB">
        <w:t>. </w:t>
      </w:r>
      <w:r>
        <w:t>Choi, Y</w:t>
      </w:r>
      <w:r w:rsidR="00A716EB">
        <w:t>. </w:t>
      </w:r>
      <w:proofErr w:type="spellStart"/>
      <w:r>
        <w:t>Piao</w:t>
      </w:r>
      <w:proofErr w:type="spellEnd"/>
      <w:r>
        <w:t>, S</w:t>
      </w:r>
      <w:r w:rsidR="00A716EB">
        <w:t>. </w:t>
      </w:r>
      <w:r>
        <w:t>Jeong, S</w:t>
      </w:r>
      <w:r w:rsidR="00A716EB">
        <w:t>. </w:t>
      </w:r>
      <w:r>
        <w:t>Lee, Y</w:t>
      </w:r>
      <w:r w:rsidR="00A716EB">
        <w:t>. </w:t>
      </w:r>
      <w:r>
        <w:t>Cho, J</w:t>
      </w:r>
      <w:r w:rsidR="00A716EB">
        <w:t>. </w:t>
      </w:r>
      <w:r>
        <w:t>Y</w:t>
      </w:r>
      <w:r w:rsidR="00A716EB">
        <w:t>. </w:t>
      </w:r>
      <w:r>
        <w:t>Choi,</w:t>
      </w:r>
      <w:r w:rsidR="00942982">
        <w:t xml:space="preserve"> </w:t>
      </w:r>
      <w:r>
        <w:t xml:space="preserve">“Description of low complexity scalable video coding technology proposal by Vidyo and Samsung”, </w:t>
      </w:r>
      <w:r w:rsidR="00942982">
        <w:t xml:space="preserve">document </w:t>
      </w:r>
      <w:hyperlink r:id="rId39" w:history="1">
        <w:r w:rsidR="00942982" w:rsidRPr="00942982">
          <w:rPr>
            <w:rStyle w:val="Hyperlink"/>
          </w:rPr>
          <w:t>JCTVC-K0045</w:t>
        </w:r>
      </w:hyperlink>
      <w:r w:rsidR="00942982">
        <w:t xml:space="preserve">, </w:t>
      </w:r>
      <w:r w:rsidR="005A1D03">
        <w:rPr>
          <w:szCs w:val="22"/>
          <w:lang w:val="en-CA" w:eastAsia="ja-JP"/>
        </w:rPr>
        <w:t xml:space="preserve">11th JCT-VC meeting, Shanghai, China, </w:t>
      </w:r>
      <w:r>
        <w:t>October 2012.</w:t>
      </w:r>
    </w:p>
    <w:p w:rsidR="00B777A3" w:rsidRDefault="00B777A3" w:rsidP="00F6115E">
      <w:pPr>
        <w:ind w:left="720" w:hanging="720"/>
        <w:jc w:val="both"/>
      </w:pPr>
      <w:r>
        <w:rPr>
          <w:szCs w:val="22"/>
          <w:lang w:val="en-CA" w:eastAsia="ja-JP"/>
        </w:rPr>
        <w:t xml:space="preserve">[20] </w:t>
      </w:r>
      <w:r w:rsidRPr="00513820">
        <w:rPr>
          <w:szCs w:val="22"/>
          <w:lang w:val="en-CA" w:eastAsia="ja-JP"/>
        </w:rPr>
        <w:tab/>
      </w:r>
      <w:proofErr w:type="spellStart"/>
      <w:r>
        <w:t>H.Yang</w:t>
      </w:r>
      <w:proofErr w:type="spellEnd"/>
      <w:r>
        <w:t>, J</w:t>
      </w:r>
      <w:r w:rsidR="00A716EB">
        <w:t>. </w:t>
      </w:r>
      <w:proofErr w:type="spellStart"/>
      <w:r>
        <w:t>Zan</w:t>
      </w:r>
      <w:proofErr w:type="spellEnd"/>
      <w:r>
        <w:t>, X</w:t>
      </w:r>
      <w:r w:rsidR="00A716EB">
        <w:t>. </w:t>
      </w:r>
      <w:r>
        <w:t>Wei, W</w:t>
      </w:r>
      <w:r w:rsidR="00A716EB">
        <w:t>. </w:t>
      </w:r>
      <w:r>
        <w:t>Gao, H</w:t>
      </w:r>
      <w:r w:rsidR="00A716EB">
        <w:t>. </w:t>
      </w:r>
      <w:r>
        <w:t>Yu, L</w:t>
      </w:r>
      <w:r w:rsidR="00A716EB">
        <w:t>. </w:t>
      </w:r>
      <w:r>
        <w:t>Li, J</w:t>
      </w:r>
      <w:r w:rsidR="00A716EB">
        <w:t>. </w:t>
      </w:r>
      <w:r>
        <w:t>Zhang, B</w:t>
      </w:r>
      <w:r w:rsidR="00A716EB">
        <w:t>. </w:t>
      </w:r>
      <w:r>
        <w:t>Li, H</w:t>
      </w:r>
      <w:r w:rsidR="00A716EB">
        <w:t>. </w:t>
      </w:r>
      <w:r>
        <w:t>Li, L</w:t>
      </w:r>
      <w:r w:rsidR="00A716EB">
        <w:t>. </w:t>
      </w:r>
      <w:r>
        <w:t>Feng,</w:t>
      </w:r>
      <w:r w:rsidR="00942982">
        <w:t xml:space="preserve"> </w:t>
      </w:r>
      <w:r>
        <w:t xml:space="preserve">“Description of scalable video coding technology proposal by Huawei Technologies”, </w:t>
      </w:r>
      <w:r w:rsidR="00942982">
        <w:t xml:space="preserve">document </w:t>
      </w:r>
      <w:hyperlink r:id="rId40" w:history="1">
        <w:r w:rsidR="00942982" w:rsidRPr="00942982">
          <w:rPr>
            <w:rStyle w:val="Hyperlink"/>
          </w:rPr>
          <w:t>JCTVC-K0046</w:t>
        </w:r>
      </w:hyperlink>
      <w:r w:rsidR="00942982">
        <w:t xml:space="preserve">, </w:t>
      </w:r>
      <w:r w:rsidR="005A1D03">
        <w:rPr>
          <w:szCs w:val="22"/>
          <w:lang w:val="en-CA" w:eastAsia="ja-JP"/>
        </w:rPr>
        <w:t xml:space="preserve">11th JCT-VC meeting, Shanghai, China, </w:t>
      </w:r>
      <w:r>
        <w:t>October 2012.</w:t>
      </w:r>
    </w:p>
    <w:p w:rsidR="00B777A3" w:rsidRDefault="00B777A3" w:rsidP="00F6115E">
      <w:pPr>
        <w:ind w:left="720" w:hanging="720"/>
        <w:jc w:val="both"/>
      </w:pPr>
      <w:r>
        <w:rPr>
          <w:szCs w:val="22"/>
          <w:lang w:val="en-CA" w:eastAsia="ja-JP"/>
        </w:rPr>
        <w:t xml:space="preserve">[21] </w:t>
      </w:r>
      <w:r w:rsidRPr="00513820">
        <w:rPr>
          <w:szCs w:val="22"/>
          <w:lang w:val="en-CA" w:eastAsia="ja-JP"/>
        </w:rPr>
        <w:tab/>
      </w:r>
      <w:r>
        <w:t>O</w:t>
      </w:r>
      <w:r w:rsidR="00A716EB">
        <w:t>. </w:t>
      </w:r>
      <w:r>
        <w:t>Bici, D</w:t>
      </w:r>
      <w:r w:rsidR="00A716EB">
        <w:t>. </w:t>
      </w:r>
      <w:proofErr w:type="spellStart"/>
      <w:r>
        <w:t>Bugdayci</w:t>
      </w:r>
      <w:proofErr w:type="spellEnd"/>
      <w:r>
        <w:t>, A</w:t>
      </w:r>
      <w:r w:rsidR="00A716EB">
        <w:t>. </w:t>
      </w:r>
      <w:proofErr w:type="spellStart"/>
      <w:r>
        <w:t>Aminlou</w:t>
      </w:r>
      <w:proofErr w:type="spellEnd"/>
      <w:r>
        <w:t>, A</w:t>
      </w:r>
      <w:r w:rsidR="00A716EB">
        <w:t>. </w:t>
      </w:r>
      <w:r>
        <w:t>Hallapuro, M</w:t>
      </w:r>
      <w:r w:rsidR="00A716EB">
        <w:t>. </w:t>
      </w:r>
      <w:r>
        <w:t>Hannuksela, J</w:t>
      </w:r>
      <w:r w:rsidR="00A716EB">
        <w:t>. </w:t>
      </w:r>
      <w:r>
        <w:t>Lainema, K</w:t>
      </w:r>
      <w:r w:rsidR="00A716EB">
        <w:t>. </w:t>
      </w:r>
      <w:r>
        <w:t>Ugur,</w:t>
      </w:r>
      <w:r w:rsidR="00942982">
        <w:t xml:space="preserve"> </w:t>
      </w:r>
      <w:r>
        <w:t xml:space="preserve">“Description of scalable video coding technology proposal by Nokia (encoder configuration 2)”, </w:t>
      </w:r>
      <w:r w:rsidR="00942982">
        <w:t xml:space="preserve">document </w:t>
      </w:r>
      <w:hyperlink r:id="rId41" w:history="1">
        <w:r w:rsidR="00942982" w:rsidRPr="00942982">
          <w:rPr>
            <w:rStyle w:val="Hyperlink"/>
          </w:rPr>
          <w:t>JCTVC-K0047</w:t>
        </w:r>
      </w:hyperlink>
      <w:r w:rsidR="00942982">
        <w:t xml:space="preserve">, </w:t>
      </w:r>
      <w:r w:rsidR="005A1D03">
        <w:rPr>
          <w:szCs w:val="22"/>
          <w:lang w:val="en-CA" w:eastAsia="ja-JP"/>
        </w:rPr>
        <w:t xml:space="preserve">11th JCT-VC meeting, Shanghai, China, </w:t>
      </w:r>
      <w:r>
        <w:t>October 2012.</w:t>
      </w:r>
    </w:p>
    <w:p w:rsidR="00B777A3" w:rsidRDefault="00B777A3" w:rsidP="00F6115E">
      <w:pPr>
        <w:ind w:left="720" w:hanging="720"/>
        <w:jc w:val="both"/>
      </w:pPr>
      <w:r>
        <w:rPr>
          <w:szCs w:val="22"/>
          <w:lang w:val="en-CA" w:eastAsia="ja-JP"/>
        </w:rPr>
        <w:t xml:space="preserve">[22] </w:t>
      </w:r>
      <w:r w:rsidRPr="00513820">
        <w:rPr>
          <w:szCs w:val="22"/>
          <w:lang w:val="en-CA" w:eastAsia="ja-JP"/>
        </w:rPr>
        <w:tab/>
      </w:r>
      <w:r>
        <w:t>G</w:t>
      </w:r>
      <w:r w:rsidR="00A716EB">
        <w:t>. </w:t>
      </w:r>
      <w:r>
        <w:t xml:space="preserve">Van </w:t>
      </w:r>
      <w:proofErr w:type="spellStart"/>
      <w:r>
        <w:t>Wallendael</w:t>
      </w:r>
      <w:proofErr w:type="spellEnd"/>
      <w:r>
        <w:t>, S</w:t>
      </w:r>
      <w:r w:rsidR="00A716EB">
        <w:t>. </w:t>
      </w:r>
      <w:r>
        <w:t>Van Leuven, J</w:t>
      </w:r>
      <w:r w:rsidR="00A716EB">
        <w:t>. </w:t>
      </w:r>
      <w:r>
        <w:t>De Cock, R</w:t>
      </w:r>
      <w:r w:rsidR="00A716EB">
        <w:t>. </w:t>
      </w:r>
      <w:r>
        <w:t xml:space="preserve">Van de </w:t>
      </w:r>
      <w:proofErr w:type="spellStart"/>
      <w:r>
        <w:t>Walle</w:t>
      </w:r>
      <w:proofErr w:type="spellEnd"/>
      <w:r>
        <w:t>,</w:t>
      </w:r>
      <w:r w:rsidR="00942982">
        <w:t xml:space="preserve"> </w:t>
      </w:r>
      <w:r>
        <w:t xml:space="preserve">“Description of scalable video coding technology proposal by Ghent University – IBBT”, </w:t>
      </w:r>
      <w:r w:rsidR="00942982">
        <w:t xml:space="preserve">document </w:t>
      </w:r>
      <w:hyperlink r:id="rId42" w:history="1">
        <w:r w:rsidR="00942982" w:rsidRPr="00942982">
          <w:rPr>
            <w:rStyle w:val="Hyperlink"/>
          </w:rPr>
          <w:t>JCTVC-K0049</w:t>
        </w:r>
      </w:hyperlink>
      <w:r w:rsidR="00942982">
        <w:t xml:space="preserve">, </w:t>
      </w:r>
      <w:r w:rsidR="005A1D03">
        <w:rPr>
          <w:szCs w:val="22"/>
          <w:lang w:val="en-CA" w:eastAsia="ja-JP"/>
        </w:rPr>
        <w:t xml:space="preserve">11th JCT-VC meeting, Shanghai, China, </w:t>
      </w:r>
      <w:r>
        <w:t>October 2012.</w:t>
      </w:r>
    </w:p>
    <w:p w:rsidR="00B777A3" w:rsidRDefault="00B777A3" w:rsidP="00F6115E">
      <w:pPr>
        <w:ind w:left="720" w:hanging="720"/>
        <w:jc w:val="both"/>
      </w:pPr>
      <w:r>
        <w:rPr>
          <w:szCs w:val="22"/>
          <w:lang w:val="en-CA" w:eastAsia="ja-JP"/>
        </w:rPr>
        <w:t xml:space="preserve">[23] </w:t>
      </w:r>
      <w:r w:rsidRPr="00513820">
        <w:rPr>
          <w:szCs w:val="22"/>
          <w:lang w:val="en-CA" w:eastAsia="ja-JP"/>
        </w:rPr>
        <w:tab/>
      </w:r>
      <w:r>
        <w:t>C</w:t>
      </w:r>
      <w:r w:rsidR="00A716EB">
        <w:t>. </w:t>
      </w:r>
      <w:r>
        <w:t>Kim, J</w:t>
      </w:r>
      <w:r w:rsidR="00A716EB">
        <w:t>. </w:t>
      </w:r>
      <w:r>
        <w:t>Park, J</w:t>
      </w:r>
      <w:r w:rsidR="00A716EB">
        <w:t>. </w:t>
      </w:r>
      <w:r>
        <w:t>Kim, Hendry, S</w:t>
      </w:r>
      <w:r w:rsidR="00A716EB">
        <w:t>. </w:t>
      </w:r>
      <w:r>
        <w:t>Park, Y</w:t>
      </w:r>
      <w:r w:rsidR="00A716EB">
        <w:t>. </w:t>
      </w:r>
      <w:r>
        <w:t>Jeon, J</w:t>
      </w:r>
      <w:r w:rsidR="00A716EB">
        <w:t>. </w:t>
      </w:r>
      <w:r>
        <w:t>Lim, N</w:t>
      </w:r>
      <w:r w:rsidR="00A716EB">
        <w:t>. </w:t>
      </w:r>
      <w:r>
        <w:t>Park, B</w:t>
      </w:r>
      <w:r w:rsidR="00A716EB">
        <w:t>. </w:t>
      </w:r>
      <w:r>
        <w:t>Jeon, S</w:t>
      </w:r>
      <w:r w:rsidR="00A716EB">
        <w:t>. </w:t>
      </w:r>
      <w:r>
        <w:t>Liu, X</w:t>
      </w:r>
      <w:r w:rsidR="00A716EB">
        <w:t>. </w:t>
      </w:r>
      <w:r>
        <w:t>Zhang, M</w:t>
      </w:r>
      <w:r w:rsidR="00A716EB">
        <w:t>. </w:t>
      </w:r>
      <w:r>
        <w:t>Guo, Z</w:t>
      </w:r>
      <w:r w:rsidR="00A716EB">
        <w:t>. </w:t>
      </w:r>
      <w:r>
        <w:t>Chen, T.-D</w:t>
      </w:r>
      <w:r w:rsidR="00A716EB">
        <w:t>. </w:t>
      </w:r>
      <w:proofErr w:type="gramStart"/>
      <w:r>
        <w:t>Chuang, S.-T</w:t>
      </w:r>
      <w:r w:rsidR="00A716EB">
        <w:t>.</w:t>
      </w:r>
      <w:proofErr w:type="gramEnd"/>
      <w:r w:rsidR="00A716EB">
        <w:t> </w:t>
      </w:r>
      <w:proofErr w:type="gramStart"/>
      <w:r>
        <w:t>Hsiang, C.-Y</w:t>
      </w:r>
      <w:r w:rsidR="00A716EB">
        <w:t>.</w:t>
      </w:r>
      <w:proofErr w:type="gramEnd"/>
      <w:r w:rsidR="00A716EB">
        <w:t> </w:t>
      </w:r>
      <w:proofErr w:type="gramStart"/>
      <w:r>
        <w:t>Chen, C.-Y</w:t>
      </w:r>
      <w:r w:rsidR="00A716EB">
        <w:t>.</w:t>
      </w:r>
      <w:proofErr w:type="gramEnd"/>
      <w:r w:rsidR="00A716EB">
        <w:t> </w:t>
      </w:r>
      <w:proofErr w:type="gramStart"/>
      <w:r>
        <w:t>Tsai, C.-M</w:t>
      </w:r>
      <w:r w:rsidR="00A716EB">
        <w:t>.</w:t>
      </w:r>
      <w:proofErr w:type="gramEnd"/>
      <w:r w:rsidR="00A716EB">
        <w:t> </w:t>
      </w:r>
      <w:proofErr w:type="gramStart"/>
      <w:r>
        <w:t>Fu, C.W</w:t>
      </w:r>
      <w:r w:rsidR="00A716EB">
        <w:t>. </w:t>
      </w:r>
      <w:r>
        <w:t>Hsu, Y.-W</w:t>
      </w:r>
      <w:r w:rsidR="00A716EB">
        <w:t>.</w:t>
      </w:r>
      <w:proofErr w:type="gramEnd"/>
      <w:r w:rsidR="00A716EB">
        <w:t> </w:t>
      </w:r>
      <w:r>
        <w:t>Huang, S</w:t>
      </w:r>
      <w:r w:rsidR="00A716EB">
        <w:t>. </w:t>
      </w:r>
      <w:r>
        <w:t>Lei,</w:t>
      </w:r>
      <w:r w:rsidR="00942982">
        <w:t xml:space="preserve"> </w:t>
      </w:r>
      <w:r>
        <w:t xml:space="preserve">“Description of scalable video coding technology proposal by LG Electronics and </w:t>
      </w:r>
      <w:proofErr w:type="spellStart"/>
      <w:r>
        <w:t>MediaTek</w:t>
      </w:r>
      <w:proofErr w:type="spellEnd"/>
      <w:r>
        <w:t xml:space="preserve"> (differential coding mode off)”, </w:t>
      </w:r>
      <w:r w:rsidR="00942982">
        <w:t xml:space="preserve">document </w:t>
      </w:r>
      <w:hyperlink r:id="rId43" w:history="1">
        <w:r w:rsidR="00942982" w:rsidRPr="00942982">
          <w:rPr>
            <w:rStyle w:val="Hyperlink"/>
          </w:rPr>
          <w:t>JCTVC-K0050</w:t>
        </w:r>
      </w:hyperlink>
      <w:r w:rsidR="00942982">
        <w:t xml:space="preserve">, </w:t>
      </w:r>
      <w:r w:rsidR="005A1D03">
        <w:rPr>
          <w:szCs w:val="22"/>
          <w:lang w:val="en-CA" w:eastAsia="ja-JP"/>
        </w:rPr>
        <w:t xml:space="preserve">11th JCT-VC meeting, Shanghai, China, </w:t>
      </w:r>
      <w:r>
        <w:t>October 2012.</w:t>
      </w:r>
    </w:p>
    <w:p w:rsidR="00B777A3" w:rsidRPr="007923FD" w:rsidRDefault="00B777A3" w:rsidP="00F6115E">
      <w:pPr>
        <w:ind w:left="720" w:hanging="720"/>
        <w:jc w:val="both"/>
      </w:pPr>
      <w:r>
        <w:rPr>
          <w:szCs w:val="22"/>
          <w:lang w:val="en-CA" w:eastAsia="ja-JP"/>
        </w:rPr>
        <w:t xml:space="preserve">[24] </w:t>
      </w:r>
      <w:r w:rsidRPr="00513820">
        <w:rPr>
          <w:szCs w:val="22"/>
          <w:lang w:val="en-CA" w:eastAsia="ja-JP"/>
        </w:rPr>
        <w:tab/>
      </w:r>
      <w:r>
        <w:t>K</w:t>
      </w:r>
      <w:r w:rsidR="00A716EB">
        <w:t>. </w:t>
      </w:r>
      <w:r>
        <w:t>Kawamura, T</w:t>
      </w:r>
      <w:r w:rsidR="00A716EB">
        <w:t>. </w:t>
      </w:r>
      <w:r>
        <w:t>Yoshino, S</w:t>
      </w:r>
      <w:r w:rsidR="00A716EB">
        <w:t>. </w:t>
      </w:r>
      <w:r>
        <w:t>Naito, L</w:t>
      </w:r>
      <w:r w:rsidR="00A716EB">
        <w:t>. </w:t>
      </w:r>
      <w:r>
        <w:t>Sun, T</w:t>
      </w:r>
      <w:r w:rsidR="00A716EB">
        <w:t>. </w:t>
      </w:r>
      <w:proofErr w:type="spellStart"/>
      <w:r>
        <w:t>Ikenaga</w:t>
      </w:r>
      <w:proofErr w:type="spellEnd"/>
      <w:r>
        <w:t>,</w:t>
      </w:r>
      <w:r w:rsidR="00942982">
        <w:t xml:space="preserve"> </w:t>
      </w:r>
      <w:r>
        <w:t xml:space="preserve">“Description of scalable video coding technology proposal by KDDI”, </w:t>
      </w:r>
      <w:r w:rsidR="00942982">
        <w:t xml:space="preserve">document </w:t>
      </w:r>
      <w:hyperlink r:id="rId44" w:history="1">
        <w:r w:rsidR="00942982" w:rsidRPr="00942982">
          <w:rPr>
            <w:rStyle w:val="Hyperlink"/>
          </w:rPr>
          <w:t>JCTVC-K0052</w:t>
        </w:r>
      </w:hyperlink>
      <w:r w:rsidR="00942982">
        <w:t xml:space="preserve">, </w:t>
      </w:r>
      <w:r w:rsidR="005A1D03">
        <w:rPr>
          <w:szCs w:val="22"/>
          <w:lang w:val="en-CA" w:eastAsia="ja-JP"/>
        </w:rPr>
        <w:t xml:space="preserve">11th JCT-VC meeting, Shanghai, China, </w:t>
      </w:r>
      <w:r>
        <w:t>October 2012.</w:t>
      </w:r>
    </w:p>
    <w:sectPr w:rsidR="00B777A3" w:rsidRPr="007923FD" w:rsidSect="00A01439">
      <w:footerReference w:type="default" r:id="rId45"/>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3EE3" w:rsidRDefault="00BD3EE3">
      <w:r>
        <w:separator/>
      </w:r>
    </w:p>
  </w:endnote>
  <w:endnote w:type="continuationSeparator" w:id="0">
    <w:p w:rsidR="00BD3EE3" w:rsidRDefault="00BD3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7A3" w:rsidRDefault="00B777A3"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F6115E">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F6115E">
      <w:rPr>
        <w:rStyle w:val="PageNumber"/>
        <w:noProof/>
      </w:rPr>
      <w:t>2012-12-20</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3EE3" w:rsidRDefault="00BD3EE3">
      <w:r>
        <w:separator/>
      </w:r>
    </w:p>
  </w:footnote>
  <w:footnote w:type="continuationSeparator" w:id="0">
    <w:p w:rsidR="00BD3EE3" w:rsidRDefault="00BD3E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5F5FD3"/>
    <w:multiLevelType w:val="hybridMultilevel"/>
    <w:tmpl w:val="D556D7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37E50DD9"/>
    <w:multiLevelType w:val="hybridMultilevel"/>
    <w:tmpl w:val="F35CC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8E769F5"/>
    <w:multiLevelType w:val="hybridMultilevel"/>
    <w:tmpl w:val="F1C23F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6C324CB"/>
    <w:multiLevelType w:val="hybridMultilevel"/>
    <w:tmpl w:val="AB08D912"/>
    <w:lvl w:ilvl="0" w:tplc="4640626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3">
    <w:nsid w:val="7077600E"/>
    <w:multiLevelType w:val="hybridMultilevel"/>
    <w:tmpl w:val="F73408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9"/>
  </w:num>
  <w:num w:numId="4">
    <w:abstractNumId w:val="7"/>
  </w:num>
  <w:num w:numId="5">
    <w:abstractNumId w:val="8"/>
  </w:num>
  <w:num w:numId="6">
    <w:abstractNumId w:val="4"/>
  </w:num>
  <w:num w:numId="7">
    <w:abstractNumId w:val="6"/>
  </w:num>
  <w:num w:numId="8">
    <w:abstractNumId w:val="4"/>
  </w:num>
  <w:num w:numId="9">
    <w:abstractNumId w:val="1"/>
  </w:num>
  <w:num w:numId="10">
    <w:abstractNumId w:val="3"/>
  </w:num>
  <w:num w:numId="11">
    <w:abstractNumId w:val="11"/>
  </w:num>
  <w:num w:numId="12">
    <w:abstractNumId w:val="13"/>
  </w:num>
  <w:num w:numId="13">
    <w:abstractNumId w:val="2"/>
  </w:num>
  <w:num w:numId="14">
    <w:abstractNumId w:val="1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ECD"/>
    <w:rsid w:val="0003184E"/>
    <w:rsid w:val="0003563C"/>
    <w:rsid w:val="000442BD"/>
    <w:rsid w:val="000458BC"/>
    <w:rsid w:val="00045C41"/>
    <w:rsid w:val="00045EB4"/>
    <w:rsid w:val="00046C03"/>
    <w:rsid w:val="0007614F"/>
    <w:rsid w:val="000912FA"/>
    <w:rsid w:val="000B1C6B"/>
    <w:rsid w:val="000C09AC"/>
    <w:rsid w:val="000E00F3"/>
    <w:rsid w:val="000F158C"/>
    <w:rsid w:val="00101747"/>
    <w:rsid w:val="0011358A"/>
    <w:rsid w:val="00124E38"/>
    <w:rsid w:val="0012580B"/>
    <w:rsid w:val="0013526E"/>
    <w:rsid w:val="00145516"/>
    <w:rsid w:val="00171371"/>
    <w:rsid w:val="001727E1"/>
    <w:rsid w:val="00175A24"/>
    <w:rsid w:val="00185080"/>
    <w:rsid w:val="00187E58"/>
    <w:rsid w:val="001A297E"/>
    <w:rsid w:val="001A368E"/>
    <w:rsid w:val="001A3F1B"/>
    <w:rsid w:val="001A7329"/>
    <w:rsid w:val="001B4E28"/>
    <w:rsid w:val="001B7D5A"/>
    <w:rsid w:val="001C3525"/>
    <w:rsid w:val="001D1BD2"/>
    <w:rsid w:val="001E02BE"/>
    <w:rsid w:val="001E3B37"/>
    <w:rsid w:val="001F2594"/>
    <w:rsid w:val="00206460"/>
    <w:rsid w:val="002069B4"/>
    <w:rsid w:val="00215DFC"/>
    <w:rsid w:val="002212DF"/>
    <w:rsid w:val="00227BA7"/>
    <w:rsid w:val="00231CEA"/>
    <w:rsid w:val="00252CDB"/>
    <w:rsid w:val="00275BCF"/>
    <w:rsid w:val="00276FDC"/>
    <w:rsid w:val="00292257"/>
    <w:rsid w:val="002A1791"/>
    <w:rsid w:val="002A54E0"/>
    <w:rsid w:val="002B1595"/>
    <w:rsid w:val="002B191D"/>
    <w:rsid w:val="002D0AF6"/>
    <w:rsid w:val="002D67CB"/>
    <w:rsid w:val="002F164D"/>
    <w:rsid w:val="00306206"/>
    <w:rsid w:val="00307BB7"/>
    <w:rsid w:val="00316428"/>
    <w:rsid w:val="00327C56"/>
    <w:rsid w:val="003315A1"/>
    <w:rsid w:val="003373EC"/>
    <w:rsid w:val="00344885"/>
    <w:rsid w:val="003706CC"/>
    <w:rsid w:val="00375593"/>
    <w:rsid w:val="0037674B"/>
    <w:rsid w:val="00391B8E"/>
    <w:rsid w:val="00392A66"/>
    <w:rsid w:val="003A2D8E"/>
    <w:rsid w:val="003C20E4"/>
    <w:rsid w:val="003E6F90"/>
    <w:rsid w:val="003E7C16"/>
    <w:rsid w:val="003F2D8E"/>
    <w:rsid w:val="003F5D0F"/>
    <w:rsid w:val="00403ECD"/>
    <w:rsid w:val="00414101"/>
    <w:rsid w:val="0042044A"/>
    <w:rsid w:val="00425636"/>
    <w:rsid w:val="00426148"/>
    <w:rsid w:val="00433DDB"/>
    <w:rsid w:val="00437619"/>
    <w:rsid w:val="0045217C"/>
    <w:rsid w:val="00491BCC"/>
    <w:rsid w:val="004B210C"/>
    <w:rsid w:val="004D405F"/>
    <w:rsid w:val="004D7CEB"/>
    <w:rsid w:val="004E33CA"/>
    <w:rsid w:val="004E5332"/>
    <w:rsid w:val="004F0189"/>
    <w:rsid w:val="004F61E3"/>
    <w:rsid w:val="00500E04"/>
    <w:rsid w:val="00504F2F"/>
    <w:rsid w:val="0051015C"/>
    <w:rsid w:val="00513820"/>
    <w:rsid w:val="00531AE9"/>
    <w:rsid w:val="00536290"/>
    <w:rsid w:val="00546BF6"/>
    <w:rsid w:val="00555708"/>
    <w:rsid w:val="00567EC7"/>
    <w:rsid w:val="00570013"/>
    <w:rsid w:val="0058724E"/>
    <w:rsid w:val="005A1D03"/>
    <w:rsid w:val="005A33A1"/>
    <w:rsid w:val="005C385F"/>
    <w:rsid w:val="005F6F1B"/>
    <w:rsid w:val="006217E0"/>
    <w:rsid w:val="00624B33"/>
    <w:rsid w:val="00630AA2"/>
    <w:rsid w:val="00643CE3"/>
    <w:rsid w:val="00646707"/>
    <w:rsid w:val="00646BB0"/>
    <w:rsid w:val="00664DCF"/>
    <w:rsid w:val="00667C32"/>
    <w:rsid w:val="00691534"/>
    <w:rsid w:val="006A7DBE"/>
    <w:rsid w:val="006C5D39"/>
    <w:rsid w:val="006D738E"/>
    <w:rsid w:val="006E2810"/>
    <w:rsid w:val="006E5417"/>
    <w:rsid w:val="00702FEA"/>
    <w:rsid w:val="00712F60"/>
    <w:rsid w:val="00716D88"/>
    <w:rsid w:val="00720E3B"/>
    <w:rsid w:val="00745B17"/>
    <w:rsid w:val="00745F6B"/>
    <w:rsid w:val="0075585E"/>
    <w:rsid w:val="00772782"/>
    <w:rsid w:val="007768FF"/>
    <w:rsid w:val="007824D3"/>
    <w:rsid w:val="007923FD"/>
    <w:rsid w:val="007956FF"/>
    <w:rsid w:val="00796EE3"/>
    <w:rsid w:val="00797C4B"/>
    <w:rsid w:val="007A7D29"/>
    <w:rsid w:val="007D4739"/>
    <w:rsid w:val="007F1F8B"/>
    <w:rsid w:val="007F3A74"/>
    <w:rsid w:val="008055F7"/>
    <w:rsid w:val="0081681B"/>
    <w:rsid w:val="008206C8"/>
    <w:rsid w:val="008270CB"/>
    <w:rsid w:val="00871725"/>
    <w:rsid w:val="00874A6C"/>
    <w:rsid w:val="00876C65"/>
    <w:rsid w:val="008A4B4C"/>
    <w:rsid w:val="008B0FEB"/>
    <w:rsid w:val="008C239F"/>
    <w:rsid w:val="008C7143"/>
    <w:rsid w:val="008D0BA9"/>
    <w:rsid w:val="008D61F0"/>
    <w:rsid w:val="00907757"/>
    <w:rsid w:val="00917111"/>
    <w:rsid w:val="009212B0"/>
    <w:rsid w:val="00922CCC"/>
    <w:rsid w:val="009234A5"/>
    <w:rsid w:val="009336F7"/>
    <w:rsid w:val="00933F42"/>
    <w:rsid w:val="009374A7"/>
    <w:rsid w:val="00942982"/>
    <w:rsid w:val="00982474"/>
    <w:rsid w:val="0099518F"/>
    <w:rsid w:val="009A523D"/>
    <w:rsid w:val="009C6865"/>
    <w:rsid w:val="009F496B"/>
    <w:rsid w:val="00A01439"/>
    <w:rsid w:val="00A02E61"/>
    <w:rsid w:val="00A05CFF"/>
    <w:rsid w:val="00A200E7"/>
    <w:rsid w:val="00A36BCA"/>
    <w:rsid w:val="00A56B97"/>
    <w:rsid w:val="00A6093D"/>
    <w:rsid w:val="00A716EB"/>
    <w:rsid w:val="00A7205C"/>
    <w:rsid w:val="00A727CA"/>
    <w:rsid w:val="00A73C52"/>
    <w:rsid w:val="00A75798"/>
    <w:rsid w:val="00A76A6D"/>
    <w:rsid w:val="00A83253"/>
    <w:rsid w:val="00A840B6"/>
    <w:rsid w:val="00AA6E84"/>
    <w:rsid w:val="00AA7BFA"/>
    <w:rsid w:val="00AC510A"/>
    <w:rsid w:val="00AC63F7"/>
    <w:rsid w:val="00AE341B"/>
    <w:rsid w:val="00AF46E8"/>
    <w:rsid w:val="00B07CA7"/>
    <w:rsid w:val="00B1279A"/>
    <w:rsid w:val="00B24B4B"/>
    <w:rsid w:val="00B5222E"/>
    <w:rsid w:val="00B61C96"/>
    <w:rsid w:val="00B73A2A"/>
    <w:rsid w:val="00B777A3"/>
    <w:rsid w:val="00B94B06"/>
    <w:rsid w:val="00B94C28"/>
    <w:rsid w:val="00B95911"/>
    <w:rsid w:val="00B970FD"/>
    <w:rsid w:val="00BA4931"/>
    <w:rsid w:val="00BC10BA"/>
    <w:rsid w:val="00BC5AFD"/>
    <w:rsid w:val="00BD3EE3"/>
    <w:rsid w:val="00BE4582"/>
    <w:rsid w:val="00BF168D"/>
    <w:rsid w:val="00BF73A0"/>
    <w:rsid w:val="00BF7757"/>
    <w:rsid w:val="00C0609D"/>
    <w:rsid w:val="00C115AB"/>
    <w:rsid w:val="00C146E7"/>
    <w:rsid w:val="00C26E7C"/>
    <w:rsid w:val="00C30249"/>
    <w:rsid w:val="00C31E2B"/>
    <w:rsid w:val="00C52E54"/>
    <w:rsid w:val="00C606C9"/>
    <w:rsid w:val="00C76354"/>
    <w:rsid w:val="00C90650"/>
    <w:rsid w:val="00C97D78"/>
    <w:rsid w:val="00CA17EA"/>
    <w:rsid w:val="00CA6A1F"/>
    <w:rsid w:val="00CA72F3"/>
    <w:rsid w:val="00CC17A8"/>
    <w:rsid w:val="00CC5A42"/>
    <w:rsid w:val="00CD0EAB"/>
    <w:rsid w:val="00CF34DB"/>
    <w:rsid w:val="00CF558F"/>
    <w:rsid w:val="00CF6870"/>
    <w:rsid w:val="00D073E2"/>
    <w:rsid w:val="00D412DE"/>
    <w:rsid w:val="00D446EC"/>
    <w:rsid w:val="00D47DB0"/>
    <w:rsid w:val="00D51BF0"/>
    <w:rsid w:val="00D546D4"/>
    <w:rsid w:val="00D55942"/>
    <w:rsid w:val="00D614D5"/>
    <w:rsid w:val="00D807BF"/>
    <w:rsid w:val="00DA627B"/>
    <w:rsid w:val="00DA7887"/>
    <w:rsid w:val="00DB2C26"/>
    <w:rsid w:val="00DE6B43"/>
    <w:rsid w:val="00E060A6"/>
    <w:rsid w:val="00E10B42"/>
    <w:rsid w:val="00E11923"/>
    <w:rsid w:val="00E262D4"/>
    <w:rsid w:val="00E36250"/>
    <w:rsid w:val="00E5153C"/>
    <w:rsid w:val="00E54511"/>
    <w:rsid w:val="00E61DAC"/>
    <w:rsid w:val="00E75529"/>
    <w:rsid w:val="00E75FE3"/>
    <w:rsid w:val="00EB2ADB"/>
    <w:rsid w:val="00EB7AB1"/>
    <w:rsid w:val="00ED0950"/>
    <w:rsid w:val="00ED1C24"/>
    <w:rsid w:val="00ED43C2"/>
    <w:rsid w:val="00EF2781"/>
    <w:rsid w:val="00EF48CC"/>
    <w:rsid w:val="00F00439"/>
    <w:rsid w:val="00F07AA8"/>
    <w:rsid w:val="00F15C09"/>
    <w:rsid w:val="00F47655"/>
    <w:rsid w:val="00F6115E"/>
    <w:rsid w:val="00F73032"/>
    <w:rsid w:val="00F76475"/>
    <w:rsid w:val="00F848FC"/>
    <w:rsid w:val="00F9282A"/>
    <w:rsid w:val="00F96BAD"/>
    <w:rsid w:val="00F976A7"/>
    <w:rsid w:val="00FB0E84"/>
    <w:rsid w:val="00FD01C2"/>
    <w:rsid w:val="00FD40FD"/>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F76475"/>
    <w:pPr>
      <w:ind w:left="720"/>
      <w:contextualSpacing/>
    </w:pPr>
  </w:style>
  <w:style w:type="table" w:styleId="TableGrid">
    <w:name w:val="Table Grid"/>
    <w:basedOn w:val="TableNormal"/>
    <w:rsid w:val="001B7D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4">
    <w:name w:val="Table Grid 4"/>
    <w:basedOn w:val="TableNormal"/>
    <w:rsid w:val="00BF7757"/>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7">
    <w:name w:val="Table Grid 7"/>
    <w:basedOn w:val="TableNormal"/>
    <w:rsid w:val="00BF7757"/>
    <w:pPr>
      <w:tabs>
        <w:tab w:val="left" w:pos="360"/>
        <w:tab w:val="left" w:pos="720"/>
        <w:tab w:val="left" w:pos="1080"/>
        <w:tab w:val="left" w:pos="1440"/>
      </w:tabs>
      <w:overflowPunct w:val="0"/>
      <w:autoSpaceDE w:val="0"/>
      <w:autoSpaceDN w:val="0"/>
      <w:adjustRightInd w:val="0"/>
      <w:spacing w:before="136"/>
      <w:textAlignment w:val="baseline"/>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3">
    <w:name w:val="Table Grid 3"/>
    <w:basedOn w:val="TableNormal"/>
    <w:rsid w:val="00BF7757"/>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3Deffects3">
    <w:name w:val="Table 3D effects 3"/>
    <w:basedOn w:val="TableNormal"/>
    <w:rsid w:val="00BF7757"/>
    <w:pPr>
      <w:tabs>
        <w:tab w:val="left" w:pos="360"/>
        <w:tab w:val="left" w:pos="720"/>
        <w:tab w:val="left" w:pos="1080"/>
        <w:tab w:val="left" w:pos="1440"/>
      </w:tabs>
      <w:overflowPunct w:val="0"/>
      <w:autoSpaceDE w:val="0"/>
      <w:autoSpaceDN w:val="0"/>
      <w:adjustRightInd w:val="0"/>
      <w:spacing w:before="136"/>
      <w:textAlignment w:val="baseline"/>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rsid w:val="00BF7757"/>
    <w:pPr>
      <w:tabs>
        <w:tab w:val="left" w:pos="360"/>
        <w:tab w:val="left" w:pos="720"/>
        <w:tab w:val="left" w:pos="1080"/>
        <w:tab w:val="left" w:pos="1440"/>
      </w:tabs>
      <w:overflowPunct w:val="0"/>
      <w:autoSpaceDE w:val="0"/>
      <w:autoSpaceDN w:val="0"/>
      <w:adjustRightInd w:val="0"/>
      <w:spacing w:before="136"/>
      <w:textAlignment w:val="baseline"/>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BF7757"/>
    <w:pPr>
      <w:tabs>
        <w:tab w:val="left" w:pos="360"/>
        <w:tab w:val="left" w:pos="720"/>
        <w:tab w:val="left" w:pos="1080"/>
        <w:tab w:val="left" w:pos="1440"/>
      </w:tabs>
      <w:overflowPunct w:val="0"/>
      <w:autoSpaceDE w:val="0"/>
      <w:autoSpaceDN w:val="0"/>
      <w:adjustRightInd w:val="0"/>
      <w:spacing w:before="136"/>
      <w:textAlignment w:val="baseline"/>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F76475"/>
    <w:pPr>
      <w:ind w:left="720"/>
      <w:contextualSpacing/>
    </w:pPr>
  </w:style>
  <w:style w:type="table" w:styleId="TableGrid">
    <w:name w:val="Table Grid"/>
    <w:basedOn w:val="TableNormal"/>
    <w:rsid w:val="001B7D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4">
    <w:name w:val="Table Grid 4"/>
    <w:basedOn w:val="TableNormal"/>
    <w:rsid w:val="00BF7757"/>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7">
    <w:name w:val="Table Grid 7"/>
    <w:basedOn w:val="TableNormal"/>
    <w:rsid w:val="00BF7757"/>
    <w:pPr>
      <w:tabs>
        <w:tab w:val="left" w:pos="360"/>
        <w:tab w:val="left" w:pos="720"/>
        <w:tab w:val="left" w:pos="1080"/>
        <w:tab w:val="left" w:pos="1440"/>
      </w:tabs>
      <w:overflowPunct w:val="0"/>
      <w:autoSpaceDE w:val="0"/>
      <w:autoSpaceDN w:val="0"/>
      <w:adjustRightInd w:val="0"/>
      <w:spacing w:before="136"/>
      <w:textAlignment w:val="baseline"/>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3">
    <w:name w:val="Table Grid 3"/>
    <w:basedOn w:val="TableNormal"/>
    <w:rsid w:val="00BF7757"/>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3Deffects3">
    <w:name w:val="Table 3D effects 3"/>
    <w:basedOn w:val="TableNormal"/>
    <w:rsid w:val="00BF7757"/>
    <w:pPr>
      <w:tabs>
        <w:tab w:val="left" w:pos="360"/>
        <w:tab w:val="left" w:pos="720"/>
        <w:tab w:val="left" w:pos="1080"/>
        <w:tab w:val="left" w:pos="1440"/>
      </w:tabs>
      <w:overflowPunct w:val="0"/>
      <w:autoSpaceDE w:val="0"/>
      <w:autoSpaceDN w:val="0"/>
      <w:adjustRightInd w:val="0"/>
      <w:spacing w:before="136"/>
      <w:textAlignment w:val="baseline"/>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rsid w:val="00BF7757"/>
    <w:pPr>
      <w:tabs>
        <w:tab w:val="left" w:pos="360"/>
        <w:tab w:val="left" w:pos="720"/>
        <w:tab w:val="left" w:pos="1080"/>
        <w:tab w:val="left" w:pos="1440"/>
      </w:tabs>
      <w:overflowPunct w:val="0"/>
      <w:autoSpaceDE w:val="0"/>
      <w:autoSpaceDN w:val="0"/>
      <w:adjustRightInd w:val="0"/>
      <w:spacing w:before="136"/>
      <w:textAlignment w:val="baseline"/>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BF7757"/>
    <w:pPr>
      <w:tabs>
        <w:tab w:val="left" w:pos="360"/>
        <w:tab w:val="left" w:pos="720"/>
        <w:tab w:val="left" w:pos="1080"/>
        <w:tab w:val="left" w:pos="1440"/>
      </w:tabs>
      <w:overflowPunct w:val="0"/>
      <w:autoSpaceDE w:val="0"/>
      <w:autoSpaceDN w:val="0"/>
      <w:adjustRightInd w:val="0"/>
      <w:spacing w:before="136"/>
      <w:textAlignment w:val="baseline"/>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682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chart" Target="charts/chart8.xml"/><Relationship Id="rId26" Type="http://schemas.openxmlformats.org/officeDocument/2006/relationships/hyperlink" Target="http://phenix.it-sudparis.eu/jct/doc_end_user/current_document.php?id=6642" TargetMode="External"/><Relationship Id="rId39" Type="http://schemas.openxmlformats.org/officeDocument/2006/relationships/hyperlink" Target="http://phenix.it-sudparis.eu/jct/doc_end_user/current_document.php?id=6614" TargetMode="External"/><Relationship Id="rId3" Type="http://schemas.openxmlformats.org/officeDocument/2006/relationships/styles" Target="styles.xml"/><Relationship Id="rId21" Type="http://schemas.openxmlformats.org/officeDocument/2006/relationships/hyperlink" Target="http://mpeg.chiariglione.org/standards/mpeg-h/high-efficiency-video-coding/joint-call-proposals-scalable-video-coding-extensions" TargetMode="External"/><Relationship Id="rId34" Type="http://schemas.openxmlformats.org/officeDocument/2006/relationships/hyperlink" Target="http://phenix.it-sudparis.eu/jct/doc_end_user/current_document.php?id=6619" TargetMode="External"/><Relationship Id="rId42" Type="http://schemas.openxmlformats.org/officeDocument/2006/relationships/hyperlink" Target="http://phenix.it-sudparis.eu/jct/doc_end_user/current_document.php?id=6628" TargetMode="Externa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chart" Target="charts/chart7.xml"/><Relationship Id="rId25" Type="http://schemas.openxmlformats.org/officeDocument/2006/relationships/hyperlink" Target="http://phenix.it-sudparis.eu/jct/doc_end_user/current_document.php?id=6661" TargetMode="External"/><Relationship Id="rId33" Type="http://schemas.openxmlformats.org/officeDocument/2006/relationships/hyperlink" Target="http://phenix.it-sudparis.eu/jct/doc_end_user/current_document.php?id=6519" TargetMode="External"/><Relationship Id="rId38" Type="http://schemas.openxmlformats.org/officeDocument/2006/relationships/hyperlink" Target="http://phenix.it-sudparis.eu/jct/doc_end_user/current_document.php?id=6591"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hyperlink" Target="http://wftp3.itu.int/av-arch/video-site/1207_Sto/VCEG-AS90_CfP_Scalable_HEVC.doc" TargetMode="External"/><Relationship Id="rId29" Type="http://schemas.openxmlformats.org/officeDocument/2006/relationships/hyperlink" Target="http://phenix.it-sudparis.eu/jct/doc_end_user/current_document.php?id=6638" TargetMode="External"/><Relationship Id="rId41" Type="http://schemas.openxmlformats.org/officeDocument/2006/relationships/hyperlink" Target="http://phenix.it-sudparis.eu/jct/doc_end_user/current_document.php?id=662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24" Type="http://schemas.openxmlformats.org/officeDocument/2006/relationships/hyperlink" Target="http://phenix.it-sudparis.eu/jct/doc_end_user/current_document.php?id=6803" TargetMode="External"/><Relationship Id="rId32" Type="http://schemas.openxmlformats.org/officeDocument/2006/relationships/hyperlink" Target="http://phenix.it-sudparis.eu/jct/doc_end_user/current_document.php?id=6616" TargetMode="External"/><Relationship Id="rId37" Type="http://schemas.openxmlformats.org/officeDocument/2006/relationships/hyperlink" Target="http://phenix.it-sudparis.eu/jct/doc_end_user/current_document.php?id=6634" TargetMode="External"/><Relationship Id="rId40" Type="http://schemas.openxmlformats.org/officeDocument/2006/relationships/hyperlink" Target="http://phenix.it-sudparis.eu/jct/doc_end_user/current_document.php?id=6650" TargetMode="External"/><Relationship Id="rId45"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hart" Target="charts/chart5.xml"/><Relationship Id="rId23" Type="http://schemas.openxmlformats.org/officeDocument/2006/relationships/hyperlink" Target="http://phenix.it-sudparis.eu/jct/doc_end_user/current_document.php?id=6804" TargetMode="External"/><Relationship Id="rId28" Type="http://schemas.openxmlformats.org/officeDocument/2006/relationships/hyperlink" Target="http://phenix.it-sudparis.eu/jct/doc_end_user/current_document.php?id=6612" TargetMode="External"/><Relationship Id="rId36" Type="http://schemas.openxmlformats.org/officeDocument/2006/relationships/hyperlink" Target="http://phenix.it-sudparis.eu/jct/doc_end_user/current_document.php?id=6632" TargetMode="External"/><Relationship Id="rId10" Type="http://schemas.openxmlformats.org/officeDocument/2006/relationships/image" Target="media/image2.png"/><Relationship Id="rId19" Type="http://schemas.openxmlformats.org/officeDocument/2006/relationships/chart" Target="charts/chart9.xml"/><Relationship Id="rId31" Type="http://schemas.openxmlformats.org/officeDocument/2006/relationships/hyperlink" Target="http://phenix.it-sudparis.eu/jct/doc_end_user/current_document.php?id=6615" TargetMode="External"/><Relationship Id="rId44" Type="http://schemas.openxmlformats.org/officeDocument/2006/relationships/hyperlink" Target="http://phenix.it-sudparis.eu/jct/doc_end_user/current_document.php?id=6663"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4.xml"/><Relationship Id="rId22" Type="http://schemas.openxmlformats.org/officeDocument/2006/relationships/hyperlink" Target="http://phenix.it-sudparis.eu/jct/doc_end_user/current_document.php?id=6763" TargetMode="External"/><Relationship Id="rId27" Type="http://schemas.openxmlformats.org/officeDocument/2006/relationships/hyperlink" Target="http://phenix.it-sudparis.eu/jct/doc_end_user/current_document.php?id=6592" TargetMode="External"/><Relationship Id="rId30" Type="http://schemas.openxmlformats.org/officeDocument/2006/relationships/hyperlink" Target="http://phenix.it-sudparis.eu/jct/doc_end_user/current_document.php?id=6641" TargetMode="External"/><Relationship Id="rId35" Type="http://schemas.openxmlformats.org/officeDocument/2006/relationships/hyperlink" Target="http://phenix.it-sudparis.eu/jct/doc_end_user/current_document.php?id=6583" TargetMode="External"/><Relationship Id="rId43" Type="http://schemas.openxmlformats.org/officeDocument/2006/relationships/hyperlink" Target="http://phenix.it-sudparis.eu/jct/doc_end_user/current_document.php?id=66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ll\AppData\Local\Temp\JCTVC-Yxxx.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Documents%20and%20Settings\asegall\Desktop\Book1.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Documents%20and%20Settings\asegall\Desktop\Book1.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val>
            <c:numRef>
              <c:f>Sheet2!$B$47:$B$65</c:f>
              <c:numCache>
                <c:formatCode>0.0\ %</c:formatCode>
                <c:ptCount val="19"/>
                <c:pt idx="0">
                  <c:v>0.35837119121351657</c:v>
                </c:pt>
                <c:pt idx="1">
                  <c:v>0.35023443971423651</c:v>
                </c:pt>
                <c:pt idx="2">
                  <c:v>0.34545600169717039</c:v>
                </c:pt>
                <c:pt idx="3">
                  <c:v>0.33969204988420398</c:v>
                </c:pt>
                <c:pt idx="4">
                  <c:v>0.33750924936240911</c:v>
                </c:pt>
                <c:pt idx="5">
                  <c:v>0.33380807746823538</c:v>
                </c:pt>
                <c:pt idx="6">
                  <c:v>0.32968191803413582</c:v>
                </c:pt>
                <c:pt idx="7">
                  <c:v>0.32355786913142032</c:v>
                </c:pt>
                <c:pt idx="8">
                  <c:v>0.31846859840476416</c:v>
                </c:pt>
                <c:pt idx="9">
                  <c:v>0.31541993509316929</c:v>
                </c:pt>
                <c:pt idx="10">
                  <c:v>0.30388667826367954</c:v>
                </c:pt>
                <c:pt idx="11">
                  <c:v>0.30296151450502751</c:v>
                </c:pt>
                <c:pt idx="12">
                  <c:v>0.29564580400812329</c:v>
                </c:pt>
                <c:pt idx="13">
                  <c:v>0.28779059869048196</c:v>
                </c:pt>
                <c:pt idx="14">
                  <c:v>0.27446484982029073</c:v>
                </c:pt>
                <c:pt idx="15">
                  <c:v>0.26514737441824388</c:v>
                </c:pt>
                <c:pt idx="16">
                  <c:v>0.25581366111330434</c:v>
                </c:pt>
                <c:pt idx="17">
                  <c:v>0.25271343663703982</c:v>
                </c:pt>
                <c:pt idx="18">
                  <c:v>7.6665315077144872E-2</c:v>
                </c:pt>
              </c:numCache>
            </c:numRef>
          </c:val>
        </c:ser>
        <c:dLbls>
          <c:showLegendKey val="0"/>
          <c:showVal val="0"/>
          <c:showCatName val="0"/>
          <c:showSerName val="0"/>
          <c:showPercent val="0"/>
          <c:showBubbleSize val="0"/>
        </c:dLbls>
        <c:gapWidth val="150"/>
        <c:axId val="289057024"/>
        <c:axId val="289062912"/>
      </c:barChart>
      <c:catAx>
        <c:axId val="289057024"/>
        <c:scaling>
          <c:orientation val="minMax"/>
        </c:scaling>
        <c:delete val="0"/>
        <c:axPos val="b"/>
        <c:majorTickMark val="out"/>
        <c:minorTickMark val="none"/>
        <c:tickLblPos val="nextTo"/>
        <c:crossAx val="289062912"/>
        <c:crosses val="autoZero"/>
        <c:auto val="1"/>
        <c:lblAlgn val="ctr"/>
        <c:lblOffset val="100"/>
        <c:noMultiLvlLbl val="0"/>
      </c:catAx>
      <c:valAx>
        <c:axId val="289062912"/>
        <c:scaling>
          <c:orientation val="minMax"/>
        </c:scaling>
        <c:delete val="0"/>
        <c:axPos val="l"/>
        <c:majorGridlines/>
        <c:numFmt formatCode="0.0\ %" sourceLinked="1"/>
        <c:majorTickMark val="out"/>
        <c:minorTickMark val="none"/>
        <c:tickLblPos val="nextTo"/>
        <c:crossAx val="289057024"/>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val>
            <c:numRef>
              <c:f>Sheet2!$L$47:$L$66</c:f>
              <c:numCache>
                <c:formatCode>0.0\ %</c:formatCode>
                <c:ptCount val="20"/>
                <c:pt idx="0">
                  <c:v>0.52628005627846419</c:v>
                </c:pt>
                <c:pt idx="1">
                  <c:v>0.52096857117481776</c:v>
                </c:pt>
                <c:pt idx="2">
                  <c:v>0.50541361743100532</c:v>
                </c:pt>
                <c:pt idx="3">
                  <c:v>0.50479297878221296</c:v>
                </c:pt>
                <c:pt idx="4">
                  <c:v>0.50471760935843701</c:v>
                </c:pt>
                <c:pt idx="5">
                  <c:v>0.50443279821648823</c:v>
                </c:pt>
                <c:pt idx="6">
                  <c:v>0.50246861111113128</c:v>
                </c:pt>
                <c:pt idx="7">
                  <c:v>0.48910332918274868</c:v>
                </c:pt>
                <c:pt idx="8">
                  <c:v>0.48866066485588383</c:v>
                </c:pt>
                <c:pt idx="9">
                  <c:v>0.47807412094809687</c:v>
                </c:pt>
                <c:pt idx="10">
                  <c:v>0.47668852294129582</c:v>
                </c:pt>
                <c:pt idx="11">
                  <c:v>0.47144457521398275</c:v>
                </c:pt>
                <c:pt idx="12">
                  <c:v>0.47009162522293613</c:v>
                </c:pt>
                <c:pt idx="13">
                  <c:v>0.45135310800197387</c:v>
                </c:pt>
                <c:pt idx="14">
                  <c:v>0.44834325469776914</c:v>
                </c:pt>
                <c:pt idx="15">
                  <c:v>0.44718132059338556</c:v>
                </c:pt>
                <c:pt idx="16">
                  <c:v>0.44344369131450989</c:v>
                </c:pt>
                <c:pt idx="17">
                  <c:v>0.43672718745847805</c:v>
                </c:pt>
                <c:pt idx="18">
                  <c:v>0.32961501313721187</c:v>
                </c:pt>
                <c:pt idx="19">
                  <c:v>0.2501452509213048</c:v>
                </c:pt>
              </c:numCache>
            </c:numRef>
          </c:val>
        </c:ser>
        <c:dLbls>
          <c:showLegendKey val="0"/>
          <c:showVal val="0"/>
          <c:showCatName val="0"/>
          <c:showSerName val="0"/>
          <c:showPercent val="0"/>
          <c:showBubbleSize val="0"/>
        </c:dLbls>
        <c:gapWidth val="150"/>
        <c:axId val="290163712"/>
        <c:axId val="259859200"/>
      </c:barChart>
      <c:catAx>
        <c:axId val="290163712"/>
        <c:scaling>
          <c:orientation val="minMax"/>
        </c:scaling>
        <c:delete val="0"/>
        <c:axPos val="b"/>
        <c:majorTickMark val="out"/>
        <c:minorTickMark val="none"/>
        <c:tickLblPos val="nextTo"/>
        <c:crossAx val="259859200"/>
        <c:crosses val="autoZero"/>
        <c:auto val="1"/>
        <c:lblAlgn val="ctr"/>
        <c:lblOffset val="100"/>
        <c:noMultiLvlLbl val="0"/>
      </c:catAx>
      <c:valAx>
        <c:axId val="259859200"/>
        <c:scaling>
          <c:orientation val="minMax"/>
        </c:scaling>
        <c:delete val="0"/>
        <c:axPos val="l"/>
        <c:majorGridlines/>
        <c:numFmt formatCode="0.0\ %" sourceLinked="1"/>
        <c:majorTickMark val="out"/>
        <c:minorTickMark val="none"/>
        <c:tickLblPos val="nextTo"/>
        <c:crossAx val="290163712"/>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0"/>
    <c:plotArea>
      <c:layout/>
      <c:barChart>
        <c:barDir val="col"/>
        <c:grouping val="clustered"/>
        <c:varyColors val="0"/>
        <c:ser>
          <c:idx val="0"/>
          <c:order val="0"/>
          <c:tx>
            <c:strRef>
              <c:f>Sheet3!$I$1</c:f>
              <c:strCache>
                <c:ptCount val="1"/>
                <c:pt idx="0">
                  <c:v>ALF</c:v>
                </c:pt>
              </c:strCache>
            </c:strRef>
          </c:tx>
          <c:invertIfNegative val="0"/>
          <c:val>
            <c:numRef>
              <c:f>Sheet3!$I$2:$I$20</c:f>
              <c:numCache>
                <c:formatCode>0.0\ %</c:formatCode>
                <c:ptCount val="19"/>
                <c:pt idx="0">
                  <c:v>0.35837119121351657</c:v>
                </c:pt>
                <c:pt idx="1">
                  <c:v>0.35023443971423651</c:v>
                </c:pt>
                <c:pt idx="2">
                  <c:v>0.34545600169717039</c:v>
                </c:pt>
                <c:pt idx="3">
                  <c:v>0.33969204988420398</c:v>
                </c:pt>
                <c:pt idx="4">
                  <c:v>0.33750924936240911</c:v>
                </c:pt>
                <c:pt idx="5">
                  <c:v>0.33380807746823538</c:v>
                </c:pt>
                <c:pt idx="8">
                  <c:v>0.31846859840476416</c:v>
                </c:pt>
                <c:pt idx="13">
                  <c:v>0.28779059869048196</c:v>
                </c:pt>
                <c:pt idx="15">
                  <c:v>0.26514737441824388</c:v>
                </c:pt>
                <c:pt idx="17">
                  <c:v>0.25271343663703982</c:v>
                </c:pt>
              </c:numCache>
            </c:numRef>
          </c:val>
        </c:ser>
        <c:ser>
          <c:idx val="1"/>
          <c:order val="1"/>
          <c:tx>
            <c:strRef>
              <c:f>Sheet3!$J$1</c:f>
              <c:strCache>
                <c:ptCount val="1"/>
                <c:pt idx="0">
                  <c:v>No-ALF</c:v>
                </c:pt>
              </c:strCache>
            </c:strRef>
          </c:tx>
          <c:spPr>
            <a:ln>
              <a:solidFill>
                <a:schemeClr val="accent1"/>
              </a:solidFill>
            </a:ln>
          </c:spPr>
          <c:invertIfNegative val="0"/>
          <c:val>
            <c:numRef>
              <c:f>Sheet3!$J$2:$J$20</c:f>
              <c:numCache>
                <c:formatCode>General</c:formatCode>
                <c:ptCount val="19"/>
                <c:pt idx="6" formatCode="0.0\ %">
                  <c:v>0.32968191803413582</c:v>
                </c:pt>
                <c:pt idx="7" formatCode="0.0\ %">
                  <c:v>0.32355786913142032</c:v>
                </c:pt>
                <c:pt idx="9" formatCode="0.0\ %">
                  <c:v>0.31541993509316929</c:v>
                </c:pt>
                <c:pt idx="10" formatCode="0.0\ %">
                  <c:v>0.30388667826367954</c:v>
                </c:pt>
                <c:pt idx="11" formatCode="0.0\ %">
                  <c:v>0.30296151450502751</c:v>
                </c:pt>
                <c:pt idx="12" formatCode="0.0\ %">
                  <c:v>0.29564580400812329</c:v>
                </c:pt>
                <c:pt idx="14" formatCode="0.0\ %">
                  <c:v>0.27446484982029073</c:v>
                </c:pt>
                <c:pt idx="16" formatCode="0.0\ %">
                  <c:v>0.25581366111330434</c:v>
                </c:pt>
                <c:pt idx="18" formatCode="0.0\ %">
                  <c:v>7.6665315077144872E-2</c:v>
                </c:pt>
              </c:numCache>
            </c:numRef>
          </c:val>
        </c:ser>
        <c:dLbls>
          <c:showLegendKey val="0"/>
          <c:showVal val="0"/>
          <c:showCatName val="0"/>
          <c:showSerName val="0"/>
          <c:showPercent val="0"/>
          <c:showBubbleSize val="0"/>
        </c:dLbls>
        <c:gapWidth val="150"/>
        <c:overlap val="100"/>
        <c:axId val="259883776"/>
        <c:axId val="259885312"/>
      </c:barChart>
      <c:catAx>
        <c:axId val="259883776"/>
        <c:scaling>
          <c:orientation val="minMax"/>
        </c:scaling>
        <c:delete val="0"/>
        <c:axPos val="b"/>
        <c:majorTickMark val="out"/>
        <c:minorTickMark val="none"/>
        <c:tickLblPos val="nextTo"/>
        <c:crossAx val="259885312"/>
        <c:crosses val="autoZero"/>
        <c:auto val="1"/>
        <c:lblAlgn val="ctr"/>
        <c:lblOffset val="100"/>
        <c:noMultiLvlLbl val="0"/>
      </c:catAx>
      <c:valAx>
        <c:axId val="259885312"/>
        <c:scaling>
          <c:orientation val="minMax"/>
        </c:scaling>
        <c:delete val="0"/>
        <c:axPos val="l"/>
        <c:majorGridlines/>
        <c:numFmt formatCode="0.0\ %" sourceLinked="1"/>
        <c:majorTickMark val="out"/>
        <c:minorTickMark val="none"/>
        <c:tickLblPos val="nextTo"/>
        <c:crossAx val="259883776"/>
        <c:crosses val="autoZero"/>
        <c:crossBetween val="between"/>
      </c:valAx>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0"/>
    <c:plotArea>
      <c:layout/>
      <c:barChart>
        <c:barDir val="col"/>
        <c:grouping val="clustered"/>
        <c:varyColors val="0"/>
        <c:ser>
          <c:idx val="0"/>
          <c:order val="0"/>
          <c:tx>
            <c:strRef>
              <c:f>Sheet3!$T$1</c:f>
              <c:strCache>
                <c:ptCount val="1"/>
                <c:pt idx="0">
                  <c:v>ALF</c:v>
                </c:pt>
              </c:strCache>
            </c:strRef>
          </c:tx>
          <c:spPr>
            <a:ln>
              <a:solidFill>
                <a:schemeClr val="accent1"/>
              </a:solidFill>
            </a:ln>
          </c:spPr>
          <c:invertIfNegative val="0"/>
          <c:val>
            <c:numRef>
              <c:f>Sheet3!$T$2:$T$20</c:f>
              <c:numCache>
                <c:formatCode>0.0\ %</c:formatCode>
                <c:ptCount val="19"/>
                <c:pt idx="0">
                  <c:v>0.52628005627846419</c:v>
                </c:pt>
                <c:pt idx="1">
                  <c:v>0.52096857117481776</c:v>
                </c:pt>
                <c:pt idx="2">
                  <c:v>0.50541361743100532</c:v>
                </c:pt>
                <c:pt idx="3">
                  <c:v>0.50479297878221296</c:v>
                </c:pt>
                <c:pt idx="4">
                  <c:v>0.50471760935843701</c:v>
                </c:pt>
                <c:pt idx="5">
                  <c:v>0.50443279821648823</c:v>
                </c:pt>
                <c:pt idx="8">
                  <c:v>0.48866066485588383</c:v>
                </c:pt>
                <c:pt idx="14">
                  <c:v>0.44834325469776914</c:v>
                </c:pt>
                <c:pt idx="15">
                  <c:v>0.44718132059338556</c:v>
                </c:pt>
                <c:pt idx="16">
                  <c:v>0.44344369131450989</c:v>
                </c:pt>
              </c:numCache>
            </c:numRef>
          </c:val>
        </c:ser>
        <c:ser>
          <c:idx val="1"/>
          <c:order val="1"/>
          <c:tx>
            <c:strRef>
              <c:f>Sheet3!$U$1</c:f>
              <c:strCache>
                <c:ptCount val="1"/>
                <c:pt idx="0">
                  <c:v>No-ALF</c:v>
                </c:pt>
              </c:strCache>
            </c:strRef>
          </c:tx>
          <c:spPr>
            <a:ln>
              <a:solidFill>
                <a:schemeClr val="accent1"/>
              </a:solidFill>
            </a:ln>
          </c:spPr>
          <c:invertIfNegative val="0"/>
          <c:val>
            <c:numRef>
              <c:f>Sheet3!$U$2:$U$20</c:f>
              <c:numCache>
                <c:formatCode>General</c:formatCode>
                <c:ptCount val="19"/>
                <c:pt idx="6" formatCode="0.0\ %">
                  <c:v>0.50246861111113128</c:v>
                </c:pt>
                <c:pt idx="7" formatCode="0.0\ %">
                  <c:v>0.48910332918274868</c:v>
                </c:pt>
                <c:pt idx="9" formatCode="0.0\ %">
                  <c:v>0.47807412094809687</c:v>
                </c:pt>
                <c:pt idx="10" formatCode="0.0\ %">
                  <c:v>0.47668852294129582</c:v>
                </c:pt>
                <c:pt idx="11" formatCode="0.0\ %">
                  <c:v>0.47144457521398275</c:v>
                </c:pt>
                <c:pt idx="12" formatCode="0.0\ %">
                  <c:v>0.47009162522293613</c:v>
                </c:pt>
                <c:pt idx="13" formatCode="0.0\ %">
                  <c:v>0.45135310800197387</c:v>
                </c:pt>
                <c:pt idx="17" formatCode="0.0\ %">
                  <c:v>0.43672718745847805</c:v>
                </c:pt>
                <c:pt idx="18" formatCode="0.0\ %">
                  <c:v>0.2501452509213048</c:v>
                </c:pt>
              </c:numCache>
            </c:numRef>
          </c:val>
        </c:ser>
        <c:dLbls>
          <c:showLegendKey val="0"/>
          <c:showVal val="0"/>
          <c:showCatName val="0"/>
          <c:showSerName val="0"/>
          <c:showPercent val="0"/>
          <c:showBubbleSize val="0"/>
        </c:dLbls>
        <c:gapWidth val="150"/>
        <c:overlap val="100"/>
        <c:axId val="259897984"/>
        <c:axId val="259903872"/>
      </c:barChart>
      <c:catAx>
        <c:axId val="259897984"/>
        <c:scaling>
          <c:orientation val="minMax"/>
        </c:scaling>
        <c:delete val="0"/>
        <c:axPos val="b"/>
        <c:majorTickMark val="out"/>
        <c:minorTickMark val="none"/>
        <c:tickLblPos val="nextTo"/>
        <c:crossAx val="259903872"/>
        <c:crosses val="autoZero"/>
        <c:auto val="1"/>
        <c:lblAlgn val="ctr"/>
        <c:lblOffset val="100"/>
        <c:noMultiLvlLbl val="0"/>
      </c:catAx>
      <c:valAx>
        <c:axId val="259903872"/>
        <c:scaling>
          <c:orientation val="minMax"/>
        </c:scaling>
        <c:delete val="0"/>
        <c:axPos val="l"/>
        <c:majorGridlines/>
        <c:numFmt formatCode="0.0\ %" sourceLinked="1"/>
        <c:majorTickMark val="out"/>
        <c:minorTickMark val="none"/>
        <c:tickLblPos val="nextTo"/>
        <c:crossAx val="259897984"/>
        <c:crosses val="autoZero"/>
        <c:crossBetween val="between"/>
      </c:valAx>
    </c:plotArea>
    <c:legend>
      <c:legendPos val="r"/>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val>
            <c:numRef>
              <c:f>Sheet2!$B$2:$B$17</c:f>
              <c:numCache>
                <c:formatCode>0.0\ %</c:formatCode>
                <c:ptCount val="16"/>
                <c:pt idx="0">
                  <c:v>0.37613879271816519</c:v>
                </c:pt>
                <c:pt idx="1">
                  <c:v>0.37047119624860159</c:v>
                </c:pt>
                <c:pt idx="2">
                  <c:v>0.36887266270911878</c:v>
                </c:pt>
                <c:pt idx="3">
                  <c:v>0.36782327678168214</c:v>
                </c:pt>
                <c:pt idx="4">
                  <c:v>0.3672699599552961</c:v>
                </c:pt>
                <c:pt idx="5">
                  <c:v>0.36674437443553926</c:v>
                </c:pt>
                <c:pt idx="6">
                  <c:v>0.35861193710623596</c:v>
                </c:pt>
                <c:pt idx="7">
                  <c:v>0.35819078270245563</c:v>
                </c:pt>
                <c:pt idx="8">
                  <c:v>0.35363294435570847</c:v>
                </c:pt>
                <c:pt idx="9">
                  <c:v>0.34966342661045158</c:v>
                </c:pt>
                <c:pt idx="10">
                  <c:v>0.34739480169104708</c:v>
                </c:pt>
                <c:pt idx="11">
                  <c:v>0.34739480169104708</c:v>
                </c:pt>
                <c:pt idx="12">
                  <c:v>0.34341802438569968</c:v>
                </c:pt>
                <c:pt idx="13">
                  <c:v>0.3418837740126589</c:v>
                </c:pt>
                <c:pt idx="14">
                  <c:v>0.34091985831938521</c:v>
                </c:pt>
                <c:pt idx="15">
                  <c:v>0.13796375651581971</c:v>
                </c:pt>
              </c:numCache>
            </c:numRef>
          </c:val>
        </c:ser>
        <c:dLbls>
          <c:showLegendKey val="0"/>
          <c:showVal val="0"/>
          <c:showCatName val="0"/>
          <c:showSerName val="0"/>
          <c:showPercent val="0"/>
          <c:showBubbleSize val="0"/>
        </c:dLbls>
        <c:gapWidth val="150"/>
        <c:axId val="260046848"/>
        <c:axId val="260048384"/>
      </c:barChart>
      <c:catAx>
        <c:axId val="260046848"/>
        <c:scaling>
          <c:orientation val="minMax"/>
        </c:scaling>
        <c:delete val="0"/>
        <c:axPos val="b"/>
        <c:majorTickMark val="out"/>
        <c:minorTickMark val="none"/>
        <c:tickLblPos val="nextTo"/>
        <c:crossAx val="260048384"/>
        <c:crosses val="autoZero"/>
        <c:auto val="1"/>
        <c:lblAlgn val="ctr"/>
        <c:lblOffset val="100"/>
        <c:noMultiLvlLbl val="0"/>
      </c:catAx>
      <c:valAx>
        <c:axId val="260048384"/>
        <c:scaling>
          <c:orientation val="minMax"/>
        </c:scaling>
        <c:delete val="0"/>
        <c:axPos val="l"/>
        <c:majorGridlines/>
        <c:numFmt formatCode="0.0\ %" sourceLinked="1"/>
        <c:majorTickMark val="out"/>
        <c:minorTickMark val="none"/>
        <c:tickLblPos val="nextTo"/>
        <c:crossAx val="260046848"/>
        <c:crosses val="autoZero"/>
        <c:crossBetween val="between"/>
      </c:valAx>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val>
            <c:numRef>
              <c:f>Sheet2!$F$2:$F$18</c:f>
              <c:numCache>
                <c:formatCode>0.0\ %</c:formatCode>
                <c:ptCount val="17"/>
                <c:pt idx="0">
                  <c:v>0.56078675609574957</c:v>
                </c:pt>
                <c:pt idx="1">
                  <c:v>0.56018237082014033</c:v>
                </c:pt>
                <c:pt idx="2">
                  <c:v>0.5582138711377167</c:v>
                </c:pt>
                <c:pt idx="3">
                  <c:v>0.55602628382894292</c:v>
                </c:pt>
                <c:pt idx="4">
                  <c:v>0.55499689254110407</c:v>
                </c:pt>
                <c:pt idx="5">
                  <c:v>0.55196046142643107</c:v>
                </c:pt>
                <c:pt idx="6">
                  <c:v>0.55142321509750913</c:v>
                </c:pt>
                <c:pt idx="7">
                  <c:v>0.54691408965825672</c:v>
                </c:pt>
                <c:pt idx="8">
                  <c:v>0.54490228738333513</c:v>
                </c:pt>
                <c:pt idx="9">
                  <c:v>0.54088546234241475</c:v>
                </c:pt>
                <c:pt idx="10">
                  <c:v>0.53887895850856293</c:v>
                </c:pt>
                <c:pt idx="11">
                  <c:v>0.5366347104977216</c:v>
                </c:pt>
                <c:pt idx="12">
                  <c:v>0.53584659743412222</c:v>
                </c:pt>
                <c:pt idx="13">
                  <c:v>0.53584659743412222</c:v>
                </c:pt>
                <c:pt idx="14">
                  <c:v>0.51995432182103152</c:v>
                </c:pt>
                <c:pt idx="15">
                  <c:v>0.42663751093227126</c:v>
                </c:pt>
                <c:pt idx="16">
                  <c:v>0.36654541875791607</c:v>
                </c:pt>
              </c:numCache>
            </c:numRef>
          </c:val>
        </c:ser>
        <c:dLbls>
          <c:showLegendKey val="0"/>
          <c:showVal val="0"/>
          <c:showCatName val="0"/>
          <c:showSerName val="0"/>
          <c:showPercent val="0"/>
          <c:showBubbleSize val="0"/>
        </c:dLbls>
        <c:gapWidth val="150"/>
        <c:axId val="260076288"/>
        <c:axId val="260077824"/>
      </c:barChart>
      <c:catAx>
        <c:axId val="260076288"/>
        <c:scaling>
          <c:orientation val="minMax"/>
        </c:scaling>
        <c:delete val="0"/>
        <c:axPos val="b"/>
        <c:majorTickMark val="out"/>
        <c:minorTickMark val="none"/>
        <c:tickLblPos val="nextTo"/>
        <c:crossAx val="260077824"/>
        <c:crosses val="autoZero"/>
        <c:auto val="1"/>
        <c:lblAlgn val="ctr"/>
        <c:lblOffset val="100"/>
        <c:noMultiLvlLbl val="0"/>
      </c:catAx>
      <c:valAx>
        <c:axId val="260077824"/>
        <c:scaling>
          <c:orientation val="minMax"/>
        </c:scaling>
        <c:delete val="0"/>
        <c:axPos val="l"/>
        <c:majorGridlines/>
        <c:numFmt formatCode="0.0\ %" sourceLinked="1"/>
        <c:majorTickMark val="out"/>
        <c:minorTickMark val="none"/>
        <c:tickLblPos val="nextTo"/>
        <c:crossAx val="260076288"/>
        <c:crosses val="autoZero"/>
        <c:crossBetween val="between"/>
      </c:valAx>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val>
            <c:numRef>
              <c:f>Sheet4!$B$1:$B$15</c:f>
              <c:numCache>
                <c:formatCode>0.0\ %</c:formatCode>
                <c:ptCount val="15"/>
                <c:pt idx="0">
                  <c:v>0.4399045340969906</c:v>
                </c:pt>
                <c:pt idx="1">
                  <c:v>0.42546523610947923</c:v>
                </c:pt>
                <c:pt idx="2">
                  <c:v>0.42062492208110158</c:v>
                </c:pt>
                <c:pt idx="3">
                  <c:v>0.41398580349259223</c:v>
                </c:pt>
                <c:pt idx="4">
                  <c:v>0.41171355149666039</c:v>
                </c:pt>
                <c:pt idx="5">
                  <c:v>0.41073549052933789</c:v>
                </c:pt>
                <c:pt idx="6">
                  <c:v>0.4098854459502097</c:v>
                </c:pt>
                <c:pt idx="7">
                  <c:v>0.39298522519364781</c:v>
                </c:pt>
                <c:pt idx="8">
                  <c:v>0.37211998504262001</c:v>
                </c:pt>
                <c:pt idx="9">
                  <c:v>0.36849017329389211</c:v>
                </c:pt>
                <c:pt idx="10">
                  <c:v>0.36399999999999999</c:v>
                </c:pt>
                <c:pt idx="11">
                  <c:v>0.36345402090143941</c:v>
                </c:pt>
                <c:pt idx="12">
                  <c:v>0.35760018502123037</c:v>
                </c:pt>
                <c:pt idx="13">
                  <c:v>0.33063220456928255</c:v>
                </c:pt>
                <c:pt idx="14">
                  <c:v>0.32974023002088976</c:v>
                </c:pt>
              </c:numCache>
            </c:numRef>
          </c:val>
        </c:ser>
        <c:dLbls>
          <c:showLegendKey val="0"/>
          <c:showVal val="0"/>
          <c:showCatName val="0"/>
          <c:showSerName val="0"/>
          <c:showPercent val="0"/>
          <c:showBubbleSize val="0"/>
        </c:dLbls>
        <c:gapWidth val="150"/>
        <c:axId val="260101632"/>
        <c:axId val="260103168"/>
      </c:barChart>
      <c:catAx>
        <c:axId val="260101632"/>
        <c:scaling>
          <c:orientation val="minMax"/>
        </c:scaling>
        <c:delete val="0"/>
        <c:axPos val="b"/>
        <c:majorTickMark val="out"/>
        <c:minorTickMark val="none"/>
        <c:tickLblPos val="nextTo"/>
        <c:crossAx val="260103168"/>
        <c:crosses val="autoZero"/>
        <c:auto val="1"/>
        <c:lblAlgn val="ctr"/>
        <c:lblOffset val="100"/>
        <c:noMultiLvlLbl val="0"/>
      </c:catAx>
      <c:valAx>
        <c:axId val="260103168"/>
        <c:scaling>
          <c:orientation val="minMax"/>
        </c:scaling>
        <c:delete val="0"/>
        <c:axPos val="l"/>
        <c:majorGridlines/>
        <c:numFmt formatCode="0.0\ %" sourceLinked="1"/>
        <c:majorTickMark val="out"/>
        <c:minorTickMark val="none"/>
        <c:tickLblPos val="nextTo"/>
        <c:crossAx val="260101632"/>
        <c:crosses val="autoZero"/>
        <c:crossBetween val="between"/>
      </c:valAx>
    </c:plotArea>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0"/>
    <c:plotArea>
      <c:layout/>
      <c:barChart>
        <c:barDir val="col"/>
        <c:grouping val="clustered"/>
        <c:varyColors val="0"/>
        <c:ser>
          <c:idx val="0"/>
          <c:order val="0"/>
          <c:tx>
            <c:strRef>
              <c:f>Sheet5!$D$1</c:f>
              <c:strCache>
                <c:ptCount val="1"/>
                <c:pt idx="0">
                  <c:v>HEVC</c:v>
                </c:pt>
              </c:strCache>
            </c:strRef>
          </c:tx>
          <c:invertIfNegative val="0"/>
          <c:val>
            <c:numRef>
              <c:f>Sheet5!$D$2:$D$9</c:f>
              <c:numCache>
                <c:formatCode>0.0\ %</c:formatCode>
                <c:ptCount val="8"/>
                <c:pt idx="0">
                  <c:v>0.33375643339774647</c:v>
                </c:pt>
                <c:pt idx="1">
                  <c:v>0.31938280572131372</c:v>
                </c:pt>
                <c:pt idx="2">
                  <c:v>0.29995296099981095</c:v>
                </c:pt>
                <c:pt idx="3">
                  <c:v>0.28905342580560534</c:v>
                </c:pt>
                <c:pt idx="4">
                  <c:v>0.24649370935035433</c:v>
                </c:pt>
                <c:pt idx="5">
                  <c:v>0.24205891244936578</c:v>
                </c:pt>
                <c:pt idx="6">
                  <c:v>0.22983922511840127</c:v>
                </c:pt>
                <c:pt idx="7">
                  <c:v>8.7911111462158964E-2</c:v>
                </c:pt>
              </c:numCache>
            </c:numRef>
          </c:val>
        </c:ser>
        <c:ser>
          <c:idx val="1"/>
          <c:order val="1"/>
          <c:tx>
            <c:strRef>
              <c:f>Sheet5!$E$1</c:f>
              <c:strCache>
                <c:ptCount val="1"/>
                <c:pt idx="0">
                  <c:v>AVC</c:v>
                </c:pt>
              </c:strCache>
            </c:strRef>
          </c:tx>
          <c:invertIfNegative val="0"/>
          <c:val>
            <c:numRef>
              <c:f>Sheet5!$E$2:$E$9</c:f>
              <c:numCache>
                <c:formatCode>0.0\ %</c:formatCode>
                <c:ptCount val="8"/>
                <c:pt idx="0">
                  <c:v>0.55926033818103249</c:v>
                </c:pt>
                <c:pt idx="1">
                  <c:v>0.54990851889469516</c:v>
                </c:pt>
                <c:pt idx="2">
                  <c:v>0.53800864948858096</c:v>
                </c:pt>
                <c:pt idx="3">
                  <c:v>0.53157137622082695</c:v>
                </c:pt>
                <c:pt idx="4">
                  <c:v>0.50459434579118656</c:v>
                </c:pt>
                <c:pt idx="5">
                  <c:v>0.50101740402044048</c:v>
                </c:pt>
                <c:pt idx="6">
                  <c:v>0.49388973661341856</c:v>
                </c:pt>
                <c:pt idx="7">
                  <c:v>0.17412815260099329</c:v>
                </c:pt>
              </c:numCache>
            </c:numRef>
          </c:val>
        </c:ser>
        <c:dLbls>
          <c:showLegendKey val="0"/>
          <c:showVal val="0"/>
          <c:showCatName val="0"/>
          <c:showSerName val="0"/>
          <c:showPercent val="0"/>
          <c:showBubbleSize val="0"/>
        </c:dLbls>
        <c:gapWidth val="150"/>
        <c:axId val="260639744"/>
        <c:axId val="260649728"/>
      </c:barChart>
      <c:catAx>
        <c:axId val="260639744"/>
        <c:scaling>
          <c:orientation val="minMax"/>
        </c:scaling>
        <c:delete val="0"/>
        <c:axPos val="b"/>
        <c:majorTickMark val="out"/>
        <c:minorTickMark val="none"/>
        <c:tickLblPos val="nextTo"/>
        <c:crossAx val="260649728"/>
        <c:crosses val="autoZero"/>
        <c:auto val="1"/>
        <c:lblAlgn val="ctr"/>
        <c:lblOffset val="100"/>
        <c:noMultiLvlLbl val="0"/>
      </c:catAx>
      <c:valAx>
        <c:axId val="260649728"/>
        <c:scaling>
          <c:orientation val="minMax"/>
        </c:scaling>
        <c:delete val="0"/>
        <c:axPos val="l"/>
        <c:majorGridlines/>
        <c:numFmt formatCode="0.0\ %" sourceLinked="1"/>
        <c:majorTickMark val="out"/>
        <c:minorTickMark val="none"/>
        <c:tickLblPos val="nextTo"/>
        <c:crossAx val="260639744"/>
        <c:crosses val="autoZero"/>
        <c:crossBetween val="between"/>
      </c:valAx>
    </c:plotArea>
    <c:legend>
      <c:legendPos val="r"/>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tx>
            <c:strRef>
              <c:f>Sheet6!$B$1</c:f>
              <c:strCache>
                <c:ptCount val="1"/>
                <c:pt idx="0">
                  <c:v>Intra Only Spatial (2x)</c:v>
                </c:pt>
              </c:strCache>
            </c:strRef>
          </c:tx>
          <c:spPr>
            <a:ln w="28575">
              <a:noFill/>
            </a:ln>
          </c:spPr>
          <c:xVal>
            <c:numRef>
              <c:f>Sheet6!$A$2:$A$23</c:f>
              <c:numCache>
                <c:formatCode>General</c:formatCode>
                <c:ptCount val="22"/>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numCache>
            </c:numRef>
          </c:xVal>
          <c:yVal>
            <c:numRef>
              <c:f>Sheet6!$B$2:$B$23</c:f>
              <c:numCache>
                <c:formatCode>0%</c:formatCode>
                <c:ptCount val="22"/>
                <c:pt idx="0">
                  <c:v>1.1298537383650329</c:v>
                </c:pt>
                <c:pt idx="1">
                  <c:v>1.138349169093708</c:v>
                </c:pt>
                <c:pt idx="2">
                  <c:v>1.3057708439266196</c:v>
                </c:pt>
                <c:pt idx="3">
                  <c:v>1.3176776055544275</c:v>
                </c:pt>
                <c:pt idx="4">
                  <c:v>1.3176776055544275</c:v>
                </c:pt>
                <c:pt idx="5">
                  <c:v>1.3918303257610338</c:v>
                </c:pt>
                <c:pt idx="6">
                  <c:v>1.3948567238951008</c:v>
                </c:pt>
                <c:pt idx="7">
                  <c:v>1.4849337991671692</c:v>
                </c:pt>
                <c:pt idx="8">
                  <c:v>1.5477373488826618</c:v>
                </c:pt>
                <c:pt idx="9">
                  <c:v>1.5494783024101524</c:v>
                </c:pt>
                <c:pt idx="10">
                  <c:v>1.5570853627867989</c:v>
                </c:pt>
                <c:pt idx="11">
                  <c:v>1.5940100526170533</c:v>
                </c:pt>
                <c:pt idx="12">
                  <c:v>1.6314760523204417</c:v>
                </c:pt>
                <c:pt idx="13">
                  <c:v>1.6892366822924174</c:v>
                </c:pt>
                <c:pt idx="14">
                  <c:v>1.8819367723996612</c:v>
                </c:pt>
                <c:pt idx="15">
                  <c:v>2.0195454233445695</c:v>
                </c:pt>
                <c:pt idx="20">
                  <c:v>1.5163355740249154</c:v>
                </c:pt>
              </c:numCache>
            </c:numRef>
          </c:yVal>
          <c:smooth val="0"/>
        </c:ser>
        <c:ser>
          <c:idx val="1"/>
          <c:order val="1"/>
          <c:tx>
            <c:strRef>
              <c:f>Sheet6!$C$1</c:f>
              <c:strCache>
                <c:ptCount val="1"/>
                <c:pt idx="0">
                  <c:v>Intra Only Spatial (1.5x)</c:v>
                </c:pt>
              </c:strCache>
            </c:strRef>
          </c:tx>
          <c:spPr>
            <a:ln w="28575">
              <a:noFill/>
            </a:ln>
          </c:spPr>
          <c:xVal>
            <c:numRef>
              <c:f>Sheet6!$A$2:$A$23</c:f>
              <c:numCache>
                <c:formatCode>General</c:formatCode>
                <c:ptCount val="22"/>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numCache>
            </c:numRef>
          </c:xVal>
          <c:yVal>
            <c:numRef>
              <c:f>Sheet6!$C$2:$C$23</c:f>
              <c:numCache>
                <c:formatCode>0%</c:formatCode>
                <c:ptCount val="22"/>
                <c:pt idx="0">
                  <c:v>1.2640156800551674</c:v>
                </c:pt>
                <c:pt idx="1">
                  <c:v>1.2648045565350321</c:v>
                </c:pt>
                <c:pt idx="2">
                  <c:v>1.4253918962679024</c:v>
                </c:pt>
                <c:pt idx="3">
                  <c:v>1.4837463335271213</c:v>
                </c:pt>
                <c:pt idx="4">
                  <c:v>1.4954379513139311</c:v>
                </c:pt>
                <c:pt idx="5">
                  <c:v>1.4954379513139311</c:v>
                </c:pt>
                <c:pt idx="6">
                  <c:v>1.5061899821256364</c:v>
                </c:pt>
                <c:pt idx="7">
                  <c:v>1.5639637643595758</c:v>
                </c:pt>
                <c:pt idx="8">
                  <c:v>1.5750891593928644</c:v>
                </c:pt>
                <c:pt idx="9">
                  <c:v>1.6621987808908927</c:v>
                </c:pt>
                <c:pt idx="10">
                  <c:v>1.671862961078975</c:v>
                </c:pt>
                <c:pt idx="11">
                  <c:v>1.6967005046009149</c:v>
                </c:pt>
                <c:pt idx="12">
                  <c:v>1.7971758926578096</c:v>
                </c:pt>
                <c:pt idx="13">
                  <c:v>1.9292273557757158</c:v>
                </c:pt>
                <c:pt idx="14">
                  <c:v>2.0964252696904886</c:v>
                </c:pt>
                <c:pt idx="15">
                  <c:v>2.1849362815613032</c:v>
                </c:pt>
                <c:pt idx="16">
                  <c:v>2.3675910465401837</c:v>
                </c:pt>
                <c:pt idx="20">
                  <c:v>1.5750891593928644</c:v>
                </c:pt>
              </c:numCache>
            </c:numRef>
          </c:yVal>
          <c:smooth val="0"/>
        </c:ser>
        <c:ser>
          <c:idx val="2"/>
          <c:order val="2"/>
          <c:tx>
            <c:strRef>
              <c:f>Sheet6!$D$1</c:f>
              <c:strCache>
                <c:ptCount val="1"/>
                <c:pt idx="0">
                  <c:v>Spatial (2x)</c:v>
                </c:pt>
              </c:strCache>
            </c:strRef>
          </c:tx>
          <c:spPr>
            <a:ln w="28575">
              <a:noFill/>
            </a:ln>
          </c:spPr>
          <c:xVal>
            <c:numRef>
              <c:f>Sheet6!$A$2:$A$23</c:f>
              <c:numCache>
                <c:formatCode>General</c:formatCode>
                <c:ptCount val="22"/>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numCache>
            </c:numRef>
          </c:xVal>
          <c:yVal>
            <c:numRef>
              <c:f>Sheet6!$D$2:$D$23</c:f>
              <c:numCache>
                <c:formatCode>0%</c:formatCode>
                <c:ptCount val="22"/>
                <c:pt idx="0">
                  <c:v>1.3866760756603562</c:v>
                </c:pt>
                <c:pt idx="1">
                  <c:v>1.4098080506997719</c:v>
                </c:pt>
                <c:pt idx="2">
                  <c:v>1.5305763149981086</c:v>
                </c:pt>
                <c:pt idx="3">
                  <c:v>1.5958249857244908</c:v>
                </c:pt>
                <c:pt idx="4">
                  <c:v>1.6275663747722835</c:v>
                </c:pt>
                <c:pt idx="5">
                  <c:v>1.6370344713845371</c:v>
                </c:pt>
                <c:pt idx="6">
                  <c:v>1.6527678258350738</c:v>
                </c:pt>
                <c:pt idx="7">
                  <c:v>1.78699125997721</c:v>
                </c:pt>
                <c:pt idx="8">
                  <c:v>1.92807474107009</c:v>
                </c:pt>
                <c:pt idx="9">
                  <c:v>2.0112046425217511</c:v>
                </c:pt>
                <c:pt idx="10">
                  <c:v>2.162258858993078</c:v>
                </c:pt>
                <c:pt idx="11">
                  <c:v>2.172590320881004</c:v>
                </c:pt>
                <c:pt idx="12">
                  <c:v>2.3635167005491353</c:v>
                </c:pt>
                <c:pt idx="13">
                  <c:v>2.4101722147473881</c:v>
                </c:pt>
                <c:pt idx="14">
                  <c:v>2.5196439165196773</c:v>
                </c:pt>
                <c:pt idx="15">
                  <c:v>2.7360989515639105</c:v>
                </c:pt>
                <c:pt idx="16">
                  <c:v>4.9892366632228242</c:v>
                </c:pt>
                <c:pt idx="17">
                  <c:v>21.399412759326648</c:v>
                </c:pt>
                <c:pt idx="20">
                  <c:v>1.9696396917959205</c:v>
                </c:pt>
              </c:numCache>
            </c:numRef>
          </c:yVal>
          <c:smooth val="0"/>
        </c:ser>
        <c:ser>
          <c:idx val="3"/>
          <c:order val="3"/>
          <c:tx>
            <c:strRef>
              <c:f>Sheet6!$E$1</c:f>
              <c:strCache>
                <c:ptCount val="1"/>
                <c:pt idx="0">
                  <c:v>Spatial (1.5x)</c:v>
                </c:pt>
              </c:strCache>
            </c:strRef>
          </c:tx>
          <c:spPr>
            <a:ln w="28575">
              <a:noFill/>
            </a:ln>
          </c:spPr>
          <c:xVal>
            <c:numRef>
              <c:f>Sheet6!$A$2:$A$23</c:f>
              <c:numCache>
                <c:formatCode>General</c:formatCode>
                <c:ptCount val="22"/>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numCache>
            </c:numRef>
          </c:xVal>
          <c:yVal>
            <c:numRef>
              <c:f>Sheet6!$E$2:$E$23</c:f>
              <c:numCache>
                <c:formatCode>0%</c:formatCode>
                <c:ptCount val="22"/>
                <c:pt idx="0">
                  <c:v>1.6276038339449259</c:v>
                </c:pt>
                <c:pt idx="1">
                  <c:v>1.6481180275621357</c:v>
                </c:pt>
                <c:pt idx="2">
                  <c:v>1.7680055464821858</c:v>
                </c:pt>
                <c:pt idx="3">
                  <c:v>1.7847171667846942</c:v>
                </c:pt>
                <c:pt idx="4">
                  <c:v>1.8097793525036958</c:v>
                </c:pt>
                <c:pt idx="5">
                  <c:v>1.9743928231514392</c:v>
                </c:pt>
                <c:pt idx="6">
                  <c:v>1.9895545000801966</c:v>
                </c:pt>
                <c:pt idx="7">
                  <c:v>2.0348359435966721</c:v>
                </c:pt>
                <c:pt idx="8">
                  <c:v>2.2679615169145544</c:v>
                </c:pt>
                <c:pt idx="9">
                  <c:v>2.4131743029257628</c:v>
                </c:pt>
                <c:pt idx="10">
                  <c:v>2.5894961528288483</c:v>
                </c:pt>
                <c:pt idx="11">
                  <c:v>2.6997235052566091</c:v>
                </c:pt>
                <c:pt idx="12">
                  <c:v>2.8464092657421931</c:v>
                </c:pt>
                <c:pt idx="13">
                  <c:v>2.8717426501089034</c:v>
                </c:pt>
                <c:pt idx="14">
                  <c:v>2.912552290051547</c:v>
                </c:pt>
                <c:pt idx="15">
                  <c:v>2.9383002224577282</c:v>
                </c:pt>
                <c:pt idx="16">
                  <c:v>3.9268710282121511</c:v>
                </c:pt>
                <c:pt idx="17">
                  <c:v>6.1567250931165916</c:v>
                </c:pt>
                <c:pt idx="18">
                  <c:v>22.218311670467475</c:v>
                </c:pt>
                <c:pt idx="20">
                  <c:v>2.4131743029257628</c:v>
                </c:pt>
              </c:numCache>
            </c:numRef>
          </c:yVal>
          <c:smooth val="0"/>
        </c:ser>
        <c:ser>
          <c:idx val="4"/>
          <c:order val="4"/>
          <c:tx>
            <c:strRef>
              <c:f>Sheet6!$F$1</c:f>
              <c:strCache>
                <c:ptCount val="1"/>
                <c:pt idx="0">
                  <c:v>SNR</c:v>
                </c:pt>
              </c:strCache>
            </c:strRef>
          </c:tx>
          <c:spPr>
            <a:ln w="28575">
              <a:noFill/>
            </a:ln>
          </c:spPr>
          <c:xVal>
            <c:numRef>
              <c:f>Sheet6!$A$2:$A$23</c:f>
              <c:numCache>
                <c:formatCode>General</c:formatCode>
                <c:ptCount val="22"/>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numCache>
            </c:numRef>
          </c:xVal>
          <c:yVal>
            <c:numRef>
              <c:f>Sheet6!$F$2:$F$23</c:f>
              <c:numCache>
                <c:formatCode>0%</c:formatCode>
                <c:ptCount val="22"/>
                <c:pt idx="0">
                  <c:v>1.1483279282651306</c:v>
                </c:pt>
                <c:pt idx="1">
                  <c:v>1.609988836429167</c:v>
                </c:pt>
                <c:pt idx="2">
                  <c:v>1.9326177810425942</c:v>
                </c:pt>
                <c:pt idx="3">
                  <c:v>1.9721498985048351</c:v>
                </c:pt>
                <c:pt idx="4">
                  <c:v>2.0669247261323833</c:v>
                </c:pt>
                <c:pt idx="5">
                  <c:v>2.2356768097552826</c:v>
                </c:pt>
                <c:pt idx="6">
                  <c:v>2.3049023823149839</c:v>
                </c:pt>
                <c:pt idx="7">
                  <c:v>2.3704339470228279</c:v>
                </c:pt>
                <c:pt idx="8">
                  <c:v>2.387700392731738</c:v>
                </c:pt>
                <c:pt idx="9">
                  <c:v>2.3970592673657651</c:v>
                </c:pt>
                <c:pt idx="10">
                  <c:v>2.5411189713651967</c:v>
                </c:pt>
                <c:pt idx="11">
                  <c:v>2.6118974587713919</c:v>
                </c:pt>
                <c:pt idx="12">
                  <c:v>2.8353683240826566</c:v>
                </c:pt>
                <c:pt idx="20">
                  <c:v>2.3049023823149839</c:v>
                </c:pt>
              </c:numCache>
            </c:numRef>
          </c:yVal>
          <c:smooth val="0"/>
        </c:ser>
        <c:ser>
          <c:idx val="5"/>
          <c:order val="5"/>
          <c:tx>
            <c:strRef>
              <c:f>Sheet6!$G$1</c:f>
              <c:strCache>
                <c:ptCount val="1"/>
                <c:pt idx="0">
                  <c:v>Coding Standard (2x)</c:v>
                </c:pt>
              </c:strCache>
            </c:strRef>
          </c:tx>
          <c:spPr>
            <a:ln w="28575">
              <a:noFill/>
            </a:ln>
          </c:spPr>
          <c:xVal>
            <c:numRef>
              <c:f>Sheet6!$A$2:$A$23</c:f>
              <c:numCache>
                <c:formatCode>General</c:formatCode>
                <c:ptCount val="22"/>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numCache>
            </c:numRef>
          </c:xVal>
          <c:yVal>
            <c:numRef>
              <c:f>Sheet6!$G$2:$G$23</c:f>
              <c:numCache>
                <c:formatCode>0%</c:formatCode>
                <c:ptCount val="22"/>
                <c:pt idx="0">
                  <c:v>1.2456733665798867</c:v>
                </c:pt>
                <c:pt idx="1">
                  <c:v>1.6153355446637045</c:v>
                </c:pt>
                <c:pt idx="2">
                  <c:v>2.1554542758945758</c:v>
                </c:pt>
                <c:pt idx="3">
                  <c:v>2.2950009907127913</c:v>
                </c:pt>
                <c:pt idx="4">
                  <c:v>2.4592318832304878</c:v>
                </c:pt>
                <c:pt idx="5">
                  <c:v>2.5223680178220071</c:v>
                </c:pt>
                <c:pt idx="6">
                  <c:v>2.5873513538775006</c:v>
                </c:pt>
                <c:pt idx="7">
                  <c:v>4.9793680384132362</c:v>
                </c:pt>
                <c:pt idx="20">
                  <c:v>2.3771164369716393</c:v>
                </c:pt>
              </c:numCache>
            </c:numRef>
          </c:yVal>
          <c:smooth val="0"/>
        </c:ser>
        <c:ser>
          <c:idx val="6"/>
          <c:order val="6"/>
          <c:tx>
            <c:strRef>
              <c:f>Sheet6!$H$1</c:f>
              <c:strCache>
                <c:ptCount val="1"/>
                <c:pt idx="0">
                  <c:v>Coding Standard (1.5x)</c:v>
                </c:pt>
              </c:strCache>
            </c:strRef>
          </c:tx>
          <c:spPr>
            <a:ln w="28575">
              <a:noFill/>
            </a:ln>
          </c:spPr>
          <c:xVal>
            <c:numRef>
              <c:f>Sheet6!$A$2:$A$23</c:f>
              <c:numCache>
                <c:formatCode>General</c:formatCode>
                <c:ptCount val="22"/>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numCache>
            </c:numRef>
          </c:xVal>
          <c:yVal>
            <c:numRef>
              <c:f>Sheet6!$H$2:$H$23</c:f>
              <c:numCache>
                <c:formatCode>0%</c:formatCode>
                <c:ptCount val="22"/>
                <c:pt idx="0">
                  <c:v>1.3941943481733434</c:v>
                </c:pt>
                <c:pt idx="1">
                  <c:v>2.0814975889659388</c:v>
                </c:pt>
                <c:pt idx="2">
                  <c:v>2.5443296300822364</c:v>
                </c:pt>
                <c:pt idx="3">
                  <c:v>2.6801521450554304</c:v>
                </c:pt>
                <c:pt idx="4">
                  <c:v>2.7123629361002122</c:v>
                </c:pt>
                <c:pt idx="5">
                  <c:v>2.8496672706867119</c:v>
                </c:pt>
                <c:pt idx="6">
                  <c:v>2.8596842479217464</c:v>
                </c:pt>
                <c:pt idx="7">
                  <c:v>6.1239519375273721</c:v>
                </c:pt>
                <c:pt idx="20">
                  <c:v>2.6962575405778213</c:v>
                </c:pt>
              </c:numCache>
            </c:numRef>
          </c:yVal>
          <c:smooth val="0"/>
        </c:ser>
        <c:dLbls>
          <c:showLegendKey val="0"/>
          <c:showVal val="0"/>
          <c:showCatName val="0"/>
          <c:showSerName val="0"/>
          <c:showPercent val="0"/>
          <c:showBubbleSize val="0"/>
        </c:dLbls>
        <c:axId val="260696704"/>
        <c:axId val="271782272"/>
      </c:scatterChart>
      <c:valAx>
        <c:axId val="260696704"/>
        <c:scaling>
          <c:orientation val="minMax"/>
          <c:max val="20"/>
        </c:scaling>
        <c:delete val="0"/>
        <c:axPos val="b"/>
        <c:numFmt formatCode="General" sourceLinked="1"/>
        <c:majorTickMark val="out"/>
        <c:minorTickMark val="none"/>
        <c:tickLblPos val="none"/>
        <c:crossAx val="271782272"/>
        <c:crosses val="autoZero"/>
        <c:crossBetween val="midCat"/>
      </c:valAx>
      <c:valAx>
        <c:axId val="271782272"/>
        <c:scaling>
          <c:orientation val="minMax"/>
          <c:max val="6"/>
        </c:scaling>
        <c:delete val="0"/>
        <c:axPos val="l"/>
        <c:majorGridlines/>
        <c:numFmt formatCode="0%" sourceLinked="1"/>
        <c:majorTickMark val="out"/>
        <c:minorTickMark val="none"/>
        <c:tickLblPos val="nextTo"/>
        <c:crossAx val="260696704"/>
        <c:crosses val="autoZero"/>
        <c:crossBetween val="midCat"/>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17D37-D187-4B21-9BBA-337E0C990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JCTVC-Yxxx.dot</Template>
  <TotalTime>2</TotalTime>
  <Pages>11</Pages>
  <Words>4011</Words>
  <Characters>22866</Characters>
  <Application>Microsoft Office Word</Application>
  <DocSecurity>0</DocSecurity>
  <Lines>190</Lines>
  <Paragraphs>53</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26824</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2555957</vt:i4>
      </vt:variant>
      <vt:variant>
        <vt:i4>6</vt:i4>
      </vt:variant>
      <vt:variant>
        <vt:i4>0</vt:i4>
      </vt:variant>
      <vt:variant>
        <vt:i4>5</vt:i4>
      </vt:variant>
      <vt:variant>
        <vt:lpwstr>ftp://ftp3.itu.int/</vt:lpwstr>
      </vt:variant>
      <vt:variant>
        <vt:lpwstr/>
      </vt:variant>
      <vt:variant>
        <vt:i4>7995483</vt:i4>
      </vt:variant>
      <vt:variant>
        <vt:i4>3</vt:i4>
      </vt:variant>
      <vt:variant>
        <vt:i4>0</vt:i4>
      </vt:variant>
      <vt:variant>
        <vt:i4>5</vt:i4>
      </vt:variant>
      <vt:variant>
        <vt:lpwstr>mailto:ohm@ient.rwth-aachen.de</vt:lpwstr>
      </vt:variant>
      <vt:variant>
        <vt:lpwstr/>
      </vt:variant>
      <vt:variant>
        <vt:i4>6750290</vt:i4>
      </vt:variant>
      <vt:variant>
        <vt:i4>0</vt:i4>
      </vt:variant>
      <vt:variant>
        <vt:i4>0</vt:i4>
      </vt:variant>
      <vt:variant>
        <vt:i4>5</vt:i4>
      </vt:variant>
      <vt:variant>
        <vt:lpwstr>mailto:garysull@microsoft.com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Jill</dc:creator>
  <cp:keywords>JCT-VC, MPEG, VCEG</cp:keywords>
  <cp:lastModifiedBy>Gary Sullivan</cp:lastModifiedBy>
  <cp:revision>3</cp:revision>
  <cp:lastPrinted>2011-10-26T14:40:00Z</cp:lastPrinted>
  <dcterms:created xsi:type="dcterms:W3CDTF">2012-12-20T23:52:00Z</dcterms:created>
  <dcterms:modified xsi:type="dcterms:W3CDTF">2012-12-21T01:36:00Z</dcterms:modified>
</cp:coreProperties>
</file>