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8F64B6" w:rsidP="007B7A9D">
            <w:pPr>
              <w:tabs>
                <w:tab w:val="left" w:pos="7200"/>
              </w:tabs>
              <w:spacing w:before="120"/>
              <w:rPr>
                <w:b/>
                <w:sz w:val="22"/>
                <w:szCs w:val="22"/>
              </w:rPr>
            </w:pPr>
            <w:r>
              <w:rPr>
                <w:b/>
                <w:noProof/>
                <w:sz w:val="22"/>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 w:val="22"/>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2"/>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E341B">
              <w:rPr>
                <w:b/>
                <w:sz w:val="22"/>
                <w:szCs w:val="22"/>
              </w:rPr>
              <w:t xml:space="preserve">Joint </w:t>
            </w:r>
            <w:r w:rsidR="006C5D39" w:rsidRPr="00AE341B">
              <w:rPr>
                <w:b/>
                <w:sz w:val="22"/>
                <w:szCs w:val="22"/>
              </w:rPr>
              <w:t>Collaborative</w:t>
            </w:r>
            <w:r w:rsidR="00E61DAC" w:rsidRPr="00AE341B">
              <w:rPr>
                <w:b/>
                <w:sz w:val="22"/>
                <w:szCs w:val="22"/>
              </w:rPr>
              <w:t xml:space="preserve"> Team </w:t>
            </w:r>
            <w:r w:rsidR="006C5D39" w:rsidRPr="00AE341B">
              <w:rPr>
                <w:b/>
                <w:sz w:val="22"/>
                <w:szCs w:val="22"/>
              </w:rPr>
              <w:t>on Video Coding (JCT-VC)</w:t>
            </w:r>
          </w:p>
          <w:p w:rsidR="00E61DAC" w:rsidRPr="00AE341B" w:rsidRDefault="00E54511" w:rsidP="007B7A9D">
            <w:pPr>
              <w:tabs>
                <w:tab w:val="left" w:pos="7200"/>
              </w:tabs>
              <w:spacing w:before="120"/>
              <w:rPr>
                <w:b/>
                <w:sz w:val="22"/>
                <w:szCs w:val="22"/>
              </w:rPr>
            </w:pPr>
            <w:r>
              <w:rPr>
                <w:b/>
                <w:sz w:val="22"/>
                <w:szCs w:val="22"/>
              </w:rPr>
              <w:t xml:space="preserve">of </w:t>
            </w:r>
            <w:r w:rsidR="007F1F8B" w:rsidRPr="00AE341B">
              <w:rPr>
                <w:b/>
                <w:sz w:val="22"/>
                <w:szCs w:val="22"/>
              </w:rPr>
              <w:t>ITU-T SG16 WP3 and ISO/IEC JTC1/SC29/WG11</w:t>
            </w:r>
          </w:p>
          <w:p w:rsidR="00E61DAC" w:rsidRPr="00AE341B" w:rsidRDefault="00F81674" w:rsidP="007B7A9D">
            <w:pPr>
              <w:tabs>
                <w:tab w:val="left" w:pos="7200"/>
              </w:tabs>
              <w:spacing w:before="120"/>
              <w:rPr>
                <w:b/>
                <w:sz w:val="22"/>
                <w:szCs w:val="22"/>
              </w:rPr>
            </w:pPr>
            <w:r>
              <w:rPr>
                <w:sz w:val="22"/>
                <w:szCs w:val="22"/>
              </w:rPr>
              <w:t>11th</w:t>
            </w:r>
            <w:r w:rsidR="00E61DAC" w:rsidRPr="00AE341B">
              <w:rPr>
                <w:sz w:val="22"/>
                <w:szCs w:val="22"/>
              </w:rPr>
              <w:t xml:space="preserve"> Meeting: </w:t>
            </w:r>
            <w:r>
              <w:rPr>
                <w:sz w:val="22"/>
                <w:szCs w:val="22"/>
              </w:rPr>
              <w:t>Shanghai</w:t>
            </w:r>
            <w:r w:rsidR="003F5D0F" w:rsidRPr="00AE341B">
              <w:rPr>
                <w:sz w:val="22"/>
                <w:szCs w:val="22"/>
              </w:rPr>
              <w:t xml:space="preserve">, </w:t>
            </w:r>
            <w:r>
              <w:rPr>
                <w:sz w:val="22"/>
                <w:szCs w:val="22"/>
              </w:rPr>
              <w:t>CN</w:t>
            </w:r>
            <w:r w:rsidR="00A6093D" w:rsidRPr="00AE341B">
              <w:rPr>
                <w:sz w:val="22"/>
                <w:szCs w:val="22"/>
              </w:rPr>
              <w:t>,</w:t>
            </w:r>
            <w:r w:rsidR="00664DCF" w:rsidRPr="00AE341B">
              <w:rPr>
                <w:sz w:val="22"/>
                <w:szCs w:val="22"/>
              </w:rPr>
              <w:t xml:space="preserve"> </w:t>
            </w:r>
            <w:r>
              <w:rPr>
                <w:sz w:val="22"/>
                <w:szCs w:val="22"/>
              </w:rPr>
              <w:t>10-19</w:t>
            </w:r>
            <w:r w:rsidR="001C3525" w:rsidRPr="00AE341B">
              <w:rPr>
                <w:sz w:val="22"/>
                <w:szCs w:val="22"/>
              </w:rPr>
              <w:t xml:space="preserve"> </w:t>
            </w:r>
            <w:r>
              <w:rPr>
                <w:sz w:val="22"/>
                <w:szCs w:val="22"/>
              </w:rPr>
              <w:t>Oct.</w:t>
            </w:r>
            <w:r w:rsidR="00E61DAC" w:rsidRPr="00AE341B">
              <w:rPr>
                <w:sz w:val="22"/>
                <w:szCs w:val="22"/>
              </w:rPr>
              <w:t>, 20</w:t>
            </w:r>
            <w:r w:rsidR="007F1F8B" w:rsidRPr="00AE341B">
              <w:rPr>
                <w:sz w:val="22"/>
                <w:szCs w:val="22"/>
              </w:rPr>
              <w:t>1</w:t>
            </w:r>
            <w:r>
              <w:rPr>
                <w:sz w:val="22"/>
                <w:szCs w:val="22"/>
              </w:rPr>
              <w:t>2</w:t>
            </w:r>
          </w:p>
        </w:tc>
        <w:tc>
          <w:tcPr>
            <w:tcW w:w="3168" w:type="dxa"/>
          </w:tcPr>
          <w:p w:rsidR="003315A1" w:rsidRPr="00AE341B" w:rsidRDefault="00E61DAC" w:rsidP="00592A8A">
            <w:pPr>
              <w:tabs>
                <w:tab w:val="left" w:pos="7200"/>
              </w:tabs>
              <w:spacing w:before="120"/>
              <w:rPr>
                <w:sz w:val="22"/>
              </w:rPr>
            </w:pPr>
            <w:r w:rsidRPr="00AE341B">
              <w:rPr>
                <w:sz w:val="22"/>
              </w:rPr>
              <w:t>Document</w:t>
            </w:r>
            <w:r w:rsidR="006C5D39" w:rsidRPr="00AE341B">
              <w:rPr>
                <w:sz w:val="22"/>
              </w:rPr>
              <w:t>: JC</w:t>
            </w:r>
            <w:r w:rsidRPr="00AE341B">
              <w:rPr>
                <w:sz w:val="22"/>
              </w:rPr>
              <w:t>T</w:t>
            </w:r>
            <w:r w:rsidR="006C5D39" w:rsidRPr="00AE341B">
              <w:rPr>
                <w:sz w:val="22"/>
              </w:rPr>
              <w:t>VC</w:t>
            </w:r>
            <w:r w:rsidRPr="004637D1">
              <w:rPr>
                <w:sz w:val="22"/>
              </w:rPr>
              <w:t>-</w:t>
            </w:r>
            <w:r w:rsidR="007D5A2B" w:rsidRPr="004637D1">
              <w:rPr>
                <w:sz w:val="22"/>
              </w:rPr>
              <w:t>K</w:t>
            </w:r>
            <w:r w:rsidR="00B070B6" w:rsidRPr="004637D1">
              <w:rPr>
                <w:sz w:val="22"/>
              </w:rPr>
              <w:t>0</w:t>
            </w:r>
            <w:r w:rsidR="00592A8A">
              <w:rPr>
                <w:sz w:val="22"/>
              </w:rPr>
              <w:t>364</w:t>
            </w:r>
          </w:p>
        </w:tc>
      </w:tr>
    </w:tbl>
    <w:p w:rsidR="00E61DAC" w:rsidRPr="00AE341B" w:rsidRDefault="00E61DAC" w:rsidP="007B7A9D">
      <w:pPr>
        <w:spacing w:before="12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Title:</w:t>
            </w:r>
          </w:p>
        </w:tc>
        <w:tc>
          <w:tcPr>
            <w:tcW w:w="8118" w:type="dxa"/>
            <w:gridSpan w:val="3"/>
          </w:tcPr>
          <w:p w:rsidR="00E61DAC" w:rsidRPr="00AE341B" w:rsidRDefault="00055E31" w:rsidP="00B90420">
            <w:pPr>
              <w:spacing w:before="120" w:after="60"/>
              <w:rPr>
                <w:b/>
                <w:sz w:val="22"/>
                <w:szCs w:val="22"/>
              </w:rPr>
            </w:pPr>
            <w:r>
              <w:rPr>
                <w:b/>
                <w:sz w:val="22"/>
                <w:szCs w:val="22"/>
              </w:rPr>
              <w:t>A</w:t>
            </w:r>
            <w:r w:rsidR="00B90420">
              <w:rPr>
                <w:b/>
                <w:sz w:val="22"/>
                <w:szCs w:val="22"/>
              </w:rPr>
              <w:t xml:space="preserve"> suggested</w:t>
            </w:r>
            <w:r w:rsidR="00B90420" w:rsidRPr="00B90420">
              <w:rPr>
                <w:b/>
                <w:sz w:val="22"/>
                <w:szCs w:val="22"/>
              </w:rPr>
              <w:t xml:space="preserve"> initial software model for </w:t>
            </w:r>
            <w:r w:rsidR="00B90420">
              <w:rPr>
                <w:b/>
                <w:sz w:val="22"/>
                <w:szCs w:val="22"/>
              </w:rPr>
              <w:t xml:space="preserve">HEVC scalable video coding </w:t>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Status:</w:t>
            </w:r>
          </w:p>
        </w:tc>
        <w:tc>
          <w:tcPr>
            <w:tcW w:w="8118" w:type="dxa"/>
            <w:gridSpan w:val="3"/>
          </w:tcPr>
          <w:p w:rsidR="00E61DAC" w:rsidRPr="00AE341B" w:rsidRDefault="00E61DAC" w:rsidP="00D27246">
            <w:pPr>
              <w:spacing w:before="120" w:after="60"/>
              <w:rPr>
                <w:sz w:val="22"/>
                <w:szCs w:val="22"/>
              </w:rPr>
            </w:pPr>
            <w:r w:rsidRPr="00AE341B">
              <w:rPr>
                <w:sz w:val="22"/>
                <w:szCs w:val="22"/>
              </w:rPr>
              <w:t xml:space="preserve">Input Document to </w:t>
            </w:r>
            <w:r w:rsidR="00AE341B">
              <w:rPr>
                <w:sz w:val="22"/>
                <w:szCs w:val="22"/>
              </w:rPr>
              <w:t>JCT-VC</w:t>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Purpose:</w:t>
            </w:r>
          </w:p>
        </w:tc>
        <w:tc>
          <w:tcPr>
            <w:tcW w:w="8118" w:type="dxa"/>
            <w:gridSpan w:val="3"/>
          </w:tcPr>
          <w:p w:rsidR="00E61DAC" w:rsidRPr="00AE341B" w:rsidRDefault="00E61DAC" w:rsidP="004637D1">
            <w:pPr>
              <w:spacing w:before="120" w:after="60"/>
              <w:rPr>
                <w:sz w:val="22"/>
                <w:szCs w:val="22"/>
              </w:rPr>
            </w:pPr>
            <w:r w:rsidRPr="00AE341B">
              <w:rPr>
                <w:sz w:val="22"/>
                <w:szCs w:val="22"/>
              </w:rPr>
              <w:t>Proposal</w:t>
            </w:r>
          </w:p>
        </w:tc>
      </w:tr>
      <w:tr w:rsidR="00E61DAC" w:rsidRPr="00AE341B">
        <w:tc>
          <w:tcPr>
            <w:tcW w:w="1458" w:type="dxa"/>
          </w:tcPr>
          <w:p w:rsidR="00E61DAC" w:rsidRPr="00D27246" w:rsidRDefault="00E61DAC" w:rsidP="007B7A9D">
            <w:pPr>
              <w:spacing w:before="120" w:after="60"/>
              <w:rPr>
                <w:i/>
                <w:sz w:val="22"/>
                <w:szCs w:val="22"/>
              </w:rPr>
            </w:pPr>
            <w:r w:rsidRPr="00D27246">
              <w:rPr>
                <w:i/>
                <w:sz w:val="22"/>
                <w:szCs w:val="22"/>
              </w:rPr>
              <w:t>Author(s) or</w:t>
            </w:r>
            <w:r w:rsidRPr="00D27246">
              <w:rPr>
                <w:i/>
                <w:sz w:val="22"/>
                <w:szCs w:val="22"/>
              </w:rPr>
              <w:br/>
              <w:t>Contact(s):</w:t>
            </w:r>
          </w:p>
        </w:tc>
        <w:tc>
          <w:tcPr>
            <w:tcW w:w="4050" w:type="dxa"/>
          </w:tcPr>
          <w:p w:rsidR="00D27246" w:rsidRPr="004637D1" w:rsidRDefault="00D27246" w:rsidP="004637D1">
            <w:pPr>
              <w:spacing w:before="120" w:after="60"/>
              <w:rPr>
                <w:sz w:val="22"/>
                <w:szCs w:val="22"/>
              </w:rPr>
            </w:pPr>
            <w:r w:rsidRPr="004637D1">
              <w:rPr>
                <w:sz w:val="22"/>
                <w:szCs w:val="22"/>
              </w:rPr>
              <w:t>Jianle Chen</w:t>
            </w:r>
            <w:r w:rsidRPr="004637D1">
              <w:rPr>
                <w:sz w:val="22"/>
                <w:szCs w:val="22"/>
              </w:rPr>
              <w:br/>
              <w:t>Krishna Rapaka</w:t>
            </w:r>
            <w:r w:rsidRPr="004637D1">
              <w:rPr>
                <w:sz w:val="22"/>
                <w:szCs w:val="22"/>
              </w:rPr>
              <w:br/>
              <w:t>Xiang L</w:t>
            </w:r>
            <w:r w:rsidR="002D0CFD">
              <w:rPr>
                <w:sz w:val="22"/>
                <w:szCs w:val="22"/>
              </w:rPr>
              <w:t>i</w:t>
            </w:r>
            <w:r w:rsidR="002D0CFD">
              <w:rPr>
                <w:sz w:val="22"/>
                <w:szCs w:val="22"/>
              </w:rPr>
              <w:br/>
              <w:t>Vadim Seregin</w:t>
            </w:r>
            <w:r w:rsidR="002D0CFD">
              <w:rPr>
                <w:sz w:val="22"/>
                <w:szCs w:val="22"/>
              </w:rPr>
              <w:br/>
              <w:t>Liwei Guo</w:t>
            </w:r>
            <w:r w:rsidR="002D0CFD">
              <w:rPr>
                <w:sz w:val="22"/>
                <w:szCs w:val="22"/>
              </w:rPr>
              <w:br/>
              <w:t>Marta</w:t>
            </w:r>
            <w:r w:rsidRPr="004637D1">
              <w:rPr>
                <w:sz w:val="22"/>
                <w:szCs w:val="22"/>
              </w:rPr>
              <w:t xml:space="preserve"> Karczewicz</w:t>
            </w:r>
            <w:r w:rsidRPr="004637D1">
              <w:rPr>
                <w:sz w:val="22"/>
                <w:szCs w:val="22"/>
              </w:rPr>
              <w:br/>
              <w:t xml:space="preserve">Geert </w:t>
            </w:r>
            <w:r w:rsidR="005F5AF7" w:rsidRPr="004637D1">
              <w:rPr>
                <w:sz w:val="22"/>
                <w:szCs w:val="22"/>
              </w:rPr>
              <w:t xml:space="preserve">Van </w:t>
            </w:r>
            <w:r w:rsidR="005F5AF7">
              <w:rPr>
                <w:sz w:val="22"/>
                <w:szCs w:val="22"/>
              </w:rPr>
              <w:t>d</w:t>
            </w:r>
            <w:r w:rsidR="005F5AF7" w:rsidRPr="004637D1">
              <w:rPr>
                <w:sz w:val="22"/>
                <w:szCs w:val="22"/>
              </w:rPr>
              <w:t>er Auwera</w:t>
            </w:r>
            <w:r w:rsidRPr="004637D1">
              <w:rPr>
                <w:sz w:val="22"/>
                <w:szCs w:val="22"/>
              </w:rPr>
              <w:br/>
              <w:t>Joel Sole</w:t>
            </w:r>
            <w:r w:rsidRPr="004637D1">
              <w:rPr>
                <w:sz w:val="22"/>
                <w:szCs w:val="22"/>
              </w:rPr>
              <w:br/>
              <w:t>Xianglin Wang</w:t>
            </w:r>
            <w:r w:rsidRPr="004637D1">
              <w:rPr>
                <w:sz w:val="22"/>
                <w:szCs w:val="22"/>
              </w:rPr>
              <w:br/>
              <w:t>Chengjie Tu</w:t>
            </w:r>
            <w:r w:rsidRPr="004637D1">
              <w:rPr>
                <w:sz w:val="22"/>
                <w:szCs w:val="22"/>
              </w:rPr>
              <w:br/>
              <w:t>Ying Chen</w:t>
            </w:r>
          </w:p>
          <w:p w:rsidR="00E61DAC" w:rsidRPr="004637D1" w:rsidRDefault="00E61DAC" w:rsidP="004637D1">
            <w:pPr>
              <w:spacing w:before="120" w:after="60"/>
              <w:rPr>
                <w:sz w:val="22"/>
                <w:szCs w:val="22"/>
              </w:rPr>
            </w:pPr>
            <w:r w:rsidRPr="004637D1">
              <w:rPr>
                <w:sz w:val="22"/>
                <w:szCs w:val="22"/>
              </w:rPr>
              <w:br/>
            </w:r>
            <w:r w:rsidR="00D27246" w:rsidRPr="00D27246">
              <w:rPr>
                <w:sz w:val="22"/>
                <w:szCs w:val="22"/>
              </w:rPr>
              <w:t>5775 Morehouse Dr.</w:t>
            </w:r>
            <w:r w:rsidR="00D27246">
              <w:rPr>
                <w:sz w:val="22"/>
                <w:szCs w:val="22"/>
              </w:rPr>
              <w:br/>
            </w:r>
            <w:r w:rsidR="00D27246" w:rsidRPr="00D27246">
              <w:rPr>
                <w:sz w:val="22"/>
                <w:szCs w:val="22"/>
              </w:rPr>
              <w:t>San Diego, CA 92121, USA</w:t>
            </w:r>
          </w:p>
        </w:tc>
        <w:tc>
          <w:tcPr>
            <w:tcW w:w="900" w:type="dxa"/>
          </w:tcPr>
          <w:p w:rsidR="00E61DAC" w:rsidRPr="002D0CFD" w:rsidRDefault="00E61DAC" w:rsidP="007B7A9D">
            <w:pPr>
              <w:spacing w:before="120" w:after="60"/>
              <w:rPr>
                <w:sz w:val="22"/>
                <w:szCs w:val="22"/>
              </w:rPr>
            </w:pPr>
            <w:r w:rsidRPr="002D0CFD">
              <w:rPr>
                <w:sz w:val="22"/>
                <w:szCs w:val="22"/>
              </w:rPr>
              <w:br/>
              <w:t>Tel:</w:t>
            </w:r>
            <w:r w:rsidRPr="002D0CFD">
              <w:rPr>
                <w:sz w:val="22"/>
                <w:szCs w:val="22"/>
              </w:rPr>
              <w:br/>
              <w:t>Email:</w:t>
            </w:r>
          </w:p>
        </w:tc>
        <w:tc>
          <w:tcPr>
            <w:tcW w:w="3168" w:type="dxa"/>
          </w:tcPr>
          <w:p w:rsidR="00D27246" w:rsidRPr="002D0CFD" w:rsidRDefault="00E61DAC" w:rsidP="004637D1">
            <w:pPr>
              <w:spacing w:before="120" w:after="60"/>
              <w:rPr>
                <w:sz w:val="22"/>
                <w:szCs w:val="22"/>
              </w:rPr>
            </w:pPr>
            <w:r w:rsidRPr="002D0CFD">
              <w:rPr>
                <w:sz w:val="22"/>
                <w:szCs w:val="22"/>
              </w:rPr>
              <w:br/>
            </w:r>
            <w:r w:rsidR="00D27246" w:rsidRPr="002D0CFD">
              <w:rPr>
                <w:sz w:val="22"/>
                <w:szCs w:val="22"/>
              </w:rPr>
              <w:t>+1-858-651-8028</w:t>
            </w:r>
          </w:p>
          <w:p w:rsidR="00950571" w:rsidRPr="002D0CFD" w:rsidRDefault="00417FB2" w:rsidP="00950571">
            <w:pPr>
              <w:spacing w:before="120" w:after="60"/>
              <w:rPr>
                <w:color w:val="1F497D" w:themeColor="dark2"/>
                <w:sz w:val="22"/>
                <w:szCs w:val="22"/>
              </w:rPr>
            </w:pPr>
            <w:hyperlink r:id="rId14" w:history="1">
              <w:r w:rsidR="00234320" w:rsidRPr="002D0CFD">
                <w:rPr>
                  <w:rStyle w:val="Hyperlink"/>
                  <w:sz w:val="22"/>
                  <w:szCs w:val="22"/>
                </w:rPr>
                <w:t>cjianle@qti.qualcomm.com</w:t>
              </w:r>
            </w:hyperlink>
            <w:r w:rsidR="00950571" w:rsidRPr="002D0CFD">
              <w:rPr>
                <w:sz w:val="22"/>
                <w:szCs w:val="22"/>
              </w:rPr>
              <w:t xml:space="preserve"> </w:t>
            </w:r>
            <w:hyperlink r:id="rId15" w:history="1">
              <w:r w:rsidR="00950571" w:rsidRPr="002D0CFD">
                <w:rPr>
                  <w:rStyle w:val="Hyperlink"/>
                  <w:sz w:val="22"/>
                  <w:szCs w:val="22"/>
                </w:rPr>
                <w:t>krapaka@qti.qualcomm.com</w:t>
              </w:r>
            </w:hyperlink>
            <w:r w:rsidR="00950571" w:rsidRPr="002D0CFD">
              <w:rPr>
                <w:color w:val="1F497D" w:themeColor="dark2"/>
                <w:sz w:val="22"/>
                <w:szCs w:val="22"/>
              </w:rPr>
              <w:br/>
            </w:r>
            <w:hyperlink r:id="rId16" w:history="1">
              <w:r w:rsidR="005F5AF7" w:rsidRPr="00691C40">
                <w:rPr>
                  <w:rStyle w:val="Hyperlink"/>
                  <w:sz w:val="22"/>
                  <w:szCs w:val="22"/>
                </w:rPr>
                <w:t>lxiang@qti.qualcomm.com</w:t>
              </w:r>
            </w:hyperlink>
            <w:r w:rsidR="00950571" w:rsidRPr="002D0CFD">
              <w:rPr>
                <w:color w:val="1F497D" w:themeColor="dark2"/>
                <w:sz w:val="22"/>
                <w:szCs w:val="22"/>
              </w:rPr>
              <w:t xml:space="preserve"> </w:t>
            </w:r>
            <w:r w:rsidR="00950571" w:rsidRPr="002D0CFD">
              <w:rPr>
                <w:sz w:val="22"/>
                <w:szCs w:val="22"/>
              </w:rPr>
              <w:br/>
            </w:r>
            <w:hyperlink r:id="rId17" w:history="1">
              <w:r w:rsidR="00950571" w:rsidRPr="002D0CFD">
                <w:rPr>
                  <w:rStyle w:val="Hyperlink"/>
                  <w:sz w:val="22"/>
                  <w:szCs w:val="22"/>
                </w:rPr>
                <w:t>vseregin@qti.qualcomm.com</w:t>
              </w:r>
            </w:hyperlink>
            <w:r w:rsidR="00950571" w:rsidRPr="002D0CFD">
              <w:rPr>
                <w:color w:val="1F497D" w:themeColor="dark2"/>
                <w:sz w:val="22"/>
                <w:szCs w:val="22"/>
              </w:rPr>
              <w:br/>
            </w:r>
            <w:hyperlink r:id="rId18" w:history="1">
              <w:r w:rsidR="00950571" w:rsidRPr="002D0CFD">
                <w:rPr>
                  <w:rStyle w:val="Hyperlink"/>
                  <w:sz w:val="22"/>
                  <w:szCs w:val="22"/>
                </w:rPr>
                <w:t>liweig@qti.qualcomm.com</w:t>
              </w:r>
            </w:hyperlink>
            <w:r w:rsidR="00950571" w:rsidRPr="002D0CFD">
              <w:rPr>
                <w:color w:val="1F497D" w:themeColor="dark2"/>
                <w:sz w:val="22"/>
                <w:szCs w:val="22"/>
              </w:rPr>
              <w:t xml:space="preserve"> </w:t>
            </w:r>
            <w:r w:rsidR="00950571" w:rsidRPr="002D0CFD">
              <w:rPr>
                <w:color w:val="1F497D" w:themeColor="dark2"/>
                <w:sz w:val="22"/>
                <w:szCs w:val="22"/>
              </w:rPr>
              <w:br/>
            </w:r>
            <w:hyperlink r:id="rId19" w:history="1">
              <w:r w:rsidR="00950571" w:rsidRPr="002D0CFD">
                <w:rPr>
                  <w:rStyle w:val="Hyperlink"/>
                  <w:sz w:val="22"/>
                  <w:szCs w:val="22"/>
                </w:rPr>
                <w:t>martak@qti.qualcomm.com</w:t>
              </w:r>
            </w:hyperlink>
            <w:r w:rsidR="00950571" w:rsidRPr="002D0CFD">
              <w:rPr>
                <w:color w:val="1F497D" w:themeColor="dark2"/>
                <w:sz w:val="22"/>
                <w:szCs w:val="22"/>
              </w:rPr>
              <w:t xml:space="preserve"> </w:t>
            </w:r>
          </w:p>
          <w:p w:rsidR="00E61DAC" w:rsidRPr="002D0CFD" w:rsidRDefault="00E61DAC" w:rsidP="00950571">
            <w:pPr>
              <w:spacing w:before="120" w:after="60"/>
              <w:rPr>
                <w:sz w:val="22"/>
                <w:szCs w:val="22"/>
              </w:rPr>
            </w:pPr>
            <w:r w:rsidRPr="002D0CFD">
              <w:rPr>
                <w:sz w:val="22"/>
                <w:szCs w:val="22"/>
              </w:rPr>
              <w:br/>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Source:</w:t>
            </w:r>
          </w:p>
        </w:tc>
        <w:tc>
          <w:tcPr>
            <w:tcW w:w="8118" w:type="dxa"/>
            <w:gridSpan w:val="3"/>
          </w:tcPr>
          <w:p w:rsidR="00E61DAC" w:rsidRPr="00AE341B" w:rsidRDefault="00D27246" w:rsidP="007B7A9D">
            <w:pPr>
              <w:spacing w:before="120" w:after="60"/>
              <w:rPr>
                <w:sz w:val="22"/>
                <w:szCs w:val="22"/>
              </w:rPr>
            </w:pPr>
            <w:r>
              <w:rPr>
                <w:sz w:val="22"/>
                <w:szCs w:val="22"/>
              </w:rPr>
              <w:t>Qualcomm Incorporated</w:t>
            </w:r>
          </w:p>
        </w:tc>
      </w:tr>
    </w:tbl>
    <w:p w:rsidR="00E61DAC" w:rsidRPr="00AE341B" w:rsidRDefault="00E61DAC" w:rsidP="00C85BC1">
      <w:pPr>
        <w:tabs>
          <w:tab w:val="left" w:pos="1800"/>
          <w:tab w:val="right" w:pos="9360"/>
        </w:tabs>
        <w:spacing w:before="120" w:after="240"/>
        <w:jc w:val="center"/>
        <w:rPr>
          <w:sz w:val="22"/>
          <w:szCs w:val="22"/>
        </w:rPr>
      </w:pPr>
      <w:r w:rsidRPr="00AE341B">
        <w:rPr>
          <w:sz w:val="22"/>
          <w:szCs w:val="22"/>
          <w:u w:val="single"/>
        </w:rPr>
        <w:t>_____________________________</w:t>
      </w:r>
    </w:p>
    <w:p w:rsidR="00275BCF" w:rsidRPr="00AE341B" w:rsidRDefault="00275BCF" w:rsidP="007B7A9D">
      <w:pPr>
        <w:pStyle w:val="Heading1"/>
        <w:numPr>
          <w:ilvl w:val="0"/>
          <w:numId w:val="0"/>
        </w:numPr>
        <w:spacing w:before="120"/>
        <w:ind w:left="432" w:hanging="432"/>
        <w:rPr>
          <w:rFonts w:ascii="Times New Roman" w:hAnsi="Times New Roman" w:cs="Times New Roman"/>
        </w:rPr>
      </w:pPr>
      <w:bookmarkStart w:id="0" w:name="_Toc337899753"/>
      <w:r w:rsidRPr="00AE341B">
        <w:rPr>
          <w:rFonts w:ascii="Times New Roman" w:hAnsi="Times New Roman" w:cs="Times New Roman"/>
        </w:rPr>
        <w:t>Abstract</w:t>
      </w:r>
      <w:bookmarkEnd w:id="0"/>
    </w:p>
    <w:p w:rsidR="00B90951" w:rsidRDefault="00B90951" w:rsidP="00B90951">
      <w:pPr>
        <w:jc w:val="both"/>
        <w:rPr>
          <w:sz w:val="22"/>
          <w:szCs w:val="22"/>
          <w:lang w:eastAsia="ko-KR"/>
        </w:rPr>
      </w:pPr>
      <w:r>
        <w:rPr>
          <w:kern w:val="2"/>
          <w:sz w:val="22"/>
          <w:szCs w:val="22"/>
        </w:rPr>
        <w:t xml:space="preserve">This proposal provides a </w:t>
      </w:r>
      <w:r w:rsidR="00B44FDD">
        <w:rPr>
          <w:kern w:val="2"/>
          <w:sz w:val="22"/>
          <w:szCs w:val="22"/>
        </w:rPr>
        <w:t>candidate</w:t>
      </w:r>
      <w:r>
        <w:rPr>
          <w:kern w:val="2"/>
          <w:sz w:val="22"/>
          <w:szCs w:val="22"/>
        </w:rPr>
        <w:t xml:space="preserve"> for an initial software model for the scalability extension of HEVC.</w:t>
      </w:r>
      <w:r>
        <w:rPr>
          <w:sz w:val="22"/>
          <w:szCs w:val="22"/>
          <w:lang w:eastAsia="ko-KR"/>
        </w:rPr>
        <w:t xml:space="preserve"> </w:t>
      </w:r>
    </w:p>
    <w:p w:rsidR="004637D1" w:rsidRDefault="00B44FDD" w:rsidP="00755A36">
      <w:pPr>
        <w:jc w:val="both"/>
        <w:textAlignment w:val="auto"/>
        <w:rPr>
          <w:sz w:val="22"/>
          <w:szCs w:val="22"/>
        </w:rPr>
      </w:pPr>
      <w:r>
        <w:rPr>
          <w:sz w:val="22"/>
          <w:szCs w:val="22"/>
          <w:lang w:eastAsia="ko-KR"/>
        </w:rPr>
        <w:t>The</w:t>
      </w:r>
      <w:r w:rsidR="00B90951">
        <w:rPr>
          <w:sz w:val="22"/>
          <w:szCs w:val="22"/>
          <w:lang w:eastAsia="ko-KR"/>
        </w:rPr>
        <w:t xml:space="preserve"> suggested </w:t>
      </w:r>
      <w:r w:rsidR="00B90420">
        <w:rPr>
          <w:sz w:val="22"/>
          <w:szCs w:val="22"/>
          <w:lang w:eastAsia="ko-KR"/>
        </w:rPr>
        <w:t>software only include</w:t>
      </w:r>
      <w:r w:rsidR="00E62770">
        <w:rPr>
          <w:sz w:val="22"/>
          <w:szCs w:val="22"/>
          <w:lang w:eastAsia="ko-KR"/>
        </w:rPr>
        <w:t>s</w:t>
      </w:r>
      <w:r w:rsidR="00B90420">
        <w:rPr>
          <w:sz w:val="22"/>
          <w:szCs w:val="22"/>
          <w:lang w:eastAsia="ko-KR"/>
        </w:rPr>
        <w:t xml:space="preserve"> the basic tools which are </w:t>
      </w:r>
      <w:r>
        <w:rPr>
          <w:sz w:val="22"/>
          <w:szCs w:val="22"/>
          <w:lang w:eastAsia="ko-KR"/>
        </w:rPr>
        <w:t xml:space="preserve">asserted to </w:t>
      </w:r>
      <w:r w:rsidR="00E62770">
        <w:rPr>
          <w:sz w:val="22"/>
          <w:szCs w:val="22"/>
          <w:lang w:eastAsia="ko-KR"/>
        </w:rPr>
        <w:t>have sufficient coding efficiency and low complexity</w:t>
      </w:r>
      <w:r w:rsidR="00755A36">
        <w:rPr>
          <w:sz w:val="22"/>
          <w:szCs w:val="22"/>
          <w:lang w:eastAsia="ko-KR"/>
        </w:rPr>
        <w:t>.</w:t>
      </w:r>
    </w:p>
    <w:p w:rsidR="00B90420" w:rsidRDefault="00B90420">
      <w:pPr>
        <w:overflowPunct/>
        <w:autoSpaceDE/>
        <w:autoSpaceDN/>
        <w:adjustRightInd/>
        <w:textAlignment w:val="auto"/>
        <w:rPr>
          <w:sz w:val="22"/>
          <w:szCs w:val="22"/>
        </w:rPr>
      </w:pPr>
    </w:p>
    <w:p w:rsidR="00B90420" w:rsidRDefault="00B90420">
      <w:pPr>
        <w:overflowPunct/>
        <w:autoSpaceDE/>
        <w:autoSpaceDN/>
        <w:adjustRightInd/>
        <w:textAlignment w:val="auto"/>
        <w:rPr>
          <w:sz w:val="22"/>
          <w:szCs w:val="22"/>
        </w:rPr>
      </w:pPr>
    </w:p>
    <w:p w:rsidR="00B90420" w:rsidRPr="004637D1" w:rsidRDefault="00B90420">
      <w:pPr>
        <w:overflowPunct/>
        <w:autoSpaceDE/>
        <w:autoSpaceDN/>
        <w:adjustRightInd/>
        <w:textAlignment w:val="auto"/>
        <w:rPr>
          <w:sz w:val="22"/>
          <w:szCs w:val="22"/>
        </w:rPr>
      </w:pPr>
    </w:p>
    <w:p w:rsidR="0052456B" w:rsidRPr="00AE341B" w:rsidRDefault="0052456B" w:rsidP="004637D1">
      <w:pPr>
        <w:pStyle w:val="Heading1"/>
        <w:numPr>
          <w:ilvl w:val="0"/>
          <w:numId w:val="0"/>
        </w:numPr>
        <w:spacing w:before="120"/>
        <w:rPr>
          <w:rFonts w:ascii="Times New Roman" w:hAnsi="Times New Roman" w:cs="Times New Roman"/>
        </w:rPr>
      </w:pPr>
      <w:bookmarkStart w:id="1" w:name="_Toc337899754"/>
      <w:r>
        <w:rPr>
          <w:rFonts w:ascii="Times New Roman" w:hAnsi="Times New Roman" w:cs="Times New Roman"/>
        </w:rPr>
        <w:t>Contents</w:t>
      </w:r>
      <w:bookmarkEnd w:id="1"/>
    </w:p>
    <w:p w:rsidR="004A618A" w:rsidRDefault="0052456B">
      <w:pPr>
        <w:pStyle w:val="TOC1"/>
        <w:tabs>
          <w:tab w:val="right" w:leader="dot" w:pos="9350"/>
        </w:tabs>
        <w:rPr>
          <w:rFonts w:asciiTheme="minorHAnsi" w:eastAsiaTheme="minorEastAsia" w:hAnsiTheme="minorHAnsi" w:cstheme="minorBidi"/>
          <w:noProof/>
          <w:sz w:val="22"/>
          <w:szCs w:val="22"/>
          <w:lang w:eastAsia="zh-CN"/>
        </w:rPr>
      </w:pPr>
      <w:r>
        <w:fldChar w:fldCharType="begin"/>
      </w:r>
      <w:r>
        <w:instrText xml:space="preserve"> TOC \o "1-3" \h \z \u </w:instrText>
      </w:r>
      <w:r>
        <w:fldChar w:fldCharType="separate"/>
      </w:r>
      <w:hyperlink w:anchor="_Toc337899753" w:history="1">
        <w:r w:rsidR="004A618A" w:rsidRPr="000552E4">
          <w:rPr>
            <w:rStyle w:val="Hyperlink"/>
            <w:noProof/>
          </w:rPr>
          <w:t>Abstract</w:t>
        </w:r>
        <w:r w:rsidR="004A618A">
          <w:rPr>
            <w:noProof/>
            <w:webHidden/>
          </w:rPr>
          <w:tab/>
        </w:r>
        <w:r w:rsidR="004A618A">
          <w:rPr>
            <w:noProof/>
            <w:webHidden/>
          </w:rPr>
          <w:fldChar w:fldCharType="begin"/>
        </w:r>
        <w:r w:rsidR="004A618A">
          <w:rPr>
            <w:noProof/>
            <w:webHidden/>
          </w:rPr>
          <w:instrText xml:space="preserve"> PAGEREF _Toc337899753 \h </w:instrText>
        </w:r>
        <w:r w:rsidR="004A618A">
          <w:rPr>
            <w:noProof/>
            <w:webHidden/>
          </w:rPr>
        </w:r>
        <w:r w:rsidR="004A618A">
          <w:rPr>
            <w:noProof/>
            <w:webHidden/>
          </w:rPr>
          <w:fldChar w:fldCharType="separate"/>
        </w:r>
        <w:r w:rsidR="004A618A">
          <w:rPr>
            <w:noProof/>
            <w:webHidden/>
          </w:rPr>
          <w:t>1</w:t>
        </w:r>
        <w:r w:rsidR="004A618A">
          <w:rPr>
            <w:noProof/>
            <w:webHidden/>
          </w:rPr>
          <w:fldChar w:fldCharType="end"/>
        </w:r>
      </w:hyperlink>
    </w:p>
    <w:p w:rsidR="004A618A" w:rsidRDefault="00417FB2">
      <w:pPr>
        <w:pStyle w:val="TOC1"/>
        <w:tabs>
          <w:tab w:val="right" w:leader="dot" w:pos="9350"/>
        </w:tabs>
        <w:rPr>
          <w:rFonts w:asciiTheme="minorHAnsi" w:eastAsiaTheme="minorEastAsia" w:hAnsiTheme="minorHAnsi" w:cstheme="minorBidi"/>
          <w:noProof/>
          <w:sz w:val="22"/>
          <w:szCs w:val="22"/>
          <w:lang w:eastAsia="zh-CN"/>
        </w:rPr>
      </w:pPr>
      <w:hyperlink w:anchor="_Toc337899754" w:history="1">
        <w:r w:rsidR="004A618A" w:rsidRPr="000552E4">
          <w:rPr>
            <w:rStyle w:val="Hyperlink"/>
            <w:noProof/>
          </w:rPr>
          <w:t>Contents</w:t>
        </w:r>
        <w:r w:rsidR="004A618A">
          <w:rPr>
            <w:noProof/>
            <w:webHidden/>
          </w:rPr>
          <w:tab/>
        </w:r>
        <w:r w:rsidR="004A618A">
          <w:rPr>
            <w:noProof/>
            <w:webHidden/>
          </w:rPr>
          <w:fldChar w:fldCharType="begin"/>
        </w:r>
        <w:r w:rsidR="004A618A">
          <w:rPr>
            <w:noProof/>
            <w:webHidden/>
          </w:rPr>
          <w:instrText xml:space="preserve"> PAGEREF _Toc337899754 \h </w:instrText>
        </w:r>
        <w:r w:rsidR="004A618A">
          <w:rPr>
            <w:noProof/>
            <w:webHidden/>
          </w:rPr>
        </w:r>
        <w:r w:rsidR="004A618A">
          <w:rPr>
            <w:noProof/>
            <w:webHidden/>
          </w:rPr>
          <w:fldChar w:fldCharType="separate"/>
        </w:r>
        <w:r w:rsidR="004A618A">
          <w:rPr>
            <w:noProof/>
            <w:webHidden/>
          </w:rPr>
          <w:t>1</w:t>
        </w:r>
        <w:r w:rsidR="004A618A">
          <w:rPr>
            <w:noProof/>
            <w:webHidden/>
          </w:rPr>
          <w:fldChar w:fldCharType="end"/>
        </w:r>
      </w:hyperlink>
    </w:p>
    <w:p w:rsidR="004A618A" w:rsidRDefault="00417FB2">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7899755" w:history="1">
        <w:r w:rsidR="004A618A" w:rsidRPr="000552E4">
          <w:rPr>
            <w:rStyle w:val="Hyperlink"/>
            <w:noProof/>
          </w:rPr>
          <w:t>1</w:t>
        </w:r>
        <w:r w:rsidR="004A618A">
          <w:rPr>
            <w:rFonts w:asciiTheme="minorHAnsi" w:eastAsiaTheme="minorEastAsia" w:hAnsiTheme="minorHAnsi" w:cstheme="minorBidi"/>
            <w:noProof/>
            <w:sz w:val="22"/>
            <w:szCs w:val="22"/>
            <w:lang w:eastAsia="zh-CN"/>
          </w:rPr>
          <w:tab/>
        </w:r>
        <w:r w:rsidR="004A618A" w:rsidRPr="000552E4">
          <w:rPr>
            <w:rStyle w:val="Hyperlink"/>
            <w:noProof/>
          </w:rPr>
          <w:t>Introduction</w:t>
        </w:r>
        <w:r w:rsidR="004A618A">
          <w:rPr>
            <w:noProof/>
            <w:webHidden/>
          </w:rPr>
          <w:tab/>
        </w:r>
        <w:r w:rsidR="004A618A">
          <w:rPr>
            <w:noProof/>
            <w:webHidden/>
          </w:rPr>
          <w:fldChar w:fldCharType="begin"/>
        </w:r>
        <w:r w:rsidR="004A618A">
          <w:rPr>
            <w:noProof/>
            <w:webHidden/>
          </w:rPr>
          <w:instrText xml:space="preserve"> PAGEREF _Toc337899755 \h </w:instrText>
        </w:r>
        <w:r w:rsidR="004A618A">
          <w:rPr>
            <w:noProof/>
            <w:webHidden/>
          </w:rPr>
        </w:r>
        <w:r w:rsidR="004A618A">
          <w:rPr>
            <w:noProof/>
            <w:webHidden/>
          </w:rPr>
          <w:fldChar w:fldCharType="separate"/>
        </w:r>
        <w:r w:rsidR="004A618A">
          <w:rPr>
            <w:noProof/>
            <w:webHidden/>
          </w:rPr>
          <w:t>2</w:t>
        </w:r>
        <w:r w:rsidR="004A618A">
          <w:rPr>
            <w:noProof/>
            <w:webHidden/>
          </w:rPr>
          <w:fldChar w:fldCharType="end"/>
        </w:r>
      </w:hyperlink>
    </w:p>
    <w:p w:rsidR="004A618A" w:rsidRDefault="00417FB2">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7899756" w:history="1">
        <w:r w:rsidR="004A618A" w:rsidRPr="000552E4">
          <w:rPr>
            <w:rStyle w:val="Hyperlink"/>
            <w:noProof/>
          </w:rPr>
          <w:t>2</w:t>
        </w:r>
        <w:r w:rsidR="004A618A">
          <w:rPr>
            <w:rFonts w:asciiTheme="minorHAnsi" w:eastAsiaTheme="minorEastAsia" w:hAnsiTheme="minorHAnsi" w:cstheme="minorBidi"/>
            <w:noProof/>
            <w:sz w:val="22"/>
            <w:szCs w:val="22"/>
            <w:lang w:eastAsia="zh-CN"/>
          </w:rPr>
          <w:tab/>
        </w:r>
        <w:r w:rsidR="004A618A" w:rsidRPr="000552E4">
          <w:rPr>
            <w:rStyle w:val="Hyperlink"/>
            <w:noProof/>
          </w:rPr>
          <w:t>Algorithm description</w:t>
        </w:r>
        <w:r w:rsidR="004A618A">
          <w:rPr>
            <w:noProof/>
            <w:webHidden/>
          </w:rPr>
          <w:tab/>
        </w:r>
        <w:r w:rsidR="004A618A">
          <w:rPr>
            <w:noProof/>
            <w:webHidden/>
          </w:rPr>
          <w:fldChar w:fldCharType="begin"/>
        </w:r>
        <w:r w:rsidR="004A618A">
          <w:rPr>
            <w:noProof/>
            <w:webHidden/>
          </w:rPr>
          <w:instrText xml:space="preserve"> PAGEREF _Toc337899756 \h </w:instrText>
        </w:r>
        <w:r w:rsidR="004A618A">
          <w:rPr>
            <w:noProof/>
            <w:webHidden/>
          </w:rPr>
        </w:r>
        <w:r w:rsidR="004A618A">
          <w:rPr>
            <w:noProof/>
            <w:webHidden/>
          </w:rPr>
          <w:fldChar w:fldCharType="separate"/>
        </w:r>
        <w:r w:rsidR="004A618A">
          <w:rPr>
            <w:noProof/>
            <w:webHidden/>
          </w:rPr>
          <w:t>2</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57" w:history="1">
        <w:r w:rsidR="004A618A" w:rsidRPr="000552E4">
          <w:rPr>
            <w:rStyle w:val="Hyperlink"/>
            <w:noProof/>
          </w:rPr>
          <w:t>2.1</w:t>
        </w:r>
        <w:r w:rsidR="004A618A">
          <w:rPr>
            <w:rFonts w:asciiTheme="minorHAnsi" w:eastAsiaTheme="minorEastAsia" w:hAnsiTheme="minorHAnsi" w:cstheme="minorBidi"/>
            <w:noProof/>
            <w:sz w:val="22"/>
            <w:szCs w:val="22"/>
            <w:lang w:eastAsia="zh-CN"/>
          </w:rPr>
          <w:tab/>
        </w:r>
        <w:r w:rsidR="004A618A" w:rsidRPr="000552E4">
          <w:rPr>
            <w:rStyle w:val="Hyperlink"/>
            <w:noProof/>
          </w:rPr>
          <w:t>Up-sampling filter</w:t>
        </w:r>
        <w:r w:rsidR="004A618A">
          <w:rPr>
            <w:noProof/>
            <w:webHidden/>
          </w:rPr>
          <w:tab/>
        </w:r>
        <w:r w:rsidR="004A618A">
          <w:rPr>
            <w:noProof/>
            <w:webHidden/>
          </w:rPr>
          <w:fldChar w:fldCharType="begin"/>
        </w:r>
        <w:r w:rsidR="004A618A">
          <w:rPr>
            <w:noProof/>
            <w:webHidden/>
          </w:rPr>
          <w:instrText xml:space="preserve"> PAGEREF _Toc337899757 \h </w:instrText>
        </w:r>
        <w:r w:rsidR="004A618A">
          <w:rPr>
            <w:noProof/>
            <w:webHidden/>
          </w:rPr>
        </w:r>
        <w:r w:rsidR="004A618A">
          <w:rPr>
            <w:noProof/>
            <w:webHidden/>
          </w:rPr>
          <w:fldChar w:fldCharType="separate"/>
        </w:r>
        <w:r w:rsidR="004A618A">
          <w:rPr>
            <w:noProof/>
            <w:webHidden/>
          </w:rPr>
          <w:t>2</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58" w:history="1">
        <w:r w:rsidR="004A618A" w:rsidRPr="000552E4">
          <w:rPr>
            <w:rStyle w:val="Hyperlink"/>
            <w:noProof/>
          </w:rPr>
          <w:t>2.2</w:t>
        </w:r>
        <w:r w:rsidR="004A618A">
          <w:rPr>
            <w:rFonts w:asciiTheme="minorHAnsi" w:eastAsiaTheme="minorEastAsia" w:hAnsiTheme="minorHAnsi" w:cstheme="minorBidi"/>
            <w:noProof/>
            <w:sz w:val="22"/>
            <w:szCs w:val="22"/>
            <w:lang w:eastAsia="zh-CN"/>
          </w:rPr>
          <w:tab/>
        </w:r>
        <w:r w:rsidR="004A618A" w:rsidRPr="000552E4">
          <w:rPr>
            <w:rStyle w:val="Hyperlink"/>
            <w:noProof/>
          </w:rPr>
          <w:t>Intra-BL prediction</w:t>
        </w:r>
        <w:r w:rsidR="004A618A">
          <w:rPr>
            <w:noProof/>
            <w:webHidden/>
          </w:rPr>
          <w:tab/>
        </w:r>
        <w:r w:rsidR="004A618A">
          <w:rPr>
            <w:noProof/>
            <w:webHidden/>
          </w:rPr>
          <w:fldChar w:fldCharType="begin"/>
        </w:r>
        <w:r w:rsidR="004A618A">
          <w:rPr>
            <w:noProof/>
            <w:webHidden/>
          </w:rPr>
          <w:instrText xml:space="preserve"> PAGEREF _Toc337899758 \h </w:instrText>
        </w:r>
        <w:r w:rsidR="004A618A">
          <w:rPr>
            <w:noProof/>
            <w:webHidden/>
          </w:rPr>
        </w:r>
        <w:r w:rsidR="004A618A">
          <w:rPr>
            <w:noProof/>
            <w:webHidden/>
          </w:rPr>
          <w:fldChar w:fldCharType="separate"/>
        </w:r>
        <w:r w:rsidR="004A618A">
          <w:rPr>
            <w:noProof/>
            <w:webHidden/>
          </w:rPr>
          <w:t>3</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59" w:history="1">
        <w:r w:rsidR="004A618A" w:rsidRPr="000552E4">
          <w:rPr>
            <w:rStyle w:val="Hyperlink"/>
            <w:noProof/>
          </w:rPr>
          <w:t>2.3</w:t>
        </w:r>
        <w:r w:rsidR="004A618A">
          <w:rPr>
            <w:rFonts w:asciiTheme="minorHAnsi" w:eastAsiaTheme="minorEastAsia" w:hAnsiTheme="minorHAnsi" w:cstheme="minorBidi"/>
            <w:noProof/>
            <w:sz w:val="22"/>
            <w:szCs w:val="22"/>
            <w:lang w:eastAsia="zh-CN"/>
          </w:rPr>
          <w:tab/>
        </w:r>
        <w:r w:rsidR="004A618A" w:rsidRPr="000552E4">
          <w:rPr>
            <w:rStyle w:val="Hyperlink"/>
            <w:noProof/>
          </w:rPr>
          <w:t>Inter-layer motion parameter prediction</w:t>
        </w:r>
        <w:r w:rsidR="004A618A">
          <w:rPr>
            <w:noProof/>
            <w:webHidden/>
          </w:rPr>
          <w:tab/>
        </w:r>
        <w:r w:rsidR="004A618A">
          <w:rPr>
            <w:noProof/>
            <w:webHidden/>
          </w:rPr>
          <w:fldChar w:fldCharType="begin"/>
        </w:r>
        <w:r w:rsidR="004A618A">
          <w:rPr>
            <w:noProof/>
            <w:webHidden/>
          </w:rPr>
          <w:instrText xml:space="preserve"> PAGEREF _Toc337899759 \h </w:instrText>
        </w:r>
        <w:r w:rsidR="004A618A">
          <w:rPr>
            <w:noProof/>
            <w:webHidden/>
          </w:rPr>
        </w:r>
        <w:r w:rsidR="004A618A">
          <w:rPr>
            <w:noProof/>
            <w:webHidden/>
          </w:rPr>
          <w:fldChar w:fldCharType="separate"/>
        </w:r>
        <w:r w:rsidR="004A618A">
          <w:rPr>
            <w:noProof/>
            <w:webHidden/>
          </w:rPr>
          <w:t>3</w:t>
        </w:r>
        <w:r w:rsidR="004A618A">
          <w:rPr>
            <w:noProof/>
            <w:webHidden/>
          </w:rPr>
          <w:fldChar w:fldCharType="end"/>
        </w:r>
      </w:hyperlink>
    </w:p>
    <w:p w:rsidR="004A618A" w:rsidRDefault="00417FB2">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7899760" w:history="1">
        <w:r w:rsidR="004A618A" w:rsidRPr="000552E4">
          <w:rPr>
            <w:rStyle w:val="Hyperlink"/>
            <w:noProof/>
          </w:rPr>
          <w:t>3</w:t>
        </w:r>
        <w:r w:rsidR="004A618A">
          <w:rPr>
            <w:rFonts w:asciiTheme="minorHAnsi" w:eastAsiaTheme="minorEastAsia" w:hAnsiTheme="minorHAnsi" w:cstheme="minorBidi"/>
            <w:noProof/>
            <w:sz w:val="22"/>
            <w:szCs w:val="22"/>
            <w:lang w:eastAsia="zh-CN"/>
          </w:rPr>
          <w:tab/>
        </w:r>
        <w:r w:rsidR="004A618A" w:rsidRPr="000552E4">
          <w:rPr>
            <w:rStyle w:val="Hyperlink"/>
            <w:noProof/>
          </w:rPr>
          <w:t>Syntax and semantics description</w:t>
        </w:r>
        <w:r w:rsidR="004A618A">
          <w:rPr>
            <w:noProof/>
            <w:webHidden/>
          </w:rPr>
          <w:tab/>
        </w:r>
        <w:r w:rsidR="004A618A">
          <w:rPr>
            <w:noProof/>
            <w:webHidden/>
          </w:rPr>
          <w:fldChar w:fldCharType="begin"/>
        </w:r>
        <w:r w:rsidR="004A618A">
          <w:rPr>
            <w:noProof/>
            <w:webHidden/>
          </w:rPr>
          <w:instrText xml:space="preserve"> PAGEREF _Toc337899760 \h </w:instrText>
        </w:r>
        <w:r w:rsidR="004A618A">
          <w:rPr>
            <w:noProof/>
            <w:webHidden/>
          </w:rPr>
        </w:r>
        <w:r w:rsidR="004A618A">
          <w:rPr>
            <w:noProof/>
            <w:webHidden/>
          </w:rPr>
          <w:fldChar w:fldCharType="separate"/>
        </w:r>
        <w:r w:rsidR="004A618A">
          <w:rPr>
            <w:noProof/>
            <w:webHidden/>
          </w:rPr>
          <w:t>4</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61" w:history="1">
        <w:r w:rsidR="004A618A" w:rsidRPr="000552E4">
          <w:rPr>
            <w:rStyle w:val="Hyperlink"/>
            <w:noProof/>
          </w:rPr>
          <w:t>3.1</w:t>
        </w:r>
        <w:r w:rsidR="004A618A">
          <w:rPr>
            <w:rFonts w:asciiTheme="minorHAnsi" w:eastAsiaTheme="minorEastAsia" w:hAnsiTheme="minorHAnsi" w:cstheme="minorBidi"/>
            <w:noProof/>
            <w:sz w:val="22"/>
            <w:szCs w:val="22"/>
            <w:lang w:eastAsia="zh-CN"/>
          </w:rPr>
          <w:tab/>
        </w:r>
        <w:r w:rsidR="004A618A" w:rsidRPr="000552E4">
          <w:rPr>
            <w:rStyle w:val="Hyperlink"/>
            <w:noProof/>
          </w:rPr>
          <w:t>Coding unit syntax</w:t>
        </w:r>
        <w:r w:rsidR="004A618A">
          <w:rPr>
            <w:noProof/>
            <w:webHidden/>
          </w:rPr>
          <w:tab/>
        </w:r>
        <w:r w:rsidR="004A618A">
          <w:rPr>
            <w:noProof/>
            <w:webHidden/>
          </w:rPr>
          <w:fldChar w:fldCharType="begin"/>
        </w:r>
        <w:r w:rsidR="004A618A">
          <w:rPr>
            <w:noProof/>
            <w:webHidden/>
          </w:rPr>
          <w:instrText xml:space="preserve"> PAGEREF _Toc337899761 \h </w:instrText>
        </w:r>
        <w:r w:rsidR="004A618A">
          <w:rPr>
            <w:noProof/>
            <w:webHidden/>
          </w:rPr>
        </w:r>
        <w:r w:rsidR="004A618A">
          <w:rPr>
            <w:noProof/>
            <w:webHidden/>
          </w:rPr>
          <w:fldChar w:fldCharType="separate"/>
        </w:r>
        <w:r w:rsidR="004A618A">
          <w:rPr>
            <w:noProof/>
            <w:webHidden/>
          </w:rPr>
          <w:t>5</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62" w:history="1">
        <w:r w:rsidR="004A618A" w:rsidRPr="000552E4">
          <w:rPr>
            <w:rStyle w:val="Hyperlink"/>
            <w:noProof/>
          </w:rPr>
          <w:t>3.2</w:t>
        </w:r>
        <w:r w:rsidR="004A618A">
          <w:rPr>
            <w:rFonts w:asciiTheme="minorHAnsi" w:eastAsiaTheme="minorEastAsia" w:hAnsiTheme="minorHAnsi" w:cstheme="minorBidi"/>
            <w:noProof/>
            <w:sz w:val="22"/>
            <w:szCs w:val="22"/>
            <w:lang w:eastAsia="zh-CN"/>
          </w:rPr>
          <w:tab/>
        </w:r>
        <w:r w:rsidR="004A618A" w:rsidRPr="000552E4">
          <w:rPr>
            <w:rStyle w:val="Hyperlink"/>
            <w:noProof/>
          </w:rPr>
          <w:t>Coding unit semantics</w:t>
        </w:r>
        <w:r w:rsidR="004A618A">
          <w:rPr>
            <w:noProof/>
            <w:webHidden/>
          </w:rPr>
          <w:tab/>
        </w:r>
        <w:r w:rsidR="004A618A">
          <w:rPr>
            <w:noProof/>
            <w:webHidden/>
          </w:rPr>
          <w:fldChar w:fldCharType="begin"/>
        </w:r>
        <w:r w:rsidR="004A618A">
          <w:rPr>
            <w:noProof/>
            <w:webHidden/>
          </w:rPr>
          <w:instrText xml:space="preserve"> PAGEREF _Toc337899762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7899763" w:history="1">
        <w:r w:rsidR="004A618A" w:rsidRPr="000552E4">
          <w:rPr>
            <w:rStyle w:val="Hyperlink"/>
            <w:noProof/>
          </w:rPr>
          <w:t>4</w:t>
        </w:r>
        <w:r w:rsidR="004A618A">
          <w:rPr>
            <w:rFonts w:asciiTheme="minorHAnsi" w:eastAsiaTheme="minorEastAsia" w:hAnsiTheme="minorHAnsi" w:cstheme="minorBidi"/>
            <w:noProof/>
            <w:sz w:val="22"/>
            <w:szCs w:val="22"/>
            <w:lang w:eastAsia="zh-CN"/>
          </w:rPr>
          <w:tab/>
        </w:r>
        <w:r w:rsidR="004A618A" w:rsidRPr="000552E4">
          <w:rPr>
            <w:rStyle w:val="Hyperlink"/>
            <w:noProof/>
          </w:rPr>
          <w:t>Compression performance discussion</w:t>
        </w:r>
        <w:r w:rsidR="004A618A">
          <w:rPr>
            <w:noProof/>
            <w:webHidden/>
          </w:rPr>
          <w:tab/>
        </w:r>
        <w:r w:rsidR="004A618A">
          <w:rPr>
            <w:noProof/>
            <w:webHidden/>
          </w:rPr>
          <w:fldChar w:fldCharType="begin"/>
        </w:r>
        <w:r w:rsidR="004A618A">
          <w:rPr>
            <w:noProof/>
            <w:webHidden/>
          </w:rPr>
          <w:instrText xml:space="preserve"> PAGEREF _Toc337899763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64" w:history="1">
        <w:r w:rsidR="004A618A" w:rsidRPr="000552E4">
          <w:rPr>
            <w:rStyle w:val="Hyperlink"/>
            <w:noProof/>
          </w:rPr>
          <w:t>4.1</w:t>
        </w:r>
        <w:r w:rsidR="004A618A">
          <w:rPr>
            <w:rFonts w:asciiTheme="minorHAnsi" w:eastAsiaTheme="minorEastAsia" w:hAnsiTheme="minorHAnsi" w:cstheme="minorBidi"/>
            <w:noProof/>
            <w:sz w:val="22"/>
            <w:szCs w:val="22"/>
            <w:lang w:eastAsia="zh-CN"/>
          </w:rPr>
          <w:tab/>
        </w:r>
        <w:r w:rsidR="004A618A" w:rsidRPr="000552E4">
          <w:rPr>
            <w:rStyle w:val="Hyperlink"/>
            <w:noProof/>
          </w:rPr>
          <w:t>Category 1 (HEVC base layer)</w:t>
        </w:r>
        <w:r w:rsidR="004A618A">
          <w:rPr>
            <w:noProof/>
            <w:webHidden/>
          </w:rPr>
          <w:tab/>
        </w:r>
        <w:r w:rsidR="004A618A">
          <w:rPr>
            <w:noProof/>
            <w:webHidden/>
          </w:rPr>
          <w:fldChar w:fldCharType="begin"/>
        </w:r>
        <w:r w:rsidR="004A618A">
          <w:rPr>
            <w:noProof/>
            <w:webHidden/>
          </w:rPr>
          <w:instrText xml:space="preserve"> PAGEREF _Toc337899764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7899765" w:history="1">
        <w:r w:rsidR="004A618A" w:rsidRPr="000552E4">
          <w:rPr>
            <w:rStyle w:val="Hyperlink"/>
            <w:noProof/>
          </w:rPr>
          <w:t>4.1.1</w:t>
        </w:r>
        <w:r w:rsidR="004A618A">
          <w:rPr>
            <w:rFonts w:asciiTheme="minorHAnsi" w:eastAsiaTheme="minorEastAsia" w:hAnsiTheme="minorHAnsi" w:cstheme="minorBidi"/>
            <w:noProof/>
            <w:sz w:val="22"/>
            <w:szCs w:val="22"/>
            <w:lang w:eastAsia="zh-CN"/>
          </w:rPr>
          <w:tab/>
        </w:r>
        <w:r w:rsidR="004A618A" w:rsidRPr="000552E4">
          <w:rPr>
            <w:rStyle w:val="Hyperlink"/>
            <w:noProof/>
          </w:rPr>
          <w:t>BD-rate over simulcast based on EL+BL actual rate</w:t>
        </w:r>
        <w:r w:rsidR="004A618A">
          <w:rPr>
            <w:noProof/>
            <w:webHidden/>
          </w:rPr>
          <w:tab/>
        </w:r>
        <w:r w:rsidR="004A618A">
          <w:rPr>
            <w:noProof/>
            <w:webHidden/>
          </w:rPr>
          <w:fldChar w:fldCharType="begin"/>
        </w:r>
        <w:r w:rsidR="004A618A">
          <w:rPr>
            <w:noProof/>
            <w:webHidden/>
          </w:rPr>
          <w:instrText xml:space="preserve"> PAGEREF _Toc337899765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7899766" w:history="1">
        <w:r w:rsidR="004A618A" w:rsidRPr="000552E4">
          <w:rPr>
            <w:rStyle w:val="Hyperlink"/>
            <w:noProof/>
          </w:rPr>
          <w:t>4.1.2</w:t>
        </w:r>
        <w:r w:rsidR="004A618A">
          <w:rPr>
            <w:rFonts w:asciiTheme="minorHAnsi" w:eastAsiaTheme="minorEastAsia" w:hAnsiTheme="minorHAnsi" w:cstheme="minorBidi"/>
            <w:noProof/>
            <w:sz w:val="22"/>
            <w:szCs w:val="22"/>
            <w:lang w:eastAsia="zh-CN"/>
          </w:rPr>
          <w:tab/>
        </w:r>
        <w:r w:rsidR="004A618A" w:rsidRPr="000552E4">
          <w:rPr>
            <w:rStyle w:val="Hyperlink"/>
            <w:noProof/>
          </w:rPr>
          <w:t>BD-rate over simulcast based on EL+BL target rate</w:t>
        </w:r>
        <w:r w:rsidR="004A618A">
          <w:rPr>
            <w:noProof/>
            <w:webHidden/>
          </w:rPr>
          <w:tab/>
        </w:r>
        <w:r w:rsidR="004A618A">
          <w:rPr>
            <w:noProof/>
            <w:webHidden/>
          </w:rPr>
          <w:fldChar w:fldCharType="begin"/>
        </w:r>
        <w:r w:rsidR="004A618A">
          <w:rPr>
            <w:noProof/>
            <w:webHidden/>
          </w:rPr>
          <w:instrText xml:space="preserve"> PAGEREF _Toc337899766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7899767" w:history="1">
        <w:r w:rsidR="004A618A" w:rsidRPr="000552E4">
          <w:rPr>
            <w:rStyle w:val="Hyperlink"/>
            <w:noProof/>
          </w:rPr>
          <w:t>4.1.3</w:t>
        </w:r>
        <w:r w:rsidR="004A618A">
          <w:rPr>
            <w:rFonts w:asciiTheme="minorHAnsi" w:eastAsiaTheme="minorEastAsia" w:hAnsiTheme="minorHAnsi" w:cstheme="minorBidi"/>
            <w:noProof/>
            <w:sz w:val="22"/>
            <w:szCs w:val="22"/>
            <w:lang w:eastAsia="zh-CN"/>
          </w:rPr>
          <w:tab/>
        </w:r>
        <w:r w:rsidR="004A618A" w:rsidRPr="000552E4">
          <w:rPr>
            <w:rStyle w:val="Hyperlink"/>
            <w:noProof/>
          </w:rPr>
          <w:t>BD-rate savings over simulcast based on EL-only actual rate</w:t>
        </w:r>
        <w:r w:rsidR="004A618A">
          <w:rPr>
            <w:noProof/>
            <w:webHidden/>
          </w:rPr>
          <w:tab/>
        </w:r>
        <w:r w:rsidR="004A618A">
          <w:rPr>
            <w:noProof/>
            <w:webHidden/>
          </w:rPr>
          <w:fldChar w:fldCharType="begin"/>
        </w:r>
        <w:r w:rsidR="004A618A">
          <w:rPr>
            <w:noProof/>
            <w:webHidden/>
          </w:rPr>
          <w:instrText xml:space="preserve"> PAGEREF _Toc337899767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7899768" w:history="1">
        <w:r w:rsidR="004A618A" w:rsidRPr="000552E4">
          <w:rPr>
            <w:rStyle w:val="Hyperlink"/>
            <w:noProof/>
          </w:rPr>
          <w:t>4.1.4</w:t>
        </w:r>
        <w:r w:rsidR="004A618A">
          <w:rPr>
            <w:rFonts w:asciiTheme="minorHAnsi" w:eastAsiaTheme="minorEastAsia" w:hAnsiTheme="minorHAnsi" w:cstheme="minorBidi"/>
            <w:noProof/>
            <w:sz w:val="22"/>
            <w:szCs w:val="22"/>
            <w:lang w:eastAsia="zh-CN"/>
          </w:rPr>
          <w:tab/>
        </w:r>
        <w:r w:rsidR="004A618A" w:rsidRPr="000552E4">
          <w:rPr>
            <w:rStyle w:val="Hyperlink"/>
            <w:noProof/>
          </w:rPr>
          <w:t>BD-rate savings over simulcast based on EL-only target rate</w:t>
        </w:r>
        <w:r w:rsidR="004A618A">
          <w:rPr>
            <w:noProof/>
            <w:webHidden/>
          </w:rPr>
          <w:tab/>
        </w:r>
        <w:r w:rsidR="004A618A">
          <w:rPr>
            <w:noProof/>
            <w:webHidden/>
          </w:rPr>
          <w:fldChar w:fldCharType="begin"/>
        </w:r>
        <w:r w:rsidR="004A618A">
          <w:rPr>
            <w:noProof/>
            <w:webHidden/>
          </w:rPr>
          <w:instrText xml:space="preserve"> PAGEREF _Toc337899768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7899769" w:history="1">
        <w:r w:rsidR="004A618A" w:rsidRPr="000552E4">
          <w:rPr>
            <w:rStyle w:val="Hyperlink"/>
            <w:noProof/>
          </w:rPr>
          <w:t>5</w:t>
        </w:r>
        <w:r w:rsidR="004A618A">
          <w:rPr>
            <w:rFonts w:asciiTheme="minorHAnsi" w:eastAsiaTheme="minorEastAsia" w:hAnsiTheme="minorHAnsi" w:cstheme="minorBidi"/>
            <w:noProof/>
            <w:sz w:val="22"/>
            <w:szCs w:val="22"/>
            <w:lang w:eastAsia="zh-CN"/>
          </w:rPr>
          <w:tab/>
        </w:r>
        <w:r w:rsidR="004A618A" w:rsidRPr="000552E4">
          <w:rPr>
            <w:rStyle w:val="Hyperlink"/>
            <w:noProof/>
          </w:rPr>
          <w:t>Complexity analysis</w:t>
        </w:r>
        <w:r w:rsidR="004A618A">
          <w:rPr>
            <w:noProof/>
            <w:webHidden/>
          </w:rPr>
          <w:tab/>
        </w:r>
        <w:r w:rsidR="004A618A">
          <w:rPr>
            <w:noProof/>
            <w:webHidden/>
          </w:rPr>
          <w:fldChar w:fldCharType="begin"/>
        </w:r>
        <w:r w:rsidR="004A618A">
          <w:rPr>
            <w:noProof/>
            <w:webHidden/>
          </w:rPr>
          <w:instrText xml:space="preserve"> PAGEREF _Toc337899769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70" w:history="1">
        <w:r w:rsidR="004A618A" w:rsidRPr="000552E4">
          <w:rPr>
            <w:rStyle w:val="Hyperlink"/>
            <w:noProof/>
          </w:rPr>
          <w:t>5.1</w:t>
        </w:r>
        <w:r w:rsidR="004A618A">
          <w:rPr>
            <w:rFonts w:asciiTheme="minorHAnsi" w:eastAsiaTheme="minorEastAsia" w:hAnsiTheme="minorHAnsi" w:cstheme="minorBidi"/>
            <w:noProof/>
            <w:sz w:val="22"/>
            <w:szCs w:val="22"/>
            <w:lang w:eastAsia="zh-CN"/>
          </w:rPr>
          <w:tab/>
        </w:r>
        <w:r w:rsidR="004A618A" w:rsidRPr="000552E4">
          <w:rPr>
            <w:rStyle w:val="Hyperlink"/>
            <w:noProof/>
          </w:rPr>
          <w:t>Encoding time and measurement methodology</w:t>
        </w:r>
        <w:r w:rsidR="004A618A">
          <w:rPr>
            <w:noProof/>
            <w:webHidden/>
          </w:rPr>
          <w:tab/>
        </w:r>
        <w:r w:rsidR="004A618A">
          <w:rPr>
            <w:noProof/>
            <w:webHidden/>
          </w:rPr>
          <w:fldChar w:fldCharType="begin"/>
        </w:r>
        <w:r w:rsidR="004A618A">
          <w:rPr>
            <w:noProof/>
            <w:webHidden/>
          </w:rPr>
          <w:instrText xml:space="preserve"> PAGEREF _Toc337899770 \h </w:instrText>
        </w:r>
        <w:r w:rsidR="004A618A">
          <w:rPr>
            <w:noProof/>
            <w:webHidden/>
          </w:rPr>
        </w:r>
        <w:r w:rsidR="004A618A">
          <w:rPr>
            <w:noProof/>
            <w:webHidden/>
          </w:rPr>
          <w:fldChar w:fldCharType="separate"/>
        </w:r>
        <w:r w:rsidR="004A618A">
          <w:rPr>
            <w:noProof/>
            <w:webHidden/>
          </w:rPr>
          <w:t>6</w:t>
        </w:r>
        <w:r w:rsidR="004A618A">
          <w:rPr>
            <w:noProof/>
            <w:webHidden/>
          </w:rPr>
          <w:fldChar w:fldCharType="end"/>
        </w:r>
      </w:hyperlink>
    </w:p>
    <w:p w:rsidR="004A618A" w:rsidRDefault="00417FB2">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7899771" w:history="1">
        <w:r w:rsidR="004A618A" w:rsidRPr="000552E4">
          <w:rPr>
            <w:rStyle w:val="Hyperlink"/>
            <w:noProof/>
          </w:rPr>
          <w:t>5.2</w:t>
        </w:r>
        <w:r w:rsidR="004A618A">
          <w:rPr>
            <w:rFonts w:asciiTheme="minorHAnsi" w:eastAsiaTheme="minorEastAsia" w:hAnsiTheme="minorHAnsi" w:cstheme="minorBidi"/>
            <w:noProof/>
            <w:sz w:val="22"/>
            <w:szCs w:val="22"/>
            <w:lang w:eastAsia="zh-CN"/>
          </w:rPr>
          <w:tab/>
        </w:r>
        <w:r w:rsidR="004A618A" w:rsidRPr="000552E4">
          <w:rPr>
            <w:rStyle w:val="Hyperlink"/>
            <w:noProof/>
          </w:rPr>
          <w:t>Decoding time and measurement methodology and comparison vs. anchor bitstreams decoded by HM</w:t>
        </w:r>
        <w:r w:rsidR="004A618A">
          <w:rPr>
            <w:noProof/>
            <w:webHidden/>
          </w:rPr>
          <w:tab/>
        </w:r>
        <w:r w:rsidR="004A618A">
          <w:rPr>
            <w:noProof/>
            <w:webHidden/>
          </w:rPr>
          <w:fldChar w:fldCharType="begin"/>
        </w:r>
        <w:r w:rsidR="004A618A">
          <w:rPr>
            <w:noProof/>
            <w:webHidden/>
          </w:rPr>
          <w:instrText xml:space="preserve"> PAGEREF _Toc337899771 \h </w:instrText>
        </w:r>
        <w:r w:rsidR="004A618A">
          <w:rPr>
            <w:noProof/>
            <w:webHidden/>
          </w:rPr>
        </w:r>
        <w:r w:rsidR="004A618A">
          <w:rPr>
            <w:noProof/>
            <w:webHidden/>
          </w:rPr>
          <w:fldChar w:fldCharType="separate"/>
        </w:r>
        <w:r w:rsidR="004A618A">
          <w:rPr>
            <w:noProof/>
            <w:webHidden/>
          </w:rPr>
          <w:t>7</w:t>
        </w:r>
        <w:r w:rsidR="004A618A">
          <w:rPr>
            <w:noProof/>
            <w:webHidden/>
          </w:rPr>
          <w:fldChar w:fldCharType="end"/>
        </w:r>
      </w:hyperlink>
    </w:p>
    <w:p w:rsidR="004A618A" w:rsidRDefault="00417FB2">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7899772" w:history="1">
        <w:r w:rsidR="004A618A" w:rsidRPr="000552E4">
          <w:rPr>
            <w:rStyle w:val="Hyperlink"/>
            <w:noProof/>
          </w:rPr>
          <w:t>6</w:t>
        </w:r>
        <w:r w:rsidR="004A618A">
          <w:rPr>
            <w:rFonts w:asciiTheme="minorHAnsi" w:eastAsiaTheme="minorEastAsia" w:hAnsiTheme="minorHAnsi" w:cstheme="minorBidi"/>
            <w:noProof/>
            <w:sz w:val="22"/>
            <w:szCs w:val="22"/>
            <w:lang w:eastAsia="zh-CN"/>
          </w:rPr>
          <w:tab/>
        </w:r>
        <w:r w:rsidR="004A618A" w:rsidRPr="000552E4">
          <w:rPr>
            <w:rStyle w:val="Hyperlink"/>
            <w:noProof/>
          </w:rPr>
          <w:t>Patent rights declaration</w:t>
        </w:r>
        <w:r w:rsidR="004A618A">
          <w:rPr>
            <w:noProof/>
            <w:webHidden/>
          </w:rPr>
          <w:tab/>
        </w:r>
        <w:r w:rsidR="004A618A">
          <w:rPr>
            <w:noProof/>
            <w:webHidden/>
          </w:rPr>
          <w:fldChar w:fldCharType="begin"/>
        </w:r>
        <w:r w:rsidR="004A618A">
          <w:rPr>
            <w:noProof/>
            <w:webHidden/>
          </w:rPr>
          <w:instrText xml:space="preserve"> PAGEREF _Toc337899772 \h </w:instrText>
        </w:r>
        <w:r w:rsidR="004A618A">
          <w:rPr>
            <w:noProof/>
            <w:webHidden/>
          </w:rPr>
        </w:r>
        <w:r w:rsidR="004A618A">
          <w:rPr>
            <w:noProof/>
            <w:webHidden/>
          </w:rPr>
          <w:fldChar w:fldCharType="separate"/>
        </w:r>
        <w:r w:rsidR="004A618A">
          <w:rPr>
            <w:noProof/>
            <w:webHidden/>
          </w:rPr>
          <w:t>7</w:t>
        </w:r>
        <w:r w:rsidR="004A618A">
          <w:rPr>
            <w:noProof/>
            <w:webHidden/>
          </w:rPr>
          <w:fldChar w:fldCharType="end"/>
        </w:r>
      </w:hyperlink>
    </w:p>
    <w:p w:rsidR="0052456B" w:rsidRPr="00AE341B" w:rsidRDefault="0052456B" w:rsidP="007B7A9D">
      <w:pPr>
        <w:spacing w:before="120"/>
        <w:rPr>
          <w:sz w:val="22"/>
          <w:szCs w:val="22"/>
        </w:rPr>
      </w:pPr>
      <w:r>
        <w:fldChar w:fldCharType="end"/>
      </w:r>
    </w:p>
    <w:p w:rsidR="0052456B" w:rsidRPr="0052456B" w:rsidRDefault="0052456B" w:rsidP="007B7A9D">
      <w:pPr>
        <w:pStyle w:val="Heading1"/>
        <w:spacing w:before="120"/>
        <w:jc w:val="both"/>
      </w:pPr>
      <w:bookmarkStart w:id="2" w:name="_Toc337899755"/>
      <w:r w:rsidRPr="0052456B">
        <w:t>Introduction</w:t>
      </w:r>
      <w:bookmarkEnd w:id="2"/>
    </w:p>
    <w:p w:rsidR="00B070B6" w:rsidRPr="003206F6" w:rsidRDefault="000B7BCE" w:rsidP="007B7A9D">
      <w:pPr>
        <w:spacing w:before="120"/>
        <w:jc w:val="both"/>
        <w:rPr>
          <w:szCs w:val="22"/>
        </w:rPr>
      </w:pPr>
      <w:r w:rsidRPr="003206F6">
        <w:rPr>
          <w:szCs w:val="22"/>
        </w:rPr>
        <w:t xml:space="preserve">This proposal covers the following </w:t>
      </w:r>
      <w:r w:rsidR="00B070B6" w:rsidRPr="003206F6">
        <w:rPr>
          <w:szCs w:val="22"/>
        </w:rPr>
        <w:t xml:space="preserve">categories (tick </w:t>
      </w:r>
      <w:proofErr w:type="gramStart"/>
      <w:r w:rsidR="00B070B6" w:rsidRPr="003206F6">
        <w:rPr>
          <w:szCs w:val="22"/>
        </w:rPr>
        <w:t xml:space="preserve">box </w:t>
      </w:r>
      <w:proofErr w:type="gramEnd"/>
      <w:r w:rsidR="00B070B6" w:rsidRPr="003206F6">
        <w:rPr>
          <w:szCs w:val="22"/>
        </w:rPr>
        <w:sym w:font="Wingdings" w:char="F078"/>
      </w:r>
      <w:r w:rsidR="00B070B6" w:rsidRPr="003206F6">
        <w:rPr>
          <w:szCs w:val="22"/>
        </w:rPr>
        <w:t>)</w:t>
      </w:r>
    </w:p>
    <w:p w:rsidR="00875B56" w:rsidRPr="003206F6" w:rsidRDefault="00875B56" w:rsidP="007B7A9D">
      <w:pPr>
        <w:spacing w:before="120"/>
        <w:jc w:val="both"/>
        <w:rPr>
          <w:szCs w:val="22"/>
        </w:rPr>
      </w:pP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 xml:space="preserve"> </w:t>
      </w:r>
      <w:r w:rsidR="00B070B6" w:rsidRPr="003206F6">
        <w:rPr>
          <w:szCs w:val="22"/>
        </w:rPr>
        <w:tab/>
        <w:t xml:space="preserve">Category </w:t>
      </w:r>
      <w:proofErr w:type="gramStart"/>
      <w:r w:rsidR="00B070B6" w:rsidRPr="003206F6">
        <w:rPr>
          <w:szCs w:val="22"/>
        </w:rPr>
        <w:t>1 (HEVC base layer) spatial scalability</w:t>
      </w:r>
      <w:proofErr w:type="gramEnd"/>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 xml:space="preserve"> </w:t>
      </w:r>
      <w:r w:rsidR="00B070B6" w:rsidRPr="003206F6">
        <w:rPr>
          <w:szCs w:val="22"/>
        </w:rPr>
        <w:tab/>
        <w:t xml:space="preserve">Category </w:t>
      </w:r>
      <w:proofErr w:type="gramStart"/>
      <w:r w:rsidR="00B070B6" w:rsidRPr="003206F6">
        <w:rPr>
          <w:szCs w:val="22"/>
        </w:rPr>
        <w:t>1 (HEVC base layer) intra-only spatial scalability</w:t>
      </w:r>
      <w:proofErr w:type="gramEnd"/>
      <w:r w:rsidR="00B070B6" w:rsidRPr="003206F6">
        <w:rPr>
          <w:szCs w:val="22"/>
        </w:rPr>
        <w:tab/>
      </w: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ab/>
        <w:t xml:space="preserve">Category </w:t>
      </w:r>
      <w:proofErr w:type="gramStart"/>
      <w:r w:rsidR="00B070B6" w:rsidRPr="003206F6">
        <w:rPr>
          <w:szCs w:val="22"/>
        </w:rPr>
        <w:t>1 (HEVC base layer) SNR scalability</w:t>
      </w:r>
      <w:proofErr w:type="gramEnd"/>
    </w:p>
    <w:p w:rsidR="00B070B6" w:rsidRPr="003206F6" w:rsidRDefault="00B070B6" w:rsidP="007B7A9D">
      <w:pPr>
        <w:spacing w:before="120"/>
        <w:ind w:firstLine="720"/>
        <w:jc w:val="both"/>
        <w:rPr>
          <w:szCs w:val="22"/>
        </w:rPr>
      </w:pPr>
      <w:r w:rsidRPr="003206F6">
        <w:rPr>
          <w:szCs w:val="22"/>
        </w:rPr>
        <w:sym w:font="Wingdings" w:char="F06F"/>
      </w:r>
      <w:r w:rsidRPr="003206F6">
        <w:rPr>
          <w:szCs w:val="22"/>
        </w:rPr>
        <w:t xml:space="preserve"> </w:t>
      </w:r>
      <w:r w:rsidRPr="003206F6">
        <w:rPr>
          <w:szCs w:val="22"/>
        </w:rPr>
        <w:tab/>
        <w:t xml:space="preserve">Category </w:t>
      </w:r>
      <w:proofErr w:type="gramStart"/>
      <w:r w:rsidRPr="003206F6">
        <w:rPr>
          <w:szCs w:val="22"/>
        </w:rPr>
        <w:t>2 (AVC base layer) spatial scalability</w:t>
      </w:r>
      <w:proofErr w:type="gramEnd"/>
    </w:p>
    <w:p w:rsidR="00B070B6" w:rsidRPr="003206F6" w:rsidRDefault="00B070B6" w:rsidP="007B7A9D">
      <w:pPr>
        <w:spacing w:before="120"/>
        <w:jc w:val="both"/>
        <w:rPr>
          <w:szCs w:val="22"/>
        </w:rPr>
      </w:pPr>
    </w:p>
    <w:p w:rsidR="00B070B6" w:rsidRPr="003206F6" w:rsidRDefault="000B7BCE" w:rsidP="007B7A9D">
      <w:pPr>
        <w:spacing w:before="120"/>
        <w:ind w:left="1440" w:hanging="720"/>
        <w:jc w:val="both"/>
        <w:rPr>
          <w:szCs w:val="22"/>
        </w:rPr>
      </w:pPr>
      <w:r w:rsidRPr="003206F6">
        <w:rPr>
          <w:szCs w:val="22"/>
        </w:rPr>
        <w:sym w:font="Wingdings" w:char="F078"/>
      </w:r>
      <w:r w:rsidR="00875B56" w:rsidRPr="003206F6">
        <w:rPr>
          <w:szCs w:val="22"/>
        </w:rPr>
        <w:tab/>
      </w:r>
      <w:r w:rsidR="00B070B6" w:rsidRPr="003206F6">
        <w:rPr>
          <w:szCs w:val="22"/>
        </w:rPr>
        <w:t xml:space="preserve">The proposal </w:t>
      </w:r>
      <w:r w:rsidR="00875B56" w:rsidRPr="003206F6">
        <w:rPr>
          <w:szCs w:val="22"/>
        </w:rPr>
        <w:t>obeys</w:t>
      </w:r>
      <w:r w:rsidR="00B070B6" w:rsidRPr="003206F6">
        <w:rPr>
          <w:szCs w:val="22"/>
        </w:rPr>
        <w:t xml:space="preserve"> the </w:t>
      </w:r>
      <w:r w:rsidR="00875B56" w:rsidRPr="003206F6">
        <w:rPr>
          <w:szCs w:val="22"/>
        </w:rPr>
        <w:t xml:space="preserve">constraints under section 5 of the </w:t>
      </w:r>
      <w:proofErr w:type="spellStart"/>
      <w:r w:rsidR="00875B56" w:rsidRPr="003206F6">
        <w:rPr>
          <w:szCs w:val="22"/>
        </w:rPr>
        <w:t>CfP</w:t>
      </w:r>
      <w:proofErr w:type="spellEnd"/>
      <w:r w:rsidR="00875B56" w:rsidRPr="003206F6">
        <w:rPr>
          <w:szCs w:val="22"/>
        </w:rPr>
        <w:t xml:space="preserve"> (if box is not ticked, explain cases where constraints are violated)</w:t>
      </w:r>
    </w:p>
    <w:p w:rsidR="006528F0" w:rsidRDefault="006528F0" w:rsidP="007B7A9D">
      <w:pPr>
        <w:spacing w:before="120"/>
        <w:jc w:val="both"/>
        <w:rPr>
          <w:sz w:val="22"/>
          <w:szCs w:val="22"/>
        </w:rPr>
      </w:pPr>
    </w:p>
    <w:p w:rsidR="0052456B" w:rsidRPr="0052456B" w:rsidRDefault="0052456B" w:rsidP="007B7A9D">
      <w:pPr>
        <w:pStyle w:val="Heading1"/>
        <w:spacing w:before="120"/>
        <w:jc w:val="both"/>
      </w:pPr>
      <w:bookmarkStart w:id="3" w:name="_Toc337899756"/>
      <w:r w:rsidRPr="0052456B">
        <w:t>Algorithm description</w:t>
      </w:r>
      <w:bookmarkEnd w:id="3"/>
    </w:p>
    <w:p w:rsidR="00B8797B" w:rsidRPr="00A132A0" w:rsidRDefault="00B90951" w:rsidP="002921DD">
      <w:pPr>
        <w:spacing w:before="120"/>
        <w:jc w:val="both"/>
      </w:pPr>
      <w:r>
        <w:t>A</w:t>
      </w:r>
      <w:r w:rsidR="00395CFE" w:rsidRPr="00A132A0">
        <w:t xml:space="preserve"> framework of multi-loop decoding is employed </w:t>
      </w:r>
      <w:r w:rsidR="00B95976">
        <w:t>and</w:t>
      </w:r>
      <w:r w:rsidR="00395CFE" w:rsidRPr="00A132A0">
        <w:t xml:space="preserve"> </w:t>
      </w:r>
      <w:r w:rsidR="00B95976">
        <w:t>t</w:t>
      </w:r>
      <w:r w:rsidR="00395CFE" w:rsidRPr="00A132A0">
        <w:t xml:space="preserve">he following </w:t>
      </w:r>
      <w:r w:rsidR="00D95DEB">
        <w:t xml:space="preserve">two basic </w:t>
      </w:r>
      <w:r w:rsidR="00395CFE" w:rsidRPr="00A132A0">
        <w:t>coding tools are proposed on top of the HEVC tools:</w:t>
      </w:r>
    </w:p>
    <w:p w:rsidR="00B8797B" w:rsidRPr="00A132A0" w:rsidRDefault="00B8797B" w:rsidP="00B8797B">
      <w:pPr>
        <w:numPr>
          <w:ilvl w:val="0"/>
          <w:numId w:val="34"/>
        </w:numPr>
        <w:overflowPunct/>
        <w:autoSpaceDE/>
        <w:autoSpaceDN/>
        <w:adjustRightInd/>
        <w:spacing w:before="120"/>
        <w:jc w:val="both"/>
        <w:textAlignment w:val="auto"/>
      </w:pPr>
      <w:r w:rsidRPr="00A132A0">
        <w:rPr>
          <w:b/>
        </w:rPr>
        <w:t>Intra-BL prediction</w:t>
      </w:r>
      <w:r w:rsidRPr="00A132A0">
        <w:t xml:space="preserve">: A </w:t>
      </w:r>
      <w:r w:rsidR="00D601B8" w:rsidRPr="00A132A0">
        <w:t xml:space="preserve">coding tool </w:t>
      </w:r>
      <w:r w:rsidRPr="00A132A0">
        <w:t xml:space="preserve">that uses </w:t>
      </w:r>
      <w:r w:rsidR="00395CFE" w:rsidRPr="00A132A0">
        <w:t xml:space="preserve">collocated </w:t>
      </w:r>
      <w:r w:rsidRPr="00A132A0">
        <w:t xml:space="preserve">BL block </w:t>
      </w:r>
      <w:r w:rsidR="00D601B8" w:rsidRPr="00A132A0">
        <w:t>to predict</w:t>
      </w:r>
      <w:r w:rsidRPr="00A132A0">
        <w:t xml:space="preserve"> EL samples.</w:t>
      </w:r>
    </w:p>
    <w:p w:rsidR="00B8797B" w:rsidRDefault="00B8797B" w:rsidP="00B8797B">
      <w:pPr>
        <w:numPr>
          <w:ilvl w:val="0"/>
          <w:numId w:val="34"/>
        </w:numPr>
        <w:overflowPunct/>
        <w:autoSpaceDE/>
        <w:autoSpaceDN/>
        <w:adjustRightInd/>
        <w:spacing w:before="120"/>
        <w:jc w:val="both"/>
        <w:textAlignment w:val="auto"/>
      </w:pPr>
      <w:r w:rsidRPr="00A132A0">
        <w:rPr>
          <w:b/>
        </w:rPr>
        <w:t xml:space="preserve">Inter-layer </w:t>
      </w:r>
      <w:r w:rsidR="00B90951">
        <w:rPr>
          <w:b/>
        </w:rPr>
        <w:t>MV</w:t>
      </w:r>
      <w:r w:rsidRPr="00A132A0">
        <w:rPr>
          <w:b/>
        </w:rPr>
        <w:t xml:space="preserve"> prediction</w:t>
      </w:r>
      <w:r w:rsidRPr="00A132A0">
        <w:t xml:space="preserve">: A </w:t>
      </w:r>
      <w:r w:rsidR="002C5847" w:rsidRPr="00A132A0">
        <w:t xml:space="preserve">coding tool </w:t>
      </w:r>
      <w:r w:rsidRPr="00A132A0">
        <w:t xml:space="preserve">that employs BL </w:t>
      </w:r>
      <w:r w:rsidRPr="00031C49">
        <w:t>motion parameter</w:t>
      </w:r>
      <w:r w:rsidR="00B44FDD">
        <w:t xml:space="preserve"> on Merge and AMVP list derivation process</w:t>
      </w:r>
      <w:r w:rsidRPr="00031C49">
        <w:t>.</w:t>
      </w:r>
    </w:p>
    <w:p w:rsidR="00C415F6" w:rsidRPr="008D0796" w:rsidRDefault="00C415F6" w:rsidP="00B8797B">
      <w:pPr>
        <w:spacing w:before="120"/>
      </w:pPr>
      <w:r w:rsidRPr="008D0796">
        <w:t xml:space="preserve"> </w:t>
      </w:r>
    </w:p>
    <w:p w:rsidR="00CB03AA" w:rsidRDefault="00CB03AA" w:rsidP="007B7A9D">
      <w:pPr>
        <w:pStyle w:val="Heading2"/>
        <w:spacing w:before="120"/>
      </w:pPr>
      <w:bookmarkStart w:id="4" w:name="_Toc336869389"/>
      <w:bookmarkStart w:id="5" w:name="_Toc336870267"/>
      <w:bookmarkStart w:id="6" w:name="_Toc336871131"/>
      <w:bookmarkStart w:id="7" w:name="_Ref336026886"/>
      <w:bookmarkStart w:id="8" w:name="_Toc337899757"/>
      <w:bookmarkEnd w:id="4"/>
      <w:bookmarkEnd w:id="5"/>
      <w:bookmarkEnd w:id="6"/>
      <w:r>
        <w:t>Up-sampling filter</w:t>
      </w:r>
      <w:bookmarkEnd w:id="7"/>
      <w:bookmarkEnd w:id="8"/>
    </w:p>
    <w:p w:rsidR="00B90951" w:rsidRDefault="00DE3E21" w:rsidP="00B90951">
      <w:pPr>
        <w:spacing w:before="120"/>
        <w:jc w:val="both"/>
      </w:pPr>
      <w:r w:rsidRPr="00DE3E21">
        <w:t xml:space="preserve">The basic function of the up-sampling process is to generate a picture that has the resolution of the current layer picture from the BL picture. The sample position mapping </w:t>
      </w:r>
      <w:r w:rsidR="008D0796">
        <w:t>for</w:t>
      </w:r>
      <w:r w:rsidR="008D0796" w:rsidRPr="00DE3E21">
        <w:t xml:space="preserve"> </w:t>
      </w:r>
      <w:r w:rsidRPr="00DE3E21">
        <w:t xml:space="preserve">the up-sampling process </w:t>
      </w:r>
      <w:r w:rsidR="008D0796">
        <w:t xml:space="preserve">used in this proposal </w:t>
      </w:r>
      <w:r w:rsidRPr="00DE3E21">
        <w:t xml:space="preserve">is similar to that in H.264/AVC SVC. The fractional sample position, denoted as phase, is quantized in units of 1/16-pel. Therefore, an up-sampling filter set may employ up to sixteen filters. The zero </w:t>
      </w:r>
      <w:proofErr w:type="gramStart"/>
      <w:r w:rsidRPr="00DE3E21">
        <w:t>phase</w:t>
      </w:r>
      <w:proofErr w:type="gramEnd"/>
      <w:r w:rsidRPr="00DE3E21">
        <w:t xml:space="preserve"> offset is used </w:t>
      </w:r>
      <w:r w:rsidR="006A418C">
        <w:t>for</w:t>
      </w:r>
      <w:r w:rsidR="006A418C" w:rsidRPr="00DE3E21">
        <w:t xml:space="preserve"> </w:t>
      </w:r>
      <w:r w:rsidRPr="00DE3E21">
        <w:t>the top-le</w:t>
      </w:r>
      <w:r w:rsidR="00B44FDD">
        <w:t>ft sample position of a picture.</w:t>
      </w:r>
    </w:p>
    <w:p w:rsidR="00C30400" w:rsidRDefault="00B90951" w:rsidP="00B90951">
      <w:pPr>
        <w:spacing w:before="120"/>
        <w:jc w:val="both"/>
      </w:pPr>
      <w:r>
        <w:t>The</w:t>
      </w:r>
      <w:r w:rsidR="00DE3E21" w:rsidRPr="00DE3E21">
        <w:t xml:space="preserve"> eight-tap filter set shown</w:t>
      </w:r>
      <w:r w:rsidR="005726E7">
        <w:t xml:space="preserve"> in</w:t>
      </w:r>
      <w:r w:rsidR="00DE3E21" w:rsidRPr="00DE3E21">
        <w:t xml:space="preserve"> </w:t>
      </w:r>
      <w:r w:rsidR="00DD7434">
        <w:fldChar w:fldCharType="begin"/>
      </w:r>
      <w:r w:rsidR="00DD7434">
        <w:instrText xml:space="preserve"> REF _Ref336735882 \h </w:instrText>
      </w:r>
      <w:r w:rsidR="00DD7434">
        <w:fldChar w:fldCharType="separate"/>
      </w:r>
      <w:r w:rsidR="00DD7434" w:rsidRPr="00DE3E21">
        <w:t xml:space="preserve">Table </w:t>
      </w:r>
      <w:r w:rsidR="00DD7434">
        <w:rPr>
          <w:noProof/>
        </w:rPr>
        <w:t>1</w:t>
      </w:r>
      <w:r w:rsidR="00DD7434">
        <w:fldChar w:fldCharType="end"/>
      </w:r>
      <w:r w:rsidR="00DD7434">
        <w:t xml:space="preserve"> </w:t>
      </w:r>
      <w:r w:rsidR="00DE3E21" w:rsidRPr="00DE3E21">
        <w:t xml:space="preserve">is used for the </w:t>
      </w:r>
      <w:proofErr w:type="spellStart"/>
      <w:r w:rsidR="00DE3E21" w:rsidRPr="00DE3E21">
        <w:t>luma</w:t>
      </w:r>
      <w:proofErr w:type="spellEnd"/>
      <w:r w:rsidR="00DE3E21" w:rsidRPr="00DE3E21">
        <w:t xml:space="preserve"> component</w:t>
      </w:r>
      <w:r w:rsidR="00B44FDD">
        <w:t xml:space="preserve"> up-sampling</w:t>
      </w:r>
      <w:r w:rsidR="00DE3E21" w:rsidRPr="00DE3E21">
        <w:t>. These filters</w:t>
      </w:r>
      <w:r w:rsidR="008D0796">
        <w:t xml:space="preserve"> are</w:t>
      </w:r>
      <w:r w:rsidR="00DE3E21" w:rsidRPr="00DE3E21">
        <w:t xml:space="preserve"> designed in a similar manner as the HEVC </w:t>
      </w:r>
      <w:proofErr w:type="spellStart"/>
      <w:r w:rsidR="00DE3E21" w:rsidRPr="00DE3E21">
        <w:t>luma</w:t>
      </w:r>
      <w:proofErr w:type="spellEnd"/>
      <w:r w:rsidR="00DE3E21" w:rsidRPr="00DE3E21">
        <w:t xml:space="preserve"> motion compensation interpolation filters. It should be noted that the filter coefficients for phases 4 and 8 exactly match the quarter-</w:t>
      </w:r>
      <w:proofErr w:type="spellStart"/>
      <w:r w:rsidR="00DE3E21" w:rsidRPr="00DE3E21">
        <w:t>pel</w:t>
      </w:r>
      <w:proofErr w:type="spellEnd"/>
      <w:r w:rsidR="00DE3E21" w:rsidRPr="00DE3E21">
        <w:t xml:space="preserve"> and half-</w:t>
      </w:r>
      <w:proofErr w:type="spellStart"/>
      <w:r w:rsidR="00DE3E21" w:rsidRPr="00DE3E21">
        <w:t>pel</w:t>
      </w:r>
      <w:proofErr w:type="spellEnd"/>
      <w:r w:rsidR="00DE3E21" w:rsidRPr="00DE3E21">
        <w:t xml:space="preserve"> HEVC </w:t>
      </w:r>
      <w:proofErr w:type="spellStart"/>
      <w:r w:rsidR="00DE3E21" w:rsidRPr="00DE3E21">
        <w:t>luma</w:t>
      </w:r>
      <w:proofErr w:type="spellEnd"/>
      <w:r w:rsidR="00DE3E21" w:rsidRPr="00DE3E21">
        <w:t xml:space="preserve"> interpolation filters. </w:t>
      </w:r>
    </w:p>
    <w:p w:rsidR="00DE3E21" w:rsidRPr="00DE3E21" w:rsidRDefault="00DE3E21" w:rsidP="00DE3E21">
      <w:pPr>
        <w:pStyle w:val="Caption"/>
      </w:pPr>
      <w:bookmarkStart w:id="9" w:name="_Ref336735882"/>
      <w:r w:rsidRPr="00DE3E21">
        <w:t xml:space="preserve">Table </w:t>
      </w:r>
      <w:fldSimple w:instr=" SEQ Table \* ARABIC ">
        <w:r w:rsidR="00665DB5">
          <w:rPr>
            <w:noProof/>
          </w:rPr>
          <w:t>1</w:t>
        </w:r>
      </w:fldSimple>
      <w:bookmarkEnd w:id="9"/>
      <w:r w:rsidRPr="00DE3E21">
        <w:t xml:space="preserve"> </w:t>
      </w:r>
      <w:proofErr w:type="spellStart"/>
      <w:r w:rsidRPr="00DE3E21">
        <w:t>Luma</w:t>
      </w:r>
      <w:proofErr w:type="spellEnd"/>
      <w:r w:rsidRPr="00DE3E21">
        <w:t xml:space="preserve"> filter for inter-layer intra prediction modes</w:t>
      </w:r>
    </w:p>
    <w:tbl>
      <w:tblPr>
        <w:tblW w:w="3960" w:type="dxa"/>
        <w:jc w:val="center"/>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3060"/>
      </w:tblGrid>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Phase</w:t>
            </w:r>
          </w:p>
        </w:tc>
        <w:tc>
          <w:tcPr>
            <w:tcW w:w="3060" w:type="dxa"/>
            <w:shd w:val="clear" w:color="auto" w:fill="auto"/>
          </w:tcPr>
          <w:p w:rsidR="00DE3E21" w:rsidRPr="00DE3E21" w:rsidRDefault="00DE3E21" w:rsidP="00BB2FFB">
            <w:pPr>
              <w:jc w:val="center"/>
              <w:rPr>
                <w:rFonts w:eastAsia="SimSun"/>
              </w:rPr>
            </w:pPr>
            <w:r w:rsidRPr="00DE3E21">
              <w:rPr>
                <w:rFonts w:eastAsia="SimSun"/>
              </w:rPr>
              <w:t>Filter coefficients</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0/16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w:t>
            </w:r>
            <w:r w:rsidR="006A418C">
              <w:rPr>
                <w:rFonts w:eastAsia="SimSun"/>
                <w:noProof/>
              </w:rPr>
              <w:t xml:space="preserve">  </w:t>
            </w:r>
            <w:r w:rsidRPr="00DE3E21">
              <w:rPr>
                <w:rFonts w:eastAsia="SimSun"/>
                <w:noProof/>
              </w:rPr>
              <w:t>0,  0,   0,  64,   0,   0,  0,  0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1/16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xml:space="preserve">{ </w:t>
            </w:r>
            <w:r w:rsidR="006A418C">
              <w:rPr>
                <w:rFonts w:eastAsia="SimSun"/>
                <w:noProof/>
              </w:rPr>
              <w:t xml:space="preserve"> </w:t>
            </w:r>
            <w:r w:rsidRPr="00DE3E21">
              <w:rPr>
                <w:rFonts w:eastAsia="SimSun"/>
                <w:noProof/>
              </w:rPr>
              <w:t>0,  1,  -3,  63,  4,  -2,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2/16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w:t>
            </w:r>
            <w:r w:rsidR="006A418C">
              <w:rPr>
                <w:rFonts w:eastAsia="SimSun"/>
                <w:noProof/>
              </w:rPr>
              <w:t xml:space="preserve"> </w:t>
            </w:r>
            <w:r w:rsidRPr="00DE3E21">
              <w:rPr>
                <w:rFonts w:eastAsia="SimSun"/>
                <w:noProof/>
              </w:rPr>
              <w:t xml:space="preserve"> 0,  2,  -6,  61,  9,  -3,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3/16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3,  -8,  60, 13, -4,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4/16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-10, 58, 17, -5,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5/16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 -1,  4, -11, 53, 25, -8,  3,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6/16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-11, 50, 29, -9,  3,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7/16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-11, 45, 34, -10, 4,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8/16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 -1,  4, -11, 40, 40, -11, 4, -1</w:t>
            </w:r>
            <w:r w:rsidR="006A418C">
              <w:rPr>
                <w:rFonts w:eastAsia="SimSun"/>
                <w:noProof/>
              </w:rPr>
              <w:t xml:space="preserve"> </w:t>
            </w:r>
            <w:r w:rsidRPr="00DE3E21">
              <w:rPr>
                <w:rFonts w:eastAsia="SimSun"/>
                <w:noProof/>
              </w:rPr>
              <w:t>}</w:t>
            </w:r>
          </w:p>
        </w:tc>
      </w:tr>
    </w:tbl>
    <w:p w:rsidR="0021644F" w:rsidRDefault="0021644F" w:rsidP="00DE3E21">
      <w:pPr>
        <w:spacing w:before="120"/>
        <w:jc w:val="both"/>
      </w:pPr>
    </w:p>
    <w:p w:rsidR="00DE3E21" w:rsidRPr="00DE3E21" w:rsidRDefault="00DE3E21" w:rsidP="00DE3E21">
      <w:pPr>
        <w:spacing w:before="120"/>
        <w:jc w:val="both"/>
      </w:pPr>
      <w:r w:rsidRPr="00DE3E21">
        <w:t xml:space="preserve">A four-tap filter set shown in </w:t>
      </w:r>
      <w:r w:rsidRPr="00DE3E21">
        <w:fldChar w:fldCharType="begin"/>
      </w:r>
      <w:r w:rsidRPr="00DE3E21">
        <w:instrText xml:space="preserve"> REF _Ref336639863 \h  \* MERGEFORMAT </w:instrText>
      </w:r>
      <w:r w:rsidRPr="00DE3E21">
        <w:fldChar w:fldCharType="separate"/>
      </w:r>
      <w:r w:rsidR="00055E31" w:rsidRPr="00DE3E21">
        <w:t xml:space="preserve">Table </w:t>
      </w:r>
      <w:r w:rsidR="00055E31">
        <w:rPr>
          <w:noProof/>
        </w:rPr>
        <w:t>2</w:t>
      </w:r>
      <w:r w:rsidRPr="00DE3E21">
        <w:fldChar w:fldCharType="end"/>
      </w:r>
      <w:r w:rsidRPr="00DE3E21">
        <w:t xml:space="preserve"> is used for the </w:t>
      </w:r>
      <w:proofErr w:type="spellStart"/>
      <w:r w:rsidRPr="00DE3E21">
        <w:t>chroma</w:t>
      </w:r>
      <w:proofErr w:type="spellEnd"/>
      <w:r w:rsidRPr="00DE3E21">
        <w:t xml:space="preserve"> component up-sampling process. The filter is applied to all the inter-layer prediction modes.</w:t>
      </w:r>
    </w:p>
    <w:p w:rsidR="00DE3E21" w:rsidRPr="00DE3E21" w:rsidRDefault="00DE3E21" w:rsidP="00DE3E21">
      <w:pPr>
        <w:pStyle w:val="Caption"/>
      </w:pPr>
      <w:bookmarkStart w:id="10" w:name="_Ref336639863"/>
      <w:bookmarkStart w:id="11" w:name="_Ref336639803"/>
      <w:r w:rsidRPr="00DE3E21">
        <w:lastRenderedPageBreak/>
        <w:t xml:space="preserve">Table </w:t>
      </w:r>
      <w:fldSimple w:instr=" SEQ Table \* ARABIC ">
        <w:r w:rsidR="00055E31">
          <w:rPr>
            <w:noProof/>
          </w:rPr>
          <w:t>2</w:t>
        </w:r>
      </w:fldSimple>
      <w:bookmarkEnd w:id="10"/>
      <w:r w:rsidRPr="00DE3E21">
        <w:t xml:space="preserve"> Chroma filter</w:t>
      </w:r>
      <w:bookmarkEnd w:id="11"/>
    </w:p>
    <w:tbl>
      <w:tblPr>
        <w:tblW w:w="2790" w:type="dxa"/>
        <w:jc w:val="center"/>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
        <w:gridCol w:w="2107"/>
      </w:tblGrid>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Phase</w:t>
            </w:r>
          </w:p>
        </w:tc>
        <w:tc>
          <w:tcPr>
            <w:tcW w:w="2107" w:type="dxa"/>
            <w:shd w:val="clear" w:color="auto" w:fill="auto"/>
          </w:tcPr>
          <w:p w:rsidR="00DE3E21" w:rsidRPr="00DE3E21" w:rsidRDefault="00DE3E21" w:rsidP="00BB2FFB">
            <w:pPr>
              <w:jc w:val="center"/>
              <w:rPr>
                <w:rFonts w:eastAsia="SimSun"/>
              </w:rPr>
            </w:pPr>
            <w:r w:rsidRPr="00DE3E21">
              <w:rPr>
                <w:rFonts w:eastAsia="SimSun"/>
              </w:rPr>
              <w:t>Filter coefficients</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0/16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0,  64,  0,   0</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1/16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-2,  62,  4,   0</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2/16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-2,  58,  0,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3/16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56, 14,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4/16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54, 16,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5/16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-6, 52,  20,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6/16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-6, 48,  26, -4</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7/16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42, 30, -4 }</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8/16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-4, 36, 36, -4 }</w:t>
            </w:r>
          </w:p>
        </w:tc>
      </w:tr>
    </w:tbl>
    <w:p w:rsidR="00DE3E21" w:rsidRPr="007B7A9D" w:rsidRDefault="00DE3E21" w:rsidP="007B7A9D">
      <w:pPr>
        <w:spacing w:before="120"/>
        <w:jc w:val="both"/>
        <w:rPr>
          <w:sz w:val="22"/>
          <w:szCs w:val="22"/>
        </w:rPr>
      </w:pPr>
    </w:p>
    <w:p w:rsidR="001F32AB" w:rsidRPr="00F0599E" w:rsidRDefault="001F32AB" w:rsidP="00B90951">
      <w:pPr>
        <w:pStyle w:val="Heading2"/>
      </w:pPr>
      <w:bookmarkStart w:id="12" w:name="_Toc337899758"/>
      <w:r w:rsidRPr="00F0599E">
        <w:t>Intra</w:t>
      </w:r>
      <w:r w:rsidR="00F265BE" w:rsidRPr="00F0599E">
        <w:t>-</w:t>
      </w:r>
      <w:r w:rsidRPr="00F0599E">
        <w:t xml:space="preserve">BL </w:t>
      </w:r>
      <w:r w:rsidR="00361768" w:rsidRPr="00F0599E">
        <w:t>prediction</w:t>
      </w:r>
      <w:bookmarkEnd w:id="12"/>
    </w:p>
    <w:p w:rsidR="00A23B45" w:rsidRPr="001961E8" w:rsidRDefault="006D4F2E" w:rsidP="00A23B45">
      <w:pPr>
        <w:spacing w:before="120"/>
        <w:jc w:val="both"/>
      </w:pPr>
      <w:r w:rsidRPr="001961E8">
        <w:t>Under the framework of multi-loop decoding,</w:t>
      </w:r>
      <w:r w:rsidR="00A23B45" w:rsidRPr="001961E8">
        <w:t xml:space="preserve"> </w:t>
      </w:r>
      <w:r w:rsidRPr="001961E8">
        <w:t>intra</w:t>
      </w:r>
      <w:r w:rsidR="00F265BE" w:rsidRPr="001961E8">
        <w:t>-</w:t>
      </w:r>
      <w:r w:rsidRPr="001961E8">
        <w:t xml:space="preserve">BL mode indicates that the </w:t>
      </w:r>
      <w:r w:rsidR="00E62112" w:rsidRPr="001961E8">
        <w:t xml:space="preserve">pixels in </w:t>
      </w:r>
      <w:r w:rsidR="00F0599E" w:rsidRPr="001961E8">
        <w:t xml:space="preserve">the </w:t>
      </w:r>
      <w:r w:rsidRPr="001961E8">
        <w:t xml:space="preserve">collocated BL </w:t>
      </w:r>
      <w:r w:rsidR="00A23B45" w:rsidRPr="001961E8">
        <w:t xml:space="preserve">block </w:t>
      </w:r>
      <w:r w:rsidR="001961E8" w:rsidRPr="001961E8">
        <w:t xml:space="preserve">are </w:t>
      </w:r>
      <w:r w:rsidR="00A23B45" w:rsidRPr="001961E8">
        <w:t xml:space="preserve">used </w:t>
      </w:r>
      <w:r w:rsidR="00E62112" w:rsidRPr="001961E8">
        <w:t xml:space="preserve">as the </w:t>
      </w:r>
      <w:r w:rsidRPr="001961E8">
        <w:t>predict</w:t>
      </w:r>
      <w:r w:rsidR="00E62112" w:rsidRPr="001961E8">
        <w:t xml:space="preserve">ion </w:t>
      </w:r>
      <w:r w:rsidR="00DB3827" w:rsidRPr="001961E8">
        <w:t xml:space="preserve">for </w:t>
      </w:r>
      <w:r w:rsidR="00E62112" w:rsidRPr="001961E8">
        <w:t xml:space="preserve">the </w:t>
      </w:r>
      <w:r w:rsidRPr="001961E8">
        <w:t>EL block</w:t>
      </w:r>
      <w:r w:rsidR="00A23B45" w:rsidRPr="001961E8">
        <w:t xml:space="preserve">. </w:t>
      </w:r>
    </w:p>
    <w:p w:rsidR="000536E5" w:rsidRPr="00E6680C" w:rsidRDefault="000536E5" w:rsidP="00B90951">
      <w:pPr>
        <w:pStyle w:val="Heading2"/>
      </w:pPr>
      <w:bookmarkStart w:id="13" w:name="_Toc336353976"/>
      <w:bookmarkStart w:id="14" w:name="_Toc336354061"/>
      <w:bookmarkStart w:id="15" w:name="_Ref336720545"/>
      <w:bookmarkStart w:id="16" w:name="_Toc337899759"/>
      <w:bookmarkEnd w:id="13"/>
      <w:bookmarkEnd w:id="14"/>
      <w:r w:rsidRPr="00E6680C">
        <w:t xml:space="preserve">Inter-layer motion </w:t>
      </w:r>
      <w:r w:rsidR="006204DD" w:rsidRPr="00E6680C">
        <w:t>parameter</w:t>
      </w:r>
      <w:r w:rsidRPr="00E6680C">
        <w:t xml:space="preserve"> prediction</w:t>
      </w:r>
      <w:bookmarkEnd w:id="15"/>
      <w:bookmarkEnd w:id="16"/>
    </w:p>
    <w:p w:rsidR="00FE3C59" w:rsidRPr="00A36BC7" w:rsidRDefault="00FE3C59" w:rsidP="00FE3C59">
      <w:pPr>
        <w:spacing w:before="120"/>
        <w:jc w:val="both"/>
      </w:pPr>
      <w:r w:rsidRPr="00A36BC7">
        <w:t xml:space="preserve">As </w:t>
      </w:r>
      <w:r w:rsidR="00341B01">
        <w:t xml:space="preserve">a </w:t>
      </w:r>
      <w:r w:rsidRPr="00A36BC7">
        <w:t xml:space="preserve">part of inter-layer syntax prediction in this proposal, base layer MVs are used in enhancement layer coding. </w:t>
      </w:r>
    </w:p>
    <w:p w:rsidR="00FE3C59" w:rsidRDefault="00FE3C59" w:rsidP="00FE3C59">
      <w:pPr>
        <w:spacing w:before="120"/>
        <w:jc w:val="both"/>
      </w:pPr>
      <w:r w:rsidRPr="00A36BC7">
        <w:t xml:space="preserve">In HEVC, motion vectors are compressed after being coded and such compressed motion vectors can be later used as TMVP for coding other frames. In this proposal, the uncompressed base </w:t>
      </w:r>
      <w:proofErr w:type="gramStart"/>
      <w:r w:rsidRPr="00A36BC7">
        <w:t>layer MVs are</w:t>
      </w:r>
      <w:proofErr w:type="gramEnd"/>
      <w:r w:rsidRPr="00A36BC7">
        <w:t xml:space="preserve"> used in enhancement layer coding. In other words, motion vector compression</w:t>
      </w:r>
      <w:r w:rsidR="00C00229">
        <w:t xml:space="preserve"> for a</w:t>
      </w:r>
      <w:r w:rsidRPr="00A36BC7">
        <w:t xml:space="preserve"> base layer is performed after </w:t>
      </w:r>
      <w:r w:rsidR="00C00229">
        <w:t>it is used for inter-layer prediction</w:t>
      </w:r>
      <w:r w:rsidRPr="00A36BC7">
        <w:t xml:space="preserve">.  </w:t>
      </w:r>
    </w:p>
    <w:p w:rsidR="009B5F17" w:rsidRPr="00A36BC7" w:rsidRDefault="009B5F17" w:rsidP="009B5F17">
      <w:pPr>
        <w:spacing w:before="120"/>
        <w:jc w:val="center"/>
      </w:pPr>
      <w:r w:rsidRPr="00E146AE">
        <w:object w:dxaOrig="2955" w:dyaOrig="2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15pt;height:147.15pt" o:ole="">
            <v:imagedata r:id="rId20" o:title=""/>
          </v:shape>
          <o:OLEObject Type="Embed" ProgID="Visio.Drawing.11" ShapeID="_x0000_i1025" DrawAspect="Content" ObjectID="_1411644112" r:id="rId21"/>
        </w:object>
      </w:r>
    </w:p>
    <w:p w:rsidR="009B5F17" w:rsidRPr="00A36BC7" w:rsidRDefault="009B5F17" w:rsidP="009B5F17">
      <w:pPr>
        <w:pStyle w:val="Caption"/>
      </w:pPr>
      <w:bookmarkStart w:id="17" w:name="_Ref336799929"/>
      <w:r>
        <w:t xml:space="preserve">Figure </w:t>
      </w:r>
      <w:fldSimple w:instr=" SEQ Figure \* ARABIC ">
        <w:r w:rsidR="00055E31">
          <w:rPr>
            <w:noProof/>
          </w:rPr>
          <w:t>1</w:t>
        </w:r>
      </w:fldSimple>
      <w:bookmarkEnd w:id="17"/>
      <w:r w:rsidRPr="00A36BC7">
        <w:t xml:space="preserve"> Center3 </w:t>
      </w:r>
      <w:r>
        <w:t>block</w:t>
      </w:r>
    </w:p>
    <w:p w:rsidR="00FE3C59" w:rsidRPr="00A36BC7" w:rsidRDefault="00FE3C59" w:rsidP="00FE3C59">
      <w:pPr>
        <w:spacing w:before="120"/>
        <w:jc w:val="both"/>
      </w:pPr>
      <w:r w:rsidRPr="00A36BC7">
        <w:t xml:space="preserve">More specifically, the base layer MVs used in inter-layer prediction are obtained at a location co-located to the </w:t>
      </w:r>
      <w:r w:rsidRPr="00C572AB">
        <w:t>Center3</w:t>
      </w:r>
      <w:r w:rsidRPr="00A36BC7">
        <w:t xml:space="preserve"> block in EL </w:t>
      </w:r>
      <w:r w:rsidR="00A20B12">
        <w:t xml:space="preserve">as </w:t>
      </w:r>
      <w:r w:rsidRPr="00A36BC7">
        <w:t xml:space="preserve">shown </w:t>
      </w:r>
      <w:r w:rsidR="00A20B12">
        <w:t>i</w:t>
      </w:r>
      <w:r w:rsidRPr="00A36BC7">
        <w:t>n</w:t>
      </w:r>
      <w:r w:rsidR="00C00229">
        <w:t xml:space="preserve"> </w:t>
      </w:r>
      <w:r w:rsidR="00C00229">
        <w:fldChar w:fldCharType="begin"/>
      </w:r>
      <w:r w:rsidR="00C00229">
        <w:instrText xml:space="preserve"> REF _Ref336799929 \h </w:instrText>
      </w:r>
      <w:r w:rsidR="00C00229">
        <w:fldChar w:fldCharType="separate"/>
      </w:r>
      <w:r w:rsidR="00055E31">
        <w:t xml:space="preserve">Figure </w:t>
      </w:r>
      <w:r w:rsidR="00055E31">
        <w:rPr>
          <w:noProof/>
        </w:rPr>
        <w:t>1</w:t>
      </w:r>
      <w:r w:rsidR="00C00229">
        <w:fldChar w:fldCharType="end"/>
      </w:r>
      <w:r w:rsidRPr="00A36BC7">
        <w:t xml:space="preserve">, which is the same as </w:t>
      </w:r>
      <w:r w:rsidR="00341B01">
        <w:t xml:space="preserve">that </w:t>
      </w:r>
      <w:r w:rsidRPr="00A36BC7">
        <w:t xml:space="preserve">used for TMVP derivation in HEVC. </w:t>
      </w:r>
    </w:p>
    <w:p w:rsidR="00FE3C59" w:rsidRPr="00A36BC7" w:rsidRDefault="00FE3C59" w:rsidP="00FE3C59">
      <w:pPr>
        <w:spacing w:before="120"/>
        <w:jc w:val="both"/>
      </w:pPr>
    </w:p>
    <w:p w:rsidR="00FE3C59" w:rsidRPr="00A36BC7" w:rsidRDefault="00FE3C59" w:rsidP="00FE3C59">
      <w:pPr>
        <w:spacing w:before="120"/>
        <w:jc w:val="both"/>
      </w:pPr>
      <w:r w:rsidRPr="00A36BC7">
        <w:t xml:space="preserve">Additionally, when the spatial resolutions of BL and EL pictures are different, the base layer MVs are scaled according to the spatial resolution ratio between the two layers. For example, when the ratio is 3/2, motion vector scaling is performed according to the equation. </w:t>
      </w:r>
    </w:p>
    <w:p w:rsidR="00FE3C59" w:rsidRPr="00A36BC7" w:rsidRDefault="00FE3C59" w:rsidP="00FE3C59">
      <w:pPr>
        <w:spacing w:before="120"/>
        <w:jc w:val="both"/>
      </w:pPr>
      <m:oMathPara>
        <m:oMath>
          <m:r>
            <w:rPr>
              <w:rFonts w:ascii="Cambria Math" w:hAnsi="Cambria Math"/>
            </w:rPr>
            <m:t>MV=</m:t>
          </m:r>
          <m:f>
            <m:fPr>
              <m:ctrlPr>
                <w:rPr>
                  <w:rFonts w:ascii="Cambria Math" w:hAnsi="Cambria Math"/>
                  <w:i/>
                </w:rPr>
              </m:ctrlPr>
            </m:fPr>
            <m:num>
              <m:sSub>
                <m:sSubPr>
                  <m:ctrlPr>
                    <w:rPr>
                      <w:rFonts w:ascii="Cambria Math" w:hAnsi="Cambria Math"/>
                      <w:i/>
                    </w:rPr>
                  </m:ctrlPr>
                </m:sSubPr>
                <m:e>
                  <m:r>
                    <w:rPr>
                      <w:rFonts w:ascii="Cambria Math" w:hAnsi="Cambria Math"/>
                    </w:rPr>
                    <m:t>MV</m:t>
                  </m:r>
                </m:e>
                <m:sub>
                  <m:r>
                    <w:rPr>
                      <w:rFonts w:ascii="Cambria Math" w:hAnsi="Cambria Math"/>
                    </w:rPr>
                    <m:t>BL</m:t>
                  </m:r>
                </m:sub>
              </m:sSub>
              <m:r>
                <w:rPr>
                  <w:rFonts w:ascii="Cambria Math" w:hAnsi="Cambria Math"/>
                </w:rPr>
                <m:t xml:space="preserve">∙3 </m:t>
              </m:r>
            </m:num>
            <m:den>
              <m:r>
                <w:rPr>
                  <w:rFonts w:ascii="Cambria Math" w:hAnsi="Cambria Math"/>
                </w:rPr>
                <m:t>2</m:t>
              </m:r>
            </m:den>
          </m:f>
        </m:oMath>
      </m:oMathPara>
    </w:p>
    <w:p w:rsidR="00FE3C59" w:rsidRPr="00A36BC7" w:rsidRDefault="00FE3C59" w:rsidP="00FE3C59">
      <w:pPr>
        <w:spacing w:before="120"/>
        <w:jc w:val="both"/>
      </w:pPr>
      <w:r w:rsidRPr="00A36BC7">
        <w:t xml:space="preserve">In this proposal, base layer MVs are used for both </w:t>
      </w:r>
      <w:r w:rsidR="00341B01">
        <w:t>m</w:t>
      </w:r>
      <w:r w:rsidR="00341B01" w:rsidRPr="00A36BC7">
        <w:t xml:space="preserve">erge </w:t>
      </w:r>
      <w:r w:rsidRPr="00A36BC7">
        <w:t xml:space="preserve">mode and AMVP mode in enhancement layer coding. The derived base layer MV is inserted as the first candidate in </w:t>
      </w:r>
      <w:r w:rsidR="00341B01">
        <w:t>m</w:t>
      </w:r>
      <w:r w:rsidR="00341B01" w:rsidRPr="00A36BC7">
        <w:t xml:space="preserve">erge </w:t>
      </w:r>
      <w:r w:rsidRPr="00A36BC7">
        <w:t>list and added after the TMVP candidate in AMVP list.</w:t>
      </w:r>
    </w:p>
    <w:p w:rsidR="00FE3C59" w:rsidRPr="00A36BC7" w:rsidRDefault="00FE3C59" w:rsidP="00FE3C59">
      <w:pPr>
        <w:spacing w:before="120"/>
        <w:jc w:val="both"/>
      </w:pPr>
      <w:r w:rsidRPr="00A36BC7">
        <w:t xml:space="preserve">Additionally, validity check is performed on BL reference index. If its reference </w:t>
      </w:r>
      <w:r w:rsidR="00165C08">
        <w:t>picture</w:t>
      </w:r>
      <w:r w:rsidR="00165C08" w:rsidRPr="00A36BC7">
        <w:t xml:space="preserve"> </w:t>
      </w:r>
      <w:r w:rsidRPr="00A36BC7">
        <w:t xml:space="preserve">is not present in the EL reference </w:t>
      </w:r>
      <w:r w:rsidR="00165C08">
        <w:t xml:space="preserve">picture </w:t>
      </w:r>
      <w:r w:rsidRPr="00A36BC7">
        <w:t xml:space="preserve">list, the base layer MV is marked as “unavailable” and is not used in </w:t>
      </w:r>
      <w:r w:rsidR="00341B01">
        <w:t>m</w:t>
      </w:r>
      <w:r w:rsidR="00341B01" w:rsidRPr="00A36BC7">
        <w:t xml:space="preserve">erge </w:t>
      </w:r>
      <w:r w:rsidRPr="00A36BC7">
        <w:t xml:space="preserve">candidate list. For a bi-directional MV candidate from base layer, this reference index validity check is done for each reference </w:t>
      </w:r>
      <w:r w:rsidR="00165C08">
        <w:t xml:space="preserve">picture </w:t>
      </w:r>
      <w:r w:rsidRPr="00A36BC7">
        <w:t xml:space="preserve">list respectively. If </w:t>
      </w:r>
      <w:r w:rsidR="005A45ED" w:rsidRPr="00A36BC7">
        <w:t xml:space="preserve">base layer MV is marked as “unavailable” </w:t>
      </w:r>
      <w:r w:rsidR="00423EE1">
        <w:t xml:space="preserve">in </w:t>
      </w:r>
      <w:r w:rsidRPr="00A36BC7">
        <w:t xml:space="preserve">one reference list, the bi-directional MV candidate is </w:t>
      </w:r>
      <w:r w:rsidRPr="00A36BC7">
        <w:lastRenderedPageBreak/>
        <w:t xml:space="preserve">converted into uni-directional before </w:t>
      </w:r>
      <w:r w:rsidR="006A537B" w:rsidRPr="00A36BC7">
        <w:t>us</w:t>
      </w:r>
      <w:r w:rsidR="006A537B">
        <w:t>ing</w:t>
      </w:r>
      <w:r w:rsidRPr="00A36BC7">
        <w:t xml:space="preserve">. </w:t>
      </w:r>
      <w:r w:rsidR="005A45ED">
        <w:t>And, i</w:t>
      </w:r>
      <w:r w:rsidRPr="00A36BC7">
        <w:t xml:space="preserve">f </w:t>
      </w:r>
      <w:r w:rsidR="005A45ED" w:rsidRPr="00A36BC7">
        <w:t xml:space="preserve">base layer MV is marked as “unavailable” </w:t>
      </w:r>
      <w:r w:rsidR="00423EE1">
        <w:t>in both</w:t>
      </w:r>
      <w:r w:rsidRPr="00A36BC7">
        <w:t xml:space="preserve"> reference lists, the candidate is </w:t>
      </w:r>
      <w:r w:rsidR="005A45ED">
        <w:t>not used in merge list.</w:t>
      </w:r>
      <w:r w:rsidRPr="00A36BC7">
        <w:t xml:space="preserve"> </w:t>
      </w:r>
    </w:p>
    <w:p w:rsidR="00FE3C59" w:rsidRPr="00A36BC7" w:rsidRDefault="00FE3C59" w:rsidP="00FE3C59">
      <w:pPr>
        <w:spacing w:before="120"/>
        <w:jc w:val="both"/>
      </w:pPr>
      <w:r w:rsidRPr="00A36BC7">
        <w:t xml:space="preserve">For </w:t>
      </w:r>
      <w:r w:rsidR="00423EE1">
        <w:t>m</w:t>
      </w:r>
      <w:r w:rsidR="00423EE1" w:rsidRPr="00A36BC7">
        <w:t xml:space="preserve">erge </w:t>
      </w:r>
      <w:r w:rsidRPr="00A36BC7">
        <w:t xml:space="preserve">list construction at an enhancement layer, a new type of artificial </w:t>
      </w:r>
      <w:r w:rsidR="00423EE1">
        <w:t>m</w:t>
      </w:r>
      <w:r w:rsidR="00423EE1" w:rsidRPr="00A36BC7">
        <w:t xml:space="preserve">erge </w:t>
      </w:r>
      <w:r w:rsidRPr="00A36BC7">
        <w:t xml:space="preserve">candidates is generated by adding offset values to the first MV candidate in </w:t>
      </w:r>
      <w:r w:rsidR="00C13C09">
        <w:t xml:space="preserve">the </w:t>
      </w:r>
      <w:r w:rsidR="00423EE1">
        <w:t>m</w:t>
      </w:r>
      <w:r w:rsidRPr="00A36BC7">
        <w:t xml:space="preserve">erge candidate list. Such candidates are called </w:t>
      </w:r>
      <w:r w:rsidRPr="00C13C09">
        <w:t>offset MV candidate</w:t>
      </w:r>
      <w:r w:rsidR="00CE4BFF">
        <w:t>s</w:t>
      </w:r>
      <w:r w:rsidRPr="00A36BC7">
        <w:t xml:space="preserve">. If a </w:t>
      </w:r>
      <w:r w:rsidR="00423EE1">
        <w:t>m</w:t>
      </w:r>
      <w:r w:rsidR="00423EE1" w:rsidRPr="00A36BC7">
        <w:t xml:space="preserve">erge </w:t>
      </w:r>
      <w:r w:rsidRPr="00A36BC7">
        <w:t xml:space="preserve">candidate list is empty, zero MV with zero reference indexes is inserted prior to generating offset MV candidates. In this proposal, the four possible offset values of </w:t>
      </w:r>
      <m:oMath>
        <m:d>
          <m:dPr>
            <m:begChr m:val="{"/>
            <m:endChr m:val=""/>
            <m:ctrlPr>
              <w:rPr>
                <w:rFonts w:ascii="Cambria Math" w:hAnsi="Cambria Math"/>
              </w:rPr>
            </m:ctrlPr>
          </m:dPr>
          <m:e>
            <m:r>
              <m:rPr>
                <m:sty m:val="p"/>
              </m:rPr>
              <w:rPr>
                <w:rFonts w:ascii="Cambria Math" w:hAnsi="Cambria Math"/>
              </w:rPr>
              <m:t>dx</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dy</m:t>
            </m:r>
          </m:e>
        </m:d>
        <m:r>
          <m:rPr>
            <m:sty m:val="p"/>
          </m:rPr>
          <w:rPr>
            <w:rFonts w:ascii="Cambria Math" w:hAnsi="Cambria Math"/>
          </w:rPr>
          <m:t xml:space="preserve"> </m:t>
        </m:r>
      </m:oMath>
      <w:r w:rsidRPr="00A36BC7">
        <w:t xml:space="preserve">include </w:t>
      </w:r>
      <m:oMath>
        <m:d>
          <m:dPr>
            <m:begChr m:val="{"/>
            <m:endChr m:val=""/>
            <m:ctrlPr>
              <w:rPr>
                <w:rFonts w:ascii="Cambria Math" w:hAnsi="Cambria Math"/>
              </w:rPr>
            </m:ctrlPr>
          </m:dPr>
          <m:e>
            <m:r>
              <m:rPr>
                <m:sty m:val="p"/>
              </m:rPr>
              <w:rPr>
                <w:rFonts w:ascii="Cambria Math" w:hAnsi="Cambria Math"/>
              </w:rPr>
              <m:t>4</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0</m:t>
            </m:r>
          </m:e>
        </m:d>
      </m:oMath>
      <w:r w:rsidRPr="00A36BC7">
        <w:t xml:space="preserve">, </w:t>
      </w:r>
      <m:oMath>
        <m:d>
          <m:dPr>
            <m:begChr m:val="{"/>
            <m:endChr m:val=""/>
            <m:ctrlPr>
              <w:rPr>
                <w:rFonts w:ascii="Cambria Math" w:hAnsi="Cambria Math"/>
              </w:rPr>
            </m:ctrlPr>
          </m:dPr>
          <m:e>
            <m:r>
              <m:rPr>
                <m:sty m:val="p"/>
              </m:rPr>
              <w:rPr>
                <w:rFonts w:ascii="Cambria Math" w:hAnsi="Cambria Math"/>
              </w:rPr>
              <m:t>-4</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0</m:t>
            </m:r>
          </m:e>
        </m:d>
      </m:oMath>
      <w:r w:rsidRPr="00A36BC7">
        <w:t xml:space="preserve">, </w:t>
      </w:r>
      <m:oMath>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4</m:t>
            </m:r>
          </m:e>
        </m:d>
      </m:oMath>
      <w:r w:rsidRPr="00A36BC7">
        <w:t xml:space="preserve"> and </w:t>
      </w:r>
      <m:oMath>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-4</m:t>
            </m:r>
          </m:e>
        </m:d>
      </m:oMath>
      <w:r w:rsidRPr="00A36BC7">
        <w:t xml:space="preserve">, with </w:t>
      </w:r>
      <m:oMath>
        <m:r>
          <m:rPr>
            <m:sty m:val="p"/>
          </m:rPr>
          <w:rPr>
            <w:rFonts w:ascii="Cambria Math" w:hAnsi="Cambria Math"/>
          </w:rPr>
          <m:t>dx</m:t>
        </m:r>
      </m:oMath>
      <w:r w:rsidRPr="00A36BC7">
        <w:t xml:space="preserve"> and </w:t>
      </w:r>
      <m:oMath>
        <m:r>
          <m:rPr>
            <m:sty m:val="p"/>
          </m:rPr>
          <w:rPr>
            <w:rFonts w:ascii="Cambria Math" w:hAnsi="Cambria Math"/>
          </w:rPr>
          <m:t>dy</m:t>
        </m:r>
      </m:oMath>
      <w:r w:rsidRPr="00A36BC7">
        <w:t xml:space="preserve"> representing the offset value for the horizontal and vertical component</w:t>
      </w:r>
      <w:r w:rsidR="00423EE1">
        <w:t>s</w:t>
      </w:r>
      <w:r w:rsidRPr="00A36BC7">
        <w:t xml:space="preserve"> of a motion vector respectively. Such offset MV candidates are placed right after combined MV candidates in an EL </w:t>
      </w:r>
      <w:r w:rsidR="00423EE1">
        <w:t>m</w:t>
      </w:r>
      <w:r w:rsidR="00423EE1" w:rsidRPr="00A36BC7">
        <w:t xml:space="preserve">erge </w:t>
      </w:r>
      <w:r w:rsidRPr="00A36BC7">
        <w:t xml:space="preserve">candidate list. The maximum number of </w:t>
      </w:r>
      <w:r w:rsidR="00423EE1">
        <w:t>m</w:t>
      </w:r>
      <w:r w:rsidR="00423EE1" w:rsidRPr="00A36BC7">
        <w:t xml:space="preserve">erge </w:t>
      </w:r>
      <w:r w:rsidRPr="00A36BC7">
        <w:t xml:space="preserve">and AMVP motion vector candidates is kept the same as in HEVC, i.e. five for </w:t>
      </w:r>
      <w:r w:rsidR="00423EE1">
        <w:t>m</w:t>
      </w:r>
      <w:r w:rsidR="00423EE1" w:rsidRPr="00A36BC7">
        <w:t xml:space="preserve">erge </w:t>
      </w:r>
      <w:r w:rsidRPr="00A36BC7">
        <w:t>and two for AMVP</w:t>
      </w:r>
      <w:r w:rsidR="005A45ED">
        <w:t>.</w:t>
      </w:r>
    </w:p>
    <w:p w:rsidR="00C83C91" w:rsidRPr="0052456B" w:rsidRDefault="00C83C91" w:rsidP="007B7A9D">
      <w:pPr>
        <w:pStyle w:val="Heading1"/>
        <w:spacing w:before="120"/>
        <w:jc w:val="both"/>
      </w:pPr>
      <w:bookmarkStart w:id="18" w:name="_Toc336353978"/>
      <w:bookmarkStart w:id="19" w:name="_Toc336354063"/>
      <w:bookmarkStart w:id="20" w:name="_Toc336353982"/>
      <w:bookmarkStart w:id="21" w:name="_Toc336354067"/>
      <w:bookmarkStart w:id="22" w:name="_Toc337899760"/>
      <w:bookmarkEnd w:id="18"/>
      <w:bookmarkEnd w:id="19"/>
      <w:bookmarkEnd w:id="20"/>
      <w:bookmarkEnd w:id="21"/>
      <w:r>
        <w:t>Syntax</w:t>
      </w:r>
      <w:r w:rsidR="00F24BEC">
        <w:t xml:space="preserve"> and</w:t>
      </w:r>
      <w:r>
        <w:t xml:space="preserve"> semantics </w:t>
      </w:r>
      <w:r w:rsidRPr="0052456B">
        <w:t>description</w:t>
      </w:r>
      <w:bookmarkEnd w:id="22"/>
    </w:p>
    <w:p w:rsidR="00737433" w:rsidRDefault="00737433" w:rsidP="00A2749A">
      <w:pPr>
        <w:spacing w:before="120"/>
        <w:jc w:val="both"/>
      </w:pPr>
      <w:r w:rsidRPr="002F77CE">
        <w:t>This proposal inserts few flags and indices in the coding unit level syntax to indicate whether additional coding tools are applied for that unit. The modified part of the HEVC syntax</w:t>
      </w:r>
      <w:r w:rsidR="00412FC4">
        <w:t xml:space="preserve"> (based on </w:t>
      </w:r>
      <w:r w:rsidR="00412FC4" w:rsidRPr="00086CAF">
        <w:t>HEVC text specification draft 6</w:t>
      </w:r>
      <w:r w:rsidR="00412FC4">
        <w:t xml:space="preserve"> [2])</w:t>
      </w:r>
      <w:r w:rsidR="00412FC4" w:rsidRPr="002F77CE">
        <w:t xml:space="preserve"> </w:t>
      </w:r>
      <w:r w:rsidRPr="002F77CE">
        <w:t>is highlighted in the following syntax tables.</w:t>
      </w:r>
    </w:p>
    <w:p w:rsidR="002F77CE" w:rsidRDefault="003711C1" w:rsidP="00A2749A">
      <w:pPr>
        <w:spacing w:before="120"/>
        <w:jc w:val="both"/>
      </w:pPr>
      <w:r>
        <w:t>The syntax design is mainly based on the HEVC syntax/semantics</w:t>
      </w:r>
      <w:r w:rsidR="005768A8">
        <w:t xml:space="preserve">, thus the syntax structure and the related semantics of HEVC are reused with additions and modifications, highlighted in </w:t>
      </w:r>
      <w:r w:rsidR="005768A8" w:rsidRPr="00A91AFE">
        <w:rPr>
          <w:highlight w:val="yellow"/>
        </w:rPr>
        <w:t>yellow</w:t>
      </w:r>
      <w:r w:rsidR="005768A8">
        <w:t xml:space="preserve">. </w:t>
      </w:r>
      <w:r w:rsidR="0042771C">
        <w:t xml:space="preserve">In sub-sections that </w:t>
      </w:r>
      <w:r w:rsidR="00925C99">
        <w:t xml:space="preserve">provide semantics of only the newly introduced syntax elements, the text is not highlighted. </w:t>
      </w:r>
    </w:p>
    <w:p w:rsidR="00BC0FD3" w:rsidRPr="005768A8" w:rsidRDefault="00BC0FD3" w:rsidP="00BC0FD3">
      <w:pPr>
        <w:pStyle w:val="Heading2"/>
        <w:spacing w:before="120"/>
      </w:pPr>
      <w:bookmarkStart w:id="23" w:name="_Toc336870291"/>
      <w:bookmarkStart w:id="24" w:name="_Toc336871155"/>
      <w:bookmarkStart w:id="25" w:name="_Toc336870517"/>
      <w:bookmarkStart w:id="26" w:name="_Toc336871381"/>
      <w:bookmarkStart w:id="27" w:name="_Toc336870518"/>
      <w:bookmarkStart w:id="28" w:name="_Toc336871382"/>
      <w:bookmarkStart w:id="29" w:name="_Toc336870519"/>
      <w:bookmarkStart w:id="30" w:name="_Toc336871383"/>
      <w:bookmarkStart w:id="31" w:name="_Toc336870520"/>
      <w:bookmarkStart w:id="32" w:name="_Toc336871384"/>
      <w:bookmarkStart w:id="33" w:name="_Toc336870524"/>
      <w:bookmarkStart w:id="34" w:name="_Toc336871388"/>
      <w:bookmarkStart w:id="35" w:name="_Toc336870526"/>
      <w:bookmarkStart w:id="36" w:name="_Toc336871390"/>
      <w:bookmarkStart w:id="37" w:name="_Toc336870532"/>
      <w:bookmarkStart w:id="38" w:name="_Toc336871396"/>
      <w:bookmarkStart w:id="39" w:name="_Toc336870533"/>
      <w:bookmarkStart w:id="40" w:name="_Toc336871397"/>
      <w:bookmarkStart w:id="41" w:name="_Toc336870534"/>
      <w:bookmarkStart w:id="42" w:name="_Toc336871398"/>
      <w:bookmarkStart w:id="43" w:name="_Toc337899761"/>
      <w:bookmarkStart w:id="44" w:name="_Toc317198733"/>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lastRenderedPageBreak/>
        <w:t xml:space="preserve">Coding </w:t>
      </w:r>
      <w:r w:rsidR="006B6566">
        <w:t xml:space="preserve">unit </w:t>
      </w:r>
      <w:r>
        <w:t>syntax</w:t>
      </w:r>
      <w:bookmarkEnd w:id="43"/>
    </w:p>
    <w:p w:rsidR="001B4EF8" w:rsidRPr="00FB08DB" w:rsidRDefault="001B4EF8" w:rsidP="001B4EF8">
      <w:pPr>
        <w:keepNext/>
      </w:pPr>
    </w:p>
    <w:tbl>
      <w:tblPr>
        <w:tblW w:w="9178" w:type="dxa"/>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261"/>
      </w:tblGrid>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coding_</w:t>
            </w:r>
            <w:r w:rsidRPr="00FB08DB">
              <w:rPr>
                <w:rFonts w:ascii="Times New Roman" w:hAnsi="Times New Roman"/>
                <w:lang w:eastAsia="ko-KR"/>
              </w:rPr>
              <w:t>unit</w:t>
            </w:r>
            <w:r w:rsidRPr="00FB08DB">
              <w:rPr>
                <w:rFonts w:ascii="Times New Roman" w:hAnsi="Times New Roman"/>
              </w:rPr>
              <w:t>( x0, y0, log2CbSize ) {</w:t>
            </w:r>
          </w:p>
        </w:tc>
        <w:tc>
          <w:tcPr>
            <w:tcW w:w="1261" w:type="dxa"/>
          </w:tcPr>
          <w:p w:rsidR="001B4EF8" w:rsidRPr="00FB08DB" w:rsidRDefault="001B4EF8" w:rsidP="00F01195">
            <w:pPr>
              <w:pStyle w:val="tableheading"/>
            </w:pPr>
            <w:r w:rsidRPr="00FB08DB">
              <w:t>Descriptor</w:t>
            </w: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ab/>
              <w:t>CurrCbAddrTS = MinCbAddrZS[ x0 &gt;&gt; Log2MinCbSize ][ y0 &gt;&gt; Log2MinCbSize ]</w:t>
            </w:r>
          </w:p>
        </w:tc>
        <w:tc>
          <w:tcPr>
            <w:tcW w:w="1261" w:type="dxa"/>
          </w:tcPr>
          <w:p w:rsidR="001B4EF8" w:rsidRPr="00FB08DB" w:rsidRDefault="001B4EF8" w:rsidP="00F01195">
            <w:pPr>
              <w:pStyle w:val="tableheading"/>
            </w:pP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ab/>
              <w:t>if(</w:t>
            </w:r>
            <w:r w:rsidRPr="00FB08DB">
              <w:rPr>
                <w:rFonts w:ascii="Times New Roman" w:hAnsi="Times New Roman"/>
                <w:lang w:eastAsia="ko-KR"/>
              </w:rPr>
              <w:t xml:space="preserve"> slice_type  !=  I )</w:t>
            </w:r>
          </w:p>
        </w:tc>
        <w:tc>
          <w:tcPr>
            <w:tcW w:w="1261" w:type="dxa"/>
          </w:tcPr>
          <w:p w:rsidR="001B4EF8" w:rsidRPr="00FB08DB" w:rsidRDefault="001B4EF8" w:rsidP="00F01195">
            <w:pPr>
              <w:pStyle w:val="tablecell"/>
            </w:pP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b/>
                <w:lang w:eastAsia="ko-KR"/>
              </w:rPr>
            </w:pPr>
            <w:r w:rsidRPr="00FB08DB">
              <w:rPr>
                <w:rFonts w:ascii="Times New Roman" w:hAnsi="Times New Roman"/>
              </w:rPr>
              <w:tab/>
            </w:r>
            <w:r w:rsidRPr="00FB08DB">
              <w:rPr>
                <w:rFonts w:ascii="Times New Roman" w:hAnsi="Times New Roman"/>
              </w:rPr>
              <w:tab/>
            </w:r>
            <w:r w:rsidRPr="00FB08DB">
              <w:rPr>
                <w:rFonts w:ascii="Times New Roman" w:hAnsi="Times New Roman"/>
                <w:b/>
              </w:rPr>
              <w:t>s</w:t>
            </w:r>
            <w:r w:rsidRPr="00FB08DB">
              <w:rPr>
                <w:rFonts w:ascii="Times New Roman" w:hAnsi="Times New Roman"/>
                <w:b/>
                <w:lang w:eastAsia="ko-KR"/>
              </w:rPr>
              <w:t>kip_flag[</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1B4EF8" w:rsidRPr="00FB08DB" w:rsidRDefault="001B4EF8" w:rsidP="00F01195">
            <w:pPr>
              <w:pStyle w:val="tablecell"/>
            </w:pPr>
            <w:r w:rsidRPr="00FB08DB">
              <w:t>ae(v)</w:t>
            </w: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lang w:eastAsia="ko-KR"/>
              </w:rPr>
            </w:pPr>
            <w:r w:rsidRPr="00FB08DB">
              <w:rPr>
                <w:rFonts w:ascii="Times New Roman" w:hAnsi="Times New Roman"/>
              </w:rPr>
              <w:tab/>
              <w:t xml:space="preserve">if( </w:t>
            </w:r>
            <w:r w:rsidRPr="00FB08DB">
              <w:rPr>
                <w:rFonts w:ascii="Times New Roman" w:hAnsi="Times New Roman"/>
                <w:lang w:eastAsia="ko-KR"/>
              </w:rPr>
              <w:t>skip_flag[ x0 ][ y0 ])</w:t>
            </w:r>
            <w:r w:rsidR="00454877">
              <w:rPr>
                <w:rFonts w:ascii="Times New Roman" w:hAnsi="Times New Roman"/>
                <w:lang w:eastAsia="ko-KR"/>
              </w:rPr>
              <w:t>{</w:t>
            </w:r>
          </w:p>
        </w:tc>
        <w:tc>
          <w:tcPr>
            <w:tcW w:w="1261" w:type="dxa"/>
          </w:tcPr>
          <w:p w:rsidR="001B4EF8" w:rsidRPr="00FB08DB" w:rsidRDefault="001B4EF8" w:rsidP="00F01195">
            <w:pPr>
              <w:pStyle w:val="tablecell"/>
            </w:pP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prediction_unit( x0, y0 , log2CbSize )</w:t>
            </w:r>
          </w:p>
        </w:tc>
        <w:tc>
          <w:tcPr>
            <w:tcW w:w="1261" w:type="dxa"/>
          </w:tcPr>
          <w:p w:rsidR="001B4EF8" w:rsidRPr="00FB08DB" w:rsidRDefault="001B4EF8" w:rsidP="00F01195">
            <w:pPr>
              <w:pStyle w:val="tablecell"/>
            </w:pPr>
          </w:p>
        </w:tc>
      </w:tr>
      <w:tr w:rsidR="00454877" w:rsidRPr="00FB08DB" w:rsidTr="00F01195">
        <w:trPr>
          <w:cantSplit/>
          <w:jc w:val="center"/>
        </w:trPr>
        <w:tc>
          <w:tcPr>
            <w:tcW w:w="7917" w:type="dxa"/>
          </w:tcPr>
          <w:p w:rsidR="00454877" w:rsidRPr="00B41FE7" w:rsidRDefault="00454877" w:rsidP="00F01195">
            <w:pPr>
              <w:pStyle w:val="tablesyntax"/>
              <w:rPr>
                <w:rFonts w:ascii="Times New Roman" w:hAnsi="Times New Roman"/>
                <w:highlight w:val="yellow"/>
                <w:lang w:eastAsia="ko-KR"/>
              </w:rPr>
            </w:pPr>
            <w:r w:rsidRPr="00AA5E2C">
              <w:rPr>
                <w:rFonts w:ascii="Times New Roman" w:hAnsi="Times New Roman"/>
              </w:rPr>
              <w:tab/>
            </w:r>
            <w:r>
              <w:rPr>
                <w:rFonts w:ascii="Times New Roman" w:hAnsi="Times New Roman"/>
              </w:rPr>
              <w:t>}</w:t>
            </w:r>
          </w:p>
        </w:tc>
        <w:tc>
          <w:tcPr>
            <w:tcW w:w="1261" w:type="dxa"/>
          </w:tcPr>
          <w:p w:rsidR="00454877" w:rsidRPr="00DD654E" w:rsidRDefault="00454877" w:rsidP="00F01195">
            <w:pPr>
              <w:pStyle w:val="tablecell"/>
              <w:rPr>
                <w:highlight w:val="yellow"/>
                <w:lang w:eastAsia="ko-KR"/>
              </w:rPr>
            </w:pPr>
          </w:p>
        </w:tc>
      </w:tr>
      <w:tr w:rsidR="00454877" w:rsidRPr="00FB08DB" w:rsidTr="00F01195">
        <w:trPr>
          <w:cantSplit/>
          <w:jc w:val="center"/>
        </w:trPr>
        <w:tc>
          <w:tcPr>
            <w:tcW w:w="7917" w:type="dxa"/>
          </w:tcPr>
          <w:p w:rsidR="00454877" w:rsidRPr="008B620F" w:rsidRDefault="00454877" w:rsidP="00F01195">
            <w:pPr>
              <w:pStyle w:val="tablesyntax"/>
              <w:rPr>
                <w:rFonts w:ascii="Times New Roman" w:hAnsi="Times New Roman"/>
                <w:highlight w:val="yellow"/>
              </w:rPr>
            </w:pPr>
            <w:r w:rsidRPr="00AA5E2C">
              <w:rPr>
                <w:rFonts w:ascii="Times New Roman" w:hAnsi="Times New Roman"/>
              </w:rPr>
              <w:tab/>
              <w:t>else {</w:t>
            </w:r>
          </w:p>
        </w:tc>
        <w:tc>
          <w:tcPr>
            <w:tcW w:w="1261" w:type="dxa"/>
          </w:tcPr>
          <w:p w:rsidR="00454877" w:rsidRPr="008B620F" w:rsidRDefault="00454877" w:rsidP="00F01195">
            <w:pPr>
              <w:pStyle w:val="tablecell"/>
              <w:rPr>
                <w:highlight w:val="yellow"/>
              </w:rPr>
            </w:pPr>
          </w:p>
        </w:tc>
      </w:tr>
      <w:tr w:rsidR="00454877" w:rsidRPr="00FB08DB" w:rsidTr="00F01195">
        <w:trPr>
          <w:cantSplit/>
          <w:jc w:val="center"/>
        </w:trPr>
        <w:tc>
          <w:tcPr>
            <w:tcW w:w="7917" w:type="dxa"/>
          </w:tcPr>
          <w:p w:rsidR="00454877" w:rsidRPr="00B95976" w:rsidRDefault="00454877" w:rsidP="00F01195">
            <w:pPr>
              <w:pStyle w:val="tablesyntax"/>
              <w:rPr>
                <w:rFonts w:ascii="Times New Roman" w:hAnsi="Times New Roman"/>
                <w:b/>
                <w:highlight w:val="yellow"/>
              </w:rPr>
            </w:pPr>
            <w:r w:rsidRPr="00B95976">
              <w:rPr>
                <w:rFonts w:ascii="Times New Roman" w:hAnsi="Times New Roman"/>
              </w:rPr>
              <w:tab/>
            </w:r>
            <w:r w:rsidRPr="00B95976">
              <w:rPr>
                <w:rFonts w:ascii="Times New Roman" w:hAnsi="Times New Roman"/>
              </w:rPr>
              <w:tab/>
            </w:r>
            <w:r w:rsidRPr="00B95976">
              <w:rPr>
                <w:rFonts w:ascii="Times New Roman" w:hAnsi="Times New Roman"/>
                <w:b/>
                <w:highlight w:val="yellow"/>
              </w:rPr>
              <w:t>intra_bl_flag</w:t>
            </w:r>
          </w:p>
        </w:tc>
        <w:tc>
          <w:tcPr>
            <w:tcW w:w="1261" w:type="dxa"/>
          </w:tcPr>
          <w:p w:rsidR="00454877" w:rsidRPr="00B95976" w:rsidRDefault="00454877" w:rsidP="00F01195">
            <w:pPr>
              <w:pStyle w:val="tablecell"/>
              <w:rPr>
                <w:highlight w:val="yellow"/>
              </w:rPr>
            </w:pPr>
            <w:r w:rsidRPr="00B95976">
              <w:rPr>
                <w:highlight w:val="yellow"/>
              </w:rPr>
              <w:t>ae(v)</w:t>
            </w:r>
          </w:p>
        </w:tc>
      </w:tr>
      <w:tr w:rsidR="00454877" w:rsidRPr="00FB08DB" w:rsidTr="00F01195">
        <w:trPr>
          <w:cantSplit/>
          <w:jc w:val="center"/>
        </w:trPr>
        <w:tc>
          <w:tcPr>
            <w:tcW w:w="7917" w:type="dxa"/>
          </w:tcPr>
          <w:p w:rsidR="00454877" w:rsidRPr="00B95976" w:rsidRDefault="00454877" w:rsidP="00B95976">
            <w:pPr>
              <w:pStyle w:val="tablesyntax"/>
              <w:rPr>
                <w:rFonts w:ascii="Times New Roman" w:hAnsi="Times New Roman"/>
                <w:highlight w:val="yellow"/>
              </w:rPr>
            </w:pPr>
            <w:r w:rsidRPr="00B95976">
              <w:rPr>
                <w:rFonts w:ascii="Times New Roman" w:hAnsi="Times New Roman"/>
              </w:rPr>
              <w:tab/>
            </w:r>
            <w:r w:rsidRPr="00B95976">
              <w:rPr>
                <w:rFonts w:ascii="Times New Roman" w:hAnsi="Times New Roman"/>
              </w:rPr>
              <w:tab/>
            </w:r>
            <w:r w:rsidR="00B95976">
              <w:rPr>
                <w:rFonts w:ascii="Times New Roman" w:hAnsi="Times New Roman"/>
                <w:highlight w:val="yellow"/>
              </w:rPr>
              <w:t>i</w:t>
            </w:r>
            <w:r w:rsidR="00B95976" w:rsidRPr="00B95976">
              <w:rPr>
                <w:rFonts w:ascii="Times New Roman" w:hAnsi="Times New Roman"/>
                <w:highlight w:val="yellow"/>
              </w:rPr>
              <w:t>f (intra_bl_flag)</w:t>
            </w:r>
            <w:r w:rsidRPr="00B95976">
              <w:rPr>
                <w:rFonts w:ascii="Times New Roman" w:hAnsi="Times New Roman"/>
                <w:highlight w:val="yellow"/>
              </w:rPr>
              <w:t xml:space="preserve"> {</w:t>
            </w:r>
          </w:p>
        </w:tc>
        <w:tc>
          <w:tcPr>
            <w:tcW w:w="1261" w:type="dxa"/>
          </w:tcPr>
          <w:p w:rsidR="00454877" w:rsidRPr="00B95976" w:rsidRDefault="00454877" w:rsidP="00F01195">
            <w:pPr>
              <w:pStyle w:val="tablecell"/>
              <w:rPr>
                <w:highlight w:val="yellow"/>
              </w:rPr>
            </w:pPr>
            <w:r w:rsidRPr="00B95976">
              <w:rPr>
                <w:highlight w:val="yellow"/>
              </w:rPr>
              <w:t>ae(v)</w:t>
            </w:r>
          </w:p>
        </w:tc>
      </w:tr>
      <w:tr w:rsidR="00454877" w:rsidRPr="00FB08DB" w:rsidTr="00F01195">
        <w:trPr>
          <w:cantSplit/>
          <w:jc w:val="center"/>
        </w:trPr>
        <w:tc>
          <w:tcPr>
            <w:tcW w:w="7917" w:type="dxa"/>
          </w:tcPr>
          <w:p w:rsidR="00454877" w:rsidRPr="00FB08DB" w:rsidRDefault="00454877"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if( slice_type != I )</w:t>
            </w:r>
          </w:p>
        </w:tc>
        <w:tc>
          <w:tcPr>
            <w:tcW w:w="1261" w:type="dxa"/>
          </w:tcPr>
          <w:p w:rsidR="00454877" w:rsidRPr="00FB08DB" w:rsidRDefault="00454877" w:rsidP="00F01195">
            <w:pPr>
              <w:pStyle w:val="tablecell"/>
              <w:rPr>
                <w:lang w:eastAsia="ko-KR"/>
              </w:rPr>
            </w:pPr>
          </w:p>
        </w:tc>
      </w:tr>
      <w:tr w:rsidR="00454877" w:rsidRPr="00FB08DB" w:rsidTr="00F01195">
        <w:trPr>
          <w:cantSplit/>
          <w:jc w:val="center"/>
        </w:trPr>
        <w:tc>
          <w:tcPr>
            <w:tcW w:w="7917" w:type="dxa"/>
          </w:tcPr>
          <w:p w:rsidR="00454877" w:rsidRPr="00FB08DB" w:rsidRDefault="00454877"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b/>
              </w:rPr>
              <w:t>pred_mode_flag</w:t>
            </w:r>
          </w:p>
        </w:tc>
        <w:tc>
          <w:tcPr>
            <w:tcW w:w="1261" w:type="dxa"/>
          </w:tcPr>
          <w:p w:rsidR="00454877" w:rsidRPr="00FB08DB" w:rsidRDefault="00454877" w:rsidP="00F01195">
            <w:pPr>
              <w:pStyle w:val="tablecell"/>
              <w:rPr>
                <w:lang w:eastAsia="ko-KR"/>
              </w:rPr>
            </w:pPr>
            <w:r w:rsidRPr="00FB08DB">
              <w:rPr>
                <w:lang w:eastAsia="ko-KR"/>
              </w:rPr>
              <w:t>ae(v)</w:t>
            </w: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 xml:space="preserve">if( PredMode != MODE_INTRA  | |  </w:t>
            </w:r>
            <w:r w:rsidRPr="00FB08DB">
              <w:rPr>
                <w:rFonts w:ascii="Times New Roman" w:hAnsi="Times New Roman"/>
                <w:lang w:eastAsia="ko-KR"/>
              </w:rPr>
              <w:t>log2CbSize =</w:t>
            </w:r>
            <w:r w:rsidRPr="00FB08DB">
              <w:rPr>
                <w:rFonts w:ascii="Times New Roman" w:hAnsi="Times New Roman"/>
              </w:rPr>
              <w:t> </w:t>
            </w:r>
            <w:r w:rsidRPr="00FB08DB">
              <w:rPr>
                <w:rFonts w:ascii="Times New Roman" w:hAnsi="Times New Roman"/>
                <w:lang w:eastAsia="ko-KR"/>
              </w:rPr>
              <w:t xml:space="preserve">= </w:t>
            </w:r>
            <w:r w:rsidRPr="00FB08DB">
              <w:rPr>
                <w:rFonts w:ascii="Times New Roman" w:hAnsi="Times New Roman"/>
              </w:rPr>
              <w:t>Log2MinCbSize )</w:t>
            </w:r>
          </w:p>
        </w:tc>
        <w:tc>
          <w:tcPr>
            <w:tcW w:w="1261" w:type="dxa"/>
          </w:tcPr>
          <w:p w:rsidR="00F23EC2" w:rsidRPr="00FB08DB" w:rsidRDefault="00F23EC2" w:rsidP="00F01195">
            <w:pPr>
              <w:pStyle w:val="tablecell"/>
              <w:rPr>
                <w:lang w:eastAsia="ko-KR"/>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b/>
              </w:rPr>
              <w:t>part_mode</w:t>
            </w:r>
          </w:p>
        </w:tc>
        <w:tc>
          <w:tcPr>
            <w:tcW w:w="1261" w:type="dxa"/>
          </w:tcPr>
          <w:p w:rsidR="00F23EC2" w:rsidRPr="00FB08DB" w:rsidRDefault="00F23EC2" w:rsidP="00F01195">
            <w:pPr>
              <w:pStyle w:val="tablecell"/>
              <w:rPr>
                <w:lang w:eastAsia="ko-KR"/>
              </w:rPr>
            </w:pPr>
            <w:r w:rsidRPr="00FB08DB">
              <w:rPr>
                <w:lang w:eastAsia="ko-KR"/>
              </w:rPr>
              <w:t>ae(v)</w:t>
            </w: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x1 = x0 + ( ( 1 &lt;&lt; log2CbSize ) &gt;&gt; 1 )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y1 = y0 + ( ( 1 &lt;&lt; log2CbSize ) &gt;&gt; 1 )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x2 = x1 −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y2 = y1 −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x3 = x1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t>y3 = y1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if( PartMode = = PART_2Nx2N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else if( PartMode = = PART_2NxN )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w:t>
            </w:r>
            <w:r w:rsidRPr="00FB08DB">
              <w:rPr>
                <w:rFonts w:ascii="Times New Roman" w:hAnsi="Times New Roman"/>
              </w:rPr>
              <w:t> </w:t>
            </w:r>
            <w:r w:rsidRPr="00FB08DB">
              <w:rPr>
                <w:rFonts w:ascii="Times New Roman" w:hAnsi="Times New Roman"/>
                <w:lang w:eastAsia="ko-KR"/>
              </w:rPr>
              <w:t>,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t>prediction_unit( x0, y1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 else if( PartMode = = PART_Nx2N )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w:t>
            </w:r>
            <w:r w:rsidRPr="00FB08DB">
              <w:rPr>
                <w:rFonts w:ascii="Times New Roman" w:hAnsi="Times New Roman"/>
              </w:rPr>
              <w:t> </w:t>
            </w:r>
            <w:r w:rsidRPr="00FB08DB">
              <w:rPr>
                <w:rFonts w:ascii="Times New Roman" w:hAnsi="Times New Roman"/>
                <w:lang w:eastAsia="ko-KR"/>
              </w:rPr>
              <w:t>,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x1, y0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 else if( PartMode = = PART_2NxnU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y2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 xml:space="preserve">} else if( PartMode = = PART_2NxnD )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t>prediction_unit( x0, y3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 xml:space="preserve">} else if( PartMode = = PART_nLx2N )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prediction_unit( x2,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 xml:space="preserve">} else if( PartMode = = PART_nRx2N )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r w:rsidRPr="00FB08DB">
              <w:rPr>
                <w:rFonts w:ascii="Times New Roman" w:hAnsi="Times New Roman"/>
                <w:lang w:eastAsia="ko-KR"/>
              </w:rPr>
              <w:t>prediction_unit(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B95976">
            <w:pPr>
              <w:pStyle w:val="tablesyntax"/>
              <w:rPr>
                <w:rFonts w:ascii="Times New Roman" w:hAnsi="Times New Roman"/>
                <w:lang w:eastAsia="ko-KR"/>
              </w:rPr>
            </w:pP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r w:rsidRPr="00FB08DB">
              <w:rPr>
                <w:rFonts w:ascii="Times New Roman" w:hAnsi="Times New Roman"/>
                <w:lang w:eastAsia="ko-KR"/>
              </w:rPr>
              <w:tab/>
              <w:t>prediction_unit( x3,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 else { /* PART_NxN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t>prediction_unit( x0, y0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t>prediction_unit( x1, y0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t>prediction_unit( x0, y1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t>prediction_unit( x1, y1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0C5F43" w:rsidRDefault="00F23EC2" w:rsidP="00B95976">
            <w:pPr>
              <w:pStyle w:val="tablesyntax"/>
              <w:rPr>
                <w:rFonts w:ascii="Times New Roman" w:hAnsi="Times New Roman"/>
                <w:lang w:eastAsia="ko-KR"/>
              </w:rPr>
            </w:pPr>
            <w:r w:rsidRPr="000C5F43">
              <w:rPr>
                <w:rFonts w:ascii="Times New Roman" w:hAnsi="Times New Roman"/>
                <w:lang w:eastAsia="ko-KR"/>
              </w:rPr>
              <w:tab/>
            </w:r>
            <w:r w:rsidRPr="000C5F43">
              <w:rPr>
                <w:rFonts w:ascii="Times New Roman" w:hAnsi="Times New Roman"/>
              </w:rPr>
              <w:tab/>
            </w:r>
            <w:r w:rsidRPr="000C5F43">
              <w:rPr>
                <w:rFonts w:ascii="Times New Roman" w:hAnsi="Times New Roman"/>
                <w:lang w:eastAsia="ko-KR"/>
              </w:rPr>
              <w:tab/>
              <w:t>}</w:t>
            </w:r>
          </w:p>
        </w:tc>
        <w:tc>
          <w:tcPr>
            <w:tcW w:w="1261" w:type="dxa"/>
          </w:tcPr>
          <w:p w:rsidR="00F23EC2" w:rsidRPr="00D35968" w:rsidRDefault="00F23EC2" w:rsidP="00F01195">
            <w:pPr>
              <w:pStyle w:val="tablesyntax"/>
              <w:rPr>
                <w:rFonts w:ascii="Times New Roman" w:hAnsi="Times New Roman"/>
                <w:highlight w:val="yellow"/>
              </w:rPr>
            </w:pPr>
          </w:p>
        </w:tc>
      </w:tr>
      <w:tr w:rsidR="00F23EC2" w:rsidRPr="00FB08DB" w:rsidTr="00F01195">
        <w:trPr>
          <w:cantSplit/>
          <w:jc w:val="center"/>
        </w:trPr>
        <w:tc>
          <w:tcPr>
            <w:tcW w:w="7917" w:type="dxa"/>
          </w:tcPr>
          <w:p w:rsidR="00F23EC2" w:rsidRPr="00D35968" w:rsidRDefault="00F23EC2" w:rsidP="00B95976">
            <w:pPr>
              <w:pStyle w:val="tablesyntax"/>
              <w:rPr>
                <w:rFonts w:ascii="Times New Roman" w:hAnsi="Times New Roman"/>
                <w:lang w:eastAsia="ko-KR"/>
              </w:rPr>
            </w:pPr>
            <w:r w:rsidRPr="00D35968">
              <w:rPr>
                <w:rFonts w:ascii="Times New Roman" w:hAnsi="Times New Roman"/>
              </w:rPr>
              <w:tab/>
            </w:r>
            <w:r w:rsidRPr="008B2D32">
              <w:rPr>
                <w:rFonts w:ascii="Times New Roman" w:hAnsi="Times New Roman"/>
              </w:rPr>
              <w:tab/>
            </w:r>
            <w:r w:rsidRPr="00D35968">
              <w:rPr>
                <w:rFonts w:ascii="Times New Roman" w:hAnsi="Times New Roman"/>
                <w:lang w:eastAsia="ko-KR"/>
              </w:rPr>
              <w:t>}</w:t>
            </w:r>
          </w:p>
        </w:tc>
        <w:tc>
          <w:tcPr>
            <w:tcW w:w="1261" w:type="dxa"/>
          </w:tcPr>
          <w:p w:rsidR="00F23EC2" w:rsidRPr="00D35968"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if( !pcm_flag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transform_tree( x0, y0,</w:t>
            </w:r>
            <w:r w:rsidRPr="00FB08DB">
              <w:rPr>
                <w:rFonts w:ascii="Times New Roman" w:hAnsi="Times New Roman"/>
                <w:lang w:val="en-US" w:eastAsia="ko-KR"/>
              </w:rPr>
              <w:t> </w:t>
            </w:r>
            <w:r w:rsidRPr="00FB08DB">
              <w:rPr>
                <w:rFonts w:ascii="Times New Roman" w:eastAsia="MS Mincho" w:hAnsi="Times New Roman" w:hint="eastAsia"/>
                <w:lang w:val="en-US" w:eastAsia="ja-JP"/>
              </w:rPr>
              <w:t xml:space="preserve">x0, y0, </w:t>
            </w:r>
            <w:r w:rsidRPr="00FB08DB">
              <w:rPr>
                <w:rFonts w:ascii="Times New Roman" w:hAnsi="Times New Roman" w:hint="eastAsia"/>
                <w:lang w:val="en-US" w:eastAsia="ko-KR"/>
              </w:rPr>
              <w:t>log2CbSize,</w:t>
            </w:r>
            <w:r w:rsidRPr="00FB08DB">
              <w:rPr>
                <w:rFonts w:ascii="Times New Roman" w:hAnsi="Times New Roman"/>
                <w:lang w:eastAsia="ko-KR"/>
              </w:rPr>
              <w:t> log2CbSize, log2CbSize, 0, 0 )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B95976">
            <w:pPr>
              <w:pStyle w:val="tablesyntax"/>
              <w:rPr>
                <w:rFonts w:ascii="Times New Roman" w:hAnsi="Times New Roman"/>
                <w:lang w:eastAsia="ko-KR"/>
              </w:rPr>
            </w:pPr>
            <w:r w:rsidRPr="00FB08DB">
              <w:rPr>
                <w:rFonts w:ascii="Times New Roman" w:hAnsi="Times New Roman"/>
                <w:lang w:eastAsia="ko-KR"/>
              </w:rPr>
              <w:tab/>
              <w:t>}</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trHeight w:val="60"/>
          <w:jc w:val="center"/>
        </w:trPr>
        <w:tc>
          <w:tcPr>
            <w:tcW w:w="7917" w:type="dxa"/>
          </w:tcPr>
          <w:p w:rsidR="00F23EC2" w:rsidRPr="00FB08DB" w:rsidRDefault="00F23EC2" w:rsidP="00F01195">
            <w:pPr>
              <w:pStyle w:val="tablesyntax"/>
              <w:rPr>
                <w:rFonts w:ascii="Times New Roman" w:hAnsi="Times New Roman"/>
              </w:rPr>
            </w:pPr>
            <w:r w:rsidRPr="00AA5E2C">
              <w:rPr>
                <w:rFonts w:ascii="Times New Roman" w:hAnsi="Times New Roman"/>
              </w:rPr>
              <w:lastRenderedPageBreak/>
              <w:t>}</w:t>
            </w:r>
          </w:p>
        </w:tc>
        <w:tc>
          <w:tcPr>
            <w:tcW w:w="1261" w:type="dxa"/>
          </w:tcPr>
          <w:p w:rsidR="00F23EC2" w:rsidRPr="00FB08DB" w:rsidRDefault="00F23EC2" w:rsidP="00F01195">
            <w:pPr>
              <w:pStyle w:val="tablesyntax"/>
              <w:rPr>
                <w:rFonts w:ascii="Times New Roman" w:hAnsi="Times New Roman"/>
              </w:rPr>
            </w:pPr>
          </w:p>
        </w:tc>
      </w:tr>
    </w:tbl>
    <w:p w:rsidR="00BC0FD3" w:rsidRPr="005768A8" w:rsidRDefault="00BC0FD3" w:rsidP="00BC0FD3">
      <w:pPr>
        <w:pStyle w:val="Heading2"/>
        <w:spacing w:before="120"/>
      </w:pPr>
      <w:bookmarkStart w:id="45" w:name="_Toc337899762"/>
      <w:r>
        <w:t xml:space="preserve">Coding </w:t>
      </w:r>
      <w:r w:rsidR="006B6566">
        <w:t xml:space="preserve">unit </w:t>
      </w:r>
      <w:r>
        <w:t>semantics</w:t>
      </w:r>
      <w:bookmarkEnd w:id="45"/>
    </w:p>
    <w:p w:rsidR="001B4EF8" w:rsidRDefault="00BC0FD3" w:rsidP="008D17D1">
      <w:pPr>
        <w:rPr>
          <w:sz w:val="22"/>
          <w:szCs w:val="22"/>
        </w:rPr>
      </w:pPr>
      <w:r>
        <w:t xml:space="preserve">The specifications in sub-clause </w:t>
      </w:r>
      <w:r w:rsidR="00B95976">
        <w:t>3.1</w:t>
      </w:r>
      <w:r>
        <w:t xml:space="preserve"> apply with the following additions. </w:t>
      </w:r>
    </w:p>
    <w:p w:rsidR="005207FD" w:rsidRPr="002F77CE" w:rsidRDefault="005207FD" w:rsidP="005207FD">
      <w:pPr>
        <w:spacing w:before="120"/>
        <w:jc w:val="both"/>
      </w:pPr>
      <w:r w:rsidRPr="002F77CE">
        <w:rPr>
          <w:b/>
        </w:rPr>
        <w:t>intra_bl_skip_flag</w:t>
      </w:r>
      <w:r w:rsidRPr="00DE0145">
        <w:t>[ x0 ][  y0 ]</w:t>
      </w:r>
      <w:r w:rsidRPr="001D79A7">
        <w:t xml:space="preserve"> </w:t>
      </w:r>
      <w:r w:rsidRPr="002F77CE">
        <w:t>equal to 1 specifies that the current coding unit is coded in intra-BL mode, and no more syntax elements are parsed after intra_bl_skip_flag[ x0 ][ y0 ]. intra_bl_skip_flag [ x0 ][ y0 ] equal to 0 specifies that more syntax elements are to be parsed. The array indices x0, y0 specify the location ( x0, y0 ) of the top-left luma sample of the considered coding block relative to the top-left luma sample of the picture.</w:t>
      </w:r>
    </w:p>
    <w:p w:rsidR="005207FD" w:rsidRPr="002F77CE" w:rsidRDefault="005207FD" w:rsidP="005207FD">
      <w:pPr>
        <w:spacing w:before="120"/>
        <w:jc w:val="both"/>
      </w:pPr>
      <w:r w:rsidRPr="002F77CE">
        <w:rPr>
          <w:b/>
        </w:rPr>
        <w:t>intra_bl_flag</w:t>
      </w:r>
      <w:r w:rsidRPr="001D79A7">
        <w:t xml:space="preserve"> </w:t>
      </w:r>
      <w:r w:rsidRPr="002F77CE">
        <w:t xml:space="preserve">equal to 1 specifies that the current coding unit is coded in intra-BL mode. intra_bl_flag equal to 0 specifies that coding unit is not </w:t>
      </w:r>
      <w:r>
        <w:t xml:space="preserve">coded in </w:t>
      </w:r>
      <w:r w:rsidRPr="002F77CE">
        <w:t xml:space="preserve">intra-BL mode. </w:t>
      </w:r>
    </w:p>
    <w:p w:rsidR="001B4EF8" w:rsidRPr="002F77CE" w:rsidRDefault="001B4EF8" w:rsidP="001B4EF8">
      <w:pPr>
        <w:spacing w:before="120"/>
        <w:jc w:val="both"/>
      </w:pPr>
      <w:r w:rsidRPr="002F77CE">
        <w:t>When intra_bl_flag is not present, it is inferred to be equal to 0.</w:t>
      </w:r>
    </w:p>
    <w:bookmarkEnd w:id="44"/>
    <w:p w:rsidR="001B4EF8" w:rsidRPr="001B4EF8" w:rsidRDefault="001B4EF8" w:rsidP="001B4EF8">
      <w:pPr>
        <w:spacing w:before="120"/>
        <w:jc w:val="both"/>
        <w:rPr>
          <w:sz w:val="22"/>
          <w:szCs w:val="22"/>
        </w:rPr>
      </w:pPr>
    </w:p>
    <w:p w:rsidR="0052456B" w:rsidRPr="0052456B" w:rsidRDefault="0052456B" w:rsidP="007B7A9D">
      <w:pPr>
        <w:pStyle w:val="Heading1"/>
        <w:spacing w:before="120"/>
      </w:pPr>
      <w:bookmarkStart w:id="46" w:name="_Toc337899763"/>
      <w:r w:rsidRPr="0052456B">
        <w:t>Compression performance discussion</w:t>
      </w:r>
      <w:bookmarkEnd w:id="46"/>
    </w:p>
    <w:p w:rsidR="005B202F" w:rsidRPr="0052456B" w:rsidRDefault="005B202F" w:rsidP="005B202F">
      <w:pPr>
        <w:pStyle w:val="Heading2"/>
        <w:spacing w:before="120"/>
      </w:pPr>
      <w:bookmarkStart w:id="47" w:name="_Toc336173521"/>
      <w:bookmarkStart w:id="48" w:name="_Toc336870540"/>
      <w:bookmarkStart w:id="49" w:name="_Toc336871404"/>
      <w:bookmarkStart w:id="50" w:name="_Toc336870543"/>
      <w:bookmarkStart w:id="51" w:name="_Toc336871407"/>
      <w:bookmarkStart w:id="52" w:name="_Toc336870547"/>
      <w:bookmarkStart w:id="53" w:name="_Toc336871411"/>
      <w:bookmarkStart w:id="54" w:name="_Toc336870579"/>
      <w:bookmarkStart w:id="55" w:name="_Toc336871443"/>
      <w:bookmarkStart w:id="56" w:name="_Toc336870587"/>
      <w:bookmarkStart w:id="57" w:name="_Toc336871451"/>
      <w:bookmarkStart w:id="58" w:name="_Toc336870591"/>
      <w:bookmarkStart w:id="59" w:name="_Toc336871455"/>
      <w:bookmarkStart w:id="60" w:name="_Toc336870623"/>
      <w:bookmarkStart w:id="61" w:name="_Toc336871487"/>
      <w:bookmarkStart w:id="62" w:name="_Toc336870631"/>
      <w:bookmarkStart w:id="63" w:name="_Toc336871495"/>
      <w:bookmarkStart w:id="64" w:name="_Toc336870637"/>
      <w:bookmarkStart w:id="65" w:name="_Toc336871501"/>
      <w:bookmarkStart w:id="66" w:name="_Toc336870669"/>
      <w:bookmarkStart w:id="67" w:name="_Toc336871533"/>
      <w:bookmarkStart w:id="68" w:name="_Toc336870670"/>
      <w:bookmarkStart w:id="69" w:name="_Toc336871534"/>
      <w:bookmarkStart w:id="70" w:name="_Toc336870672"/>
      <w:bookmarkStart w:id="71" w:name="_Toc336871536"/>
      <w:bookmarkStart w:id="72" w:name="_Toc336870676"/>
      <w:bookmarkStart w:id="73" w:name="_Toc336871540"/>
      <w:bookmarkStart w:id="74" w:name="_Toc336870708"/>
      <w:bookmarkStart w:id="75" w:name="_Toc336871572"/>
      <w:bookmarkStart w:id="76" w:name="_Toc336870716"/>
      <w:bookmarkStart w:id="77" w:name="_Toc336871580"/>
      <w:bookmarkStart w:id="78" w:name="_Toc336870720"/>
      <w:bookmarkStart w:id="79" w:name="_Toc336871584"/>
      <w:bookmarkStart w:id="80" w:name="_Toc336870752"/>
      <w:bookmarkStart w:id="81" w:name="_Toc336871616"/>
      <w:bookmarkStart w:id="82" w:name="_Toc336870760"/>
      <w:bookmarkStart w:id="83" w:name="_Toc336871624"/>
      <w:bookmarkStart w:id="84" w:name="_Toc336870766"/>
      <w:bookmarkStart w:id="85" w:name="_Toc336871630"/>
      <w:bookmarkStart w:id="86" w:name="_Toc336870798"/>
      <w:bookmarkStart w:id="87" w:name="_Toc336871662"/>
      <w:bookmarkStart w:id="88" w:name="_Toc336870799"/>
      <w:bookmarkStart w:id="89" w:name="_Toc336871663"/>
      <w:bookmarkStart w:id="90" w:name="_Toc336870837"/>
      <w:bookmarkStart w:id="91" w:name="_Toc336871701"/>
      <w:bookmarkStart w:id="92" w:name="_Toc336870881"/>
      <w:bookmarkStart w:id="93" w:name="_Toc336871745"/>
      <w:bookmarkStart w:id="94" w:name="_Toc336870927"/>
      <w:bookmarkStart w:id="95" w:name="_Toc336871791"/>
      <w:bookmarkStart w:id="96" w:name="_Toc336870929"/>
      <w:bookmarkStart w:id="97" w:name="_Toc336871793"/>
      <w:bookmarkStart w:id="98" w:name="_Toc336870931"/>
      <w:bookmarkStart w:id="99" w:name="_Toc336871795"/>
      <w:bookmarkStart w:id="100" w:name="_Toc336870935"/>
      <w:bookmarkStart w:id="101" w:name="_Toc336871799"/>
      <w:bookmarkStart w:id="102" w:name="_Toc336870967"/>
      <w:bookmarkStart w:id="103" w:name="_Toc336871831"/>
      <w:bookmarkStart w:id="104" w:name="_Toc336870975"/>
      <w:bookmarkStart w:id="105" w:name="_Toc336871839"/>
      <w:bookmarkStart w:id="106" w:name="_Toc336870979"/>
      <w:bookmarkStart w:id="107" w:name="_Toc336871843"/>
      <w:bookmarkStart w:id="108" w:name="_Toc336871011"/>
      <w:bookmarkStart w:id="109" w:name="_Toc336871875"/>
      <w:bookmarkStart w:id="110" w:name="_Toc336871019"/>
      <w:bookmarkStart w:id="111" w:name="_Toc336871883"/>
      <w:bookmarkStart w:id="112" w:name="_Toc336871025"/>
      <w:bookmarkStart w:id="113" w:name="_Toc336871889"/>
      <w:bookmarkStart w:id="114" w:name="_Toc336871057"/>
      <w:bookmarkStart w:id="115" w:name="_Toc336871921"/>
      <w:bookmarkStart w:id="116" w:name="_Toc336871058"/>
      <w:bookmarkStart w:id="117" w:name="_Toc336871922"/>
      <w:bookmarkStart w:id="118" w:name="_Toc33789976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t>Category 1 (HEVC base layer)</w:t>
      </w:r>
      <w:bookmarkEnd w:id="118"/>
      <w:r>
        <w:t xml:space="preserve"> </w:t>
      </w:r>
    </w:p>
    <w:p w:rsidR="005B202F" w:rsidRPr="00081551" w:rsidRDefault="00C345F0" w:rsidP="005B202F">
      <w:pPr>
        <w:spacing w:before="120"/>
        <w:jc w:val="both"/>
        <w:rPr>
          <w:szCs w:val="22"/>
        </w:rPr>
      </w:pPr>
      <w:r w:rsidRPr="006503AB">
        <w:rPr>
          <w:szCs w:val="22"/>
        </w:rPr>
        <w:t xml:space="preserve">The proposed methods are tested according to </w:t>
      </w:r>
      <w:r w:rsidRPr="00081551">
        <w:rPr>
          <w:szCs w:val="22"/>
        </w:rPr>
        <w:t xml:space="preserve">the </w:t>
      </w:r>
      <w:r w:rsidRPr="00447849">
        <w:rPr>
          <w:szCs w:val="22"/>
        </w:rPr>
        <w:t xml:space="preserve">HEVC SVC CfP </w:t>
      </w:r>
      <w:r w:rsidRPr="006A19B8">
        <w:rPr>
          <w:szCs w:val="22"/>
        </w:rPr>
        <w:t>[1]</w:t>
      </w:r>
      <w:r w:rsidRPr="00447849">
        <w:rPr>
          <w:szCs w:val="22"/>
        </w:rPr>
        <w:t>. As requested</w:t>
      </w:r>
      <w:r w:rsidRPr="00081551">
        <w:rPr>
          <w:szCs w:val="22"/>
        </w:rPr>
        <w:t xml:space="preserve"> in the CfP, four different types of BD-rate results compared to simulcast are provided in subsections 4.</w:t>
      </w:r>
      <w:r w:rsidR="00C558EA">
        <w:rPr>
          <w:szCs w:val="22"/>
        </w:rPr>
        <w:t>1</w:t>
      </w:r>
      <w:bookmarkStart w:id="119" w:name="_GoBack"/>
      <w:bookmarkEnd w:id="119"/>
      <w:r w:rsidRPr="00081551">
        <w:rPr>
          <w:szCs w:val="22"/>
        </w:rPr>
        <w:t>.1 to 4.</w:t>
      </w:r>
      <w:r w:rsidR="00C558EA">
        <w:rPr>
          <w:szCs w:val="22"/>
        </w:rPr>
        <w:t>1</w:t>
      </w:r>
      <w:r w:rsidRPr="00081551">
        <w:rPr>
          <w:szCs w:val="22"/>
        </w:rPr>
        <w:t xml:space="preserve">.4. </w:t>
      </w:r>
    </w:p>
    <w:p w:rsidR="005B202F" w:rsidRPr="00447849" w:rsidRDefault="005B202F" w:rsidP="005B202F">
      <w:pPr>
        <w:pStyle w:val="Heading3"/>
        <w:rPr>
          <w:rFonts w:ascii="Times New Roman" w:hAnsi="Times New Roman"/>
        </w:rPr>
      </w:pPr>
      <w:bookmarkStart w:id="120" w:name="_Toc337899765"/>
      <w:r w:rsidRPr="00447849">
        <w:rPr>
          <w:rFonts w:ascii="Times New Roman" w:hAnsi="Times New Roman"/>
        </w:rPr>
        <w:t>BD-rate over simulcast based on EL+BL actual rate</w:t>
      </w:r>
      <w:bookmarkEnd w:id="120"/>
      <w:r w:rsidRPr="00447849">
        <w:rPr>
          <w:rFonts w:ascii="Times New Roman" w:hAnsi="Times New Roman"/>
        </w:rPr>
        <w:t xml:space="preserve"> </w:t>
      </w:r>
    </w:p>
    <w:p w:rsidR="005B202F" w:rsidRPr="00081551" w:rsidRDefault="005B202F" w:rsidP="005B202F"/>
    <w:p w:rsidR="005B202F" w:rsidRPr="00081551" w:rsidRDefault="00C345F0" w:rsidP="005B202F">
      <w:pPr>
        <w:jc w:val="both"/>
      </w:pPr>
      <w:r w:rsidRPr="00081551">
        <w:t xml:space="preserve">On average, </w:t>
      </w:r>
      <w:r w:rsidR="00D5270D">
        <w:t>xx</w:t>
      </w:r>
      <w:r w:rsidRPr="00081551">
        <w:t xml:space="preserve">% (All Intra) and </w:t>
      </w:r>
      <w:r w:rsidR="00D5270D">
        <w:t>xx</w:t>
      </w:r>
      <w:r w:rsidRPr="00081551">
        <w:t xml:space="preserve">% (Random Access) luma BD-rate reduction (based on EL+ BL actual rate) is obtained over simulcast. </w:t>
      </w:r>
      <w:r w:rsidR="005B202F" w:rsidRPr="00081551">
        <w:t>Clearly, the proposed methods are much more efficient than simulcast.</w:t>
      </w:r>
    </w:p>
    <w:p w:rsidR="005B202F" w:rsidRPr="00447849" w:rsidRDefault="005B202F" w:rsidP="005B202F">
      <w:pPr>
        <w:pStyle w:val="Heading3"/>
        <w:rPr>
          <w:rFonts w:ascii="Times New Roman" w:hAnsi="Times New Roman"/>
        </w:rPr>
      </w:pPr>
      <w:bookmarkStart w:id="121" w:name="_Toc337899766"/>
      <w:r w:rsidRPr="00447849">
        <w:rPr>
          <w:rFonts w:ascii="Times New Roman" w:hAnsi="Times New Roman"/>
        </w:rPr>
        <w:t>BD-rate over simulcast based on EL+BL target rate</w:t>
      </w:r>
      <w:bookmarkEnd w:id="121"/>
    </w:p>
    <w:p w:rsidR="005B202F" w:rsidRPr="00081551" w:rsidRDefault="005B202F" w:rsidP="005B202F"/>
    <w:p w:rsidR="005B202F" w:rsidRPr="00081551" w:rsidRDefault="00CE1BE3" w:rsidP="002F77CE">
      <w:pPr>
        <w:jc w:val="both"/>
      </w:pPr>
      <w:r w:rsidRPr="00081551">
        <w:t xml:space="preserve">On average, </w:t>
      </w:r>
      <w:r w:rsidR="00D5270D">
        <w:t>xx</w:t>
      </w:r>
      <w:r w:rsidRPr="00081551">
        <w:t xml:space="preserve">% (All Intra) and </w:t>
      </w:r>
      <w:r w:rsidR="00D5270D">
        <w:t>xx</w:t>
      </w:r>
      <w:r w:rsidRPr="00081551">
        <w:t>% (Random Access) luma BD-rate reduction is obtained over simulcast when the EL+BL target rate instead of the EL+BL actual rate is used in the BD-rate calculation. Due to rate matching, the actual rate is close to the target rate so that the BD-rate reduction in this subsection is similar to that in the previous subsection.</w:t>
      </w:r>
    </w:p>
    <w:p w:rsidR="005B202F" w:rsidRPr="00447849" w:rsidRDefault="005B202F" w:rsidP="005B202F">
      <w:pPr>
        <w:pStyle w:val="Heading3"/>
        <w:rPr>
          <w:rFonts w:ascii="Times New Roman" w:hAnsi="Times New Roman"/>
        </w:rPr>
      </w:pPr>
      <w:bookmarkStart w:id="122" w:name="_Toc337899767"/>
      <w:r w:rsidRPr="00447849">
        <w:rPr>
          <w:rFonts w:ascii="Times New Roman" w:hAnsi="Times New Roman"/>
        </w:rPr>
        <w:t xml:space="preserve">BD-rate </w:t>
      </w:r>
      <w:r w:rsidR="00142AC6" w:rsidRPr="00447849">
        <w:rPr>
          <w:rFonts w:ascii="Times New Roman" w:hAnsi="Times New Roman"/>
        </w:rPr>
        <w:t xml:space="preserve">savings </w:t>
      </w:r>
      <w:r w:rsidRPr="00447849">
        <w:rPr>
          <w:rFonts w:ascii="Times New Roman" w:hAnsi="Times New Roman"/>
        </w:rPr>
        <w:t>over simulcast based on EL-only actual rate</w:t>
      </w:r>
      <w:bookmarkEnd w:id="122"/>
    </w:p>
    <w:p w:rsidR="005B202F" w:rsidRPr="00081551" w:rsidRDefault="005B202F" w:rsidP="005B202F"/>
    <w:p w:rsidR="005B202F" w:rsidRPr="00081551" w:rsidRDefault="00786ED5" w:rsidP="002F77CE">
      <w:pPr>
        <w:jc w:val="both"/>
      </w:pPr>
      <w:r w:rsidRPr="00081551">
        <w:t xml:space="preserve">On average, </w:t>
      </w:r>
      <w:r w:rsidR="00D5270D">
        <w:t>xx</w:t>
      </w:r>
      <w:r w:rsidRPr="00081551">
        <w:t xml:space="preserve">% (All Intra) and </w:t>
      </w:r>
      <w:r w:rsidR="00D5270D">
        <w:t>xx</w:t>
      </w:r>
      <w:r w:rsidRPr="00081551">
        <w:t>% (Random Access) luma BD-rate reduction is obtained over simulcast when the EL-only actual rate is used in the BD-rate calculation. Compared to the results based on the EL+BL actual rate, the gain by this measure is higher.</w:t>
      </w:r>
    </w:p>
    <w:p w:rsidR="005B202F" w:rsidRPr="00447849" w:rsidRDefault="005B202F" w:rsidP="005B202F">
      <w:pPr>
        <w:pStyle w:val="Heading3"/>
        <w:rPr>
          <w:rFonts w:ascii="Times New Roman" w:hAnsi="Times New Roman"/>
        </w:rPr>
      </w:pPr>
      <w:bookmarkStart w:id="123" w:name="_Toc337899768"/>
      <w:r w:rsidRPr="00447849">
        <w:rPr>
          <w:rFonts w:ascii="Times New Roman" w:hAnsi="Times New Roman"/>
        </w:rPr>
        <w:t xml:space="preserve">BD-rate </w:t>
      </w:r>
      <w:r w:rsidR="00142AC6" w:rsidRPr="00447849">
        <w:rPr>
          <w:rFonts w:ascii="Times New Roman" w:hAnsi="Times New Roman"/>
        </w:rPr>
        <w:t xml:space="preserve">savings </w:t>
      </w:r>
      <w:r w:rsidRPr="00447849">
        <w:rPr>
          <w:rFonts w:ascii="Times New Roman" w:hAnsi="Times New Roman"/>
        </w:rPr>
        <w:t>over simulcast based on EL-only target rate</w:t>
      </w:r>
      <w:bookmarkEnd w:id="123"/>
    </w:p>
    <w:p w:rsidR="005B202F" w:rsidRPr="00081551" w:rsidRDefault="005B202F" w:rsidP="005B202F"/>
    <w:p w:rsidR="0052456B" w:rsidRPr="0052456B" w:rsidRDefault="00D1298B" w:rsidP="002F77CE">
      <w:pPr>
        <w:spacing w:before="120"/>
        <w:jc w:val="both"/>
      </w:pPr>
      <w:r w:rsidRPr="00081551">
        <w:t xml:space="preserve">On average, </w:t>
      </w:r>
      <w:r w:rsidR="00633E64">
        <w:t>xx</w:t>
      </w:r>
      <w:r w:rsidRPr="00081551">
        <w:t xml:space="preserve">% (All Intra) and </w:t>
      </w:r>
      <w:r w:rsidR="00633E64">
        <w:t>xx</w:t>
      </w:r>
      <w:r w:rsidRPr="00081551">
        <w:t>% (Random</w:t>
      </w:r>
      <w:r w:rsidRPr="00D1298B">
        <w:t xml:space="preserve"> Access) luma BD-rate reduction is obtained over simulcast when the EL target rate is used in the BD-rate calculation. Similarly, the BD-rate reduction is close to that based on the EL actual rate due to the rate matching.</w:t>
      </w:r>
    </w:p>
    <w:p w:rsidR="0052456B" w:rsidRPr="0052456B" w:rsidRDefault="0052456B" w:rsidP="007B7A9D">
      <w:pPr>
        <w:pStyle w:val="Heading1"/>
        <w:spacing w:before="120"/>
      </w:pPr>
      <w:bookmarkStart w:id="124" w:name="_Toc337899769"/>
      <w:r w:rsidRPr="0052456B">
        <w:t>Complexity analysis</w:t>
      </w:r>
      <w:bookmarkEnd w:id="124"/>
    </w:p>
    <w:p w:rsidR="0052456B" w:rsidRPr="0052456B" w:rsidRDefault="0052456B" w:rsidP="007B7A9D">
      <w:pPr>
        <w:pStyle w:val="Heading2"/>
        <w:spacing w:before="120"/>
      </w:pPr>
      <w:bookmarkStart w:id="125" w:name="_Toc336173531"/>
      <w:bookmarkStart w:id="126" w:name="_Ref257647247"/>
      <w:bookmarkStart w:id="127" w:name="_Toc337899770"/>
      <w:bookmarkEnd w:id="125"/>
      <w:r w:rsidRPr="0052456B">
        <w:t>Encoding time and measurement methodology</w:t>
      </w:r>
      <w:bookmarkEnd w:id="126"/>
      <w:bookmarkEnd w:id="127"/>
    </w:p>
    <w:p w:rsidR="00911CE6" w:rsidRPr="006503AB" w:rsidRDefault="00911CE6" w:rsidP="00911CE6">
      <w:pPr>
        <w:spacing w:before="120"/>
        <w:jc w:val="both"/>
      </w:pPr>
      <w:r w:rsidRPr="006503AB">
        <w:t>Encoding time T</w:t>
      </w:r>
      <w:r w:rsidRPr="006503AB">
        <w:rPr>
          <w:vertAlign w:val="subscript"/>
        </w:rPr>
        <w:t>SVC</w:t>
      </w:r>
      <w:r w:rsidRPr="006503AB">
        <w:t xml:space="preserve"> of the proposed SVC encoder is compared to anchor </w:t>
      </w:r>
      <w:r w:rsidR="00633E64">
        <w:t xml:space="preserve">high resolution encoding time </w:t>
      </w:r>
      <w:r w:rsidRPr="006503AB">
        <w:t>T</w:t>
      </w:r>
      <w:r w:rsidRPr="006503AB">
        <w:rPr>
          <w:vertAlign w:val="subscript"/>
        </w:rPr>
        <w:t>AH</w:t>
      </w:r>
      <w:r w:rsidRPr="006503AB">
        <w:t>. The geometric mean of encoding time ratio is summarized in the following table.</w:t>
      </w:r>
    </w:p>
    <w:p w:rsidR="00911CE6" w:rsidRPr="006503AB" w:rsidRDefault="00911CE6" w:rsidP="00911CE6">
      <w:pPr>
        <w:spacing w:before="120"/>
        <w:jc w:val="both"/>
      </w:pPr>
    </w:p>
    <w:tbl>
      <w:tblPr>
        <w:tblStyle w:val="TableGrid"/>
        <w:tblW w:w="0" w:type="auto"/>
        <w:tblInd w:w="1638" w:type="dxa"/>
        <w:tblLook w:val="04A0" w:firstRow="1" w:lastRow="0" w:firstColumn="1" w:lastColumn="0" w:noHBand="0" w:noVBand="1"/>
      </w:tblPr>
      <w:tblGrid>
        <w:gridCol w:w="2340"/>
        <w:gridCol w:w="3780"/>
      </w:tblGrid>
      <w:tr w:rsidR="00911CE6" w:rsidRPr="006503AB" w:rsidTr="00000C32">
        <w:tc>
          <w:tcPr>
            <w:tcW w:w="2340" w:type="dxa"/>
          </w:tcPr>
          <w:p w:rsidR="00911CE6" w:rsidRPr="006503AB" w:rsidRDefault="00911CE6" w:rsidP="0080377A">
            <w:pPr>
              <w:spacing w:before="120"/>
              <w:jc w:val="center"/>
            </w:pPr>
            <w:r w:rsidRPr="006503AB">
              <w:t>Test conditions</w:t>
            </w:r>
          </w:p>
        </w:tc>
        <w:tc>
          <w:tcPr>
            <w:tcW w:w="3780" w:type="dxa"/>
          </w:tcPr>
          <w:p w:rsidR="00911CE6" w:rsidRPr="006503AB" w:rsidRDefault="00911CE6" w:rsidP="00633E64">
            <w:pPr>
              <w:spacing w:before="120"/>
              <w:jc w:val="center"/>
            </w:pPr>
            <w:r w:rsidRPr="006503AB">
              <w:t xml:space="preserve">Geometric mean of </w:t>
            </w:r>
            <m:oMath>
              <m:sSub>
                <m:sSubPr>
                  <m:ctrlPr>
                    <w:rPr>
                      <w:rFonts w:ascii="Cambria Math" w:hAnsi="Cambria Math"/>
                      <w:i/>
                    </w:rPr>
                  </m:ctrlPr>
                </m:sSubPr>
                <m:e>
                  <m:r>
                    <w:rPr>
                      <w:rFonts w:ascii="Cambria Math" w:hAnsi="Cambria Math"/>
                    </w:rPr>
                    <m:t>T</m:t>
                  </m:r>
                </m:e>
                <m:sub>
                  <m:r>
                    <w:rPr>
                      <w:rFonts w:ascii="Cambria Math" w:hAnsi="Cambria Math"/>
                    </w:rPr>
                    <m:t>SVC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AH</m:t>
                  </m:r>
                </m:sub>
              </m:sSub>
            </m:oMath>
          </w:p>
        </w:tc>
      </w:tr>
      <w:tr w:rsidR="00911CE6" w:rsidRPr="006503AB" w:rsidTr="00000C32">
        <w:tc>
          <w:tcPr>
            <w:tcW w:w="2340" w:type="dxa"/>
          </w:tcPr>
          <w:p w:rsidR="00911CE6" w:rsidRPr="006503AB" w:rsidRDefault="00911CE6" w:rsidP="0080377A">
            <w:pPr>
              <w:spacing w:before="120"/>
              <w:jc w:val="center"/>
            </w:pPr>
            <w:r w:rsidRPr="006503AB">
              <w:t>AI 2x</w:t>
            </w:r>
          </w:p>
        </w:tc>
        <w:tc>
          <w:tcPr>
            <w:tcW w:w="3780" w:type="dxa"/>
            <w:vAlign w:val="bottom"/>
          </w:tcPr>
          <w:p w:rsidR="00911CE6" w:rsidRPr="006503AB" w:rsidRDefault="00911CE6" w:rsidP="00633E64">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lastRenderedPageBreak/>
              <w:t>AI 1.5x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RA 2x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RA 1.5x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RA SNR</w:t>
            </w:r>
          </w:p>
        </w:tc>
        <w:tc>
          <w:tcPr>
            <w:tcW w:w="3780" w:type="dxa"/>
            <w:vAlign w:val="bottom"/>
          </w:tcPr>
          <w:p w:rsidR="00911CE6" w:rsidRPr="006503AB" w:rsidRDefault="00911CE6" w:rsidP="0080377A">
            <w:pPr>
              <w:spacing w:before="120"/>
              <w:jc w:val="center"/>
            </w:pPr>
          </w:p>
        </w:tc>
      </w:tr>
    </w:tbl>
    <w:p w:rsidR="0052456B" w:rsidRPr="0052456B" w:rsidRDefault="0052456B" w:rsidP="007B7A9D">
      <w:pPr>
        <w:pStyle w:val="Heading2"/>
        <w:spacing w:before="120"/>
      </w:pPr>
      <w:bookmarkStart w:id="128" w:name="_Toc336871066"/>
      <w:bookmarkStart w:id="129" w:name="_Toc336871930"/>
      <w:bookmarkStart w:id="130" w:name="_Toc336871067"/>
      <w:bookmarkStart w:id="131" w:name="_Toc336871931"/>
      <w:bookmarkStart w:id="132" w:name="_Ref257647251"/>
      <w:bookmarkStart w:id="133" w:name="_Toc337899771"/>
      <w:bookmarkEnd w:id="128"/>
      <w:bookmarkEnd w:id="129"/>
      <w:bookmarkEnd w:id="130"/>
      <w:bookmarkEnd w:id="131"/>
      <w:r w:rsidRPr="0052456B">
        <w:t>Decoding time and measurement methodology</w:t>
      </w:r>
      <w:bookmarkEnd w:id="132"/>
      <w:r w:rsidR="00E01B4E">
        <w:t xml:space="preserve"> and comparison vs. anchor bitstreams decoded by </w:t>
      </w:r>
      <w:r w:rsidR="00F81674">
        <w:t>HM</w:t>
      </w:r>
      <w:bookmarkEnd w:id="133"/>
    </w:p>
    <w:p w:rsidR="00911CE6" w:rsidRPr="006503AB" w:rsidRDefault="00911CE6" w:rsidP="00911CE6">
      <w:pPr>
        <w:spacing w:before="120"/>
        <w:jc w:val="both"/>
      </w:pPr>
      <w:r w:rsidRPr="006503AB">
        <w:t>Decoding time T</w:t>
      </w:r>
      <w:r w:rsidRPr="006503AB">
        <w:rPr>
          <w:vertAlign w:val="subscript"/>
        </w:rPr>
        <w:t>SVC</w:t>
      </w:r>
      <w:r w:rsidRPr="006503AB">
        <w:t xml:space="preserve"> of the proposed SVC decoder is compared to anchor and</w:t>
      </w:r>
      <w:r w:rsidR="00633E64">
        <w:t xml:space="preserve"> high resolution decoding time </w:t>
      </w:r>
      <w:r w:rsidRPr="006503AB">
        <w:t>T</w:t>
      </w:r>
      <w:r w:rsidRPr="006503AB">
        <w:rPr>
          <w:vertAlign w:val="subscript"/>
        </w:rPr>
        <w:t>AH</w:t>
      </w:r>
      <w:r w:rsidRPr="006503AB">
        <w:t xml:space="preserve">. The geometric mean of encoding time ratio is summarized in the following table. </w:t>
      </w:r>
    </w:p>
    <w:p w:rsidR="00911CE6" w:rsidRPr="006503AB" w:rsidRDefault="00911CE6" w:rsidP="00911CE6">
      <w:pPr>
        <w:spacing w:before="120"/>
        <w:jc w:val="both"/>
      </w:pPr>
    </w:p>
    <w:tbl>
      <w:tblPr>
        <w:tblStyle w:val="TableGrid"/>
        <w:tblW w:w="0" w:type="auto"/>
        <w:tblInd w:w="1638" w:type="dxa"/>
        <w:tblLook w:val="04A0" w:firstRow="1" w:lastRow="0" w:firstColumn="1" w:lastColumn="0" w:noHBand="0" w:noVBand="1"/>
      </w:tblPr>
      <w:tblGrid>
        <w:gridCol w:w="2340"/>
        <w:gridCol w:w="3780"/>
      </w:tblGrid>
      <w:tr w:rsidR="00911CE6" w:rsidRPr="006503AB" w:rsidTr="00000C32">
        <w:tc>
          <w:tcPr>
            <w:tcW w:w="2340" w:type="dxa"/>
          </w:tcPr>
          <w:p w:rsidR="00911CE6" w:rsidRPr="006503AB" w:rsidRDefault="00911CE6" w:rsidP="0080377A">
            <w:pPr>
              <w:spacing w:before="120"/>
              <w:jc w:val="center"/>
            </w:pPr>
            <w:r w:rsidRPr="006503AB">
              <w:t>Test conditions</w:t>
            </w:r>
          </w:p>
        </w:tc>
        <w:tc>
          <w:tcPr>
            <w:tcW w:w="3780" w:type="dxa"/>
          </w:tcPr>
          <w:p w:rsidR="00911CE6" w:rsidRPr="006503AB" w:rsidRDefault="00911CE6" w:rsidP="00633E64">
            <w:pPr>
              <w:spacing w:before="120"/>
              <w:jc w:val="center"/>
            </w:pPr>
            <w:r w:rsidRPr="006503AB">
              <w:t xml:space="preserve">Geometric mean of </w:t>
            </w:r>
            <m:oMath>
              <m:sSub>
                <m:sSubPr>
                  <m:ctrlPr>
                    <w:rPr>
                      <w:rFonts w:ascii="Cambria Math" w:hAnsi="Cambria Math"/>
                      <w:i/>
                    </w:rPr>
                  </m:ctrlPr>
                </m:sSubPr>
                <m:e>
                  <m:r>
                    <w:rPr>
                      <w:rFonts w:ascii="Cambria Math" w:hAnsi="Cambria Math"/>
                    </w:rPr>
                    <m:t>T</m:t>
                  </m:r>
                </m:e>
                <m:sub>
                  <m:r>
                    <w:rPr>
                      <w:rFonts w:ascii="Cambria Math" w:hAnsi="Cambria Math"/>
                    </w:rPr>
                    <m:t>SVC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AH</m:t>
                  </m:r>
                </m:sub>
              </m:sSub>
            </m:oMath>
          </w:p>
        </w:tc>
      </w:tr>
      <w:tr w:rsidR="00911CE6" w:rsidRPr="006503AB" w:rsidTr="00000C32">
        <w:tc>
          <w:tcPr>
            <w:tcW w:w="2340" w:type="dxa"/>
          </w:tcPr>
          <w:p w:rsidR="00911CE6" w:rsidRPr="006503AB" w:rsidRDefault="00911CE6" w:rsidP="0080377A">
            <w:pPr>
              <w:spacing w:before="120"/>
              <w:jc w:val="center"/>
            </w:pPr>
            <w:r w:rsidRPr="006503AB">
              <w:t>AI 2x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AI 1.5x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RA 2x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RA 1.5x</w:t>
            </w:r>
          </w:p>
        </w:tc>
        <w:tc>
          <w:tcPr>
            <w:tcW w:w="3780" w:type="dxa"/>
            <w:vAlign w:val="bottom"/>
          </w:tcPr>
          <w:p w:rsidR="00911CE6" w:rsidRPr="006503AB" w:rsidRDefault="00911CE6" w:rsidP="0080377A">
            <w:pPr>
              <w:spacing w:before="120"/>
              <w:jc w:val="center"/>
            </w:pPr>
          </w:p>
        </w:tc>
      </w:tr>
      <w:tr w:rsidR="00911CE6" w:rsidRPr="006503AB" w:rsidTr="00000C32">
        <w:tc>
          <w:tcPr>
            <w:tcW w:w="2340" w:type="dxa"/>
          </w:tcPr>
          <w:p w:rsidR="00911CE6" w:rsidRPr="006503AB" w:rsidRDefault="00911CE6" w:rsidP="0080377A">
            <w:pPr>
              <w:spacing w:before="120"/>
              <w:jc w:val="center"/>
            </w:pPr>
            <w:r w:rsidRPr="006503AB">
              <w:t>RA SNR</w:t>
            </w:r>
          </w:p>
        </w:tc>
        <w:tc>
          <w:tcPr>
            <w:tcW w:w="3780" w:type="dxa"/>
            <w:vAlign w:val="bottom"/>
          </w:tcPr>
          <w:p w:rsidR="00911CE6" w:rsidRPr="006503AB" w:rsidRDefault="00911CE6" w:rsidP="0080377A">
            <w:pPr>
              <w:spacing w:before="120"/>
              <w:jc w:val="center"/>
            </w:pPr>
          </w:p>
        </w:tc>
      </w:tr>
    </w:tbl>
    <w:p w:rsidR="00712C10" w:rsidRPr="00AE341B" w:rsidRDefault="00712C10" w:rsidP="00FC6485">
      <w:pPr>
        <w:spacing w:before="120"/>
        <w:jc w:val="both"/>
        <w:rPr>
          <w:sz w:val="22"/>
          <w:szCs w:val="22"/>
        </w:rPr>
      </w:pPr>
      <w:bookmarkStart w:id="134" w:name="_Toc336871087"/>
      <w:bookmarkStart w:id="135" w:name="_Toc336871951"/>
      <w:bookmarkEnd w:id="134"/>
      <w:bookmarkEnd w:id="135"/>
    </w:p>
    <w:p w:rsidR="001F2594" w:rsidRDefault="001F2594" w:rsidP="007B7A9D">
      <w:pPr>
        <w:pStyle w:val="Heading1"/>
        <w:spacing w:before="120"/>
        <w:jc w:val="both"/>
      </w:pPr>
      <w:bookmarkStart w:id="136" w:name="_Toc337899772"/>
      <w:r>
        <w:t>Patent rights declaration</w:t>
      </w:r>
      <w:bookmarkEnd w:id="136"/>
    </w:p>
    <w:p w:rsidR="007F1F8B" w:rsidRPr="009234A5" w:rsidRDefault="00712C10" w:rsidP="007B7A9D">
      <w:pPr>
        <w:spacing w:before="120"/>
        <w:jc w:val="both"/>
        <w:rPr>
          <w:sz w:val="22"/>
          <w:szCs w:val="22"/>
        </w:rPr>
      </w:pPr>
      <w:r>
        <w:rPr>
          <w:b/>
          <w:sz w:val="22"/>
          <w:szCs w:val="22"/>
        </w:rPr>
        <w:t>Qualcomm Incorporated</w:t>
      </w:r>
      <w:r w:rsidR="001F2594" w:rsidRPr="00A01439">
        <w:rPr>
          <w:b/>
          <w:sz w:val="22"/>
          <w:szCs w:val="22"/>
        </w:rPr>
        <w:t xml:space="preserve"> may have IPR relating to the technology described </w:t>
      </w:r>
      <w:r w:rsidR="002F164D">
        <w:rPr>
          <w:b/>
          <w:sz w:val="22"/>
          <w:szCs w:val="22"/>
        </w:rPr>
        <w:t xml:space="preserve">in </w:t>
      </w:r>
      <w:r w:rsidR="001F2594" w:rsidRPr="00A01439">
        <w:rPr>
          <w:b/>
          <w:sz w:val="22"/>
          <w:szCs w:val="22"/>
        </w:rPr>
        <w:t>this contribution and, conditioned on reciprocity, is prepared to grant licenses under reasonable and non-discriminatory terms as necessary for implementation of the resulting ITU-T Recommendation</w:t>
      </w:r>
      <w:r w:rsidR="002F164D">
        <w:rPr>
          <w:b/>
          <w:sz w:val="22"/>
          <w:szCs w:val="22"/>
        </w:rPr>
        <w:t xml:space="preserve"> | ISO/IEC </w:t>
      </w:r>
      <w:r w:rsidR="00A83253">
        <w:rPr>
          <w:b/>
          <w:sz w:val="22"/>
          <w:szCs w:val="22"/>
        </w:rPr>
        <w:t xml:space="preserve">International </w:t>
      </w:r>
      <w:r w:rsidR="002F164D">
        <w:rPr>
          <w:b/>
          <w:sz w:val="22"/>
          <w:szCs w:val="22"/>
        </w:rPr>
        <w:t>Standard</w:t>
      </w:r>
      <w:r w:rsidR="001F2594" w:rsidRPr="00A01439">
        <w:rPr>
          <w:b/>
          <w:sz w:val="22"/>
          <w:szCs w:val="22"/>
        </w:rPr>
        <w:t xml:space="preserve"> (per box 2 of the ITU-T/ITU-R/ISO/IEC patent statement and licensing declaration form).</w:t>
      </w:r>
    </w:p>
    <w:sectPr w:rsidR="007F1F8B" w:rsidRPr="009234A5" w:rsidSect="00A87A34">
      <w:footerReference w:type="default" r:id="rId22"/>
      <w:type w:val="continuous"/>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FB2" w:rsidRDefault="00417FB2">
      <w:r>
        <w:separator/>
      </w:r>
    </w:p>
  </w:endnote>
  <w:endnote w:type="continuationSeparator" w:id="0">
    <w:p w:rsidR="00417FB2" w:rsidRDefault="00417FB2">
      <w:r>
        <w:continuationSeparator/>
      </w:r>
    </w:p>
  </w:endnote>
  <w:endnote w:type="continuationNotice" w:id="1">
    <w:p w:rsidR="00417FB2" w:rsidRDefault="00417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976" w:rsidRDefault="00B95976">
    <w:pPr>
      <w:pStyle w:val="Footer"/>
      <w:tabs>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558EA">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B05BB">
      <w:rPr>
        <w:rStyle w:val="PageNumber"/>
        <w:noProof/>
      </w:rPr>
      <w:t>2012-10-13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FB2" w:rsidRDefault="00417FB2">
      <w:r>
        <w:separator/>
      </w:r>
    </w:p>
  </w:footnote>
  <w:footnote w:type="continuationSeparator" w:id="0">
    <w:p w:rsidR="00417FB2" w:rsidRDefault="00417FB2">
      <w:r>
        <w:continuationSeparator/>
      </w:r>
    </w:p>
  </w:footnote>
  <w:footnote w:type="continuationNotice" w:id="1">
    <w:p w:rsidR="00417FB2" w:rsidRDefault="00417F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87352E"/>
    <w:multiLevelType w:val="hybridMultilevel"/>
    <w:tmpl w:val="B1C68964"/>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
    <w:nsid w:val="04FB34BD"/>
    <w:multiLevelType w:val="hybridMultilevel"/>
    <w:tmpl w:val="956AAA1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FFFFFFFF">
      <w:start w:val="5"/>
      <w:numFmt w:val="bullet"/>
      <w:lvlText w:val="–"/>
      <w:lvlJc w:val="left"/>
      <w:pPr>
        <w:tabs>
          <w:tab w:val="num" w:pos="2160"/>
        </w:tabs>
        <w:ind w:left="2160" w:hanging="180"/>
      </w:pPr>
      <w:rPr>
        <w:rFonts w:ascii="Times New Roman" w:eastAsia="Times New Roman" w:hAnsi="Times New Roman" w:hint="default"/>
        <w:b w:val="0"/>
        <w:i w:val="0"/>
        <w:sz w:val="20"/>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0C402F66"/>
    <w:multiLevelType w:val="hybridMultilevel"/>
    <w:tmpl w:val="53D8F2A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16211EC3"/>
    <w:multiLevelType w:val="hybridMultilevel"/>
    <w:tmpl w:val="8B8028F2"/>
    <w:lvl w:ilvl="0" w:tplc="E05E1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97B4663"/>
    <w:multiLevelType w:val="hybridMultilevel"/>
    <w:tmpl w:val="EA2A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C86922"/>
    <w:multiLevelType w:val="hybridMultilevel"/>
    <w:tmpl w:val="0DD64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A36EE"/>
    <w:multiLevelType w:val="hybridMultilevel"/>
    <w:tmpl w:val="BF8E51C6"/>
    <w:lvl w:ilvl="0" w:tplc="CE40E20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23B80C58"/>
    <w:multiLevelType w:val="multilevel"/>
    <w:tmpl w:val="94C6075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lang w:val="en-G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41341899"/>
    <w:multiLevelType w:val="hybridMultilevel"/>
    <w:tmpl w:val="C9B6D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D8D6D05"/>
    <w:multiLevelType w:val="hybridMultilevel"/>
    <w:tmpl w:val="AEC2C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EBF34A9"/>
    <w:multiLevelType w:val="hybridMultilevel"/>
    <w:tmpl w:val="D6923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4A3E52"/>
    <w:multiLevelType w:val="hybridMultilevel"/>
    <w:tmpl w:val="93EEA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F0D6C70"/>
    <w:multiLevelType w:val="hybridMultilevel"/>
    <w:tmpl w:val="9C0E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984BDD"/>
    <w:multiLevelType w:val="hybridMultilevel"/>
    <w:tmpl w:val="261EC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2"/>
  </w:num>
  <w:num w:numId="5">
    <w:abstractNumId w:val="14"/>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10"/>
  </w:num>
  <w:num w:numId="24">
    <w:abstractNumId w:val="5"/>
  </w:num>
  <w:num w:numId="25">
    <w:abstractNumId w:val="8"/>
  </w:num>
  <w:num w:numId="26">
    <w:abstractNumId w:val="9"/>
  </w:num>
  <w:num w:numId="27">
    <w:abstractNumId w:val="6"/>
  </w:num>
  <w:num w:numId="28">
    <w:abstractNumId w:val="9"/>
  </w:num>
  <w:num w:numId="29">
    <w:abstractNumId w:val="9"/>
  </w:num>
  <w:num w:numId="30">
    <w:abstractNumId w:val="9"/>
  </w:num>
  <w:num w:numId="31">
    <w:abstractNumId w:val="9"/>
  </w:num>
  <w:num w:numId="32">
    <w:abstractNumId w:val="2"/>
  </w:num>
  <w:num w:numId="33">
    <w:abstractNumId w:val="9"/>
  </w:num>
  <w:num w:numId="34">
    <w:abstractNumId w:val="19"/>
  </w:num>
  <w:num w:numId="35">
    <w:abstractNumId w:val="3"/>
  </w:num>
  <w:num w:numId="36">
    <w:abstractNumId w:val="9"/>
  </w:num>
  <w:num w:numId="37">
    <w:abstractNumId w:val="9"/>
  </w:num>
  <w:num w:numId="38">
    <w:abstractNumId w:val="1"/>
  </w:num>
  <w:num w:numId="39">
    <w:abstractNumId w:val="11"/>
  </w:num>
  <w:num w:numId="40">
    <w:abstractNumId w:val="18"/>
  </w:num>
  <w:num w:numId="41">
    <w:abstractNumId w:val="7"/>
  </w:num>
  <w:num w:numId="42">
    <w:abstractNumId w:val="13"/>
  </w:num>
  <w:num w:numId="43">
    <w:abstractNumId w:val="16"/>
  </w:num>
  <w:num w:numId="44">
    <w:abstractNumId w:val="9"/>
  </w:num>
  <w:num w:numId="45">
    <w:abstractNumId w:val="9"/>
  </w:num>
  <w:num w:numId="46">
    <w:abstractNumId w:val="9"/>
  </w:num>
  <w:num w:numId="47">
    <w:abstractNumId w:val="9"/>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C32"/>
    <w:rsid w:val="00005F9F"/>
    <w:rsid w:val="00006B48"/>
    <w:rsid w:val="00010157"/>
    <w:rsid w:val="00011F71"/>
    <w:rsid w:val="00011FE8"/>
    <w:rsid w:val="00012BD7"/>
    <w:rsid w:val="0001303F"/>
    <w:rsid w:val="00013BE3"/>
    <w:rsid w:val="000144A7"/>
    <w:rsid w:val="0001720D"/>
    <w:rsid w:val="000173B4"/>
    <w:rsid w:val="000210FF"/>
    <w:rsid w:val="0003091F"/>
    <w:rsid w:val="00031C49"/>
    <w:rsid w:val="00031D19"/>
    <w:rsid w:val="00033CCC"/>
    <w:rsid w:val="00034DB6"/>
    <w:rsid w:val="00041881"/>
    <w:rsid w:val="00042EE3"/>
    <w:rsid w:val="00044883"/>
    <w:rsid w:val="00045634"/>
    <w:rsid w:val="00045C41"/>
    <w:rsid w:val="00046C03"/>
    <w:rsid w:val="000536E5"/>
    <w:rsid w:val="00053783"/>
    <w:rsid w:val="00055E31"/>
    <w:rsid w:val="00062659"/>
    <w:rsid w:val="000658CA"/>
    <w:rsid w:val="00070691"/>
    <w:rsid w:val="00072CDA"/>
    <w:rsid w:val="000736CF"/>
    <w:rsid w:val="0007614F"/>
    <w:rsid w:val="00076A36"/>
    <w:rsid w:val="00081551"/>
    <w:rsid w:val="00083F4B"/>
    <w:rsid w:val="0008408A"/>
    <w:rsid w:val="00086CAF"/>
    <w:rsid w:val="00086F14"/>
    <w:rsid w:val="0009014A"/>
    <w:rsid w:val="00090793"/>
    <w:rsid w:val="00091A4D"/>
    <w:rsid w:val="00092FFB"/>
    <w:rsid w:val="00094BA7"/>
    <w:rsid w:val="00094F50"/>
    <w:rsid w:val="00095B57"/>
    <w:rsid w:val="00096BA2"/>
    <w:rsid w:val="00097019"/>
    <w:rsid w:val="000970DA"/>
    <w:rsid w:val="000A0825"/>
    <w:rsid w:val="000A4528"/>
    <w:rsid w:val="000B40F8"/>
    <w:rsid w:val="000B55E1"/>
    <w:rsid w:val="000B7BCE"/>
    <w:rsid w:val="000C05EF"/>
    <w:rsid w:val="000C09AC"/>
    <w:rsid w:val="000C6C90"/>
    <w:rsid w:val="000D0BBD"/>
    <w:rsid w:val="000D0CC3"/>
    <w:rsid w:val="000D4746"/>
    <w:rsid w:val="000D4AA0"/>
    <w:rsid w:val="000D611F"/>
    <w:rsid w:val="000D7261"/>
    <w:rsid w:val="000E1E4F"/>
    <w:rsid w:val="000E43CC"/>
    <w:rsid w:val="000E6145"/>
    <w:rsid w:val="000E76CA"/>
    <w:rsid w:val="000F069A"/>
    <w:rsid w:val="000F0CC5"/>
    <w:rsid w:val="000F0E7A"/>
    <w:rsid w:val="000F158C"/>
    <w:rsid w:val="000F1848"/>
    <w:rsid w:val="000F1BCE"/>
    <w:rsid w:val="000F63DB"/>
    <w:rsid w:val="000F6849"/>
    <w:rsid w:val="000F72D3"/>
    <w:rsid w:val="00100B65"/>
    <w:rsid w:val="001018A2"/>
    <w:rsid w:val="00105ECC"/>
    <w:rsid w:val="00107003"/>
    <w:rsid w:val="00110568"/>
    <w:rsid w:val="00112613"/>
    <w:rsid w:val="00112AF9"/>
    <w:rsid w:val="00114883"/>
    <w:rsid w:val="00115281"/>
    <w:rsid w:val="00116F4D"/>
    <w:rsid w:val="0011763F"/>
    <w:rsid w:val="0012376D"/>
    <w:rsid w:val="00124E38"/>
    <w:rsid w:val="0012580B"/>
    <w:rsid w:val="0012645C"/>
    <w:rsid w:val="00126BF0"/>
    <w:rsid w:val="00127ED9"/>
    <w:rsid w:val="00131446"/>
    <w:rsid w:val="0013526E"/>
    <w:rsid w:val="00142AC6"/>
    <w:rsid w:val="00142E60"/>
    <w:rsid w:val="0014598D"/>
    <w:rsid w:val="00150DF0"/>
    <w:rsid w:val="001519BC"/>
    <w:rsid w:val="00165C08"/>
    <w:rsid w:val="00167705"/>
    <w:rsid w:val="00170AD8"/>
    <w:rsid w:val="00171371"/>
    <w:rsid w:val="00175A24"/>
    <w:rsid w:val="001771A0"/>
    <w:rsid w:val="00177862"/>
    <w:rsid w:val="00181023"/>
    <w:rsid w:val="00187A21"/>
    <w:rsid w:val="00187E58"/>
    <w:rsid w:val="00191CFA"/>
    <w:rsid w:val="00193A70"/>
    <w:rsid w:val="00194202"/>
    <w:rsid w:val="001961E8"/>
    <w:rsid w:val="001A1355"/>
    <w:rsid w:val="001A297E"/>
    <w:rsid w:val="001A368E"/>
    <w:rsid w:val="001A3EE6"/>
    <w:rsid w:val="001A4487"/>
    <w:rsid w:val="001A4D95"/>
    <w:rsid w:val="001A533F"/>
    <w:rsid w:val="001A53E7"/>
    <w:rsid w:val="001A6ABC"/>
    <w:rsid w:val="001A7329"/>
    <w:rsid w:val="001B4E28"/>
    <w:rsid w:val="001B4EF8"/>
    <w:rsid w:val="001B6F80"/>
    <w:rsid w:val="001C05B3"/>
    <w:rsid w:val="001C11AF"/>
    <w:rsid w:val="001C1677"/>
    <w:rsid w:val="001C17DC"/>
    <w:rsid w:val="001C3525"/>
    <w:rsid w:val="001C4A83"/>
    <w:rsid w:val="001C4C62"/>
    <w:rsid w:val="001C6C4C"/>
    <w:rsid w:val="001D1BD2"/>
    <w:rsid w:val="001D79A7"/>
    <w:rsid w:val="001E02BE"/>
    <w:rsid w:val="001E3B37"/>
    <w:rsid w:val="001E4C67"/>
    <w:rsid w:val="001F2594"/>
    <w:rsid w:val="001F3042"/>
    <w:rsid w:val="001F32AB"/>
    <w:rsid w:val="001F36EA"/>
    <w:rsid w:val="00201876"/>
    <w:rsid w:val="00203909"/>
    <w:rsid w:val="00203E3F"/>
    <w:rsid w:val="00205CB9"/>
    <w:rsid w:val="00206460"/>
    <w:rsid w:val="002069B4"/>
    <w:rsid w:val="002069BE"/>
    <w:rsid w:val="002075F5"/>
    <w:rsid w:val="00214A80"/>
    <w:rsid w:val="00215DFC"/>
    <w:rsid w:val="0021644F"/>
    <w:rsid w:val="002212DF"/>
    <w:rsid w:val="00223416"/>
    <w:rsid w:val="00227BA7"/>
    <w:rsid w:val="0023337F"/>
    <w:rsid w:val="00234320"/>
    <w:rsid w:val="002420C9"/>
    <w:rsid w:val="0024421E"/>
    <w:rsid w:val="00252CF8"/>
    <w:rsid w:val="002549C3"/>
    <w:rsid w:val="002558E2"/>
    <w:rsid w:val="0025708A"/>
    <w:rsid w:val="0026158F"/>
    <w:rsid w:val="00261FA3"/>
    <w:rsid w:val="00262346"/>
    <w:rsid w:val="002642C2"/>
    <w:rsid w:val="00265C7C"/>
    <w:rsid w:val="002705D1"/>
    <w:rsid w:val="00270798"/>
    <w:rsid w:val="00271845"/>
    <w:rsid w:val="0027561F"/>
    <w:rsid w:val="00275A47"/>
    <w:rsid w:val="00275BCF"/>
    <w:rsid w:val="00280510"/>
    <w:rsid w:val="002840D0"/>
    <w:rsid w:val="002913BA"/>
    <w:rsid w:val="002921DD"/>
    <w:rsid w:val="00292257"/>
    <w:rsid w:val="00293CA5"/>
    <w:rsid w:val="0029481C"/>
    <w:rsid w:val="002A0194"/>
    <w:rsid w:val="002A037D"/>
    <w:rsid w:val="002A33E7"/>
    <w:rsid w:val="002A35B4"/>
    <w:rsid w:val="002A54E0"/>
    <w:rsid w:val="002A748E"/>
    <w:rsid w:val="002B05BB"/>
    <w:rsid w:val="002B6E3E"/>
    <w:rsid w:val="002C025A"/>
    <w:rsid w:val="002C339B"/>
    <w:rsid w:val="002C5847"/>
    <w:rsid w:val="002C5F02"/>
    <w:rsid w:val="002C7A84"/>
    <w:rsid w:val="002D0AF6"/>
    <w:rsid w:val="002D0CFD"/>
    <w:rsid w:val="002D2D98"/>
    <w:rsid w:val="002D3478"/>
    <w:rsid w:val="002F0CB8"/>
    <w:rsid w:val="002F164D"/>
    <w:rsid w:val="002F48C6"/>
    <w:rsid w:val="002F55EC"/>
    <w:rsid w:val="002F77CE"/>
    <w:rsid w:val="00303126"/>
    <w:rsid w:val="00306206"/>
    <w:rsid w:val="0030624E"/>
    <w:rsid w:val="0031566A"/>
    <w:rsid w:val="003206F6"/>
    <w:rsid w:val="00322737"/>
    <w:rsid w:val="00323539"/>
    <w:rsid w:val="003260C3"/>
    <w:rsid w:val="00327C56"/>
    <w:rsid w:val="00330C6C"/>
    <w:rsid w:val="003315A1"/>
    <w:rsid w:val="00331CD4"/>
    <w:rsid w:val="003327CB"/>
    <w:rsid w:val="00333BAB"/>
    <w:rsid w:val="00333E06"/>
    <w:rsid w:val="003347D3"/>
    <w:rsid w:val="003367A1"/>
    <w:rsid w:val="00336886"/>
    <w:rsid w:val="003373EC"/>
    <w:rsid w:val="0033759E"/>
    <w:rsid w:val="00337C97"/>
    <w:rsid w:val="00340B2F"/>
    <w:rsid w:val="00341B01"/>
    <w:rsid w:val="003526D2"/>
    <w:rsid w:val="00353667"/>
    <w:rsid w:val="00354167"/>
    <w:rsid w:val="00355DE4"/>
    <w:rsid w:val="00356142"/>
    <w:rsid w:val="00356F46"/>
    <w:rsid w:val="003603BC"/>
    <w:rsid w:val="00361768"/>
    <w:rsid w:val="00363D78"/>
    <w:rsid w:val="00366232"/>
    <w:rsid w:val="00366A07"/>
    <w:rsid w:val="003706CC"/>
    <w:rsid w:val="003711C1"/>
    <w:rsid w:val="00373D36"/>
    <w:rsid w:val="0037496A"/>
    <w:rsid w:val="00386C3F"/>
    <w:rsid w:val="00395CFE"/>
    <w:rsid w:val="003A21F0"/>
    <w:rsid w:val="003A26BB"/>
    <w:rsid w:val="003A2D8E"/>
    <w:rsid w:val="003A4222"/>
    <w:rsid w:val="003B3D75"/>
    <w:rsid w:val="003B7950"/>
    <w:rsid w:val="003C162B"/>
    <w:rsid w:val="003C1CCD"/>
    <w:rsid w:val="003C20E4"/>
    <w:rsid w:val="003D017D"/>
    <w:rsid w:val="003D227A"/>
    <w:rsid w:val="003D56E0"/>
    <w:rsid w:val="003D6C91"/>
    <w:rsid w:val="003D73F1"/>
    <w:rsid w:val="003E01BE"/>
    <w:rsid w:val="003E7DD2"/>
    <w:rsid w:val="003F5D0F"/>
    <w:rsid w:val="0040562B"/>
    <w:rsid w:val="00405CBA"/>
    <w:rsid w:val="00410D5E"/>
    <w:rsid w:val="00412FC4"/>
    <w:rsid w:val="00414101"/>
    <w:rsid w:val="004157CA"/>
    <w:rsid w:val="00417FB2"/>
    <w:rsid w:val="00423EE1"/>
    <w:rsid w:val="00424ECD"/>
    <w:rsid w:val="0042771C"/>
    <w:rsid w:val="0043115C"/>
    <w:rsid w:val="00433DDB"/>
    <w:rsid w:val="0043553A"/>
    <w:rsid w:val="00437619"/>
    <w:rsid w:val="00444521"/>
    <w:rsid w:val="00446C9B"/>
    <w:rsid w:val="00447849"/>
    <w:rsid w:val="00454877"/>
    <w:rsid w:val="00454D66"/>
    <w:rsid w:val="00455FA7"/>
    <w:rsid w:val="00460121"/>
    <w:rsid w:val="00460F46"/>
    <w:rsid w:val="004637D1"/>
    <w:rsid w:val="004663C8"/>
    <w:rsid w:val="004679D5"/>
    <w:rsid w:val="00470305"/>
    <w:rsid w:val="0047667C"/>
    <w:rsid w:val="00481CB1"/>
    <w:rsid w:val="00495016"/>
    <w:rsid w:val="004A3B55"/>
    <w:rsid w:val="004A618A"/>
    <w:rsid w:val="004B1141"/>
    <w:rsid w:val="004B117A"/>
    <w:rsid w:val="004B210C"/>
    <w:rsid w:val="004B6316"/>
    <w:rsid w:val="004C3A95"/>
    <w:rsid w:val="004C6F1F"/>
    <w:rsid w:val="004D1BBA"/>
    <w:rsid w:val="004D257E"/>
    <w:rsid w:val="004D405F"/>
    <w:rsid w:val="004D408B"/>
    <w:rsid w:val="004D6BCF"/>
    <w:rsid w:val="004E1FE1"/>
    <w:rsid w:val="004F0323"/>
    <w:rsid w:val="004F3336"/>
    <w:rsid w:val="004F3FDF"/>
    <w:rsid w:val="004F4847"/>
    <w:rsid w:val="004F5BBF"/>
    <w:rsid w:val="004F61E3"/>
    <w:rsid w:val="00502896"/>
    <w:rsid w:val="005036EA"/>
    <w:rsid w:val="0051015C"/>
    <w:rsid w:val="005135CC"/>
    <w:rsid w:val="005207FD"/>
    <w:rsid w:val="0052106E"/>
    <w:rsid w:val="0052456B"/>
    <w:rsid w:val="0052658C"/>
    <w:rsid w:val="00527B6D"/>
    <w:rsid w:val="005329D5"/>
    <w:rsid w:val="0053326F"/>
    <w:rsid w:val="005416BD"/>
    <w:rsid w:val="00546748"/>
    <w:rsid w:val="005468AF"/>
    <w:rsid w:val="00546B1F"/>
    <w:rsid w:val="00552377"/>
    <w:rsid w:val="00560F13"/>
    <w:rsid w:val="00562121"/>
    <w:rsid w:val="00567EC7"/>
    <w:rsid w:val="00570013"/>
    <w:rsid w:val="00570AA2"/>
    <w:rsid w:val="00571AFE"/>
    <w:rsid w:val="00571C2D"/>
    <w:rsid w:val="005726E7"/>
    <w:rsid w:val="00574599"/>
    <w:rsid w:val="00575A0B"/>
    <w:rsid w:val="005768A8"/>
    <w:rsid w:val="00576F7E"/>
    <w:rsid w:val="00581540"/>
    <w:rsid w:val="00583823"/>
    <w:rsid w:val="005845DF"/>
    <w:rsid w:val="005855C8"/>
    <w:rsid w:val="00590E6D"/>
    <w:rsid w:val="00592A8A"/>
    <w:rsid w:val="0059398C"/>
    <w:rsid w:val="005942CC"/>
    <w:rsid w:val="00595BC3"/>
    <w:rsid w:val="005A04CC"/>
    <w:rsid w:val="005A1387"/>
    <w:rsid w:val="005A2153"/>
    <w:rsid w:val="005A45ED"/>
    <w:rsid w:val="005A53FE"/>
    <w:rsid w:val="005B1456"/>
    <w:rsid w:val="005B202F"/>
    <w:rsid w:val="005B2DF8"/>
    <w:rsid w:val="005B3C4F"/>
    <w:rsid w:val="005C0178"/>
    <w:rsid w:val="005C31BC"/>
    <w:rsid w:val="005C385F"/>
    <w:rsid w:val="005C49BA"/>
    <w:rsid w:val="005C6220"/>
    <w:rsid w:val="005C7E43"/>
    <w:rsid w:val="005D1E40"/>
    <w:rsid w:val="005D2D72"/>
    <w:rsid w:val="005E2244"/>
    <w:rsid w:val="005E3EF6"/>
    <w:rsid w:val="005E595F"/>
    <w:rsid w:val="005F187E"/>
    <w:rsid w:val="005F2EBF"/>
    <w:rsid w:val="005F4D49"/>
    <w:rsid w:val="005F5AF7"/>
    <w:rsid w:val="005F6A97"/>
    <w:rsid w:val="005F6F1B"/>
    <w:rsid w:val="00601775"/>
    <w:rsid w:val="006041CA"/>
    <w:rsid w:val="00606366"/>
    <w:rsid w:val="0061516D"/>
    <w:rsid w:val="00616873"/>
    <w:rsid w:val="006204DD"/>
    <w:rsid w:val="006214A1"/>
    <w:rsid w:val="00622929"/>
    <w:rsid w:val="00624A4B"/>
    <w:rsid w:val="00624B33"/>
    <w:rsid w:val="00633E64"/>
    <w:rsid w:val="006357BC"/>
    <w:rsid w:val="0063702A"/>
    <w:rsid w:val="006420DA"/>
    <w:rsid w:val="006447B6"/>
    <w:rsid w:val="006447BB"/>
    <w:rsid w:val="0064562C"/>
    <w:rsid w:val="00646707"/>
    <w:rsid w:val="00652182"/>
    <w:rsid w:val="006528F0"/>
    <w:rsid w:val="006556F9"/>
    <w:rsid w:val="00656D5A"/>
    <w:rsid w:val="00664DCF"/>
    <w:rsid w:val="00665DB5"/>
    <w:rsid w:val="006660FF"/>
    <w:rsid w:val="00672175"/>
    <w:rsid w:val="00676210"/>
    <w:rsid w:val="006767B5"/>
    <w:rsid w:val="006805A6"/>
    <w:rsid w:val="00683DF9"/>
    <w:rsid w:val="006948C6"/>
    <w:rsid w:val="00697F29"/>
    <w:rsid w:val="006A144C"/>
    <w:rsid w:val="006A19B8"/>
    <w:rsid w:val="006A31B1"/>
    <w:rsid w:val="006A418C"/>
    <w:rsid w:val="006A537B"/>
    <w:rsid w:val="006A749E"/>
    <w:rsid w:val="006B6566"/>
    <w:rsid w:val="006C46BE"/>
    <w:rsid w:val="006C5D39"/>
    <w:rsid w:val="006D063B"/>
    <w:rsid w:val="006D4F2E"/>
    <w:rsid w:val="006D74BD"/>
    <w:rsid w:val="006E2810"/>
    <w:rsid w:val="006E35F5"/>
    <w:rsid w:val="006E5417"/>
    <w:rsid w:val="006E67B5"/>
    <w:rsid w:val="006F02EB"/>
    <w:rsid w:val="006F0EAD"/>
    <w:rsid w:val="006F1AF0"/>
    <w:rsid w:val="006F41D8"/>
    <w:rsid w:val="006F4282"/>
    <w:rsid w:val="007053C7"/>
    <w:rsid w:val="00705972"/>
    <w:rsid w:val="007062D8"/>
    <w:rsid w:val="00712C10"/>
    <w:rsid w:val="00712F60"/>
    <w:rsid w:val="00717F75"/>
    <w:rsid w:val="00717FC8"/>
    <w:rsid w:val="00720E3B"/>
    <w:rsid w:val="007261F8"/>
    <w:rsid w:val="00737433"/>
    <w:rsid w:val="0074065A"/>
    <w:rsid w:val="00741724"/>
    <w:rsid w:val="00745BB8"/>
    <w:rsid w:val="00745F6B"/>
    <w:rsid w:val="00746915"/>
    <w:rsid w:val="00750C7D"/>
    <w:rsid w:val="00751115"/>
    <w:rsid w:val="00751B3E"/>
    <w:rsid w:val="0075585E"/>
    <w:rsid w:val="00755A36"/>
    <w:rsid w:val="007560DE"/>
    <w:rsid w:val="00756EB1"/>
    <w:rsid w:val="007610BC"/>
    <w:rsid w:val="00767A38"/>
    <w:rsid w:val="007700EA"/>
    <w:rsid w:val="00770742"/>
    <w:rsid w:val="00772379"/>
    <w:rsid w:val="00775605"/>
    <w:rsid w:val="00775B4D"/>
    <w:rsid w:val="007768FF"/>
    <w:rsid w:val="007824D3"/>
    <w:rsid w:val="007844E0"/>
    <w:rsid w:val="00786ED5"/>
    <w:rsid w:val="00787950"/>
    <w:rsid w:val="007919DD"/>
    <w:rsid w:val="00796EE3"/>
    <w:rsid w:val="007974C1"/>
    <w:rsid w:val="00797999"/>
    <w:rsid w:val="007A57BC"/>
    <w:rsid w:val="007A77E2"/>
    <w:rsid w:val="007A7D29"/>
    <w:rsid w:val="007B03F1"/>
    <w:rsid w:val="007B5103"/>
    <w:rsid w:val="007B7A9D"/>
    <w:rsid w:val="007C1885"/>
    <w:rsid w:val="007C1B53"/>
    <w:rsid w:val="007C3A4C"/>
    <w:rsid w:val="007C6391"/>
    <w:rsid w:val="007C7C27"/>
    <w:rsid w:val="007D01E2"/>
    <w:rsid w:val="007D2DEA"/>
    <w:rsid w:val="007D36C3"/>
    <w:rsid w:val="007D5A2B"/>
    <w:rsid w:val="007D7320"/>
    <w:rsid w:val="007E21B3"/>
    <w:rsid w:val="007F0D7D"/>
    <w:rsid w:val="007F1F8B"/>
    <w:rsid w:val="007F2DD8"/>
    <w:rsid w:val="007F6A5C"/>
    <w:rsid w:val="00802A97"/>
    <w:rsid w:val="0080377A"/>
    <w:rsid w:val="00804E99"/>
    <w:rsid w:val="00807863"/>
    <w:rsid w:val="00811568"/>
    <w:rsid w:val="00813565"/>
    <w:rsid w:val="008177B8"/>
    <w:rsid w:val="008206C8"/>
    <w:rsid w:val="0082184F"/>
    <w:rsid w:val="00826E57"/>
    <w:rsid w:val="0083162D"/>
    <w:rsid w:val="0083384D"/>
    <w:rsid w:val="0083467C"/>
    <w:rsid w:val="00834985"/>
    <w:rsid w:val="00842070"/>
    <w:rsid w:val="0084640C"/>
    <w:rsid w:val="00851F71"/>
    <w:rsid w:val="008614EB"/>
    <w:rsid w:val="00861A5A"/>
    <w:rsid w:val="008636B9"/>
    <w:rsid w:val="00863B3B"/>
    <w:rsid w:val="0086603D"/>
    <w:rsid w:val="00870BFE"/>
    <w:rsid w:val="00872C92"/>
    <w:rsid w:val="00873FFC"/>
    <w:rsid w:val="008746D0"/>
    <w:rsid w:val="00874855"/>
    <w:rsid w:val="00874A6C"/>
    <w:rsid w:val="00874F91"/>
    <w:rsid w:val="00875B56"/>
    <w:rsid w:val="008769FB"/>
    <w:rsid w:val="00876C65"/>
    <w:rsid w:val="008A0292"/>
    <w:rsid w:val="008A1E39"/>
    <w:rsid w:val="008A5792"/>
    <w:rsid w:val="008B00F2"/>
    <w:rsid w:val="008B1F84"/>
    <w:rsid w:val="008B2D32"/>
    <w:rsid w:val="008B4616"/>
    <w:rsid w:val="008B620F"/>
    <w:rsid w:val="008C0897"/>
    <w:rsid w:val="008C1F17"/>
    <w:rsid w:val="008C239F"/>
    <w:rsid w:val="008C2EF4"/>
    <w:rsid w:val="008C4928"/>
    <w:rsid w:val="008C5060"/>
    <w:rsid w:val="008D0796"/>
    <w:rsid w:val="008D17D1"/>
    <w:rsid w:val="008D1CC2"/>
    <w:rsid w:val="008D3765"/>
    <w:rsid w:val="008D4A4B"/>
    <w:rsid w:val="008D4E02"/>
    <w:rsid w:val="008E0947"/>
    <w:rsid w:val="008F0BDA"/>
    <w:rsid w:val="008F4BEE"/>
    <w:rsid w:val="008F64B6"/>
    <w:rsid w:val="008F76F6"/>
    <w:rsid w:val="00901299"/>
    <w:rsid w:val="00906AC6"/>
    <w:rsid w:val="00907757"/>
    <w:rsid w:val="00911691"/>
    <w:rsid w:val="00911CE6"/>
    <w:rsid w:val="00912239"/>
    <w:rsid w:val="00912A38"/>
    <w:rsid w:val="00917293"/>
    <w:rsid w:val="009212B0"/>
    <w:rsid w:val="009234A5"/>
    <w:rsid w:val="00925C99"/>
    <w:rsid w:val="009336F7"/>
    <w:rsid w:val="0093615D"/>
    <w:rsid w:val="009374A7"/>
    <w:rsid w:val="00941E8A"/>
    <w:rsid w:val="00942AC1"/>
    <w:rsid w:val="009447B6"/>
    <w:rsid w:val="00944C66"/>
    <w:rsid w:val="009458EE"/>
    <w:rsid w:val="00946816"/>
    <w:rsid w:val="00950571"/>
    <w:rsid w:val="009511CA"/>
    <w:rsid w:val="00951FAF"/>
    <w:rsid w:val="00954BB5"/>
    <w:rsid w:val="00957285"/>
    <w:rsid w:val="00961239"/>
    <w:rsid w:val="009649C4"/>
    <w:rsid w:val="00971001"/>
    <w:rsid w:val="00971A67"/>
    <w:rsid w:val="00974FE9"/>
    <w:rsid w:val="00977EA1"/>
    <w:rsid w:val="00983458"/>
    <w:rsid w:val="009910C7"/>
    <w:rsid w:val="009937EC"/>
    <w:rsid w:val="00994482"/>
    <w:rsid w:val="00994E60"/>
    <w:rsid w:val="0099518F"/>
    <w:rsid w:val="0099590A"/>
    <w:rsid w:val="009A364D"/>
    <w:rsid w:val="009A4EE4"/>
    <w:rsid w:val="009A4FE4"/>
    <w:rsid w:val="009A523D"/>
    <w:rsid w:val="009B3188"/>
    <w:rsid w:val="009B44D1"/>
    <w:rsid w:val="009B4953"/>
    <w:rsid w:val="009B5F17"/>
    <w:rsid w:val="009C4873"/>
    <w:rsid w:val="009C6F08"/>
    <w:rsid w:val="009D3038"/>
    <w:rsid w:val="009D3FFF"/>
    <w:rsid w:val="009D506D"/>
    <w:rsid w:val="009F1451"/>
    <w:rsid w:val="009F3B0A"/>
    <w:rsid w:val="00A01439"/>
    <w:rsid w:val="00A01DD7"/>
    <w:rsid w:val="00A02973"/>
    <w:rsid w:val="00A02E61"/>
    <w:rsid w:val="00A056CD"/>
    <w:rsid w:val="00A05CFF"/>
    <w:rsid w:val="00A12E9E"/>
    <w:rsid w:val="00A132A0"/>
    <w:rsid w:val="00A20B12"/>
    <w:rsid w:val="00A22251"/>
    <w:rsid w:val="00A23B45"/>
    <w:rsid w:val="00A2536B"/>
    <w:rsid w:val="00A25F29"/>
    <w:rsid w:val="00A2749A"/>
    <w:rsid w:val="00A31837"/>
    <w:rsid w:val="00A34E94"/>
    <w:rsid w:val="00A36BC7"/>
    <w:rsid w:val="00A37282"/>
    <w:rsid w:val="00A4345A"/>
    <w:rsid w:val="00A4473D"/>
    <w:rsid w:val="00A45FE6"/>
    <w:rsid w:val="00A46259"/>
    <w:rsid w:val="00A46ADE"/>
    <w:rsid w:val="00A5175A"/>
    <w:rsid w:val="00A520A4"/>
    <w:rsid w:val="00A54FE1"/>
    <w:rsid w:val="00A56B97"/>
    <w:rsid w:val="00A57C5E"/>
    <w:rsid w:val="00A6093D"/>
    <w:rsid w:val="00A714B1"/>
    <w:rsid w:val="00A71517"/>
    <w:rsid w:val="00A71942"/>
    <w:rsid w:val="00A71CFC"/>
    <w:rsid w:val="00A72C5D"/>
    <w:rsid w:val="00A76A6D"/>
    <w:rsid w:val="00A83253"/>
    <w:rsid w:val="00A84A0B"/>
    <w:rsid w:val="00A85EDA"/>
    <w:rsid w:val="00A87A34"/>
    <w:rsid w:val="00A91AFE"/>
    <w:rsid w:val="00A94344"/>
    <w:rsid w:val="00A97115"/>
    <w:rsid w:val="00AA00F0"/>
    <w:rsid w:val="00AA675E"/>
    <w:rsid w:val="00AA6E84"/>
    <w:rsid w:val="00AB35FD"/>
    <w:rsid w:val="00AB6AC7"/>
    <w:rsid w:val="00AC47D0"/>
    <w:rsid w:val="00AD01C2"/>
    <w:rsid w:val="00AD1619"/>
    <w:rsid w:val="00AD2171"/>
    <w:rsid w:val="00AD43F6"/>
    <w:rsid w:val="00AD4654"/>
    <w:rsid w:val="00AD7153"/>
    <w:rsid w:val="00AE341B"/>
    <w:rsid w:val="00AE4E81"/>
    <w:rsid w:val="00AE56B2"/>
    <w:rsid w:val="00AE698A"/>
    <w:rsid w:val="00AF376A"/>
    <w:rsid w:val="00AF4E89"/>
    <w:rsid w:val="00AF513E"/>
    <w:rsid w:val="00B036E2"/>
    <w:rsid w:val="00B03FD7"/>
    <w:rsid w:val="00B070B6"/>
    <w:rsid w:val="00B07CA7"/>
    <w:rsid w:val="00B1279A"/>
    <w:rsid w:val="00B1540A"/>
    <w:rsid w:val="00B23E44"/>
    <w:rsid w:val="00B23EB8"/>
    <w:rsid w:val="00B241F9"/>
    <w:rsid w:val="00B37676"/>
    <w:rsid w:val="00B4051C"/>
    <w:rsid w:val="00B41FE7"/>
    <w:rsid w:val="00B44FDD"/>
    <w:rsid w:val="00B5009C"/>
    <w:rsid w:val="00B50149"/>
    <w:rsid w:val="00B5222E"/>
    <w:rsid w:val="00B53652"/>
    <w:rsid w:val="00B54A47"/>
    <w:rsid w:val="00B559D2"/>
    <w:rsid w:val="00B71D6B"/>
    <w:rsid w:val="00B82AE6"/>
    <w:rsid w:val="00B868C5"/>
    <w:rsid w:val="00B8797B"/>
    <w:rsid w:val="00B90420"/>
    <w:rsid w:val="00B90951"/>
    <w:rsid w:val="00B94B06"/>
    <w:rsid w:val="00B94C28"/>
    <w:rsid w:val="00B95976"/>
    <w:rsid w:val="00B97BC8"/>
    <w:rsid w:val="00BA64DD"/>
    <w:rsid w:val="00BA710F"/>
    <w:rsid w:val="00BA7405"/>
    <w:rsid w:val="00BA7B51"/>
    <w:rsid w:val="00BB0276"/>
    <w:rsid w:val="00BB2FFB"/>
    <w:rsid w:val="00BB3940"/>
    <w:rsid w:val="00BB58AC"/>
    <w:rsid w:val="00BB7618"/>
    <w:rsid w:val="00BB7692"/>
    <w:rsid w:val="00BC0FD3"/>
    <w:rsid w:val="00BC10BA"/>
    <w:rsid w:val="00BC34AC"/>
    <w:rsid w:val="00BC40B2"/>
    <w:rsid w:val="00BC5AFD"/>
    <w:rsid w:val="00BC7A26"/>
    <w:rsid w:val="00BD2E65"/>
    <w:rsid w:val="00BE15D5"/>
    <w:rsid w:val="00BE299B"/>
    <w:rsid w:val="00BE4EA0"/>
    <w:rsid w:val="00BE6AD3"/>
    <w:rsid w:val="00BF726C"/>
    <w:rsid w:val="00C00229"/>
    <w:rsid w:val="00C13C09"/>
    <w:rsid w:val="00C13D3D"/>
    <w:rsid w:val="00C14BDB"/>
    <w:rsid w:val="00C17FE8"/>
    <w:rsid w:val="00C235CC"/>
    <w:rsid w:val="00C265D9"/>
    <w:rsid w:val="00C26757"/>
    <w:rsid w:val="00C30249"/>
    <w:rsid w:val="00C30400"/>
    <w:rsid w:val="00C31986"/>
    <w:rsid w:val="00C345F0"/>
    <w:rsid w:val="00C34AF4"/>
    <w:rsid w:val="00C373D0"/>
    <w:rsid w:val="00C415F6"/>
    <w:rsid w:val="00C448C4"/>
    <w:rsid w:val="00C44B8D"/>
    <w:rsid w:val="00C4709C"/>
    <w:rsid w:val="00C53A21"/>
    <w:rsid w:val="00C558EA"/>
    <w:rsid w:val="00C572AB"/>
    <w:rsid w:val="00C577D1"/>
    <w:rsid w:val="00C606C9"/>
    <w:rsid w:val="00C60A86"/>
    <w:rsid w:val="00C61E28"/>
    <w:rsid w:val="00C6310B"/>
    <w:rsid w:val="00C63455"/>
    <w:rsid w:val="00C6535F"/>
    <w:rsid w:val="00C66B9D"/>
    <w:rsid w:val="00C706CE"/>
    <w:rsid w:val="00C76799"/>
    <w:rsid w:val="00C838E2"/>
    <w:rsid w:val="00C83BB7"/>
    <w:rsid w:val="00C83C91"/>
    <w:rsid w:val="00C85BC1"/>
    <w:rsid w:val="00C87CB4"/>
    <w:rsid w:val="00C94257"/>
    <w:rsid w:val="00CA2745"/>
    <w:rsid w:val="00CA6B77"/>
    <w:rsid w:val="00CA7065"/>
    <w:rsid w:val="00CB03AA"/>
    <w:rsid w:val="00CB34DB"/>
    <w:rsid w:val="00CB486B"/>
    <w:rsid w:val="00CB7D56"/>
    <w:rsid w:val="00CC64F0"/>
    <w:rsid w:val="00CD0EAB"/>
    <w:rsid w:val="00CD2C49"/>
    <w:rsid w:val="00CD4244"/>
    <w:rsid w:val="00CE1BE3"/>
    <w:rsid w:val="00CE4BFF"/>
    <w:rsid w:val="00CE526A"/>
    <w:rsid w:val="00CE5A9D"/>
    <w:rsid w:val="00CE5FDB"/>
    <w:rsid w:val="00CF34DB"/>
    <w:rsid w:val="00CF528A"/>
    <w:rsid w:val="00CF558F"/>
    <w:rsid w:val="00CF7BE5"/>
    <w:rsid w:val="00D06545"/>
    <w:rsid w:val="00D073E2"/>
    <w:rsid w:val="00D0761B"/>
    <w:rsid w:val="00D1298B"/>
    <w:rsid w:val="00D135AF"/>
    <w:rsid w:val="00D13F68"/>
    <w:rsid w:val="00D27246"/>
    <w:rsid w:val="00D31C5F"/>
    <w:rsid w:val="00D3430B"/>
    <w:rsid w:val="00D35968"/>
    <w:rsid w:val="00D3729E"/>
    <w:rsid w:val="00D378BB"/>
    <w:rsid w:val="00D4027B"/>
    <w:rsid w:val="00D42583"/>
    <w:rsid w:val="00D42E8E"/>
    <w:rsid w:val="00D431C6"/>
    <w:rsid w:val="00D446EC"/>
    <w:rsid w:val="00D44E89"/>
    <w:rsid w:val="00D46624"/>
    <w:rsid w:val="00D46DC6"/>
    <w:rsid w:val="00D51BF0"/>
    <w:rsid w:val="00D5270D"/>
    <w:rsid w:val="00D601B8"/>
    <w:rsid w:val="00D60B8E"/>
    <w:rsid w:val="00D648D5"/>
    <w:rsid w:val="00D67EB8"/>
    <w:rsid w:val="00D70048"/>
    <w:rsid w:val="00D72FF6"/>
    <w:rsid w:val="00D73E90"/>
    <w:rsid w:val="00D807BF"/>
    <w:rsid w:val="00D8187E"/>
    <w:rsid w:val="00D83EF8"/>
    <w:rsid w:val="00D90C83"/>
    <w:rsid w:val="00D9138B"/>
    <w:rsid w:val="00D94923"/>
    <w:rsid w:val="00D95DEB"/>
    <w:rsid w:val="00D97866"/>
    <w:rsid w:val="00DA1867"/>
    <w:rsid w:val="00DA21E9"/>
    <w:rsid w:val="00DA37CF"/>
    <w:rsid w:val="00DA7C51"/>
    <w:rsid w:val="00DB2B40"/>
    <w:rsid w:val="00DB3827"/>
    <w:rsid w:val="00DC4572"/>
    <w:rsid w:val="00DD654E"/>
    <w:rsid w:val="00DD672A"/>
    <w:rsid w:val="00DD7434"/>
    <w:rsid w:val="00DE0753"/>
    <w:rsid w:val="00DE0C24"/>
    <w:rsid w:val="00DE1C21"/>
    <w:rsid w:val="00DE231F"/>
    <w:rsid w:val="00DE3E21"/>
    <w:rsid w:val="00DE43E5"/>
    <w:rsid w:val="00DE460D"/>
    <w:rsid w:val="00DE63D8"/>
    <w:rsid w:val="00DE6B43"/>
    <w:rsid w:val="00DF23AB"/>
    <w:rsid w:val="00DF4328"/>
    <w:rsid w:val="00DF6972"/>
    <w:rsid w:val="00E01B4E"/>
    <w:rsid w:val="00E04371"/>
    <w:rsid w:val="00E04539"/>
    <w:rsid w:val="00E1175D"/>
    <w:rsid w:val="00E146AE"/>
    <w:rsid w:val="00E17151"/>
    <w:rsid w:val="00E2227B"/>
    <w:rsid w:val="00E22BF4"/>
    <w:rsid w:val="00E2503D"/>
    <w:rsid w:val="00E262D4"/>
    <w:rsid w:val="00E30871"/>
    <w:rsid w:val="00E36250"/>
    <w:rsid w:val="00E36288"/>
    <w:rsid w:val="00E372D8"/>
    <w:rsid w:val="00E53FBA"/>
    <w:rsid w:val="00E54511"/>
    <w:rsid w:val="00E614A2"/>
    <w:rsid w:val="00E61DAC"/>
    <w:rsid w:val="00E62112"/>
    <w:rsid w:val="00E62770"/>
    <w:rsid w:val="00E62CFA"/>
    <w:rsid w:val="00E65300"/>
    <w:rsid w:val="00E6680C"/>
    <w:rsid w:val="00E75FE3"/>
    <w:rsid w:val="00E769C8"/>
    <w:rsid w:val="00E82B23"/>
    <w:rsid w:val="00E83FEB"/>
    <w:rsid w:val="00E851EA"/>
    <w:rsid w:val="00E87BAE"/>
    <w:rsid w:val="00E953AD"/>
    <w:rsid w:val="00EA29E8"/>
    <w:rsid w:val="00EA5E81"/>
    <w:rsid w:val="00EA62EA"/>
    <w:rsid w:val="00EB3117"/>
    <w:rsid w:val="00EB4077"/>
    <w:rsid w:val="00EB7AB1"/>
    <w:rsid w:val="00EC2EF3"/>
    <w:rsid w:val="00EC433D"/>
    <w:rsid w:val="00EC78C6"/>
    <w:rsid w:val="00ED1493"/>
    <w:rsid w:val="00ED4528"/>
    <w:rsid w:val="00ED7A27"/>
    <w:rsid w:val="00EE232C"/>
    <w:rsid w:val="00EE530E"/>
    <w:rsid w:val="00EE6B74"/>
    <w:rsid w:val="00EF0CC7"/>
    <w:rsid w:val="00EF48CC"/>
    <w:rsid w:val="00EF626F"/>
    <w:rsid w:val="00EF7986"/>
    <w:rsid w:val="00F01195"/>
    <w:rsid w:val="00F02168"/>
    <w:rsid w:val="00F0599E"/>
    <w:rsid w:val="00F07066"/>
    <w:rsid w:val="00F12320"/>
    <w:rsid w:val="00F14A74"/>
    <w:rsid w:val="00F1723D"/>
    <w:rsid w:val="00F20B37"/>
    <w:rsid w:val="00F23EC2"/>
    <w:rsid w:val="00F24BEC"/>
    <w:rsid w:val="00F265BE"/>
    <w:rsid w:val="00F31BA5"/>
    <w:rsid w:val="00F36E24"/>
    <w:rsid w:val="00F36EF1"/>
    <w:rsid w:val="00F4015B"/>
    <w:rsid w:val="00F4354B"/>
    <w:rsid w:val="00F45326"/>
    <w:rsid w:val="00F50DF2"/>
    <w:rsid w:val="00F51380"/>
    <w:rsid w:val="00F73032"/>
    <w:rsid w:val="00F755BC"/>
    <w:rsid w:val="00F77205"/>
    <w:rsid w:val="00F8120B"/>
    <w:rsid w:val="00F8146F"/>
    <w:rsid w:val="00F81674"/>
    <w:rsid w:val="00F81720"/>
    <w:rsid w:val="00F82160"/>
    <w:rsid w:val="00F848FC"/>
    <w:rsid w:val="00F84D5A"/>
    <w:rsid w:val="00F84FD1"/>
    <w:rsid w:val="00F86C4B"/>
    <w:rsid w:val="00F97BC2"/>
    <w:rsid w:val="00FA2D41"/>
    <w:rsid w:val="00FA426F"/>
    <w:rsid w:val="00FA5D30"/>
    <w:rsid w:val="00FB02B8"/>
    <w:rsid w:val="00FB0E84"/>
    <w:rsid w:val="00FB1565"/>
    <w:rsid w:val="00FB36FA"/>
    <w:rsid w:val="00FB4C4E"/>
    <w:rsid w:val="00FB5209"/>
    <w:rsid w:val="00FB5510"/>
    <w:rsid w:val="00FC4BA7"/>
    <w:rsid w:val="00FC4F22"/>
    <w:rsid w:val="00FC6485"/>
    <w:rsid w:val="00FC7C8F"/>
    <w:rsid w:val="00FD01C2"/>
    <w:rsid w:val="00FE05D4"/>
    <w:rsid w:val="00FE0B32"/>
    <w:rsid w:val="00FE3C59"/>
    <w:rsid w:val="00FE3F09"/>
    <w:rsid w:val="00FE4155"/>
    <w:rsid w:val="00FE55B7"/>
    <w:rsid w:val="00FF0CE3"/>
    <w:rsid w:val="00FF7244"/>
    <w:rsid w:val="00FF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5F0"/>
    <w:pPr>
      <w:overflowPunct w:val="0"/>
      <w:autoSpaceDE w:val="0"/>
      <w:autoSpaceDN w:val="0"/>
      <w:adjustRightInd w:val="0"/>
      <w:textAlignment w:val="baseline"/>
    </w:pPr>
    <w:rPr>
      <w:lang w:eastAsia="en-US"/>
    </w:rPr>
  </w:style>
  <w:style w:type="paragraph" w:styleId="Heading1">
    <w:name w:val="heading 1"/>
    <w:basedOn w:val="Normal"/>
    <w:next w:val="Normal"/>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aliases w:val="Heading 4 Char1,Heading 4 Char Char"/>
    <w:basedOn w:val="Normal"/>
    <w:next w:val="Normal"/>
    <w:link w:val="Heading4Char"/>
    <w:uiPriority w:val="99"/>
    <w:qFormat/>
    <w:rsid w:val="0084640C"/>
    <w:pPr>
      <w:keepNext/>
      <w:numPr>
        <w:ilvl w:val="3"/>
        <w:numId w:val="6"/>
      </w:numPr>
      <w:spacing w:before="240" w:after="60"/>
      <w:outlineLvl w:val="3"/>
    </w:pPr>
    <w:rPr>
      <w:rFonts w:asciiTheme="majorHAnsi" w:hAnsiTheme="majorHAnsi"/>
      <w:b/>
      <w:bCs/>
      <w:sz w:val="24"/>
      <w:szCs w:val="24"/>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lang w:eastAsia="en-US"/>
    </w:rPr>
  </w:style>
  <w:style w:type="character" w:customStyle="1" w:styleId="Heading3Char">
    <w:name w:val="Heading 3 Char"/>
    <w:link w:val="Heading3"/>
    <w:uiPriority w:val="99"/>
    <w:rsid w:val="009234A5"/>
    <w:rPr>
      <w:rFonts w:ascii="Cambria" w:hAnsi="Cambria"/>
      <w:b/>
      <w:bCs/>
      <w:sz w:val="26"/>
      <w:szCs w:val="26"/>
      <w:lang w:eastAsia="en-US"/>
    </w:rPr>
  </w:style>
  <w:style w:type="character" w:customStyle="1" w:styleId="Heading4Char">
    <w:name w:val="Heading 4 Char"/>
    <w:aliases w:val="Heading 4 Char1 Char,Heading 4 Char Char Char"/>
    <w:link w:val="Heading4"/>
    <w:uiPriority w:val="99"/>
    <w:rsid w:val="0084640C"/>
    <w:rPr>
      <w:rFonts w:asciiTheme="majorHAnsi" w:hAnsiTheme="majorHAnsi"/>
      <w:b/>
      <w:bCs/>
      <w:sz w:val="24"/>
      <w:szCs w:val="24"/>
      <w:lang w:eastAsia="en-US"/>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qFormat/>
    <w:rsid w:val="0052456B"/>
  </w:style>
  <w:style w:type="paragraph" w:styleId="TOC2">
    <w:name w:val="toc 2"/>
    <w:basedOn w:val="Normal"/>
    <w:next w:val="Normal"/>
    <w:autoRedefine/>
    <w:uiPriority w:val="39"/>
    <w:qFormat/>
    <w:rsid w:val="0052456B"/>
    <w:pPr>
      <w:ind w:left="200"/>
    </w:pPr>
  </w:style>
  <w:style w:type="paragraph" w:styleId="TOC3">
    <w:name w:val="toc 3"/>
    <w:basedOn w:val="Normal"/>
    <w:next w:val="Normal"/>
    <w:autoRedefine/>
    <w:uiPriority w:val="39"/>
    <w:qFormat/>
    <w:rsid w:val="0052456B"/>
    <w:pPr>
      <w:ind w:left="400"/>
    </w:pPr>
  </w:style>
  <w:style w:type="table" w:styleId="TableGrid">
    <w:name w:val="Table Grid"/>
    <w:basedOn w:val="TableNormal"/>
    <w:uiPriority w:val="59"/>
    <w:rsid w:val="00A87A34"/>
    <w:rPr>
      <w:rFonts w:ascii="Calibri" w:eastAsia="SimSu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92FFB"/>
    <w:pPr>
      <w:keepNext/>
      <w:spacing w:before="240" w:after="113"/>
      <w:jc w:val="center"/>
    </w:pPr>
    <w:rPr>
      <w:rFonts w:eastAsia="Malgun Gothic"/>
      <w:b/>
      <w:bCs/>
    </w:rPr>
  </w:style>
  <w:style w:type="character" w:customStyle="1" w:styleId="CaptionChar">
    <w:name w:val="Caption Char"/>
    <w:link w:val="Caption"/>
    <w:locked/>
    <w:rsid w:val="00092FFB"/>
    <w:rPr>
      <w:rFonts w:eastAsia="Malgun Gothic"/>
      <w:b/>
      <w:bCs/>
      <w:lang w:eastAsia="en-US"/>
    </w:rPr>
  </w:style>
  <w:style w:type="character" w:styleId="CommentReference">
    <w:name w:val="annotation reference"/>
    <w:rsid w:val="00C85BC1"/>
    <w:rPr>
      <w:sz w:val="16"/>
      <w:szCs w:val="16"/>
    </w:rPr>
  </w:style>
  <w:style w:type="paragraph" w:styleId="CommentText">
    <w:name w:val="annotation text"/>
    <w:basedOn w:val="Normal"/>
    <w:link w:val="CommentTextChar"/>
    <w:rsid w:val="00C85BC1"/>
  </w:style>
  <w:style w:type="character" w:customStyle="1" w:styleId="CommentTextChar">
    <w:name w:val="Comment Text Char"/>
    <w:link w:val="CommentText"/>
    <w:rsid w:val="00C85BC1"/>
    <w:rPr>
      <w:lang w:eastAsia="en-US"/>
    </w:rPr>
  </w:style>
  <w:style w:type="paragraph" w:styleId="CommentSubject">
    <w:name w:val="annotation subject"/>
    <w:basedOn w:val="CommentText"/>
    <w:next w:val="CommentText"/>
    <w:link w:val="CommentSubjectChar"/>
    <w:rsid w:val="00C85BC1"/>
    <w:rPr>
      <w:b/>
      <w:bCs/>
    </w:rPr>
  </w:style>
  <w:style w:type="character" w:customStyle="1" w:styleId="CommentSubjectChar">
    <w:name w:val="Comment Subject Char"/>
    <w:link w:val="CommentSubject"/>
    <w:rsid w:val="00C85BC1"/>
    <w:rPr>
      <w:b/>
      <w:bCs/>
      <w:lang w:eastAsia="en-US"/>
    </w:rPr>
  </w:style>
  <w:style w:type="paragraph" w:styleId="Revision">
    <w:name w:val="Revision"/>
    <w:hidden/>
    <w:uiPriority w:val="99"/>
    <w:semiHidden/>
    <w:rsid w:val="00C85BC1"/>
    <w:rPr>
      <w:lang w:eastAsia="en-US"/>
    </w:rPr>
  </w:style>
  <w:style w:type="paragraph" w:customStyle="1" w:styleId="Equation">
    <w:name w:val="Equation"/>
    <w:basedOn w:val="Normal"/>
    <w:uiPriority w:val="99"/>
    <w:rsid w:val="002069BE"/>
    <w:pPr>
      <w:tabs>
        <w:tab w:val="left" w:pos="794"/>
        <w:tab w:val="left" w:pos="1588"/>
        <w:tab w:val="center" w:pos="4849"/>
        <w:tab w:val="right" w:pos="9696"/>
      </w:tabs>
      <w:spacing w:before="193" w:after="240"/>
    </w:pPr>
    <w:rPr>
      <w:rFonts w:eastAsia="Malgun Gothic"/>
      <w:sz w:val="22"/>
      <w:szCs w:val="22"/>
      <w:lang w:val="en-GB"/>
    </w:rPr>
  </w:style>
  <w:style w:type="paragraph" w:customStyle="1" w:styleId="tableheading">
    <w:name w:val="table heading"/>
    <w:basedOn w:val="Normal"/>
    <w:rsid w:val="0053326F"/>
    <w:pPr>
      <w:keepNext/>
      <w:keepLines/>
      <w:spacing w:after="60"/>
      <w:jc w:val="both"/>
    </w:pPr>
    <w:rPr>
      <w:rFonts w:eastAsia="Malgun Gothic"/>
      <w:b/>
      <w:bCs/>
      <w:lang w:val="en-GB"/>
    </w:rPr>
  </w:style>
  <w:style w:type="paragraph" w:customStyle="1" w:styleId="tablecell">
    <w:name w:val="table cell"/>
    <w:basedOn w:val="Normal"/>
    <w:rsid w:val="0053326F"/>
    <w:pPr>
      <w:keepNext/>
      <w:keepLines/>
      <w:spacing w:after="60"/>
      <w:jc w:val="both"/>
    </w:pPr>
    <w:rPr>
      <w:rFonts w:eastAsia="Malgun Gothic"/>
      <w:lang w:val="en-GB"/>
    </w:rPr>
  </w:style>
  <w:style w:type="paragraph" w:customStyle="1" w:styleId="tablesyntax">
    <w:name w:val="table syntax"/>
    <w:basedOn w:val="Normal"/>
    <w:link w:val="tablesyntaxChar"/>
    <w:rsid w:val="0053326F"/>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53326F"/>
    <w:rPr>
      <w:rFonts w:ascii="Times" w:eastAsia="Malgun Gothic" w:hAnsi="Times"/>
      <w:lang w:val="en-GB" w:eastAsia="en-US"/>
    </w:rPr>
  </w:style>
  <w:style w:type="paragraph" w:styleId="ListParagraph">
    <w:name w:val="List Paragraph"/>
    <w:basedOn w:val="Normal"/>
    <w:uiPriority w:val="34"/>
    <w:qFormat/>
    <w:rsid w:val="009B3188"/>
    <w:pPr>
      <w:ind w:left="720"/>
      <w:contextualSpacing/>
    </w:pPr>
  </w:style>
  <w:style w:type="character" w:styleId="PlaceholderText">
    <w:name w:val="Placeholder Text"/>
    <w:basedOn w:val="DefaultParagraphFont"/>
    <w:uiPriority w:val="99"/>
    <w:semiHidden/>
    <w:rsid w:val="00333BA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5F0"/>
    <w:pPr>
      <w:overflowPunct w:val="0"/>
      <w:autoSpaceDE w:val="0"/>
      <w:autoSpaceDN w:val="0"/>
      <w:adjustRightInd w:val="0"/>
      <w:textAlignment w:val="baseline"/>
    </w:pPr>
    <w:rPr>
      <w:lang w:eastAsia="en-US"/>
    </w:rPr>
  </w:style>
  <w:style w:type="paragraph" w:styleId="Heading1">
    <w:name w:val="heading 1"/>
    <w:basedOn w:val="Normal"/>
    <w:next w:val="Normal"/>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aliases w:val="Heading 4 Char1,Heading 4 Char Char"/>
    <w:basedOn w:val="Normal"/>
    <w:next w:val="Normal"/>
    <w:link w:val="Heading4Char"/>
    <w:uiPriority w:val="99"/>
    <w:qFormat/>
    <w:rsid w:val="0084640C"/>
    <w:pPr>
      <w:keepNext/>
      <w:numPr>
        <w:ilvl w:val="3"/>
        <w:numId w:val="6"/>
      </w:numPr>
      <w:spacing w:before="240" w:after="60"/>
      <w:outlineLvl w:val="3"/>
    </w:pPr>
    <w:rPr>
      <w:rFonts w:asciiTheme="majorHAnsi" w:hAnsiTheme="majorHAnsi"/>
      <w:b/>
      <w:bCs/>
      <w:sz w:val="24"/>
      <w:szCs w:val="24"/>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lang w:eastAsia="en-US"/>
    </w:rPr>
  </w:style>
  <w:style w:type="character" w:customStyle="1" w:styleId="Heading3Char">
    <w:name w:val="Heading 3 Char"/>
    <w:link w:val="Heading3"/>
    <w:uiPriority w:val="99"/>
    <w:rsid w:val="009234A5"/>
    <w:rPr>
      <w:rFonts w:ascii="Cambria" w:hAnsi="Cambria"/>
      <w:b/>
      <w:bCs/>
      <w:sz w:val="26"/>
      <w:szCs w:val="26"/>
      <w:lang w:eastAsia="en-US"/>
    </w:rPr>
  </w:style>
  <w:style w:type="character" w:customStyle="1" w:styleId="Heading4Char">
    <w:name w:val="Heading 4 Char"/>
    <w:aliases w:val="Heading 4 Char1 Char,Heading 4 Char Char Char"/>
    <w:link w:val="Heading4"/>
    <w:uiPriority w:val="99"/>
    <w:rsid w:val="0084640C"/>
    <w:rPr>
      <w:rFonts w:asciiTheme="majorHAnsi" w:hAnsiTheme="majorHAnsi"/>
      <w:b/>
      <w:bCs/>
      <w:sz w:val="24"/>
      <w:szCs w:val="24"/>
      <w:lang w:eastAsia="en-US"/>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qFormat/>
    <w:rsid w:val="0052456B"/>
  </w:style>
  <w:style w:type="paragraph" w:styleId="TOC2">
    <w:name w:val="toc 2"/>
    <w:basedOn w:val="Normal"/>
    <w:next w:val="Normal"/>
    <w:autoRedefine/>
    <w:uiPriority w:val="39"/>
    <w:qFormat/>
    <w:rsid w:val="0052456B"/>
    <w:pPr>
      <w:ind w:left="200"/>
    </w:pPr>
  </w:style>
  <w:style w:type="paragraph" w:styleId="TOC3">
    <w:name w:val="toc 3"/>
    <w:basedOn w:val="Normal"/>
    <w:next w:val="Normal"/>
    <w:autoRedefine/>
    <w:uiPriority w:val="39"/>
    <w:qFormat/>
    <w:rsid w:val="0052456B"/>
    <w:pPr>
      <w:ind w:left="400"/>
    </w:pPr>
  </w:style>
  <w:style w:type="table" w:styleId="TableGrid">
    <w:name w:val="Table Grid"/>
    <w:basedOn w:val="TableNormal"/>
    <w:uiPriority w:val="59"/>
    <w:rsid w:val="00A87A34"/>
    <w:rPr>
      <w:rFonts w:ascii="Calibri" w:eastAsia="SimSu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92FFB"/>
    <w:pPr>
      <w:keepNext/>
      <w:spacing w:before="240" w:after="113"/>
      <w:jc w:val="center"/>
    </w:pPr>
    <w:rPr>
      <w:rFonts w:eastAsia="Malgun Gothic"/>
      <w:b/>
      <w:bCs/>
    </w:rPr>
  </w:style>
  <w:style w:type="character" w:customStyle="1" w:styleId="CaptionChar">
    <w:name w:val="Caption Char"/>
    <w:link w:val="Caption"/>
    <w:locked/>
    <w:rsid w:val="00092FFB"/>
    <w:rPr>
      <w:rFonts w:eastAsia="Malgun Gothic"/>
      <w:b/>
      <w:bCs/>
      <w:lang w:eastAsia="en-US"/>
    </w:rPr>
  </w:style>
  <w:style w:type="character" w:styleId="CommentReference">
    <w:name w:val="annotation reference"/>
    <w:rsid w:val="00C85BC1"/>
    <w:rPr>
      <w:sz w:val="16"/>
      <w:szCs w:val="16"/>
    </w:rPr>
  </w:style>
  <w:style w:type="paragraph" w:styleId="CommentText">
    <w:name w:val="annotation text"/>
    <w:basedOn w:val="Normal"/>
    <w:link w:val="CommentTextChar"/>
    <w:rsid w:val="00C85BC1"/>
  </w:style>
  <w:style w:type="character" w:customStyle="1" w:styleId="CommentTextChar">
    <w:name w:val="Comment Text Char"/>
    <w:link w:val="CommentText"/>
    <w:rsid w:val="00C85BC1"/>
    <w:rPr>
      <w:lang w:eastAsia="en-US"/>
    </w:rPr>
  </w:style>
  <w:style w:type="paragraph" w:styleId="CommentSubject">
    <w:name w:val="annotation subject"/>
    <w:basedOn w:val="CommentText"/>
    <w:next w:val="CommentText"/>
    <w:link w:val="CommentSubjectChar"/>
    <w:rsid w:val="00C85BC1"/>
    <w:rPr>
      <w:b/>
      <w:bCs/>
    </w:rPr>
  </w:style>
  <w:style w:type="character" w:customStyle="1" w:styleId="CommentSubjectChar">
    <w:name w:val="Comment Subject Char"/>
    <w:link w:val="CommentSubject"/>
    <w:rsid w:val="00C85BC1"/>
    <w:rPr>
      <w:b/>
      <w:bCs/>
      <w:lang w:eastAsia="en-US"/>
    </w:rPr>
  </w:style>
  <w:style w:type="paragraph" w:styleId="Revision">
    <w:name w:val="Revision"/>
    <w:hidden/>
    <w:uiPriority w:val="99"/>
    <w:semiHidden/>
    <w:rsid w:val="00C85BC1"/>
    <w:rPr>
      <w:lang w:eastAsia="en-US"/>
    </w:rPr>
  </w:style>
  <w:style w:type="paragraph" w:customStyle="1" w:styleId="Equation">
    <w:name w:val="Equation"/>
    <w:basedOn w:val="Normal"/>
    <w:uiPriority w:val="99"/>
    <w:rsid w:val="002069BE"/>
    <w:pPr>
      <w:tabs>
        <w:tab w:val="left" w:pos="794"/>
        <w:tab w:val="left" w:pos="1588"/>
        <w:tab w:val="center" w:pos="4849"/>
        <w:tab w:val="right" w:pos="9696"/>
      </w:tabs>
      <w:spacing w:before="193" w:after="240"/>
    </w:pPr>
    <w:rPr>
      <w:rFonts w:eastAsia="Malgun Gothic"/>
      <w:sz w:val="22"/>
      <w:szCs w:val="22"/>
      <w:lang w:val="en-GB"/>
    </w:rPr>
  </w:style>
  <w:style w:type="paragraph" w:customStyle="1" w:styleId="tableheading">
    <w:name w:val="table heading"/>
    <w:basedOn w:val="Normal"/>
    <w:rsid w:val="0053326F"/>
    <w:pPr>
      <w:keepNext/>
      <w:keepLines/>
      <w:spacing w:after="60"/>
      <w:jc w:val="both"/>
    </w:pPr>
    <w:rPr>
      <w:rFonts w:eastAsia="Malgun Gothic"/>
      <w:b/>
      <w:bCs/>
      <w:lang w:val="en-GB"/>
    </w:rPr>
  </w:style>
  <w:style w:type="paragraph" w:customStyle="1" w:styleId="tablecell">
    <w:name w:val="table cell"/>
    <w:basedOn w:val="Normal"/>
    <w:rsid w:val="0053326F"/>
    <w:pPr>
      <w:keepNext/>
      <w:keepLines/>
      <w:spacing w:after="60"/>
      <w:jc w:val="both"/>
    </w:pPr>
    <w:rPr>
      <w:rFonts w:eastAsia="Malgun Gothic"/>
      <w:lang w:val="en-GB"/>
    </w:rPr>
  </w:style>
  <w:style w:type="paragraph" w:customStyle="1" w:styleId="tablesyntax">
    <w:name w:val="table syntax"/>
    <w:basedOn w:val="Normal"/>
    <w:link w:val="tablesyntaxChar"/>
    <w:rsid w:val="0053326F"/>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53326F"/>
    <w:rPr>
      <w:rFonts w:ascii="Times" w:eastAsia="Malgun Gothic" w:hAnsi="Times"/>
      <w:lang w:val="en-GB" w:eastAsia="en-US"/>
    </w:rPr>
  </w:style>
  <w:style w:type="paragraph" w:styleId="ListParagraph">
    <w:name w:val="List Paragraph"/>
    <w:basedOn w:val="Normal"/>
    <w:uiPriority w:val="34"/>
    <w:qFormat/>
    <w:rsid w:val="009B3188"/>
    <w:pPr>
      <w:ind w:left="720"/>
      <w:contextualSpacing/>
    </w:pPr>
  </w:style>
  <w:style w:type="character" w:styleId="PlaceholderText">
    <w:name w:val="Placeholder Text"/>
    <w:basedOn w:val="DefaultParagraphFont"/>
    <w:uiPriority w:val="99"/>
    <w:semiHidden/>
    <w:rsid w:val="00333B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89397">
      <w:bodyDiv w:val="1"/>
      <w:marLeft w:val="0"/>
      <w:marRight w:val="0"/>
      <w:marTop w:val="0"/>
      <w:marBottom w:val="0"/>
      <w:divBdr>
        <w:top w:val="none" w:sz="0" w:space="0" w:color="auto"/>
        <w:left w:val="none" w:sz="0" w:space="0" w:color="auto"/>
        <w:bottom w:val="none" w:sz="0" w:space="0" w:color="auto"/>
        <w:right w:val="none" w:sz="0" w:space="0" w:color="auto"/>
      </w:divBdr>
    </w:div>
    <w:div w:id="569972452">
      <w:bodyDiv w:val="1"/>
      <w:marLeft w:val="0"/>
      <w:marRight w:val="0"/>
      <w:marTop w:val="0"/>
      <w:marBottom w:val="0"/>
      <w:divBdr>
        <w:top w:val="none" w:sz="0" w:space="0" w:color="auto"/>
        <w:left w:val="none" w:sz="0" w:space="0" w:color="auto"/>
        <w:bottom w:val="none" w:sz="0" w:space="0" w:color="auto"/>
        <w:right w:val="none" w:sz="0" w:space="0" w:color="auto"/>
      </w:divBdr>
    </w:div>
    <w:div w:id="778574591">
      <w:bodyDiv w:val="1"/>
      <w:marLeft w:val="0"/>
      <w:marRight w:val="0"/>
      <w:marTop w:val="0"/>
      <w:marBottom w:val="0"/>
      <w:divBdr>
        <w:top w:val="none" w:sz="0" w:space="0" w:color="auto"/>
        <w:left w:val="none" w:sz="0" w:space="0" w:color="auto"/>
        <w:bottom w:val="none" w:sz="0" w:space="0" w:color="auto"/>
        <w:right w:val="none" w:sz="0" w:space="0" w:color="auto"/>
      </w:divBdr>
    </w:div>
    <w:div w:id="963001197">
      <w:bodyDiv w:val="1"/>
      <w:marLeft w:val="0"/>
      <w:marRight w:val="0"/>
      <w:marTop w:val="0"/>
      <w:marBottom w:val="0"/>
      <w:divBdr>
        <w:top w:val="none" w:sz="0" w:space="0" w:color="auto"/>
        <w:left w:val="none" w:sz="0" w:space="0" w:color="auto"/>
        <w:bottom w:val="none" w:sz="0" w:space="0" w:color="auto"/>
        <w:right w:val="none" w:sz="0" w:space="0" w:color="auto"/>
      </w:divBdr>
    </w:div>
    <w:div w:id="1062212532">
      <w:bodyDiv w:val="1"/>
      <w:marLeft w:val="0"/>
      <w:marRight w:val="0"/>
      <w:marTop w:val="0"/>
      <w:marBottom w:val="0"/>
      <w:divBdr>
        <w:top w:val="none" w:sz="0" w:space="0" w:color="auto"/>
        <w:left w:val="none" w:sz="0" w:space="0" w:color="auto"/>
        <w:bottom w:val="none" w:sz="0" w:space="0" w:color="auto"/>
        <w:right w:val="none" w:sz="0" w:space="0" w:color="auto"/>
      </w:divBdr>
    </w:div>
    <w:div w:id="1599830579">
      <w:bodyDiv w:val="1"/>
      <w:marLeft w:val="0"/>
      <w:marRight w:val="0"/>
      <w:marTop w:val="0"/>
      <w:marBottom w:val="0"/>
      <w:divBdr>
        <w:top w:val="none" w:sz="0" w:space="0" w:color="auto"/>
        <w:left w:val="none" w:sz="0" w:space="0" w:color="auto"/>
        <w:bottom w:val="none" w:sz="0" w:space="0" w:color="auto"/>
        <w:right w:val="none" w:sz="0" w:space="0" w:color="auto"/>
      </w:divBdr>
    </w:div>
    <w:div w:id="1652641059">
      <w:bodyDiv w:val="1"/>
      <w:marLeft w:val="0"/>
      <w:marRight w:val="0"/>
      <w:marTop w:val="0"/>
      <w:marBottom w:val="0"/>
      <w:divBdr>
        <w:top w:val="none" w:sz="0" w:space="0" w:color="auto"/>
        <w:left w:val="none" w:sz="0" w:space="0" w:color="auto"/>
        <w:bottom w:val="none" w:sz="0" w:space="0" w:color="auto"/>
        <w:right w:val="none" w:sz="0" w:space="0" w:color="auto"/>
      </w:divBdr>
    </w:div>
    <w:div w:id="1693991313">
      <w:bodyDiv w:val="1"/>
      <w:marLeft w:val="0"/>
      <w:marRight w:val="0"/>
      <w:marTop w:val="0"/>
      <w:marBottom w:val="0"/>
      <w:divBdr>
        <w:top w:val="none" w:sz="0" w:space="0" w:color="auto"/>
        <w:left w:val="none" w:sz="0" w:space="0" w:color="auto"/>
        <w:bottom w:val="none" w:sz="0" w:space="0" w:color="auto"/>
        <w:right w:val="none" w:sz="0" w:space="0" w:color="auto"/>
      </w:divBdr>
      <w:divsChild>
        <w:div w:id="264775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liweig@qti.qualcomm.com" TargetMode="External"/><Relationship Id="rId3" Type="http://schemas.openxmlformats.org/officeDocument/2006/relationships/customXml" Target="../customXml/item3.xml"/><Relationship Id="rId21"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vseregin@qti.qualcomm.com" TargetMode="External"/><Relationship Id="rId2" Type="http://schemas.openxmlformats.org/officeDocument/2006/relationships/customXml" Target="../customXml/item2.xml"/><Relationship Id="rId16" Type="http://schemas.openxmlformats.org/officeDocument/2006/relationships/hyperlink" Target="mailto:lxiang@qti.qualcomm.com"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rapaka@qti.qualcomm.co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artak@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CF3E0-8E68-4A65-BC3E-C59E7558AF58}">
  <ds:schemaRefs>
    <ds:schemaRef ds:uri="http://schemas.openxmlformats.org/officeDocument/2006/bibliography"/>
  </ds:schemaRefs>
</ds:datastoreItem>
</file>

<file path=customXml/itemProps2.xml><?xml version="1.0" encoding="utf-8"?>
<ds:datastoreItem xmlns:ds="http://schemas.openxmlformats.org/officeDocument/2006/customXml" ds:itemID="{C5CD59DF-CDCF-4309-BD2C-417DC3D3AD8D}">
  <ds:schemaRefs>
    <ds:schemaRef ds:uri="http://schemas.openxmlformats.org/officeDocument/2006/bibliography"/>
  </ds:schemaRefs>
</ds:datastoreItem>
</file>

<file path=customXml/itemProps3.xml><?xml version="1.0" encoding="utf-8"?>
<ds:datastoreItem xmlns:ds="http://schemas.openxmlformats.org/officeDocument/2006/customXml" ds:itemID="{F1EA53FA-8759-4A90-BF8C-1599BA2B2DAD}">
  <ds:schemaRefs>
    <ds:schemaRef ds:uri="http://schemas.openxmlformats.org/officeDocument/2006/bibliography"/>
  </ds:schemaRefs>
</ds:datastoreItem>
</file>

<file path=customXml/itemProps4.xml><?xml version="1.0" encoding="utf-8"?>
<ds:datastoreItem xmlns:ds="http://schemas.openxmlformats.org/officeDocument/2006/customXml" ds:itemID="{D4B12CBE-A1BC-4545-B722-A66CABD3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7</Pages>
  <Words>2255</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Qualcomm Incorporated</Company>
  <LinksUpToDate>false</LinksUpToDate>
  <CharactersWithSpaces>15085</CharactersWithSpaces>
  <SharedDoc>false</SharedDoc>
  <HLinks>
    <vt:vector size="414" baseType="variant">
      <vt:variant>
        <vt:i4>6684678</vt:i4>
      </vt:variant>
      <vt:variant>
        <vt:i4>510</vt:i4>
      </vt:variant>
      <vt:variant>
        <vt:i4>0</vt:i4>
      </vt:variant>
      <vt:variant>
        <vt:i4>5</vt:i4>
      </vt:variant>
      <vt:variant>
        <vt:lpwstr>https://hevc.hhi.fraunhofer.de/svn/svn_HEVCSoftware/tags/HM-8.0</vt:lpwstr>
      </vt:variant>
      <vt:variant>
        <vt:lpwstr/>
      </vt:variant>
      <vt:variant>
        <vt:i4>1441845</vt:i4>
      </vt:variant>
      <vt:variant>
        <vt:i4>404</vt:i4>
      </vt:variant>
      <vt:variant>
        <vt:i4>0</vt:i4>
      </vt:variant>
      <vt:variant>
        <vt:i4>5</vt:i4>
      </vt:variant>
      <vt:variant>
        <vt:lpwstr/>
      </vt:variant>
      <vt:variant>
        <vt:lpwstr>_Toc336445431</vt:lpwstr>
      </vt:variant>
      <vt:variant>
        <vt:i4>1441845</vt:i4>
      </vt:variant>
      <vt:variant>
        <vt:i4>398</vt:i4>
      </vt:variant>
      <vt:variant>
        <vt:i4>0</vt:i4>
      </vt:variant>
      <vt:variant>
        <vt:i4>5</vt:i4>
      </vt:variant>
      <vt:variant>
        <vt:lpwstr/>
      </vt:variant>
      <vt:variant>
        <vt:lpwstr>_Toc336445430</vt:lpwstr>
      </vt:variant>
      <vt:variant>
        <vt:i4>1507381</vt:i4>
      </vt:variant>
      <vt:variant>
        <vt:i4>392</vt:i4>
      </vt:variant>
      <vt:variant>
        <vt:i4>0</vt:i4>
      </vt:variant>
      <vt:variant>
        <vt:i4>5</vt:i4>
      </vt:variant>
      <vt:variant>
        <vt:lpwstr/>
      </vt:variant>
      <vt:variant>
        <vt:lpwstr>_Toc336445429</vt:lpwstr>
      </vt:variant>
      <vt:variant>
        <vt:i4>1507381</vt:i4>
      </vt:variant>
      <vt:variant>
        <vt:i4>386</vt:i4>
      </vt:variant>
      <vt:variant>
        <vt:i4>0</vt:i4>
      </vt:variant>
      <vt:variant>
        <vt:i4>5</vt:i4>
      </vt:variant>
      <vt:variant>
        <vt:lpwstr/>
      </vt:variant>
      <vt:variant>
        <vt:lpwstr>_Toc336445428</vt:lpwstr>
      </vt:variant>
      <vt:variant>
        <vt:i4>1507381</vt:i4>
      </vt:variant>
      <vt:variant>
        <vt:i4>380</vt:i4>
      </vt:variant>
      <vt:variant>
        <vt:i4>0</vt:i4>
      </vt:variant>
      <vt:variant>
        <vt:i4>5</vt:i4>
      </vt:variant>
      <vt:variant>
        <vt:lpwstr/>
      </vt:variant>
      <vt:variant>
        <vt:lpwstr>_Toc336445427</vt:lpwstr>
      </vt:variant>
      <vt:variant>
        <vt:i4>1507381</vt:i4>
      </vt:variant>
      <vt:variant>
        <vt:i4>374</vt:i4>
      </vt:variant>
      <vt:variant>
        <vt:i4>0</vt:i4>
      </vt:variant>
      <vt:variant>
        <vt:i4>5</vt:i4>
      </vt:variant>
      <vt:variant>
        <vt:lpwstr/>
      </vt:variant>
      <vt:variant>
        <vt:lpwstr>_Toc336445426</vt:lpwstr>
      </vt:variant>
      <vt:variant>
        <vt:i4>1507381</vt:i4>
      </vt:variant>
      <vt:variant>
        <vt:i4>368</vt:i4>
      </vt:variant>
      <vt:variant>
        <vt:i4>0</vt:i4>
      </vt:variant>
      <vt:variant>
        <vt:i4>5</vt:i4>
      </vt:variant>
      <vt:variant>
        <vt:lpwstr/>
      </vt:variant>
      <vt:variant>
        <vt:lpwstr>_Toc336445425</vt:lpwstr>
      </vt:variant>
      <vt:variant>
        <vt:i4>1507381</vt:i4>
      </vt:variant>
      <vt:variant>
        <vt:i4>362</vt:i4>
      </vt:variant>
      <vt:variant>
        <vt:i4>0</vt:i4>
      </vt:variant>
      <vt:variant>
        <vt:i4>5</vt:i4>
      </vt:variant>
      <vt:variant>
        <vt:lpwstr/>
      </vt:variant>
      <vt:variant>
        <vt:lpwstr>_Toc336445424</vt:lpwstr>
      </vt:variant>
      <vt:variant>
        <vt:i4>1507381</vt:i4>
      </vt:variant>
      <vt:variant>
        <vt:i4>356</vt:i4>
      </vt:variant>
      <vt:variant>
        <vt:i4>0</vt:i4>
      </vt:variant>
      <vt:variant>
        <vt:i4>5</vt:i4>
      </vt:variant>
      <vt:variant>
        <vt:lpwstr/>
      </vt:variant>
      <vt:variant>
        <vt:lpwstr>_Toc336445423</vt:lpwstr>
      </vt:variant>
      <vt:variant>
        <vt:i4>1507381</vt:i4>
      </vt:variant>
      <vt:variant>
        <vt:i4>350</vt:i4>
      </vt:variant>
      <vt:variant>
        <vt:i4>0</vt:i4>
      </vt:variant>
      <vt:variant>
        <vt:i4>5</vt:i4>
      </vt:variant>
      <vt:variant>
        <vt:lpwstr/>
      </vt:variant>
      <vt:variant>
        <vt:lpwstr>_Toc336445422</vt:lpwstr>
      </vt:variant>
      <vt:variant>
        <vt:i4>1507381</vt:i4>
      </vt:variant>
      <vt:variant>
        <vt:i4>344</vt:i4>
      </vt:variant>
      <vt:variant>
        <vt:i4>0</vt:i4>
      </vt:variant>
      <vt:variant>
        <vt:i4>5</vt:i4>
      </vt:variant>
      <vt:variant>
        <vt:lpwstr/>
      </vt:variant>
      <vt:variant>
        <vt:lpwstr>_Toc336445421</vt:lpwstr>
      </vt:variant>
      <vt:variant>
        <vt:i4>1507381</vt:i4>
      </vt:variant>
      <vt:variant>
        <vt:i4>338</vt:i4>
      </vt:variant>
      <vt:variant>
        <vt:i4>0</vt:i4>
      </vt:variant>
      <vt:variant>
        <vt:i4>5</vt:i4>
      </vt:variant>
      <vt:variant>
        <vt:lpwstr/>
      </vt:variant>
      <vt:variant>
        <vt:lpwstr>_Toc336445420</vt:lpwstr>
      </vt:variant>
      <vt:variant>
        <vt:i4>1310773</vt:i4>
      </vt:variant>
      <vt:variant>
        <vt:i4>332</vt:i4>
      </vt:variant>
      <vt:variant>
        <vt:i4>0</vt:i4>
      </vt:variant>
      <vt:variant>
        <vt:i4>5</vt:i4>
      </vt:variant>
      <vt:variant>
        <vt:lpwstr/>
      </vt:variant>
      <vt:variant>
        <vt:lpwstr>_Toc336445419</vt:lpwstr>
      </vt:variant>
      <vt:variant>
        <vt:i4>1310773</vt:i4>
      </vt:variant>
      <vt:variant>
        <vt:i4>326</vt:i4>
      </vt:variant>
      <vt:variant>
        <vt:i4>0</vt:i4>
      </vt:variant>
      <vt:variant>
        <vt:i4>5</vt:i4>
      </vt:variant>
      <vt:variant>
        <vt:lpwstr/>
      </vt:variant>
      <vt:variant>
        <vt:lpwstr>_Toc336445418</vt:lpwstr>
      </vt:variant>
      <vt:variant>
        <vt:i4>1310773</vt:i4>
      </vt:variant>
      <vt:variant>
        <vt:i4>320</vt:i4>
      </vt:variant>
      <vt:variant>
        <vt:i4>0</vt:i4>
      </vt:variant>
      <vt:variant>
        <vt:i4>5</vt:i4>
      </vt:variant>
      <vt:variant>
        <vt:lpwstr/>
      </vt:variant>
      <vt:variant>
        <vt:lpwstr>_Toc336445417</vt:lpwstr>
      </vt:variant>
      <vt:variant>
        <vt:i4>1310773</vt:i4>
      </vt:variant>
      <vt:variant>
        <vt:i4>314</vt:i4>
      </vt:variant>
      <vt:variant>
        <vt:i4>0</vt:i4>
      </vt:variant>
      <vt:variant>
        <vt:i4>5</vt:i4>
      </vt:variant>
      <vt:variant>
        <vt:lpwstr/>
      </vt:variant>
      <vt:variant>
        <vt:lpwstr>_Toc336445416</vt:lpwstr>
      </vt:variant>
      <vt:variant>
        <vt:i4>1310773</vt:i4>
      </vt:variant>
      <vt:variant>
        <vt:i4>308</vt:i4>
      </vt:variant>
      <vt:variant>
        <vt:i4>0</vt:i4>
      </vt:variant>
      <vt:variant>
        <vt:i4>5</vt:i4>
      </vt:variant>
      <vt:variant>
        <vt:lpwstr/>
      </vt:variant>
      <vt:variant>
        <vt:lpwstr>_Toc336445415</vt:lpwstr>
      </vt:variant>
      <vt:variant>
        <vt:i4>1310773</vt:i4>
      </vt:variant>
      <vt:variant>
        <vt:i4>302</vt:i4>
      </vt:variant>
      <vt:variant>
        <vt:i4>0</vt:i4>
      </vt:variant>
      <vt:variant>
        <vt:i4>5</vt:i4>
      </vt:variant>
      <vt:variant>
        <vt:lpwstr/>
      </vt:variant>
      <vt:variant>
        <vt:lpwstr>_Toc336445414</vt:lpwstr>
      </vt:variant>
      <vt:variant>
        <vt:i4>1310773</vt:i4>
      </vt:variant>
      <vt:variant>
        <vt:i4>296</vt:i4>
      </vt:variant>
      <vt:variant>
        <vt:i4>0</vt:i4>
      </vt:variant>
      <vt:variant>
        <vt:i4>5</vt:i4>
      </vt:variant>
      <vt:variant>
        <vt:lpwstr/>
      </vt:variant>
      <vt:variant>
        <vt:lpwstr>_Toc336445413</vt:lpwstr>
      </vt:variant>
      <vt:variant>
        <vt:i4>1310773</vt:i4>
      </vt:variant>
      <vt:variant>
        <vt:i4>290</vt:i4>
      </vt:variant>
      <vt:variant>
        <vt:i4>0</vt:i4>
      </vt:variant>
      <vt:variant>
        <vt:i4>5</vt:i4>
      </vt:variant>
      <vt:variant>
        <vt:lpwstr/>
      </vt:variant>
      <vt:variant>
        <vt:lpwstr>_Toc336445412</vt:lpwstr>
      </vt:variant>
      <vt:variant>
        <vt:i4>1310773</vt:i4>
      </vt:variant>
      <vt:variant>
        <vt:i4>284</vt:i4>
      </vt:variant>
      <vt:variant>
        <vt:i4>0</vt:i4>
      </vt:variant>
      <vt:variant>
        <vt:i4>5</vt:i4>
      </vt:variant>
      <vt:variant>
        <vt:lpwstr/>
      </vt:variant>
      <vt:variant>
        <vt:lpwstr>_Toc336445411</vt:lpwstr>
      </vt:variant>
      <vt:variant>
        <vt:i4>1310773</vt:i4>
      </vt:variant>
      <vt:variant>
        <vt:i4>278</vt:i4>
      </vt:variant>
      <vt:variant>
        <vt:i4>0</vt:i4>
      </vt:variant>
      <vt:variant>
        <vt:i4>5</vt:i4>
      </vt:variant>
      <vt:variant>
        <vt:lpwstr/>
      </vt:variant>
      <vt:variant>
        <vt:lpwstr>_Toc336445410</vt:lpwstr>
      </vt:variant>
      <vt:variant>
        <vt:i4>1376309</vt:i4>
      </vt:variant>
      <vt:variant>
        <vt:i4>272</vt:i4>
      </vt:variant>
      <vt:variant>
        <vt:i4>0</vt:i4>
      </vt:variant>
      <vt:variant>
        <vt:i4>5</vt:i4>
      </vt:variant>
      <vt:variant>
        <vt:lpwstr/>
      </vt:variant>
      <vt:variant>
        <vt:lpwstr>_Toc336445409</vt:lpwstr>
      </vt:variant>
      <vt:variant>
        <vt:i4>1376309</vt:i4>
      </vt:variant>
      <vt:variant>
        <vt:i4>266</vt:i4>
      </vt:variant>
      <vt:variant>
        <vt:i4>0</vt:i4>
      </vt:variant>
      <vt:variant>
        <vt:i4>5</vt:i4>
      </vt:variant>
      <vt:variant>
        <vt:lpwstr/>
      </vt:variant>
      <vt:variant>
        <vt:lpwstr>_Toc336445408</vt:lpwstr>
      </vt:variant>
      <vt:variant>
        <vt:i4>1376309</vt:i4>
      </vt:variant>
      <vt:variant>
        <vt:i4>260</vt:i4>
      </vt:variant>
      <vt:variant>
        <vt:i4>0</vt:i4>
      </vt:variant>
      <vt:variant>
        <vt:i4>5</vt:i4>
      </vt:variant>
      <vt:variant>
        <vt:lpwstr/>
      </vt:variant>
      <vt:variant>
        <vt:lpwstr>_Toc336445407</vt:lpwstr>
      </vt:variant>
      <vt:variant>
        <vt:i4>1376309</vt:i4>
      </vt:variant>
      <vt:variant>
        <vt:i4>254</vt:i4>
      </vt:variant>
      <vt:variant>
        <vt:i4>0</vt:i4>
      </vt:variant>
      <vt:variant>
        <vt:i4>5</vt:i4>
      </vt:variant>
      <vt:variant>
        <vt:lpwstr/>
      </vt:variant>
      <vt:variant>
        <vt:lpwstr>_Toc336445406</vt:lpwstr>
      </vt:variant>
      <vt:variant>
        <vt:i4>1376309</vt:i4>
      </vt:variant>
      <vt:variant>
        <vt:i4>248</vt:i4>
      </vt:variant>
      <vt:variant>
        <vt:i4>0</vt:i4>
      </vt:variant>
      <vt:variant>
        <vt:i4>5</vt:i4>
      </vt:variant>
      <vt:variant>
        <vt:lpwstr/>
      </vt:variant>
      <vt:variant>
        <vt:lpwstr>_Toc336445405</vt:lpwstr>
      </vt:variant>
      <vt:variant>
        <vt:i4>1376309</vt:i4>
      </vt:variant>
      <vt:variant>
        <vt:i4>242</vt:i4>
      </vt:variant>
      <vt:variant>
        <vt:i4>0</vt:i4>
      </vt:variant>
      <vt:variant>
        <vt:i4>5</vt:i4>
      </vt:variant>
      <vt:variant>
        <vt:lpwstr/>
      </vt:variant>
      <vt:variant>
        <vt:lpwstr>_Toc336445404</vt:lpwstr>
      </vt:variant>
      <vt:variant>
        <vt:i4>1376309</vt:i4>
      </vt:variant>
      <vt:variant>
        <vt:i4>236</vt:i4>
      </vt:variant>
      <vt:variant>
        <vt:i4>0</vt:i4>
      </vt:variant>
      <vt:variant>
        <vt:i4>5</vt:i4>
      </vt:variant>
      <vt:variant>
        <vt:lpwstr/>
      </vt:variant>
      <vt:variant>
        <vt:lpwstr>_Toc336445403</vt:lpwstr>
      </vt:variant>
      <vt:variant>
        <vt:i4>1376309</vt:i4>
      </vt:variant>
      <vt:variant>
        <vt:i4>230</vt:i4>
      </vt:variant>
      <vt:variant>
        <vt:i4>0</vt:i4>
      </vt:variant>
      <vt:variant>
        <vt:i4>5</vt:i4>
      </vt:variant>
      <vt:variant>
        <vt:lpwstr/>
      </vt:variant>
      <vt:variant>
        <vt:lpwstr>_Toc336445402</vt:lpwstr>
      </vt:variant>
      <vt:variant>
        <vt:i4>1376309</vt:i4>
      </vt:variant>
      <vt:variant>
        <vt:i4>224</vt:i4>
      </vt:variant>
      <vt:variant>
        <vt:i4>0</vt:i4>
      </vt:variant>
      <vt:variant>
        <vt:i4>5</vt:i4>
      </vt:variant>
      <vt:variant>
        <vt:lpwstr/>
      </vt:variant>
      <vt:variant>
        <vt:lpwstr>_Toc336445401</vt:lpwstr>
      </vt:variant>
      <vt:variant>
        <vt:i4>1376309</vt:i4>
      </vt:variant>
      <vt:variant>
        <vt:i4>218</vt:i4>
      </vt:variant>
      <vt:variant>
        <vt:i4>0</vt:i4>
      </vt:variant>
      <vt:variant>
        <vt:i4>5</vt:i4>
      </vt:variant>
      <vt:variant>
        <vt:lpwstr/>
      </vt:variant>
      <vt:variant>
        <vt:lpwstr>_Toc336445400</vt:lpwstr>
      </vt:variant>
      <vt:variant>
        <vt:i4>1835058</vt:i4>
      </vt:variant>
      <vt:variant>
        <vt:i4>212</vt:i4>
      </vt:variant>
      <vt:variant>
        <vt:i4>0</vt:i4>
      </vt:variant>
      <vt:variant>
        <vt:i4>5</vt:i4>
      </vt:variant>
      <vt:variant>
        <vt:lpwstr/>
      </vt:variant>
      <vt:variant>
        <vt:lpwstr>_Toc336445399</vt:lpwstr>
      </vt:variant>
      <vt:variant>
        <vt:i4>1835058</vt:i4>
      </vt:variant>
      <vt:variant>
        <vt:i4>206</vt:i4>
      </vt:variant>
      <vt:variant>
        <vt:i4>0</vt:i4>
      </vt:variant>
      <vt:variant>
        <vt:i4>5</vt:i4>
      </vt:variant>
      <vt:variant>
        <vt:lpwstr/>
      </vt:variant>
      <vt:variant>
        <vt:lpwstr>_Toc336445398</vt:lpwstr>
      </vt:variant>
      <vt:variant>
        <vt:i4>1835058</vt:i4>
      </vt:variant>
      <vt:variant>
        <vt:i4>200</vt:i4>
      </vt:variant>
      <vt:variant>
        <vt:i4>0</vt:i4>
      </vt:variant>
      <vt:variant>
        <vt:i4>5</vt:i4>
      </vt:variant>
      <vt:variant>
        <vt:lpwstr/>
      </vt:variant>
      <vt:variant>
        <vt:lpwstr>_Toc336445397</vt:lpwstr>
      </vt:variant>
      <vt:variant>
        <vt:i4>1835058</vt:i4>
      </vt:variant>
      <vt:variant>
        <vt:i4>194</vt:i4>
      </vt:variant>
      <vt:variant>
        <vt:i4>0</vt:i4>
      </vt:variant>
      <vt:variant>
        <vt:i4>5</vt:i4>
      </vt:variant>
      <vt:variant>
        <vt:lpwstr/>
      </vt:variant>
      <vt:variant>
        <vt:lpwstr>_Toc336445396</vt:lpwstr>
      </vt:variant>
      <vt:variant>
        <vt:i4>1835058</vt:i4>
      </vt:variant>
      <vt:variant>
        <vt:i4>188</vt:i4>
      </vt:variant>
      <vt:variant>
        <vt:i4>0</vt:i4>
      </vt:variant>
      <vt:variant>
        <vt:i4>5</vt:i4>
      </vt:variant>
      <vt:variant>
        <vt:lpwstr/>
      </vt:variant>
      <vt:variant>
        <vt:lpwstr>_Toc336445395</vt:lpwstr>
      </vt:variant>
      <vt:variant>
        <vt:i4>1835058</vt:i4>
      </vt:variant>
      <vt:variant>
        <vt:i4>182</vt:i4>
      </vt:variant>
      <vt:variant>
        <vt:i4>0</vt:i4>
      </vt:variant>
      <vt:variant>
        <vt:i4>5</vt:i4>
      </vt:variant>
      <vt:variant>
        <vt:lpwstr/>
      </vt:variant>
      <vt:variant>
        <vt:lpwstr>_Toc336445394</vt:lpwstr>
      </vt:variant>
      <vt:variant>
        <vt:i4>1835058</vt:i4>
      </vt:variant>
      <vt:variant>
        <vt:i4>176</vt:i4>
      </vt:variant>
      <vt:variant>
        <vt:i4>0</vt:i4>
      </vt:variant>
      <vt:variant>
        <vt:i4>5</vt:i4>
      </vt:variant>
      <vt:variant>
        <vt:lpwstr/>
      </vt:variant>
      <vt:variant>
        <vt:lpwstr>_Toc336445393</vt:lpwstr>
      </vt:variant>
      <vt:variant>
        <vt:i4>1835058</vt:i4>
      </vt:variant>
      <vt:variant>
        <vt:i4>170</vt:i4>
      </vt:variant>
      <vt:variant>
        <vt:i4>0</vt:i4>
      </vt:variant>
      <vt:variant>
        <vt:i4>5</vt:i4>
      </vt:variant>
      <vt:variant>
        <vt:lpwstr/>
      </vt:variant>
      <vt:variant>
        <vt:lpwstr>_Toc336445392</vt:lpwstr>
      </vt:variant>
      <vt:variant>
        <vt:i4>1835058</vt:i4>
      </vt:variant>
      <vt:variant>
        <vt:i4>164</vt:i4>
      </vt:variant>
      <vt:variant>
        <vt:i4>0</vt:i4>
      </vt:variant>
      <vt:variant>
        <vt:i4>5</vt:i4>
      </vt:variant>
      <vt:variant>
        <vt:lpwstr/>
      </vt:variant>
      <vt:variant>
        <vt:lpwstr>_Toc336445391</vt:lpwstr>
      </vt:variant>
      <vt:variant>
        <vt:i4>1835058</vt:i4>
      </vt:variant>
      <vt:variant>
        <vt:i4>158</vt:i4>
      </vt:variant>
      <vt:variant>
        <vt:i4>0</vt:i4>
      </vt:variant>
      <vt:variant>
        <vt:i4>5</vt:i4>
      </vt:variant>
      <vt:variant>
        <vt:lpwstr/>
      </vt:variant>
      <vt:variant>
        <vt:lpwstr>_Toc336445390</vt:lpwstr>
      </vt:variant>
      <vt:variant>
        <vt:i4>1900594</vt:i4>
      </vt:variant>
      <vt:variant>
        <vt:i4>152</vt:i4>
      </vt:variant>
      <vt:variant>
        <vt:i4>0</vt:i4>
      </vt:variant>
      <vt:variant>
        <vt:i4>5</vt:i4>
      </vt:variant>
      <vt:variant>
        <vt:lpwstr/>
      </vt:variant>
      <vt:variant>
        <vt:lpwstr>_Toc336445389</vt:lpwstr>
      </vt:variant>
      <vt:variant>
        <vt:i4>1900594</vt:i4>
      </vt:variant>
      <vt:variant>
        <vt:i4>146</vt:i4>
      </vt:variant>
      <vt:variant>
        <vt:i4>0</vt:i4>
      </vt:variant>
      <vt:variant>
        <vt:i4>5</vt:i4>
      </vt:variant>
      <vt:variant>
        <vt:lpwstr/>
      </vt:variant>
      <vt:variant>
        <vt:lpwstr>_Toc336445388</vt:lpwstr>
      </vt:variant>
      <vt:variant>
        <vt:i4>1900594</vt:i4>
      </vt:variant>
      <vt:variant>
        <vt:i4>140</vt:i4>
      </vt:variant>
      <vt:variant>
        <vt:i4>0</vt:i4>
      </vt:variant>
      <vt:variant>
        <vt:i4>5</vt:i4>
      </vt:variant>
      <vt:variant>
        <vt:lpwstr/>
      </vt:variant>
      <vt:variant>
        <vt:lpwstr>_Toc336445387</vt:lpwstr>
      </vt:variant>
      <vt:variant>
        <vt:i4>1900594</vt:i4>
      </vt:variant>
      <vt:variant>
        <vt:i4>134</vt:i4>
      </vt:variant>
      <vt:variant>
        <vt:i4>0</vt:i4>
      </vt:variant>
      <vt:variant>
        <vt:i4>5</vt:i4>
      </vt:variant>
      <vt:variant>
        <vt:lpwstr/>
      </vt:variant>
      <vt:variant>
        <vt:lpwstr>_Toc336445386</vt:lpwstr>
      </vt:variant>
      <vt:variant>
        <vt:i4>1900594</vt:i4>
      </vt:variant>
      <vt:variant>
        <vt:i4>128</vt:i4>
      </vt:variant>
      <vt:variant>
        <vt:i4>0</vt:i4>
      </vt:variant>
      <vt:variant>
        <vt:i4>5</vt:i4>
      </vt:variant>
      <vt:variant>
        <vt:lpwstr/>
      </vt:variant>
      <vt:variant>
        <vt:lpwstr>_Toc336445385</vt:lpwstr>
      </vt:variant>
      <vt:variant>
        <vt:i4>1900594</vt:i4>
      </vt:variant>
      <vt:variant>
        <vt:i4>122</vt:i4>
      </vt:variant>
      <vt:variant>
        <vt:i4>0</vt:i4>
      </vt:variant>
      <vt:variant>
        <vt:i4>5</vt:i4>
      </vt:variant>
      <vt:variant>
        <vt:lpwstr/>
      </vt:variant>
      <vt:variant>
        <vt:lpwstr>_Toc336445384</vt:lpwstr>
      </vt:variant>
      <vt:variant>
        <vt:i4>1900594</vt:i4>
      </vt:variant>
      <vt:variant>
        <vt:i4>116</vt:i4>
      </vt:variant>
      <vt:variant>
        <vt:i4>0</vt:i4>
      </vt:variant>
      <vt:variant>
        <vt:i4>5</vt:i4>
      </vt:variant>
      <vt:variant>
        <vt:lpwstr/>
      </vt:variant>
      <vt:variant>
        <vt:lpwstr>_Toc336445383</vt:lpwstr>
      </vt:variant>
      <vt:variant>
        <vt:i4>1900594</vt:i4>
      </vt:variant>
      <vt:variant>
        <vt:i4>110</vt:i4>
      </vt:variant>
      <vt:variant>
        <vt:i4>0</vt:i4>
      </vt:variant>
      <vt:variant>
        <vt:i4>5</vt:i4>
      </vt:variant>
      <vt:variant>
        <vt:lpwstr/>
      </vt:variant>
      <vt:variant>
        <vt:lpwstr>_Toc336445382</vt:lpwstr>
      </vt:variant>
      <vt:variant>
        <vt:i4>1900594</vt:i4>
      </vt:variant>
      <vt:variant>
        <vt:i4>104</vt:i4>
      </vt:variant>
      <vt:variant>
        <vt:i4>0</vt:i4>
      </vt:variant>
      <vt:variant>
        <vt:i4>5</vt:i4>
      </vt:variant>
      <vt:variant>
        <vt:lpwstr/>
      </vt:variant>
      <vt:variant>
        <vt:lpwstr>_Toc336445381</vt:lpwstr>
      </vt:variant>
      <vt:variant>
        <vt:i4>1900594</vt:i4>
      </vt:variant>
      <vt:variant>
        <vt:i4>98</vt:i4>
      </vt:variant>
      <vt:variant>
        <vt:i4>0</vt:i4>
      </vt:variant>
      <vt:variant>
        <vt:i4>5</vt:i4>
      </vt:variant>
      <vt:variant>
        <vt:lpwstr/>
      </vt:variant>
      <vt:variant>
        <vt:lpwstr>_Toc336445380</vt:lpwstr>
      </vt:variant>
      <vt:variant>
        <vt:i4>1179698</vt:i4>
      </vt:variant>
      <vt:variant>
        <vt:i4>92</vt:i4>
      </vt:variant>
      <vt:variant>
        <vt:i4>0</vt:i4>
      </vt:variant>
      <vt:variant>
        <vt:i4>5</vt:i4>
      </vt:variant>
      <vt:variant>
        <vt:lpwstr/>
      </vt:variant>
      <vt:variant>
        <vt:lpwstr>_Toc336445379</vt:lpwstr>
      </vt:variant>
      <vt:variant>
        <vt:i4>1179698</vt:i4>
      </vt:variant>
      <vt:variant>
        <vt:i4>86</vt:i4>
      </vt:variant>
      <vt:variant>
        <vt:i4>0</vt:i4>
      </vt:variant>
      <vt:variant>
        <vt:i4>5</vt:i4>
      </vt:variant>
      <vt:variant>
        <vt:lpwstr/>
      </vt:variant>
      <vt:variant>
        <vt:lpwstr>_Toc336445378</vt:lpwstr>
      </vt:variant>
      <vt:variant>
        <vt:i4>1179698</vt:i4>
      </vt:variant>
      <vt:variant>
        <vt:i4>80</vt:i4>
      </vt:variant>
      <vt:variant>
        <vt:i4>0</vt:i4>
      </vt:variant>
      <vt:variant>
        <vt:i4>5</vt:i4>
      </vt:variant>
      <vt:variant>
        <vt:lpwstr/>
      </vt:variant>
      <vt:variant>
        <vt:lpwstr>_Toc336445377</vt:lpwstr>
      </vt:variant>
      <vt:variant>
        <vt:i4>1179698</vt:i4>
      </vt:variant>
      <vt:variant>
        <vt:i4>74</vt:i4>
      </vt:variant>
      <vt:variant>
        <vt:i4>0</vt:i4>
      </vt:variant>
      <vt:variant>
        <vt:i4>5</vt:i4>
      </vt:variant>
      <vt:variant>
        <vt:lpwstr/>
      </vt:variant>
      <vt:variant>
        <vt:lpwstr>_Toc336445376</vt:lpwstr>
      </vt:variant>
      <vt:variant>
        <vt:i4>1179698</vt:i4>
      </vt:variant>
      <vt:variant>
        <vt:i4>68</vt:i4>
      </vt:variant>
      <vt:variant>
        <vt:i4>0</vt:i4>
      </vt:variant>
      <vt:variant>
        <vt:i4>5</vt:i4>
      </vt:variant>
      <vt:variant>
        <vt:lpwstr/>
      </vt:variant>
      <vt:variant>
        <vt:lpwstr>_Toc336445375</vt:lpwstr>
      </vt:variant>
      <vt:variant>
        <vt:i4>1179698</vt:i4>
      </vt:variant>
      <vt:variant>
        <vt:i4>62</vt:i4>
      </vt:variant>
      <vt:variant>
        <vt:i4>0</vt:i4>
      </vt:variant>
      <vt:variant>
        <vt:i4>5</vt:i4>
      </vt:variant>
      <vt:variant>
        <vt:lpwstr/>
      </vt:variant>
      <vt:variant>
        <vt:lpwstr>_Toc336445374</vt:lpwstr>
      </vt:variant>
      <vt:variant>
        <vt:i4>1179698</vt:i4>
      </vt:variant>
      <vt:variant>
        <vt:i4>56</vt:i4>
      </vt:variant>
      <vt:variant>
        <vt:i4>0</vt:i4>
      </vt:variant>
      <vt:variant>
        <vt:i4>5</vt:i4>
      </vt:variant>
      <vt:variant>
        <vt:lpwstr/>
      </vt:variant>
      <vt:variant>
        <vt:lpwstr>_Toc336445373</vt:lpwstr>
      </vt:variant>
      <vt:variant>
        <vt:i4>1179698</vt:i4>
      </vt:variant>
      <vt:variant>
        <vt:i4>50</vt:i4>
      </vt:variant>
      <vt:variant>
        <vt:i4>0</vt:i4>
      </vt:variant>
      <vt:variant>
        <vt:i4>5</vt:i4>
      </vt:variant>
      <vt:variant>
        <vt:lpwstr/>
      </vt:variant>
      <vt:variant>
        <vt:lpwstr>_Toc336445372</vt:lpwstr>
      </vt:variant>
      <vt:variant>
        <vt:i4>1179698</vt:i4>
      </vt:variant>
      <vt:variant>
        <vt:i4>44</vt:i4>
      </vt:variant>
      <vt:variant>
        <vt:i4>0</vt:i4>
      </vt:variant>
      <vt:variant>
        <vt:i4>5</vt:i4>
      </vt:variant>
      <vt:variant>
        <vt:lpwstr/>
      </vt:variant>
      <vt:variant>
        <vt:lpwstr>_Toc336445371</vt:lpwstr>
      </vt:variant>
      <vt:variant>
        <vt:i4>1179698</vt:i4>
      </vt:variant>
      <vt:variant>
        <vt:i4>38</vt:i4>
      </vt:variant>
      <vt:variant>
        <vt:i4>0</vt:i4>
      </vt:variant>
      <vt:variant>
        <vt:i4>5</vt:i4>
      </vt:variant>
      <vt:variant>
        <vt:lpwstr/>
      </vt:variant>
      <vt:variant>
        <vt:lpwstr>_Toc336445370</vt:lpwstr>
      </vt:variant>
      <vt:variant>
        <vt:i4>1245234</vt:i4>
      </vt:variant>
      <vt:variant>
        <vt:i4>32</vt:i4>
      </vt:variant>
      <vt:variant>
        <vt:i4>0</vt:i4>
      </vt:variant>
      <vt:variant>
        <vt:i4>5</vt:i4>
      </vt:variant>
      <vt:variant>
        <vt:lpwstr/>
      </vt:variant>
      <vt:variant>
        <vt:lpwstr>_Toc336445369</vt:lpwstr>
      </vt:variant>
      <vt:variant>
        <vt:i4>1245234</vt:i4>
      </vt:variant>
      <vt:variant>
        <vt:i4>26</vt:i4>
      </vt:variant>
      <vt:variant>
        <vt:i4>0</vt:i4>
      </vt:variant>
      <vt:variant>
        <vt:i4>5</vt:i4>
      </vt:variant>
      <vt:variant>
        <vt:lpwstr/>
      </vt:variant>
      <vt:variant>
        <vt:lpwstr>_Toc336445368</vt:lpwstr>
      </vt:variant>
      <vt:variant>
        <vt:i4>1245234</vt:i4>
      </vt:variant>
      <vt:variant>
        <vt:i4>20</vt:i4>
      </vt:variant>
      <vt:variant>
        <vt:i4>0</vt:i4>
      </vt:variant>
      <vt:variant>
        <vt:i4>5</vt:i4>
      </vt:variant>
      <vt:variant>
        <vt:lpwstr/>
      </vt:variant>
      <vt:variant>
        <vt:lpwstr>_Toc336445367</vt:lpwstr>
      </vt:variant>
      <vt:variant>
        <vt:i4>1245234</vt:i4>
      </vt:variant>
      <vt:variant>
        <vt:i4>14</vt:i4>
      </vt:variant>
      <vt:variant>
        <vt:i4>0</vt:i4>
      </vt:variant>
      <vt:variant>
        <vt:i4>5</vt:i4>
      </vt:variant>
      <vt:variant>
        <vt:lpwstr/>
      </vt:variant>
      <vt:variant>
        <vt:lpwstr>_Toc336445366</vt:lpwstr>
      </vt:variant>
      <vt:variant>
        <vt:i4>1245234</vt:i4>
      </vt:variant>
      <vt:variant>
        <vt:i4>8</vt:i4>
      </vt:variant>
      <vt:variant>
        <vt:i4>0</vt:i4>
      </vt:variant>
      <vt:variant>
        <vt:i4>5</vt:i4>
      </vt:variant>
      <vt:variant>
        <vt:lpwstr/>
      </vt:variant>
      <vt:variant>
        <vt:lpwstr>_Toc336445365</vt:lpwstr>
      </vt:variant>
      <vt:variant>
        <vt:i4>1245234</vt:i4>
      </vt:variant>
      <vt:variant>
        <vt:i4>2</vt:i4>
      </vt:variant>
      <vt:variant>
        <vt:i4>0</vt:i4>
      </vt:variant>
      <vt:variant>
        <vt:i4>5</vt:i4>
      </vt:variant>
      <vt:variant>
        <vt:lpwstr/>
      </vt:variant>
      <vt:variant>
        <vt:lpwstr>_Toc336445364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Jianle</cp:lastModifiedBy>
  <cp:revision>10</cp:revision>
  <dcterms:created xsi:type="dcterms:W3CDTF">2012-10-13T02:44:00Z</dcterms:created>
  <dcterms:modified xsi:type="dcterms:W3CDTF">2012-10-13T06:35:00Z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New version of SVC CfP proposal (token release)</vt:lpwstr>
  </property>
  <property fmtid="{D5CDD505-2E9C-101B-9397-08002B2CF9AE}" pid="4" name="_AuthorEmail">
    <vt:lpwstr>vseregin@qti.qualcomm.com</vt:lpwstr>
  </property>
  <property fmtid="{D5CDD505-2E9C-101B-9397-08002B2CF9AE}" pid="5" name="_AuthorEmailDisplayName">
    <vt:lpwstr>Seregin, Vadim</vt:lpwstr>
  </property>
  <property fmtid="{D5CDD505-2E9C-101B-9397-08002B2CF9AE}" pid="6" name="_PreviousAdHocReviewCycleID">
    <vt:i4>1746560041</vt:i4>
  </property>
  <property fmtid="{D5CDD505-2E9C-101B-9397-08002B2CF9AE}" pid="7" name="_AdHocReviewCycleID">
    <vt:i4>-917209917</vt:i4>
  </property>
  <property fmtid="{D5CDD505-2E9C-101B-9397-08002B2CF9AE}" pid="8" name="_ReviewingToolsShownOnce">
    <vt:lpwstr/>
  </property>
</Properties>
</file>