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782" w:rsidRPr="00791CE9" w:rsidRDefault="00CD65E6" w:rsidP="004E53BA">
      <w:pPr>
        <w:pStyle w:val="RecNo"/>
        <w:outlineLvl w:val="0"/>
      </w:pPr>
      <w:bookmarkStart w:id="0" w:name="p1rectexte"/>
      <w:bookmarkEnd w:id="0"/>
      <w:r w:rsidRPr="00791CE9">
        <w:t>Recommendation ITU-T H.</w:t>
      </w:r>
      <w:r w:rsidR="008A0ED7">
        <w:rPr>
          <w:rFonts w:hint="eastAsia"/>
          <w:lang w:eastAsia="ja-JP"/>
        </w:rPr>
        <w:t>HEVC</w:t>
      </w:r>
      <w:r w:rsidRPr="00791CE9">
        <w:t>.1</w:t>
      </w:r>
    </w:p>
    <w:p w:rsidR="00762782" w:rsidRPr="00791CE9" w:rsidRDefault="00762782" w:rsidP="004E53BA">
      <w:pPr>
        <w:pStyle w:val="Rectitle"/>
        <w:outlineLvl w:val="0"/>
      </w:pPr>
      <w:r w:rsidRPr="001152BA">
        <w:t>Conformance specification for ITU-T H.</w:t>
      </w:r>
      <w:r w:rsidR="008A0ED7">
        <w:rPr>
          <w:rFonts w:hint="eastAsia"/>
          <w:lang w:eastAsia="ja-JP"/>
        </w:rPr>
        <w:t>HEVC</w:t>
      </w:r>
      <w:r w:rsidRPr="001152BA">
        <w:t xml:space="preserve"> </w:t>
      </w:r>
      <w:r w:rsidR="008A0ED7">
        <w:rPr>
          <w:rFonts w:hint="eastAsia"/>
          <w:lang w:eastAsia="ja-JP"/>
        </w:rPr>
        <w:t xml:space="preserve">high performance </w:t>
      </w:r>
      <w:r w:rsidRPr="001152BA">
        <w:t>video coding</w:t>
      </w:r>
    </w:p>
    <w:p w:rsidR="006B102A" w:rsidRPr="001152BA" w:rsidRDefault="006B102A" w:rsidP="004E53BA">
      <w:pPr>
        <w:pStyle w:val="1"/>
        <w:rPr>
          <w:lang w:eastAsia="ja-JP"/>
        </w:rPr>
      </w:pPr>
      <w:bookmarkStart w:id="1" w:name="_Toc103501169"/>
      <w:bookmarkStart w:id="2" w:name="_Toc111603007"/>
      <w:bookmarkStart w:id="3" w:name="_Toc116461441"/>
      <w:bookmarkStart w:id="4" w:name="_Toc116462376"/>
      <w:bookmarkStart w:id="5" w:name="_Toc116463405"/>
      <w:bookmarkStart w:id="6" w:name="_Toc116467644"/>
      <w:bookmarkStart w:id="7" w:name="_Toc197269749"/>
      <w:bookmarkStart w:id="8" w:name="_Toc197321648"/>
      <w:bookmarkStart w:id="9" w:name="_Toc261251379"/>
      <w:bookmarkStart w:id="10" w:name="_Toc265074413"/>
      <w:bookmarkStart w:id="11" w:name="_Toc265587322"/>
      <w:bookmarkStart w:id="12" w:name="_Toc268684375"/>
      <w:bookmarkStart w:id="13" w:name="_Toc310369662"/>
      <w:bookmarkStart w:id="14" w:name="_Toc326647101"/>
      <w:bookmarkStart w:id="15" w:name="_Toc327877306"/>
      <w:r w:rsidRPr="001152BA">
        <w:t>1</w:t>
      </w:r>
      <w:r w:rsidRPr="001152BA">
        <w:tab/>
        <w:t>Scope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6B102A" w:rsidRPr="001152BA" w:rsidRDefault="006B102A" w:rsidP="006B102A">
      <w:pPr>
        <w:rPr>
          <w:lang w:eastAsia="ja-JP"/>
        </w:rPr>
      </w:pPr>
      <w:bookmarkStart w:id="16" w:name="_Toc382790596"/>
      <w:r w:rsidRPr="001152BA">
        <w:rPr>
          <w:lang w:eastAsia="ja-JP"/>
        </w:rPr>
        <w:t xml:space="preserve">This </w:t>
      </w:r>
      <w:r w:rsidRPr="001152BA">
        <w:t>Recommendation | International Standard</w:t>
      </w:r>
      <w:r w:rsidR="00385307">
        <w:rPr>
          <w:rStyle w:val="a5"/>
        </w:rPr>
        <w:footnoteReference w:id="1"/>
      </w:r>
      <w:r w:rsidRPr="001152BA">
        <w:rPr>
          <w:lang w:eastAsia="ja-JP"/>
        </w:rPr>
        <w:t xml:space="preserve"> specifies a set of tests and procedures designed to indicate whether encoders or decoders meet the normative requirements specified in ITU</w:t>
      </w:r>
      <w:r w:rsidRPr="001152BA">
        <w:rPr>
          <w:lang w:eastAsia="ja-JP"/>
        </w:rPr>
        <w:noBreakHyphen/>
        <w:t>T </w:t>
      </w:r>
      <w:r w:rsidR="008A0ED7">
        <w:rPr>
          <w:lang w:eastAsia="ja-JP"/>
        </w:rPr>
        <w:t>H.HEVC</w:t>
      </w:r>
      <w:r w:rsidRPr="001152BA">
        <w:rPr>
          <w:lang w:eastAsia="ja-JP"/>
        </w:rPr>
        <w:t> | ISO/IEC </w:t>
      </w:r>
      <w:r w:rsidR="008A0ED7">
        <w:rPr>
          <w:rFonts w:hint="eastAsia"/>
          <w:lang w:eastAsia="ja-JP"/>
        </w:rPr>
        <w:t>23008-2</w:t>
      </w:r>
      <w:r w:rsidRPr="001152BA">
        <w:rPr>
          <w:lang w:eastAsia="ja-JP"/>
        </w:rPr>
        <w:t xml:space="preserve">. </w:t>
      </w:r>
    </w:p>
    <w:p w:rsidR="006B102A" w:rsidRPr="001152BA" w:rsidRDefault="00CD65E6" w:rsidP="004E53BA">
      <w:pPr>
        <w:pStyle w:val="1"/>
        <w:rPr>
          <w:lang w:eastAsia="ja-JP"/>
        </w:rPr>
      </w:pPr>
      <w:bookmarkStart w:id="18" w:name="_Toc103501170"/>
      <w:bookmarkStart w:id="19" w:name="_Toc111603008"/>
      <w:bookmarkStart w:id="20" w:name="_Toc116461442"/>
      <w:bookmarkStart w:id="21" w:name="_Toc116462377"/>
      <w:bookmarkStart w:id="22" w:name="_Toc116463406"/>
      <w:bookmarkStart w:id="23" w:name="_Toc116467645"/>
      <w:bookmarkStart w:id="24" w:name="_Toc197269750"/>
      <w:bookmarkStart w:id="25" w:name="_Toc197321649"/>
      <w:bookmarkStart w:id="26" w:name="_Toc261251380"/>
      <w:bookmarkStart w:id="27" w:name="_Toc265074414"/>
      <w:bookmarkStart w:id="28" w:name="_Toc265587323"/>
      <w:bookmarkStart w:id="29" w:name="_Toc268684376"/>
      <w:bookmarkStart w:id="30" w:name="_Toc310369663"/>
      <w:bookmarkStart w:id="31" w:name="_Toc326647102"/>
      <w:bookmarkStart w:id="32" w:name="_Toc327877307"/>
      <w:r w:rsidRPr="00791CE9">
        <w:t>2</w:t>
      </w:r>
      <w:r w:rsidRPr="00791CE9">
        <w:tab/>
        <w:t>Normative references</w:t>
      </w:r>
      <w:bookmarkEnd w:id="16"/>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6B102A" w:rsidRPr="001152BA" w:rsidRDefault="00CD65E6" w:rsidP="004E53BA">
      <w:pPr>
        <w:pStyle w:val="2"/>
        <w:rPr>
          <w:lang w:eastAsia="ja-JP"/>
        </w:rPr>
      </w:pPr>
      <w:bookmarkStart w:id="33" w:name="_Toc103501171"/>
      <w:bookmarkStart w:id="34" w:name="_Toc111603009"/>
      <w:bookmarkStart w:id="35" w:name="_Toc116461443"/>
      <w:bookmarkStart w:id="36" w:name="_Toc116462378"/>
      <w:bookmarkStart w:id="37" w:name="_Toc116463407"/>
      <w:bookmarkStart w:id="38" w:name="_Toc116467646"/>
      <w:bookmarkStart w:id="39" w:name="_Toc197321650"/>
      <w:bookmarkStart w:id="40" w:name="_Toc261251381"/>
      <w:bookmarkStart w:id="41" w:name="_Toc265074415"/>
      <w:bookmarkStart w:id="42" w:name="_Toc265587324"/>
      <w:bookmarkStart w:id="43" w:name="_Toc268684377"/>
      <w:bookmarkStart w:id="44" w:name="_Toc310369664"/>
      <w:bookmarkStart w:id="45" w:name="_Toc326647103"/>
      <w:bookmarkStart w:id="46" w:name="_Toc327877308"/>
      <w:r w:rsidRPr="00791CE9">
        <w:t>2.1</w:t>
      </w:r>
      <w:r w:rsidRPr="00791CE9">
        <w:tab/>
      </w:r>
      <w:r w:rsidRPr="00791CE9">
        <w:rPr>
          <w:lang w:eastAsia="ja-JP"/>
        </w:rPr>
        <w:t>General</w:t>
      </w:r>
      <w:bookmarkEnd w:id="33"/>
      <w:bookmarkEnd w:id="34"/>
      <w:bookmarkEnd w:id="35"/>
      <w:bookmarkEnd w:id="36"/>
      <w:bookmarkEnd w:id="37"/>
      <w:bookmarkEnd w:id="38"/>
      <w:bookmarkEnd w:id="39"/>
      <w:bookmarkEnd w:id="40"/>
      <w:bookmarkEnd w:id="41"/>
      <w:bookmarkEnd w:id="42"/>
      <w:bookmarkEnd w:id="43"/>
      <w:bookmarkEnd w:id="44"/>
      <w:bookmarkEnd w:id="45"/>
      <w:bookmarkEnd w:id="46"/>
    </w:p>
    <w:p w:rsidR="006B102A" w:rsidRPr="001152BA" w:rsidRDefault="00CD65E6" w:rsidP="006B102A">
      <w:r w:rsidRPr="00791CE9">
        <w:t>The following Recommendations and International Standards contain provisions which, through reference in this text, constitute provisions of this Recommendation | International Standard. At the time of publication, the editions indicated were valid. All Recommendations and Standards are subject to revision, and parties to agreements based on this Recommendation | International Standard are encouraged to investigate the possibility of applying the most recent edition of the Recommendations and Standards listed below. Members of IEC and ISO maintain registers of currently valid International Standards. The Telecommunication Standardization Bureau of the ITU maintains a list of currently valid ITU-T Recommendations.</w:t>
      </w:r>
    </w:p>
    <w:p w:rsidR="006B102A" w:rsidRPr="001152BA" w:rsidRDefault="00CD65E6" w:rsidP="004E53BA">
      <w:pPr>
        <w:pStyle w:val="2"/>
      </w:pPr>
      <w:bookmarkStart w:id="47" w:name="_Toc382790597"/>
      <w:bookmarkStart w:id="48" w:name="_Toc103501172"/>
      <w:bookmarkStart w:id="49" w:name="_Toc111603010"/>
      <w:bookmarkStart w:id="50" w:name="_Toc116461444"/>
      <w:bookmarkStart w:id="51" w:name="_Toc116462379"/>
      <w:bookmarkStart w:id="52" w:name="_Toc116463408"/>
      <w:bookmarkStart w:id="53" w:name="_Toc116467647"/>
      <w:bookmarkStart w:id="54" w:name="_Toc197321651"/>
      <w:bookmarkStart w:id="55" w:name="_Toc261251382"/>
      <w:bookmarkStart w:id="56" w:name="_Toc265074416"/>
      <w:bookmarkStart w:id="57" w:name="_Toc265587325"/>
      <w:bookmarkStart w:id="58" w:name="_Toc268684378"/>
      <w:bookmarkStart w:id="59" w:name="_Toc310369665"/>
      <w:bookmarkStart w:id="60" w:name="_Toc326647104"/>
      <w:bookmarkStart w:id="61" w:name="_Toc327877309"/>
      <w:r w:rsidRPr="00791CE9">
        <w:t>2.2</w:t>
      </w:r>
      <w:r w:rsidRPr="00791CE9">
        <w:tab/>
        <w:t>Identical Recommendations | International Standards</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6B102A" w:rsidRPr="001152BA" w:rsidRDefault="00CD65E6" w:rsidP="006B102A">
      <w:pPr>
        <w:pStyle w:val="enumlev1"/>
      </w:pPr>
      <w:r w:rsidRPr="00791CE9">
        <w:t>–</w:t>
      </w:r>
      <w:r w:rsidRPr="00791CE9">
        <w:tab/>
        <w:t>None.</w:t>
      </w:r>
    </w:p>
    <w:p w:rsidR="006B102A" w:rsidRPr="001152BA" w:rsidRDefault="00CD65E6" w:rsidP="004E53BA">
      <w:pPr>
        <w:pStyle w:val="2"/>
      </w:pPr>
      <w:bookmarkStart w:id="62" w:name="_Toc382790598"/>
      <w:bookmarkStart w:id="63" w:name="_Toc103501173"/>
      <w:bookmarkStart w:id="64" w:name="_Toc111603011"/>
      <w:bookmarkStart w:id="65" w:name="_Toc116461445"/>
      <w:bookmarkStart w:id="66" w:name="_Toc116462380"/>
      <w:bookmarkStart w:id="67" w:name="_Toc116463409"/>
      <w:bookmarkStart w:id="68" w:name="_Toc116467648"/>
      <w:bookmarkStart w:id="69" w:name="_Toc197321652"/>
      <w:bookmarkStart w:id="70" w:name="_Toc261251383"/>
      <w:bookmarkStart w:id="71" w:name="_Toc265074417"/>
      <w:bookmarkStart w:id="72" w:name="_Toc265587326"/>
      <w:bookmarkStart w:id="73" w:name="_Toc268684379"/>
      <w:bookmarkStart w:id="74" w:name="_Toc310369666"/>
      <w:bookmarkStart w:id="75" w:name="_Toc326647105"/>
      <w:bookmarkStart w:id="76" w:name="_Toc327877310"/>
      <w:r w:rsidRPr="00791CE9">
        <w:t>2.3</w:t>
      </w:r>
      <w:r w:rsidRPr="00791CE9">
        <w:tab/>
        <w:t>Paired Recommendations | International Standards equivalent in technical content</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6B102A" w:rsidRPr="001152BA" w:rsidRDefault="00CD65E6" w:rsidP="006B102A">
      <w:pPr>
        <w:pStyle w:val="enumlev1"/>
      </w:pPr>
      <w:r w:rsidRPr="00791CE9">
        <w:t>–</w:t>
      </w:r>
      <w:r w:rsidRPr="00791CE9">
        <w:tab/>
        <w:t xml:space="preserve">ITU-T </w:t>
      </w:r>
      <w:r w:rsidR="008A0ED7">
        <w:t>H.HEVC</w:t>
      </w:r>
      <w:r w:rsidRPr="00791CE9">
        <w:t xml:space="preserve"> (in force), </w:t>
      </w:r>
      <w:r w:rsidR="008A0ED7">
        <w:rPr>
          <w:rFonts w:hint="eastAsia"/>
          <w:i/>
          <w:iCs/>
          <w:lang w:eastAsia="ja-JP"/>
        </w:rPr>
        <w:t xml:space="preserve">High efficiency </w:t>
      </w:r>
      <w:r w:rsidRPr="00791CE9">
        <w:rPr>
          <w:i/>
          <w:iCs/>
        </w:rPr>
        <w:t>coding</w:t>
      </w:r>
      <w:r w:rsidRPr="00791CE9">
        <w:t>.</w:t>
      </w:r>
    </w:p>
    <w:p w:rsidR="006B102A" w:rsidRPr="001152BA" w:rsidRDefault="00CD65E6" w:rsidP="006B102A">
      <w:pPr>
        <w:pStyle w:val="enumlev1"/>
      </w:pPr>
      <w:r w:rsidRPr="00791CE9">
        <w:tab/>
        <w:t xml:space="preserve">ISO/IEC </w:t>
      </w:r>
      <w:r w:rsidR="008A0ED7">
        <w:t>23008-2</w:t>
      </w:r>
      <w:r w:rsidRPr="00791CE9">
        <w:t xml:space="preserve">: in force, </w:t>
      </w:r>
      <w:r w:rsidRPr="00791CE9">
        <w:rPr>
          <w:i/>
          <w:iCs/>
        </w:rPr>
        <w:t xml:space="preserve">Information technology – </w:t>
      </w:r>
      <w:r w:rsidR="008A0ED7">
        <w:rPr>
          <w:rFonts w:hint="eastAsia"/>
          <w:i/>
          <w:iCs/>
          <w:lang w:eastAsia="ja-JP"/>
        </w:rPr>
        <w:t>High efficiency video coding and media delivery in heterogeneous environment</w:t>
      </w:r>
      <w:r w:rsidRPr="00791CE9">
        <w:rPr>
          <w:i/>
          <w:iCs/>
        </w:rPr>
        <w:t xml:space="preserve"> – Part </w:t>
      </w:r>
      <w:r w:rsidR="008A0ED7">
        <w:rPr>
          <w:rFonts w:hint="eastAsia"/>
          <w:i/>
          <w:iCs/>
          <w:lang w:eastAsia="ja-JP"/>
        </w:rPr>
        <w:t>2</w:t>
      </w:r>
      <w:r w:rsidRPr="00791CE9">
        <w:rPr>
          <w:i/>
          <w:iCs/>
        </w:rPr>
        <w:t xml:space="preserve">: </w:t>
      </w:r>
      <w:r w:rsidR="008A0ED7">
        <w:rPr>
          <w:rFonts w:hint="eastAsia"/>
          <w:i/>
          <w:iCs/>
          <w:lang w:eastAsia="ja-JP"/>
        </w:rPr>
        <w:t>High Efficiency</w:t>
      </w:r>
      <w:r w:rsidRPr="00791CE9">
        <w:rPr>
          <w:i/>
          <w:iCs/>
        </w:rPr>
        <w:t xml:space="preserve"> Video Coding</w:t>
      </w:r>
      <w:r w:rsidRPr="00791CE9">
        <w:t>.</w:t>
      </w:r>
    </w:p>
    <w:p w:rsidR="006B102A" w:rsidRPr="001152BA" w:rsidRDefault="00CD65E6" w:rsidP="006B102A">
      <w:pPr>
        <w:pStyle w:val="enumlev1"/>
      </w:pPr>
      <w:bookmarkStart w:id="77" w:name="_Toc382790599"/>
      <w:proofErr w:type="gramStart"/>
      <w:r w:rsidRPr="00791CE9">
        <w:t>–</w:t>
      </w:r>
      <w:r w:rsidRPr="00791CE9">
        <w:tab/>
        <w:t xml:space="preserve">ITU-T </w:t>
      </w:r>
      <w:r w:rsidR="008A0ED7">
        <w:t>H.HEVC</w:t>
      </w:r>
      <w:r w:rsidRPr="00791CE9">
        <w:t xml:space="preserve">.2 (in force), </w:t>
      </w:r>
      <w:r w:rsidRPr="00791CE9">
        <w:rPr>
          <w:i/>
          <w:iCs/>
        </w:rPr>
        <w:t xml:space="preserve">Reference software for </w:t>
      </w:r>
      <w:r w:rsidR="008A0ED7">
        <w:rPr>
          <w:i/>
          <w:iCs/>
        </w:rPr>
        <w:t>H.HEVC</w:t>
      </w:r>
      <w:r w:rsidRPr="00791CE9">
        <w:rPr>
          <w:i/>
          <w:iCs/>
        </w:rPr>
        <w:t xml:space="preserve"> advanced video coding</w:t>
      </w:r>
      <w:r w:rsidRPr="00791CE9">
        <w:t>.</w:t>
      </w:r>
      <w:proofErr w:type="gramEnd"/>
    </w:p>
    <w:p w:rsidR="006B102A" w:rsidRPr="001152BA" w:rsidRDefault="00CD65E6" w:rsidP="006B102A">
      <w:pPr>
        <w:pStyle w:val="enumlev1"/>
      </w:pPr>
      <w:r w:rsidRPr="00791CE9">
        <w:tab/>
      </w:r>
      <w:r w:rsidR="00F66604" w:rsidRPr="00F66604">
        <w:rPr>
          <w:highlight w:val="yellow"/>
        </w:rPr>
        <w:t xml:space="preserve">ISO/IEC 14496-5: in force, </w:t>
      </w:r>
      <w:r w:rsidR="00F66604" w:rsidRPr="00F66604">
        <w:rPr>
          <w:i/>
          <w:iCs/>
          <w:highlight w:val="yellow"/>
        </w:rPr>
        <w:t>Information technology – Coding of audio-visual objects – Part 5: Reference software</w:t>
      </w:r>
      <w:r w:rsidR="00F66604" w:rsidRPr="00F66604">
        <w:rPr>
          <w:highlight w:val="yellow"/>
        </w:rPr>
        <w:t>.</w:t>
      </w:r>
    </w:p>
    <w:p w:rsidR="006B102A" w:rsidRPr="001152BA" w:rsidRDefault="00CD65E6" w:rsidP="004E53BA">
      <w:pPr>
        <w:pStyle w:val="2"/>
      </w:pPr>
      <w:bookmarkStart w:id="78" w:name="_Toc103501174"/>
      <w:bookmarkStart w:id="79" w:name="_Toc111603012"/>
      <w:bookmarkStart w:id="80" w:name="_Toc116461446"/>
      <w:bookmarkStart w:id="81" w:name="_Toc116462381"/>
      <w:bookmarkStart w:id="82" w:name="_Toc116463410"/>
      <w:bookmarkStart w:id="83" w:name="_Toc116467649"/>
      <w:bookmarkStart w:id="84" w:name="_Toc197321653"/>
      <w:bookmarkStart w:id="85" w:name="_Toc261251384"/>
      <w:bookmarkStart w:id="86" w:name="_Toc265074418"/>
      <w:bookmarkStart w:id="87" w:name="_Toc265587327"/>
      <w:bookmarkStart w:id="88" w:name="_Toc268684380"/>
      <w:bookmarkStart w:id="89" w:name="_Toc310369667"/>
      <w:bookmarkStart w:id="90" w:name="_Toc326647106"/>
      <w:bookmarkStart w:id="91" w:name="_Toc327877311"/>
      <w:r w:rsidRPr="00791CE9">
        <w:t>2.4</w:t>
      </w:r>
      <w:r w:rsidRPr="00791CE9">
        <w:tab/>
        <w:t>Additional references</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006B102A" w:rsidRPr="001152BA" w:rsidRDefault="00CD65E6" w:rsidP="006B102A">
      <w:pPr>
        <w:pStyle w:val="enumlev1"/>
        <w:rPr>
          <w:i/>
        </w:rPr>
      </w:pPr>
      <w:r w:rsidRPr="00791CE9">
        <w:t>–</w:t>
      </w:r>
      <w:r w:rsidRPr="00791CE9">
        <w:tab/>
        <w:t>None</w:t>
      </w:r>
      <w:r w:rsidRPr="00791CE9">
        <w:rPr>
          <w:i/>
        </w:rPr>
        <w:t>.</w:t>
      </w:r>
    </w:p>
    <w:p w:rsidR="006B102A" w:rsidRPr="001152BA" w:rsidRDefault="00CD65E6" w:rsidP="004E53BA">
      <w:pPr>
        <w:pStyle w:val="1"/>
        <w:rPr>
          <w:lang w:eastAsia="ja-JP"/>
        </w:rPr>
      </w:pPr>
      <w:bookmarkStart w:id="92" w:name="_Toc382790600"/>
      <w:bookmarkStart w:id="93" w:name="_Ref82505616"/>
      <w:bookmarkStart w:id="94" w:name="_Toc103501175"/>
      <w:bookmarkStart w:id="95" w:name="_Toc111603013"/>
      <w:bookmarkStart w:id="96" w:name="_Toc116461447"/>
      <w:bookmarkStart w:id="97" w:name="_Toc116462382"/>
      <w:bookmarkStart w:id="98" w:name="_Toc116463411"/>
      <w:bookmarkStart w:id="99" w:name="_Toc116467650"/>
      <w:bookmarkStart w:id="100" w:name="_Toc197269751"/>
      <w:bookmarkStart w:id="101" w:name="_Toc197321654"/>
      <w:bookmarkStart w:id="102" w:name="_Toc261251385"/>
      <w:bookmarkStart w:id="103" w:name="_Toc265074419"/>
      <w:bookmarkStart w:id="104" w:name="_Toc265587328"/>
      <w:bookmarkStart w:id="105" w:name="_Toc268684381"/>
      <w:bookmarkStart w:id="106" w:name="_Toc310369668"/>
      <w:bookmarkStart w:id="107" w:name="_Toc326647107"/>
      <w:bookmarkStart w:id="108" w:name="_Toc327877312"/>
      <w:r w:rsidRPr="00791CE9">
        <w:t>3</w:t>
      </w:r>
      <w:r w:rsidRPr="00791CE9">
        <w:tab/>
        <w:t>Definitions</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6B102A" w:rsidRPr="001152BA" w:rsidRDefault="00CD65E6" w:rsidP="006B102A">
      <w:pPr>
        <w:rPr>
          <w:rFonts w:ascii="TimesNewRoman" w:hAnsi="TimesNewRoman" w:cs="TimesNewRoman"/>
          <w:lang w:eastAsia="ja-JP"/>
        </w:rPr>
      </w:pPr>
      <w:r w:rsidRPr="00791CE9">
        <w:rPr>
          <w:lang w:eastAsia="ja-JP"/>
        </w:rPr>
        <w:t xml:space="preserve">For the purposes of this </w:t>
      </w:r>
      <w:r w:rsidRPr="00791CE9">
        <w:t>Recommendation | International Standard</w:t>
      </w:r>
      <w:r w:rsidRPr="00791CE9">
        <w:rPr>
          <w:lang w:eastAsia="ja-JP"/>
        </w:rPr>
        <w:t xml:space="preserve">, the terms, definitions, abbreviations and symbols specified in </w:t>
      </w:r>
      <w:r w:rsidRPr="00791CE9">
        <w:rPr>
          <w:rFonts w:ascii="TimesNewRoman" w:hAnsi="TimesNewRoman" w:cs="TimesNewRoman"/>
          <w:lang w:eastAsia="ja-JP"/>
        </w:rPr>
        <w:t xml:space="preserve">ITU-T </w:t>
      </w:r>
      <w:r w:rsidR="008A0ED7">
        <w:rPr>
          <w:rFonts w:ascii="TimesNewRoman" w:hAnsi="TimesNewRoman" w:cs="TimesNewRoman"/>
          <w:lang w:eastAsia="ja-JP"/>
        </w:rPr>
        <w:t>H.HEVC</w:t>
      </w:r>
      <w:r w:rsidRPr="00791CE9">
        <w:rPr>
          <w:rFonts w:ascii="TimesNewRoman" w:hAnsi="TimesNewRoman" w:cs="TimesNewRoman"/>
          <w:lang w:eastAsia="ja-JP"/>
        </w:rPr>
        <w:t xml:space="preserve"> | ISO/IEC </w:t>
      </w:r>
      <w:r w:rsidR="008A0ED7">
        <w:rPr>
          <w:rFonts w:ascii="TimesNewRoman" w:hAnsi="TimesNewRoman" w:cs="TimesNewRoman"/>
          <w:lang w:eastAsia="ja-JP"/>
        </w:rPr>
        <w:t>23008-2</w:t>
      </w:r>
      <w:r w:rsidRPr="00791CE9">
        <w:rPr>
          <w:rFonts w:ascii="TimesNewRoman" w:hAnsi="TimesNewRoman" w:cs="TimesNewRoman"/>
          <w:lang w:eastAsia="ja-JP"/>
        </w:rPr>
        <w:t xml:space="preserve"> (particularly in clauses 3) apply. The following terms are further clarified for purposes herein as follows.</w:t>
      </w:r>
    </w:p>
    <w:p w:rsidR="006B102A" w:rsidRPr="001152BA" w:rsidRDefault="00CD65E6" w:rsidP="006B102A">
      <w:bookmarkStart w:id="109" w:name="_Ref57450726"/>
      <w:r w:rsidRPr="00791CE9">
        <w:rPr>
          <w:b/>
          <w:lang w:eastAsia="ja-JP"/>
        </w:rPr>
        <w:t>3.1</w:t>
      </w:r>
      <w:r w:rsidRPr="00791CE9">
        <w:rPr>
          <w:b/>
          <w:lang w:eastAsia="ja-JP"/>
        </w:rPr>
        <w:tab/>
        <w:t>bitstream</w:t>
      </w:r>
      <w:r w:rsidRPr="00791CE9">
        <w:t xml:space="preserve">: </w:t>
      </w:r>
      <w:bookmarkEnd w:id="109"/>
      <w:r w:rsidRPr="00791CE9">
        <w:rPr>
          <w:lang w:eastAsia="ja-JP"/>
        </w:rPr>
        <w:t>A</w:t>
      </w:r>
      <w:r w:rsidRPr="00791CE9">
        <w:t xml:space="preserve">n ITU-T </w:t>
      </w:r>
      <w:r w:rsidR="008A0ED7">
        <w:t>H.HEVC</w:t>
      </w:r>
      <w:r w:rsidRPr="00791CE9">
        <w:t> | ISO/IEC </w:t>
      </w:r>
      <w:r w:rsidR="008A0ED7">
        <w:t>23008-2</w:t>
      </w:r>
      <w:r w:rsidRPr="00791CE9">
        <w:t xml:space="preserve"> video bitstream. A bitstream may contain </w:t>
      </w:r>
      <w:proofErr w:type="gramStart"/>
      <w:r w:rsidRPr="00791CE9">
        <w:t>I</w:t>
      </w:r>
      <w:proofErr w:type="gramEnd"/>
      <w:r w:rsidRPr="00791CE9">
        <w:t>, P</w:t>
      </w:r>
      <w:r w:rsidR="006F12A9">
        <w:rPr>
          <w:rFonts w:hint="eastAsia"/>
          <w:lang w:eastAsia="ja-JP"/>
        </w:rPr>
        <w:t xml:space="preserve"> and</w:t>
      </w:r>
      <w:r w:rsidRPr="00791CE9">
        <w:t xml:space="preserve"> B slices.</w:t>
      </w:r>
    </w:p>
    <w:p w:rsidR="006B102A" w:rsidRPr="001152BA" w:rsidRDefault="00CD65E6" w:rsidP="006B102A">
      <w:r w:rsidRPr="00791CE9">
        <w:rPr>
          <w:b/>
          <w:lang w:eastAsia="ja-JP"/>
        </w:rPr>
        <w:t>3.2</w:t>
      </w:r>
      <w:r w:rsidRPr="00791CE9">
        <w:rPr>
          <w:b/>
          <w:lang w:eastAsia="ja-JP"/>
        </w:rPr>
        <w:tab/>
        <w:t>decoder</w:t>
      </w:r>
      <w:r w:rsidRPr="00791CE9">
        <w:t xml:space="preserve">: </w:t>
      </w:r>
      <w:r w:rsidRPr="00791CE9">
        <w:rPr>
          <w:lang w:eastAsia="ja-JP"/>
        </w:rPr>
        <w:t>A</w:t>
      </w:r>
      <w:r w:rsidRPr="00791CE9">
        <w:t xml:space="preserve">n ITU-T </w:t>
      </w:r>
      <w:r w:rsidR="008A0ED7">
        <w:t>H.HEVC</w:t>
      </w:r>
      <w:r w:rsidRPr="00791CE9">
        <w:t> | ISO/IEC </w:t>
      </w:r>
      <w:r w:rsidR="008A0ED7">
        <w:t>23008-2</w:t>
      </w:r>
      <w:r w:rsidRPr="00791CE9">
        <w:t xml:space="preserve"> video decoder, i.e., an embodiment of the decoding process specified by ITU-T </w:t>
      </w:r>
      <w:r w:rsidR="008A0ED7">
        <w:t>H.HEVC</w:t>
      </w:r>
      <w:r w:rsidRPr="00791CE9">
        <w:t xml:space="preserve"> | ISO/IEC </w:t>
      </w:r>
      <w:r w:rsidR="008A0ED7">
        <w:t>23008-2</w:t>
      </w:r>
      <w:r w:rsidRPr="00791CE9">
        <w:t>. The decoder does not include the display process, which is outside the scope of this Recommendation | International Standard.</w:t>
      </w:r>
    </w:p>
    <w:p w:rsidR="006B102A" w:rsidRPr="001152BA" w:rsidRDefault="00CD65E6" w:rsidP="006B102A">
      <w:pPr>
        <w:rPr>
          <w:lang w:eastAsia="ja-JP"/>
        </w:rPr>
      </w:pPr>
      <w:r w:rsidRPr="00791CE9">
        <w:rPr>
          <w:b/>
          <w:lang w:eastAsia="ja-JP"/>
        </w:rPr>
        <w:t>3.3</w:t>
      </w:r>
      <w:r w:rsidRPr="00791CE9">
        <w:rPr>
          <w:b/>
          <w:lang w:eastAsia="ja-JP"/>
        </w:rPr>
        <w:tab/>
        <w:t>reference software decoder</w:t>
      </w:r>
      <w:r w:rsidRPr="00791CE9">
        <w:t xml:space="preserve">: </w:t>
      </w:r>
      <w:r w:rsidRPr="00791CE9">
        <w:rPr>
          <w:lang w:eastAsia="ja-JP"/>
        </w:rPr>
        <w:t>T</w:t>
      </w:r>
      <w:r w:rsidRPr="00791CE9">
        <w:t>he software decoder contained in ITU</w:t>
      </w:r>
      <w:r w:rsidRPr="00791CE9">
        <w:noBreakHyphen/>
        <w:t>T </w:t>
      </w:r>
      <w:r w:rsidR="008A0ED7">
        <w:t>H.HEVC</w:t>
      </w:r>
      <w:r w:rsidRPr="00791CE9">
        <w:rPr>
          <w:lang w:eastAsia="ja-JP"/>
        </w:rPr>
        <w:t xml:space="preserve">.2 | </w:t>
      </w:r>
      <w:r w:rsidR="00F66604" w:rsidRPr="00F66604">
        <w:rPr>
          <w:highlight w:val="yellow"/>
        </w:rPr>
        <w:t>ISO/IEC 14496</w:t>
      </w:r>
      <w:r w:rsidR="00F66604" w:rsidRPr="00F66604">
        <w:rPr>
          <w:highlight w:val="yellow"/>
        </w:rPr>
        <w:noBreakHyphen/>
      </w:r>
      <w:r w:rsidR="00F66604" w:rsidRPr="00F66604">
        <w:rPr>
          <w:highlight w:val="yellow"/>
          <w:lang w:eastAsia="ja-JP"/>
        </w:rPr>
        <w:t>5</w:t>
      </w:r>
      <w:r w:rsidRPr="00791CE9">
        <w:rPr>
          <w:lang w:eastAsia="ja-JP"/>
        </w:rPr>
        <w:t>.</w:t>
      </w:r>
    </w:p>
    <w:p w:rsidR="006B102A" w:rsidRPr="001152BA" w:rsidRDefault="00CD65E6" w:rsidP="006B102A">
      <w:r w:rsidRPr="00791CE9">
        <w:rPr>
          <w:b/>
          <w:lang w:eastAsia="ja-JP"/>
        </w:rPr>
        <w:t>3.4</w:t>
      </w:r>
      <w:r w:rsidRPr="00791CE9">
        <w:rPr>
          <w:b/>
        </w:rPr>
        <w:tab/>
      </w:r>
      <w:proofErr w:type="spellStart"/>
      <w:r w:rsidR="00F66604" w:rsidRPr="00F66604">
        <w:rPr>
          <w:b/>
          <w:highlight w:val="yellow"/>
        </w:rPr>
        <w:t>TemporalIdMax</w:t>
      </w:r>
      <w:proofErr w:type="spellEnd"/>
      <w:r w:rsidR="00F66604" w:rsidRPr="00F66604">
        <w:rPr>
          <w:highlight w:val="yellow"/>
        </w:rPr>
        <w:t xml:space="preserve">: Maximum value of </w:t>
      </w:r>
      <w:proofErr w:type="spellStart"/>
      <w:r w:rsidR="00F66604" w:rsidRPr="00F66604">
        <w:rPr>
          <w:highlight w:val="yellow"/>
        </w:rPr>
        <w:t>temporal_id</w:t>
      </w:r>
      <w:proofErr w:type="spellEnd"/>
      <w:r w:rsidR="00F66604" w:rsidRPr="00F66604">
        <w:rPr>
          <w:highlight w:val="yellow"/>
        </w:rPr>
        <w:t xml:space="preserve"> in the NAL unit header extension for SVC of the coded slice NAL units or prefix NAL units of an ITU-T H.HEVC | ISO/IEC 23008-2 video bitstream.</w:t>
      </w:r>
    </w:p>
    <w:p w:rsidR="006B102A" w:rsidRPr="001152BA" w:rsidRDefault="00CD65E6" w:rsidP="004E53BA">
      <w:pPr>
        <w:pStyle w:val="1"/>
      </w:pPr>
      <w:bookmarkStart w:id="110" w:name="_Toc382790601"/>
      <w:bookmarkStart w:id="111" w:name="_Toc103501176"/>
      <w:bookmarkStart w:id="112" w:name="_Toc111603014"/>
      <w:bookmarkStart w:id="113" w:name="_Toc116461448"/>
      <w:bookmarkStart w:id="114" w:name="_Toc116462383"/>
      <w:bookmarkStart w:id="115" w:name="_Toc116463412"/>
      <w:bookmarkStart w:id="116" w:name="_Toc116467651"/>
      <w:bookmarkStart w:id="117" w:name="_Toc197269752"/>
      <w:bookmarkStart w:id="118" w:name="_Toc197321655"/>
      <w:bookmarkStart w:id="119" w:name="_Toc261251386"/>
      <w:bookmarkStart w:id="120" w:name="_Toc265074420"/>
      <w:bookmarkStart w:id="121" w:name="_Toc265587329"/>
      <w:bookmarkStart w:id="122" w:name="_Toc268684382"/>
      <w:bookmarkStart w:id="123" w:name="_Toc310369669"/>
      <w:bookmarkStart w:id="124" w:name="_Toc326647108"/>
      <w:bookmarkStart w:id="125" w:name="_Toc327877313"/>
      <w:r w:rsidRPr="00791CE9">
        <w:lastRenderedPageBreak/>
        <w:t>4</w:t>
      </w:r>
      <w:r w:rsidRPr="00791CE9">
        <w:tab/>
        <w:t>Abbreviations</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00DA69C4">
        <w:t xml:space="preserve"> and acronyms</w:t>
      </w:r>
      <w:bookmarkEnd w:id="124"/>
      <w:bookmarkEnd w:id="125"/>
    </w:p>
    <w:p w:rsidR="006B102A" w:rsidRPr="001152BA" w:rsidRDefault="00CD65E6" w:rsidP="006B102A">
      <w:r w:rsidRPr="00791CE9">
        <w:t xml:space="preserve">For the purposes of this Recommendation | International Standard, </w:t>
      </w:r>
      <w:r w:rsidRPr="00791CE9">
        <w:rPr>
          <w:lang w:eastAsia="ja-JP"/>
        </w:rPr>
        <w:t>r</w:t>
      </w:r>
      <w:r w:rsidRPr="00791CE9">
        <w:t xml:space="preserve">elevant abbreviations </w:t>
      </w:r>
      <w:r w:rsidR="00DA69C4">
        <w:t xml:space="preserve">and acronyms </w:t>
      </w:r>
      <w:r w:rsidRPr="00791CE9">
        <w:t xml:space="preserve">are specified in </w:t>
      </w:r>
      <w:r w:rsidRPr="00791CE9">
        <w:rPr>
          <w:lang w:eastAsia="ja-JP"/>
        </w:rPr>
        <w:t xml:space="preserve">clause 4 of ITU-T </w:t>
      </w:r>
      <w:r w:rsidR="008A0ED7">
        <w:rPr>
          <w:lang w:eastAsia="ja-JP"/>
        </w:rPr>
        <w:t>H.HEVC</w:t>
      </w:r>
      <w:r w:rsidRPr="00791CE9">
        <w:rPr>
          <w:lang w:eastAsia="ja-JP"/>
        </w:rPr>
        <w:t xml:space="preserve"> | </w:t>
      </w:r>
      <w:r w:rsidRPr="00791CE9">
        <w:t xml:space="preserve">ISO/IEC </w:t>
      </w:r>
      <w:r w:rsidR="008A0ED7">
        <w:t>23008-2</w:t>
      </w:r>
      <w:r w:rsidRPr="00791CE9">
        <w:t>.</w:t>
      </w:r>
    </w:p>
    <w:p w:rsidR="006B102A" w:rsidRPr="001152BA" w:rsidRDefault="00CD65E6" w:rsidP="004E53BA">
      <w:pPr>
        <w:pStyle w:val="1"/>
        <w:rPr>
          <w:lang w:eastAsia="ja-JP"/>
        </w:rPr>
      </w:pPr>
      <w:bookmarkStart w:id="126" w:name="_Toc382790602"/>
      <w:bookmarkStart w:id="127" w:name="_Toc103501177"/>
      <w:bookmarkStart w:id="128" w:name="_Toc111603015"/>
      <w:bookmarkStart w:id="129" w:name="_Toc116461449"/>
      <w:bookmarkStart w:id="130" w:name="_Toc116462384"/>
      <w:bookmarkStart w:id="131" w:name="_Toc116463413"/>
      <w:bookmarkStart w:id="132" w:name="_Toc116467652"/>
      <w:bookmarkStart w:id="133" w:name="_Toc197269753"/>
      <w:bookmarkStart w:id="134" w:name="_Toc197321656"/>
      <w:bookmarkStart w:id="135" w:name="_Toc261251387"/>
      <w:bookmarkStart w:id="136" w:name="_Toc265074421"/>
      <w:bookmarkStart w:id="137" w:name="_Toc265587330"/>
      <w:bookmarkStart w:id="138" w:name="_Toc268684383"/>
      <w:bookmarkStart w:id="139" w:name="_Toc310369670"/>
      <w:bookmarkStart w:id="140" w:name="_Toc326647109"/>
      <w:bookmarkStart w:id="141" w:name="_Toc327877314"/>
      <w:r w:rsidRPr="00791CE9">
        <w:t>5</w:t>
      </w:r>
      <w:r w:rsidRPr="00791CE9">
        <w:tab/>
        <w:t>Conventions</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6B102A" w:rsidRPr="001152BA" w:rsidRDefault="00CD65E6" w:rsidP="006B102A">
      <w:pPr>
        <w:rPr>
          <w:lang w:eastAsia="ja-JP"/>
        </w:rPr>
      </w:pPr>
      <w:r w:rsidRPr="00791CE9">
        <w:t xml:space="preserve">For the purposes of this Recommendation | International Standard, </w:t>
      </w:r>
      <w:r w:rsidRPr="00791CE9">
        <w:rPr>
          <w:lang w:eastAsia="ja-JP"/>
        </w:rPr>
        <w:t>r</w:t>
      </w:r>
      <w:r w:rsidRPr="00791CE9">
        <w:t xml:space="preserve">elevant conventions are specified in </w:t>
      </w:r>
      <w:r w:rsidRPr="00791CE9">
        <w:rPr>
          <w:lang w:eastAsia="ja-JP"/>
        </w:rPr>
        <w:t>clause 5 in ITU</w:t>
      </w:r>
      <w:r w:rsidRPr="00791CE9">
        <w:rPr>
          <w:lang w:eastAsia="ja-JP"/>
        </w:rPr>
        <w:noBreakHyphen/>
        <w:t>T </w:t>
      </w:r>
      <w:r w:rsidR="008A0ED7">
        <w:rPr>
          <w:lang w:eastAsia="ja-JP"/>
        </w:rPr>
        <w:t>H.HEVC</w:t>
      </w:r>
      <w:r w:rsidRPr="00791CE9">
        <w:rPr>
          <w:lang w:eastAsia="ja-JP"/>
        </w:rPr>
        <w:t xml:space="preserve"> | </w:t>
      </w:r>
      <w:r w:rsidRPr="00791CE9">
        <w:t xml:space="preserve">ISO/IEC </w:t>
      </w:r>
      <w:r w:rsidR="008A0ED7">
        <w:t>23008-2</w:t>
      </w:r>
      <w:r w:rsidRPr="00791CE9">
        <w:t>.</w:t>
      </w:r>
    </w:p>
    <w:p w:rsidR="006B102A" w:rsidRPr="00791CE9" w:rsidRDefault="00CD65E6" w:rsidP="004E53BA">
      <w:pPr>
        <w:pStyle w:val="1"/>
      </w:pPr>
      <w:bookmarkStart w:id="142" w:name="_Toc103501178"/>
      <w:bookmarkStart w:id="143" w:name="_Toc111603016"/>
      <w:bookmarkStart w:id="144" w:name="_Toc116461450"/>
      <w:bookmarkStart w:id="145" w:name="_Toc116462385"/>
      <w:bookmarkStart w:id="146" w:name="_Toc116463414"/>
      <w:bookmarkStart w:id="147" w:name="_Toc116467653"/>
      <w:bookmarkStart w:id="148" w:name="_Toc197269754"/>
      <w:bookmarkStart w:id="149" w:name="_Toc197321657"/>
      <w:bookmarkStart w:id="150" w:name="_Toc261251388"/>
      <w:bookmarkStart w:id="151" w:name="_Toc265074422"/>
      <w:bookmarkStart w:id="152" w:name="_Toc265587331"/>
      <w:bookmarkStart w:id="153" w:name="_Toc268684384"/>
      <w:bookmarkStart w:id="154" w:name="_Toc310369671"/>
      <w:bookmarkStart w:id="155" w:name="_Toc326647110"/>
      <w:bookmarkStart w:id="156" w:name="_Toc327877315"/>
      <w:r w:rsidRPr="00791CE9">
        <w:t>6</w:t>
      </w:r>
      <w:r w:rsidRPr="00791CE9">
        <w:tab/>
        <w:t xml:space="preserve">Conformance for ITU-T </w:t>
      </w:r>
      <w:r w:rsidR="008A0ED7">
        <w:t>H.HEVC</w:t>
      </w:r>
      <w:r w:rsidRPr="00791CE9">
        <w:t> | ISO/IEC </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008A0ED7">
        <w:t>23008-2</w:t>
      </w:r>
    </w:p>
    <w:p w:rsidR="006B102A" w:rsidRPr="001152BA" w:rsidRDefault="006B102A" w:rsidP="004E53BA">
      <w:pPr>
        <w:pStyle w:val="2"/>
        <w:rPr>
          <w:lang w:eastAsia="ja-JP"/>
        </w:rPr>
      </w:pPr>
      <w:bookmarkStart w:id="157" w:name="_Toc474036851"/>
      <w:bookmarkStart w:id="158" w:name="_Toc486130263"/>
      <w:bookmarkStart w:id="159" w:name="_Toc103501179"/>
      <w:bookmarkStart w:id="160" w:name="_Toc111603017"/>
      <w:bookmarkStart w:id="161" w:name="_Toc116461451"/>
      <w:bookmarkStart w:id="162" w:name="_Toc116462386"/>
      <w:bookmarkStart w:id="163" w:name="_Toc116463415"/>
      <w:bookmarkStart w:id="164" w:name="_Toc116467654"/>
      <w:bookmarkStart w:id="165" w:name="_Toc197321658"/>
      <w:bookmarkStart w:id="166" w:name="_Toc261251389"/>
      <w:bookmarkStart w:id="167" w:name="_Toc265074423"/>
      <w:bookmarkStart w:id="168" w:name="_Toc265587332"/>
      <w:bookmarkStart w:id="169" w:name="_Toc268684385"/>
      <w:bookmarkStart w:id="170" w:name="_Toc310369672"/>
      <w:bookmarkStart w:id="171" w:name="_Toc326647111"/>
      <w:bookmarkStart w:id="172" w:name="_Toc327877316"/>
      <w:r w:rsidRPr="001152BA">
        <w:t>6.1</w:t>
      </w:r>
      <w:r w:rsidRPr="001152BA">
        <w:tab/>
        <w:t>Introduction</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6B102A" w:rsidRPr="001152BA" w:rsidRDefault="006B102A" w:rsidP="006B102A">
      <w:pPr>
        <w:rPr>
          <w:lang w:eastAsia="ja-JP"/>
        </w:rPr>
      </w:pPr>
      <w:r w:rsidRPr="001152BA">
        <w:t xml:space="preserve">The following clauses specify the normative tests for verifying conformance of video bitstreams </w:t>
      </w:r>
      <w:r w:rsidRPr="001152BA">
        <w:rPr>
          <w:lang w:eastAsia="ja-JP"/>
        </w:rPr>
        <w:t xml:space="preserve">as well as </w:t>
      </w:r>
      <w:r w:rsidRPr="001152BA">
        <w:t xml:space="preserve">decoders. Those normative tests make use of test data (bitstream test suites) provided as an electronic annex to this Recommendation | International Standard and </w:t>
      </w:r>
      <w:r w:rsidRPr="001152BA">
        <w:rPr>
          <w:lang w:eastAsia="ja-JP"/>
        </w:rPr>
        <w:t>the</w:t>
      </w:r>
      <w:r w:rsidRPr="001152BA">
        <w:t xml:space="preserve"> reference software decoder with source code included in electronic format.</w:t>
      </w:r>
    </w:p>
    <w:p w:rsidR="006B102A" w:rsidRPr="001152BA" w:rsidRDefault="006B102A" w:rsidP="004E53BA">
      <w:pPr>
        <w:pStyle w:val="2"/>
        <w:rPr>
          <w:lang w:eastAsia="ja-JP"/>
        </w:rPr>
      </w:pPr>
      <w:bookmarkStart w:id="173" w:name="_Toc103501180"/>
      <w:bookmarkStart w:id="174" w:name="_Toc111603018"/>
      <w:bookmarkStart w:id="175" w:name="_Toc116461452"/>
      <w:bookmarkStart w:id="176" w:name="_Toc116462387"/>
      <w:bookmarkStart w:id="177" w:name="_Toc116463416"/>
      <w:bookmarkStart w:id="178" w:name="_Toc116467655"/>
      <w:bookmarkStart w:id="179" w:name="_Toc197321659"/>
      <w:bookmarkStart w:id="180" w:name="_Toc261251390"/>
      <w:bookmarkStart w:id="181" w:name="_Toc265074424"/>
      <w:bookmarkStart w:id="182" w:name="_Toc265587333"/>
      <w:bookmarkStart w:id="183" w:name="_Toc268684386"/>
      <w:bookmarkStart w:id="184" w:name="_Toc310369673"/>
      <w:bookmarkStart w:id="185" w:name="_Toc326647112"/>
      <w:bookmarkStart w:id="186" w:name="_Toc327877317"/>
      <w:r w:rsidRPr="001152BA">
        <w:t>6.2</w:t>
      </w:r>
      <w:r w:rsidRPr="001152BA">
        <w:tab/>
      </w:r>
      <w:r w:rsidRPr="001152BA">
        <w:rPr>
          <w:lang w:eastAsia="ja-JP"/>
        </w:rPr>
        <w:t>Bitstream conformance</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6B102A" w:rsidRPr="001152BA" w:rsidRDefault="006B102A" w:rsidP="006B102A">
      <w:pPr>
        <w:rPr>
          <w:lang w:eastAsia="ja-JP"/>
        </w:rPr>
      </w:pPr>
      <w:r w:rsidRPr="001152BA">
        <w:rPr>
          <w:lang w:eastAsia="ja-JP"/>
        </w:rPr>
        <w:t xml:space="preserve">The bitstream conformance of </w:t>
      </w:r>
      <w:r w:rsidRPr="001152BA">
        <w:t xml:space="preserve">ITU-T </w:t>
      </w:r>
      <w:r w:rsidR="008A0ED7">
        <w:t>H.HEVC</w:t>
      </w:r>
      <w:r w:rsidRPr="001152BA">
        <w:t> | ISO/IEC </w:t>
      </w:r>
      <w:r w:rsidR="008A0ED7">
        <w:t>23008-2</w:t>
      </w:r>
      <w:r w:rsidRPr="001152BA">
        <w:rPr>
          <w:lang w:eastAsia="ja-JP"/>
        </w:rPr>
        <w:t xml:space="preserve"> is specified by clause C.</w:t>
      </w:r>
      <w:r w:rsidR="008A0ED7">
        <w:rPr>
          <w:rFonts w:hint="eastAsia"/>
          <w:lang w:eastAsia="ja-JP"/>
        </w:rPr>
        <w:t xml:space="preserve">4 </w:t>
      </w:r>
      <w:r w:rsidRPr="001152BA">
        <w:rPr>
          <w:lang w:eastAsia="ja-JP"/>
        </w:rPr>
        <w:t xml:space="preserve">of </w:t>
      </w:r>
      <w:r w:rsidRPr="001152BA">
        <w:t>ITU</w:t>
      </w:r>
      <w:r w:rsidRPr="001152BA">
        <w:noBreakHyphen/>
        <w:t>T </w:t>
      </w:r>
      <w:r w:rsidR="008A0ED7">
        <w:t>H.HEVC</w:t>
      </w:r>
      <w:r w:rsidRPr="001152BA">
        <w:t> | ISO/IEC </w:t>
      </w:r>
      <w:r w:rsidR="008A0ED7">
        <w:t>23008-2</w:t>
      </w:r>
      <w:r w:rsidRPr="001152BA">
        <w:rPr>
          <w:lang w:eastAsia="ja-JP"/>
        </w:rPr>
        <w:t>.</w:t>
      </w:r>
    </w:p>
    <w:p w:rsidR="006B102A" w:rsidRPr="001152BA" w:rsidRDefault="006B102A" w:rsidP="004E53BA">
      <w:pPr>
        <w:pStyle w:val="2"/>
        <w:rPr>
          <w:lang w:eastAsia="ja-JP"/>
        </w:rPr>
      </w:pPr>
      <w:bookmarkStart w:id="187" w:name="_Toc103501181"/>
      <w:bookmarkStart w:id="188" w:name="_Toc111603019"/>
      <w:bookmarkStart w:id="189" w:name="_Toc116461453"/>
      <w:bookmarkStart w:id="190" w:name="_Toc116462388"/>
      <w:bookmarkStart w:id="191" w:name="_Toc116463417"/>
      <w:bookmarkStart w:id="192" w:name="_Toc116467656"/>
      <w:bookmarkStart w:id="193" w:name="_Toc197321660"/>
      <w:bookmarkStart w:id="194" w:name="_Toc261251391"/>
      <w:bookmarkStart w:id="195" w:name="_Toc265074425"/>
      <w:bookmarkStart w:id="196" w:name="_Toc265587334"/>
      <w:bookmarkStart w:id="197" w:name="_Toc268684387"/>
      <w:bookmarkStart w:id="198" w:name="_Toc310369674"/>
      <w:bookmarkStart w:id="199" w:name="_Toc326647113"/>
      <w:bookmarkStart w:id="200" w:name="_Toc327877318"/>
      <w:r w:rsidRPr="001152BA">
        <w:t>6.3</w:t>
      </w:r>
      <w:r w:rsidRPr="001152BA">
        <w:tab/>
      </w:r>
      <w:r w:rsidRPr="001152BA">
        <w:rPr>
          <w:lang w:eastAsia="ja-JP"/>
        </w:rPr>
        <w:t>Decoder conformance</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6B102A" w:rsidRPr="001152BA" w:rsidRDefault="006B102A" w:rsidP="006B102A">
      <w:pPr>
        <w:rPr>
          <w:lang w:eastAsia="ja-JP"/>
        </w:rPr>
      </w:pPr>
      <w:r w:rsidRPr="001152BA">
        <w:rPr>
          <w:lang w:eastAsia="ja-JP"/>
        </w:rPr>
        <w:t xml:space="preserve">The decoder conformance of </w:t>
      </w:r>
      <w:r w:rsidRPr="001152BA">
        <w:t xml:space="preserve">ITU-T </w:t>
      </w:r>
      <w:r w:rsidR="008A0ED7">
        <w:t>H.HEVC</w:t>
      </w:r>
      <w:r w:rsidRPr="001152BA">
        <w:t> | ISO/IEC </w:t>
      </w:r>
      <w:r w:rsidR="008A0ED7">
        <w:t>23008-2</w:t>
      </w:r>
      <w:r w:rsidRPr="001152BA">
        <w:rPr>
          <w:lang w:eastAsia="ja-JP"/>
        </w:rPr>
        <w:t xml:space="preserve"> is specified by clause C.</w:t>
      </w:r>
      <w:r w:rsidR="008A0ED7">
        <w:rPr>
          <w:rFonts w:hint="eastAsia"/>
          <w:lang w:eastAsia="ja-JP"/>
        </w:rPr>
        <w:t>5</w:t>
      </w:r>
      <w:r w:rsidRPr="001152BA">
        <w:rPr>
          <w:rFonts w:cs="Arial"/>
        </w:rPr>
        <w:t xml:space="preserve"> </w:t>
      </w:r>
      <w:r w:rsidR="00CD65E6" w:rsidRPr="00791CE9">
        <w:rPr>
          <w:lang w:eastAsia="ja-JP"/>
        </w:rPr>
        <w:t xml:space="preserve">of </w:t>
      </w:r>
      <w:r w:rsidR="00CD65E6" w:rsidRPr="00791CE9">
        <w:t>ITU</w:t>
      </w:r>
      <w:r w:rsidR="00CD65E6" w:rsidRPr="00791CE9">
        <w:noBreakHyphen/>
        <w:t>T </w:t>
      </w:r>
      <w:r w:rsidR="008A0ED7">
        <w:t>H.HEVC</w:t>
      </w:r>
      <w:r w:rsidR="00CD65E6" w:rsidRPr="00791CE9">
        <w:t> | ISO/IEC </w:t>
      </w:r>
      <w:r w:rsidR="008A0ED7">
        <w:t>23008-2</w:t>
      </w:r>
      <w:r w:rsidR="00CD65E6" w:rsidRPr="00791CE9">
        <w:rPr>
          <w:lang w:eastAsia="ja-JP"/>
        </w:rPr>
        <w:t>.</w:t>
      </w:r>
    </w:p>
    <w:p w:rsidR="006B102A" w:rsidRPr="001152BA" w:rsidRDefault="00CD65E6" w:rsidP="004E53BA">
      <w:pPr>
        <w:pStyle w:val="2"/>
        <w:rPr>
          <w:lang w:eastAsia="ja-JP"/>
        </w:rPr>
      </w:pPr>
      <w:bookmarkStart w:id="201" w:name="_Toc103501182"/>
      <w:bookmarkStart w:id="202" w:name="_Toc111603020"/>
      <w:bookmarkStart w:id="203" w:name="_Toc116461454"/>
      <w:bookmarkStart w:id="204" w:name="_Toc116462389"/>
      <w:bookmarkStart w:id="205" w:name="_Toc116463418"/>
      <w:bookmarkStart w:id="206" w:name="_Toc116467657"/>
      <w:bookmarkStart w:id="207" w:name="_Toc197321661"/>
      <w:bookmarkStart w:id="208" w:name="_Toc261251392"/>
      <w:bookmarkStart w:id="209" w:name="_Toc265074426"/>
      <w:bookmarkStart w:id="210" w:name="_Toc265587335"/>
      <w:bookmarkStart w:id="211" w:name="_Toc268684388"/>
      <w:bookmarkStart w:id="212" w:name="_Toc310369675"/>
      <w:bookmarkStart w:id="213" w:name="_Toc326647114"/>
      <w:bookmarkStart w:id="214" w:name="_Toc327877319"/>
      <w:r w:rsidRPr="00791CE9">
        <w:t>6.4</w:t>
      </w:r>
      <w:r w:rsidRPr="00791CE9">
        <w:tab/>
        <w:t xml:space="preserve">Procedure to test </w:t>
      </w:r>
      <w:r w:rsidRPr="00791CE9">
        <w:rPr>
          <w:lang w:eastAsia="ja-JP"/>
        </w:rPr>
        <w:t>bitstreams</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rsidR="006B102A" w:rsidRPr="001152BA" w:rsidRDefault="00CD65E6" w:rsidP="006B102A">
      <w:r w:rsidRPr="00791CE9">
        <w:t>A bitstream that claims conformance with ITU</w:t>
      </w:r>
      <w:r w:rsidRPr="00791CE9">
        <w:noBreakHyphen/>
        <w:t>T </w:t>
      </w:r>
      <w:r w:rsidR="008A0ED7">
        <w:t>H.HEVC</w:t>
      </w:r>
      <w:r w:rsidRPr="00791CE9">
        <w:t> | ISO/IEC </w:t>
      </w:r>
      <w:r w:rsidR="008A0ED7">
        <w:rPr>
          <w:rFonts w:hint="eastAsia"/>
          <w:lang w:eastAsia="ja-JP"/>
        </w:rPr>
        <w:t>23008-2</w:t>
      </w:r>
      <w:r w:rsidRPr="00791CE9">
        <w:rPr>
          <w:lang w:eastAsia="ja-JP"/>
        </w:rPr>
        <w:t xml:space="preserve"> </w:t>
      </w:r>
      <w:r w:rsidRPr="00791CE9">
        <w:t>shall pass the following normative test:</w:t>
      </w:r>
    </w:p>
    <w:p w:rsidR="006B102A" w:rsidRPr="001152BA" w:rsidRDefault="00CD65E6" w:rsidP="006B102A">
      <w:pPr>
        <w:rPr>
          <w:lang w:eastAsia="ja-JP"/>
        </w:rPr>
      </w:pPr>
      <w:r w:rsidRPr="00791CE9">
        <w:rPr>
          <w:lang w:eastAsia="ja-JP"/>
        </w:rPr>
        <w:t>T</w:t>
      </w:r>
      <w:r w:rsidRPr="00791CE9">
        <w:t xml:space="preserve">he bitstream shall be decoded by processing it with the reference software decoder. When processed by the reference software decoder, the bitstream shall not cause any error or </w:t>
      </w:r>
      <w:proofErr w:type="spellStart"/>
      <w:r w:rsidRPr="00791CE9">
        <w:t>non</w:t>
      </w:r>
      <w:r w:rsidRPr="00791CE9">
        <w:noBreakHyphen/>
        <w:t>conformance</w:t>
      </w:r>
      <w:proofErr w:type="spellEnd"/>
      <w:r w:rsidRPr="00791CE9">
        <w:t xml:space="preserve"> messages to be reported by the reference software decoder. This test should not be applied to bitstreams that are known to contain errors introduced by transmission, as such errors are highly likely to result in bitstreams that lack conformance to ITU-T </w:t>
      </w:r>
      <w:r w:rsidR="008A0ED7">
        <w:t>H.HEVC</w:t>
      </w:r>
      <w:r w:rsidRPr="00791CE9">
        <w:t> | ISO/IEC </w:t>
      </w:r>
      <w:r w:rsidR="00A60416">
        <w:rPr>
          <w:rFonts w:hint="eastAsia"/>
          <w:lang w:eastAsia="ja-JP"/>
        </w:rPr>
        <w:t>23008-2</w:t>
      </w:r>
      <w:r w:rsidRPr="00791CE9">
        <w:t>.</w:t>
      </w:r>
    </w:p>
    <w:p w:rsidR="006B102A" w:rsidRPr="001152BA" w:rsidRDefault="00CD65E6" w:rsidP="006B102A">
      <w:pPr>
        <w:rPr>
          <w:lang w:eastAsia="ja-JP"/>
        </w:rPr>
      </w:pPr>
      <w:r w:rsidRPr="00791CE9">
        <w:t>Successfully passing the reference software decoder test provides only a strong presumption that the bitstream under test is conforming</w:t>
      </w:r>
      <w:r w:rsidRPr="00791CE9">
        <w:rPr>
          <w:lang w:eastAsia="ja-JP"/>
        </w:rPr>
        <w:t xml:space="preserve"> to the video layer</w:t>
      </w:r>
      <w:r w:rsidRPr="00791CE9">
        <w:t xml:space="preserve">, i.e., that it does indeed meet all the requirements </w:t>
      </w:r>
      <w:r w:rsidRPr="00791CE9">
        <w:rPr>
          <w:lang w:eastAsia="ja-JP"/>
        </w:rPr>
        <w:t xml:space="preserve">for the video layer (except Annexes C, D and E) </w:t>
      </w:r>
      <w:r w:rsidRPr="00791CE9">
        <w:t xml:space="preserve">specified in ITU-T </w:t>
      </w:r>
      <w:r w:rsidR="008A0ED7">
        <w:t>H.HEVC</w:t>
      </w:r>
      <w:r w:rsidRPr="00791CE9">
        <w:t> | ISO/IEC </w:t>
      </w:r>
      <w:r w:rsidR="008A0ED7">
        <w:t>23008-2</w:t>
      </w:r>
      <w:r w:rsidRPr="00791CE9">
        <w:t xml:space="preserve"> that are tested by the reference software decoder.</w:t>
      </w:r>
    </w:p>
    <w:p w:rsidR="006B102A" w:rsidRPr="001152BA" w:rsidRDefault="00CD65E6" w:rsidP="006B102A">
      <w:pPr>
        <w:rPr>
          <w:lang w:eastAsia="ja-JP"/>
        </w:rPr>
      </w:pPr>
      <w:r w:rsidRPr="00791CE9">
        <w:t xml:space="preserve">Additional tests may be necessary to more thoroughly check that the bitstream properly meets all the requirements specified in ITU-T </w:t>
      </w:r>
      <w:r w:rsidR="008A0ED7">
        <w:t>H.HEVC</w:t>
      </w:r>
      <w:r w:rsidRPr="00791CE9">
        <w:t> | ISO/IEC </w:t>
      </w:r>
      <w:r w:rsidR="008A0ED7">
        <w:t>23008-2</w:t>
      </w:r>
      <w:r w:rsidRPr="00791CE9">
        <w:rPr>
          <w:lang w:eastAsia="ja-JP"/>
        </w:rPr>
        <w:t xml:space="preserve"> including the hypothetical reference decoder (HRD) conformance (based on Annexes C, D and E)</w:t>
      </w:r>
      <w:r w:rsidRPr="00791CE9">
        <w:t>. These complementary tests may be performed using other video bitstream verifiers that perform more complete tests than those implemented by the reference software decoder.</w:t>
      </w:r>
    </w:p>
    <w:p w:rsidR="006B102A" w:rsidRPr="001152BA" w:rsidRDefault="00CD65E6" w:rsidP="006B102A">
      <w:pPr>
        <w:rPr>
          <w:lang w:eastAsia="ja-JP"/>
        </w:rPr>
      </w:pPr>
      <w:r w:rsidRPr="00791CE9">
        <w:t xml:space="preserve">ITU-T </w:t>
      </w:r>
      <w:r w:rsidR="008A0ED7">
        <w:t>H.HEVC</w:t>
      </w:r>
      <w:r w:rsidRPr="00791CE9">
        <w:t> | ISO/IEC </w:t>
      </w:r>
      <w:r w:rsidR="008A0ED7">
        <w:t>23008-2</w:t>
      </w:r>
      <w:r w:rsidRPr="00791CE9">
        <w:t xml:space="preserve"> contains several informative recommendations that are not an integral part of that Recommendation | International Standard. When testing a bitstream for conformance, it may also be useful to test whether or not the bitstream follows those recommendations.</w:t>
      </w:r>
    </w:p>
    <w:p w:rsidR="006B102A" w:rsidRPr="001152BA" w:rsidRDefault="00CD65E6" w:rsidP="006B102A">
      <w:r w:rsidRPr="00791CE9">
        <w:t xml:space="preserve">To check correctness of a bitstream, it is necessary to parse the entire bitstream and to extract all the </w:t>
      </w:r>
      <w:r w:rsidRPr="00791CE9">
        <w:rPr>
          <w:lang w:eastAsia="ja-JP"/>
        </w:rPr>
        <w:t>syntax</w:t>
      </w:r>
      <w:r w:rsidRPr="00791CE9">
        <w:t xml:space="preserve"> elements and other values derived from those syntactic elements and used by the decoding process specified in ITU</w:t>
      </w:r>
      <w:r w:rsidRPr="00791CE9">
        <w:noBreakHyphen/>
        <w:t>T </w:t>
      </w:r>
      <w:r w:rsidR="008A0ED7">
        <w:t>H.HEVC</w:t>
      </w:r>
      <w:r w:rsidRPr="00791CE9">
        <w:t> | ISO/IEC </w:t>
      </w:r>
      <w:r w:rsidR="008A0ED7">
        <w:t>23008-2</w:t>
      </w:r>
      <w:r w:rsidRPr="00791CE9">
        <w:t>.</w:t>
      </w:r>
    </w:p>
    <w:p w:rsidR="006B102A" w:rsidRPr="001152BA" w:rsidRDefault="00CD65E6" w:rsidP="006B102A">
      <w:r w:rsidRPr="00791CE9">
        <w:t xml:space="preserve">A verifier may not necessarily perform all stages of the decoding process </w:t>
      </w:r>
      <w:r w:rsidRPr="00791CE9">
        <w:rPr>
          <w:lang w:eastAsia="ja-JP"/>
        </w:rPr>
        <w:t>specified</w:t>
      </w:r>
      <w:r w:rsidRPr="00791CE9">
        <w:t xml:space="preserve"> in ITU</w:t>
      </w:r>
      <w:r w:rsidRPr="00791CE9">
        <w:noBreakHyphen/>
        <w:t xml:space="preserve">T </w:t>
      </w:r>
      <w:r w:rsidR="008A0ED7">
        <w:t>H.HEVC</w:t>
      </w:r>
      <w:r w:rsidRPr="00791CE9">
        <w:t> | ISO/IEC </w:t>
      </w:r>
      <w:r w:rsidR="008A0ED7">
        <w:t>23008-2</w:t>
      </w:r>
      <w:r w:rsidRPr="00791CE9">
        <w:t xml:space="preserve"> in order to verify bitstream correctness. Many tests can be performed on syntax elements in a state prior to their use in some processing stages.</w:t>
      </w:r>
    </w:p>
    <w:p w:rsidR="006B102A" w:rsidRPr="001152BA" w:rsidRDefault="00CD65E6" w:rsidP="004E53BA">
      <w:pPr>
        <w:pStyle w:val="2"/>
      </w:pPr>
      <w:bookmarkStart w:id="215" w:name="_Toc103501183"/>
      <w:bookmarkStart w:id="216" w:name="_Toc111603021"/>
      <w:bookmarkStart w:id="217" w:name="_Toc116461455"/>
      <w:bookmarkStart w:id="218" w:name="_Toc116462390"/>
      <w:bookmarkStart w:id="219" w:name="_Toc116463419"/>
      <w:bookmarkStart w:id="220" w:name="_Toc116467658"/>
      <w:bookmarkStart w:id="221" w:name="_Toc197321662"/>
      <w:bookmarkStart w:id="222" w:name="_Toc261251393"/>
      <w:bookmarkStart w:id="223" w:name="_Toc265074427"/>
      <w:bookmarkStart w:id="224" w:name="_Toc265587336"/>
      <w:bookmarkStart w:id="225" w:name="_Toc268684389"/>
      <w:bookmarkStart w:id="226" w:name="_Toc310369676"/>
      <w:bookmarkStart w:id="227" w:name="_Toc326647115"/>
      <w:bookmarkStart w:id="228" w:name="_Toc327877320"/>
      <w:r w:rsidRPr="00791CE9">
        <w:lastRenderedPageBreak/>
        <w:t>6.5</w:t>
      </w:r>
      <w:r w:rsidRPr="00791CE9">
        <w:tab/>
        <w:t>Procedure to test decoder conformance</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6B102A" w:rsidRPr="001152BA" w:rsidRDefault="00CD65E6" w:rsidP="004E53BA">
      <w:pPr>
        <w:pStyle w:val="3"/>
        <w:rPr>
          <w:lang w:eastAsia="ja-JP"/>
        </w:rPr>
      </w:pPr>
      <w:bookmarkStart w:id="229" w:name="_Toc103501184"/>
      <w:bookmarkStart w:id="230" w:name="_Toc111603022"/>
      <w:r w:rsidRPr="00791CE9">
        <w:t>6.5.1</w:t>
      </w:r>
      <w:r w:rsidRPr="00791CE9">
        <w:tab/>
        <w:t>Con</w:t>
      </w:r>
      <w:r w:rsidRPr="00791CE9">
        <w:rPr>
          <w:lang w:eastAsia="ja-JP"/>
        </w:rPr>
        <w:t>formance bitstreams</w:t>
      </w:r>
      <w:bookmarkEnd w:id="229"/>
      <w:bookmarkEnd w:id="230"/>
    </w:p>
    <w:p w:rsidR="006B102A" w:rsidRPr="001152BA" w:rsidRDefault="00CD65E6" w:rsidP="006B102A">
      <w:r w:rsidRPr="00791CE9">
        <w:rPr>
          <w:lang w:eastAsia="ja-JP"/>
        </w:rPr>
        <w:t>A bitstream</w:t>
      </w:r>
      <w:r w:rsidRPr="00791CE9">
        <w:t xml:space="preserve"> has values of </w:t>
      </w:r>
      <w:proofErr w:type="spellStart"/>
      <w:r w:rsidR="00A60416">
        <w:rPr>
          <w:rFonts w:hint="eastAsia"/>
          <w:lang w:eastAsia="ja-JP"/>
        </w:rPr>
        <w:t>general_</w:t>
      </w:r>
      <w:r w:rsidRPr="00791CE9">
        <w:t>profile_idc</w:t>
      </w:r>
      <w:proofErr w:type="spellEnd"/>
      <w:r w:rsidRPr="00791CE9">
        <w:t xml:space="preserve">, </w:t>
      </w:r>
      <w:proofErr w:type="spellStart"/>
      <w:r w:rsidR="00A60416">
        <w:rPr>
          <w:rFonts w:hint="eastAsia"/>
          <w:lang w:eastAsia="ja-JP"/>
        </w:rPr>
        <w:t>general_</w:t>
      </w:r>
      <w:r w:rsidRPr="00791CE9">
        <w:t>level_idc</w:t>
      </w:r>
      <w:proofErr w:type="spellEnd"/>
      <w:r w:rsidR="00A60416">
        <w:rPr>
          <w:rFonts w:hint="eastAsia"/>
          <w:lang w:eastAsia="ja-JP"/>
        </w:rPr>
        <w:t xml:space="preserve"> </w:t>
      </w:r>
      <w:r w:rsidRPr="00791CE9">
        <w:t xml:space="preserve">corresponding to a set of specified constraints on a bitstream for which a decoder conforming to a specified profile and level is required in Annex A of ITU-T </w:t>
      </w:r>
      <w:r w:rsidR="008A0ED7">
        <w:t>H.HEVC</w:t>
      </w:r>
      <w:r w:rsidRPr="00791CE9">
        <w:t> | ISO/IEC </w:t>
      </w:r>
      <w:r w:rsidR="008A0ED7">
        <w:t>23008-2</w:t>
      </w:r>
      <w:r w:rsidRPr="00791CE9">
        <w:t xml:space="preserve"> to properly perform the decoding process.</w:t>
      </w:r>
    </w:p>
    <w:p w:rsidR="006B102A" w:rsidRPr="001152BA" w:rsidRDefault="00CD65E6" w:rsidP="004E53BA">
      <w:pPr>
        <w:pStyle w:val="3"/>
        <w:rPr>
          <w:lang w:eastAsia="ja-JP"/>
        </w:rPr>
      </w:pPr>
      <w:bookmarkStart w:id="231" w:name="_Toc103501185"/>
      <w:bookmarkStart w:id="232" w:name="_Toc111603023"/>
      <w:r w:rsidRPr="00791CE9">
        <w:t>6.5.2</w:t>
      </w:r>
      <w:r w:rsidRPr="00791CE9">
        <w:tab/>
      </w:r>
      <w:r w:rsidRPr="00791CE9">
        <w:rPr>
          <w:lang w:eastAsia="ja-JP"/>
        </w:rPr>
        <w:t>Contents of the bitstream file</w:t>
      </w:r>
      <w:bookmarkEnd w:id="231"/>
      <w:bookmarkEnd w:id="232"/>
    </w:p>
    <w:p w:rsidR="006B102A" w:rsidRPr="001152BA" w:rsidRDefault="00CD65E6" w:rsidP="006B102A">
      <w:r w:rsidRPr="00791CE9">
        <w:rPr>
          <w:lang w:eastAsia="ja-JP"/>
        </w:rPr>
        <w:t xml:space="preserve">The conformance bitstreams are included in this </w:t>
      </w:r>
      <w:r w:rsidRPr="00791CE9">
        <w:t>Recommendation | International Standard</w:t>
      </w:r>
      <w:r w:rsidRPr="00791CE9">
        <w:rPr>
          <w:lang w:eastAsia="ja-JP"/>
        </w:rPr>
        <w:t xml:space="preserve"> as an electronic attachment. </w:t>
      </w:r>
      <w:r w:rsidRPr="00791CE9">
        <w:t>The following information is included in a single zipped file for each such bitstream.</w:t>
      </w:r>
    </w:p>
    <w:p w:rsidR="006B102A" w:rsidRPr="001152BA" w:rsidRDefault="00CD65E6" w:rsidP="006B102A">
      <w:pPr>
        <w:pStyle w:val="enumlev1"/>
      </w:pPr>
      <w:r w:rsidRPr="00791CE9">
        <w:t>–</w:t>
      </w:r>
      <w:r w:rsidRPr="00791CE9">
        <w:tab/>
      </w:r>
      <w:proofErr w:type="gramStart"/>
      <w:r w:rsidRPr="00791CE9">
        <w:rPr>
          <w:lang w:eastAsia="ja-JP"/>
        </w:rPr>
        <w:t>b</w:t>
      </w:r>
      <w:r w:rsidRPr="00791CE9">
        <w:t>itstream</w:t>
      </w:r>
      <w:proofErr w:type="gramEnd"/>
      <w:r w:rsidRPr="00791CE9">
        <w:t>;</w:t>
      </w:r>
    </w:p>
    <w:p w:rsidR="006B102A" w:rsidRPr="001152BA" w:rsidRDefault="00CD65E6" w:rsidP="006B102A">
      <w:pPr>
        <w:pStyle w:val="enumlev1"/>
      </w:pPr>
      <w:r w:rsidRPr="00791CE9">
        <w:t>–</w:t>
      </w:r>
      <w:r w:rsidRPr="00791CE9">
        <w:tab/>
      </w:r>
      <w:proofErr w:type="gramStart"/>
      <w:r w:rsidRPr="00791CE9">
        <w:rPr>
          <w:lang w:eastAsia="ja-JP"/>
        </w:rPr>
        <w:t>decoded</w:t>
      </w:r>
      <w:proofErr w:type="gramEnd"/>
      <w:r w:rsidRPr="00791CE9">
        <w:t xml:space="preserve"> pictures or hashes of decoded pictures (may not be present);</w:t>
      </w:r>
    </w:p>
    <w:p w:rsidR="006B102A" w:rsidRPr="001152BA" w:rsidRDefault="00CD65E6" w:rsidP="006B102A">
      <w:pPr>
        <w:pStyle w:val="enumlev1"/>
      </w:pPr>
      <w:r w:rsidRPr="00791CE9">
        <w:t>–</w:t>
      </w:r>
      <w:r w:rsidRPr="00791CE9">
        <w:tab/>
      </w:r>
      <w:proofErr w:type="gramStart"/>
      <w:r w:rsidRPr="00791CE9">
        <w:t>short</w:t>
      </w:r>
      <w:proofErr w:type="gramEnd"/>
      <w:r w:rsidRPr="00791CE9">
        <w:t xml:space="preserve"> description of the bitstream;</w:t>
      </w:r>
    </w:p>
    <w:p w:rsidR="006B102A" w:rsidRPr="001152BA" w:rsidRDefault="00CD65E6" w:rsidP="006B102A">
      <w:pPr>
        <w:pStyle w:val="enumlev1"/>
      </w:pPr>
      <w:r w:rsidRPr="00791CE9">
        <w:t>–</w:t>
      </w:r>
      <w:r w:rsidRPr="00791CE9">
        <w:tab/>
      </w:r>
      <w:proofErr w:type="gramStart"/>
      <w:r w:rsidRPr="00791CE9">
        <w:t>trace</w:t>
      </w:r>
      <w:proofErr w:type="gramEnd"/>
      <w:r w:rsidRPr="00791CE9">
        <w:t xml:space="preserve"> file (the bitstream in ASCII format).</w:t>
      </w:r>
    </w:p>
    <w:p w:rsidR="006B102A" w:rsidRPr="001152BA" w:rsidRDefault="00CD65E6" w:rsidP="006B102A">
      <w:pPr>
        <w:rPr>
          <w:lang w:eastAsia="ja-JP"/>
        </w:rPr>
      </w:pPr>
      <w:r w:rsidRPr="00791CE9">
        <w:rPr>
          <w:lang w:eastAsia="ja-JP"/>
        </w:rPr>
        <w:t>In cases where the decoded pictures or hashes of decoded pictures are not available, the reference software decoder shall be used to generate the necessary reference decoded pictures from the bitstream.</w:t>
      </w:r>
    </w:p>
    <w:p w:rsidR="006B102A" w:rsidRPr="001152BA" w:rsidRDefault="00CD65E6" w:rsidP="004E53BA">
      <w:pPr>
        <w:pStyle w:val="3"/>
      </w:pPr>
      <w:bookmarkStart w:id="233" w:name="_Toc103501186"/>
      <w:bookmarkStart w:id="234" w:name="_Toc111603024"/>
      <w:r w:rsidRPr="00791CE9">
        <w:t>6.5.3</w:t>
      </w:r>
      <w:r w:rsidRPr="00791CE9">
        <w:tab/>
        <w:t>Requirements on output of the decoding process and timing</w:t>
      </w:r>
      <w:bookmarkEnd w:id="233"/>
      <w:bookmarkEnd w:id="234"/>
    </w:p>
    <w:p w:rsidR="006B102A" w:rsidRPr="001152BA" w:rsidRDefault="00CD65E6" w:rsidP="006B102A">
      <w:r w:rsidRPr="00791CE9">
        <w:t>Two classes of decoder conformance are specified:</w:t>
      </w:r>
    </w:p>
    <w:p w:rsidR="006B102A" w:rsidRPr="001152BA" w:rsidRDefault="00CD65E6" w:rsidP="006B102A">
      <w:pPr>
        <w:pStyle w:val="enumlev1"/>
      </w:pPr>
      <w:r w:rsidRPr="00791CE9">
        <w:t>–</w:t>
      </w:r>
      <w:r w:rsidRPr="00791CE9">
        <w:tab/>
      </w:r>
      <w:proofErr w:type="gramStart"/>
      <w:r w:rsidRPr="00791CE9">
        <w:t>output</w:t>
      </w:r>
      <w:proofErr w:type="gramEnd"/>
      <w:r w:rsidRPr="00791CE9">
        <w:t xml:space="preserve"> order conformance; and</w:t>
      </w:r>
    </w:p>
    <w:p w:rsidR="006B102A" w:rsidRPr="001152BA" w:rsidRDefault="00CD65E6" w:rsidP="006B102A">
      <w:pPr>
        <w:pStyle w:val="enumlev1"/>
      </w:pPr>
      <w:r w:rsidRPr="00791CE9">
        <w:t>–</w:t>
      </w:r>
      <w:r w:rsidRPr="00791CE9">
        <w:tab/>
      </w:r>
      <w:proofErr w:type="gramStart"/>
      <w:r w:rsidRPr="00791CE9">
        <w:t>output</w:t>
      </w:r>
      <w:proofErr w:type="gramEnd"/>
      <w:r w:rsidRPr="00791CE9">
        <w:t xml:space="preserve"> timing conformance.</w:t>
      </w:r>
    </w:p>
    <w:p w:rsidR="006B102A" w:rsidRPr="001152BA" w:rsidRDefault="00CD65E6" w:rsidP="006B102A">
      <w:r w:rsidRPr="00791CE9">
        <w:t>The output of the decoding process is specified in clauses 8 and Annex C of ITU</w:t>
      </w:r>
      <w:r w:rsidRPr="00791CE9">
        <w:noBreakHyphen/>
        <w:t>T </w:t>
      </w:r>
      <w:r w:rsidR="008A0ED7">
        <w:t>H.HEVC</w:t>
      </w:r>
      <w:r w:rsidRPr="00791CE9">
        <w:t> | ISO/IEC </w:t>
      </w:r>
      <w:r w:rsidR="008A0ED7">
        <w:t>23008-2</w:t>
      </w:r>
      <w:r w:rsidRPr="00791CE9">
        <w:t xml:space="preserve">. </w:t>
      </w:r>
    </w:p>
    <w:p w:rsidR="006B102A" w:rsidRPr="001152BA" w:rsidRDefault="00CD65E6" w:rsidP="006B102A">
      <w:r w:rsidRPr="00791CE9">
        <w:t>For output order conformance, it is a requirement that all of the decoded pictures specified for output in Annex C of ITU</w:t>
      </w:r>
      <w:r w:rsidRPr="00791CE9">
        <w:noBreakHyphen/>
        <w:t xml:space="preserve">T </w:t>
      </w:r>
      <w:r w:rsidR="008A0ED7">
        <w:t>H.HEVC</w:t>
      </w:r>
      <w:r w:rsidRPr="00791CE9">
        <w:t> | ISO/IEC </w:t>
      </w:r>
      <w:r w:rsidR="008A0ED7">
        <w:t>23008-2</w:t>
      </w:r>
      <w:r w:rsidRPr="00791CE9">
        <w:t xml:space="preserve"> shall be output by a conforming decoder in the specified order and that the values of the decoded samples in all of the pictures that are output shall be (exactly equal to) the values specified in clause 8 of ITU-T </w:t>
      </w:r>
      <w:r w:rsidR="008A0ED7">
        <w:t>H.HEVC</w:t>
      </w:r>
      <w:r w:rsidRPr="00791CE9">
        <w:t> | ISO/IEC </w:t>
      </w:r>
      <w:r w:rsidR="008A0ED7">
        <w:t>23008-2</w:t>
      </w:r>
      <w:r w:rsidRPr="00791CE9">
        <w:t>.</w:t>
      </w:r>
    </w:p>
    <w:p w:rsidR="006B102A" w:rsidRPr="001152BA" w:rsidRDefault="00CD65E6" w:rsidP="006B102A">
      <w:pPr>
        <w:rPr>
          <w:lang w:eastAsia="ja-JP"/>
        </w:rPr>
      </w:pPr>
      <w:r w:rsidRPr="00791CE9">
        <w:t xml:space="preserve">For output timing conformance, it is a requirement that a conforming decoder shall also output the </w:t>
      </w:r>
      <w:r w:rsidRPr="00791CE9">
        <w:rPr>
          <w:lang w:eastAsia="ja-JP"/>
        </w:rPr>
        <w:t>decoded</w:t>
      </w:r>
      <w:r w:rsidRPr="00791CE9">
        <w:t xml:space="preserve"> samples at the rates and times specified in Annex C of ITU-T </w:t>
      </w:r>
      <w:r w:rsidR="008A0ED7">
        <w:t>H.HEVC</w:t>
      </w:r>
      <w:r w:rsidRPr="00791CE9">
        <w:t> | ISO/IEC </w:t>
      </w:r>
      <w:r w:rsidR="008A0ED7">
        <w:t>23008-2</w:t>
      </w:r>
      <w:r w:rsidRPr="00791CE9">
        <w:t>.</w:t>
      </w:r>
    </w:p>
    <w:p w:rsidR="006B102A" w:rsidRPr="001152BA" w:rsidRDefault="00CD65E6" w:rsidP="006B102A">
      <w:r w:rsidRPr="00791CE9">
        <w:t>The display process, which ordinarily follows the output of the decoding process, is outside the scope of this Recommendation | International Standard.</w:t>
      </w:r>
    </w:p>
    <w:p w:rsidR="006B102A" w:rsidRPr="001152BA" w:rsidRDefault="00CD65E6" w:rsidP="004E53BA">
      <w:pPr>
        <w:pStyle w:val="3"/>
      </w:pPr>
      <w:bookmarkStart w:id="235" w:name="_Toc103501187"/>
      <w:bookmarkStart w:id="236" w:name="_Toc111603025"/>
      <w:r w:rsidRPr="00791CE9">
        <w:t>6.5.4</w:t>
      </w:r>
      <w:r w:rsidRPr="00791CE9">
        <w:tab/>
        <w:t>Recommendations (informative)</w:t>
      </w:r>
      <w:bookmarkEnd w:id="235"/>
      <w:bookmarkEnd w:id="236"/>
    </w:p>
    <w:p w:rsidR="006B102A" w:rsidRPr="001152BA" w:rsidRDefault="00CD65E6" w:rsidP="006B102A">
      <w:bookmarkStart w:id="237" w:name="_Ref77950926"/>
      <w:r w:rsidRPr="00791CE9">
        <w:t>This clause does not form an integral part of this Recommendation | International Standard.</w:t>
      </w:r>
    </w:p>
    <w:p w:rsidR="006B102A" w:rsidRPr="001152BA" w:rsidRDefault="00CD65E6" w:rsidP="006B102A">
      <w:pPr>
        <w:rPr>
          <w:rFonts w:cs="Arial"/>
          <w:lang w:eastAsia="ja-JP"/>
        </w:rPr>
      </w:pPr>
      <w:r w:rsidRPr="00791CE9">
        <w:rPr>
          <w:rFonts w:cs="Arial"/>
        </w:rPr>
        <w:t xml:space="preserve">In addition to the requirements, it is desirable that conforming decoders implement various informative recommendations </w:t>
      </w:r>
      <w:r w:rsidRPr="00791CE9">
        <w:rPr>
          <w:rFonts w:cs="Arial"/>
          <w:lang w:eastAsia="ja-JP"/>
        </w:rPr>
        <w:t>specified</w:t>
      </w:r>
      <w:r w:rsidRPr="00791CE9">
        <w:rPr>
          <w:rFonts w:cs="Arial"/>
        </w:rPr>
        <w:t xml:space="preserve"> in ITU-T </w:t>
      </w:r>
      <w:r w:rsidR="008A0ED7">
        <w:rPr>
          <w:rFonts w:cs="Arial"/>
        </w:rPr>
        <w:t>H.HEVC</w:t>
      </w:r>
      <w:r w:rsidRPr="00791CE9">
        <w:rPr>
          <w:rFonts w:cs="Arial"/>
        </w:rPr>
        <w:t> | ISO/IEC </w:t>
      </w:r>
      <w:r w:rsidR="008A0ED7">
        <w:rPr>
          <w:rFonts w:cs="Arial"/>
        </w:rPr>
        <w:t>23008-2</w:t>
      </w:r>
      <w:r w:rsidRPr="00791CE9">
        <w:rPr>
          <w:rFonts w:cs="Arial"/>
        </w:rPr>
        <w:t xml:space="preserve"> that are not an integral part of that Recommendation | International Standard. This clause lists some of these recommendations.</w:t>
      </w:r>
    </w:p>
    <w:p w:rsidR="006B102A" w:rsidRPr="001152BA" w:rsidRDefault="00CD65E6" w:rsidP="006B102A">
      <w:pPr>
        <w:rPr>
          <w:rFonts w:cs="Arial"/>
        </w:rPr>
      </w:pPr>
      <w:r w:rsidRPr="00791CE9">
        <w:rPr>
          <w:rFonts w:cs="Arial"/>
        </w:rPr>
        <w:t xml:space="preserve">It is recommended that a conforming decoder be able to resume the decoding process as soon as possible after the loss or corruption of part of a bitstream. In most cases it is possible to resume decoding at the next start code or slice header. It is recommended that a conforming decoder be able to perform concealment for the </w:t>
      </w:r>
      <w:proofErr w:type="spellStart"/>
      <w:r w:rsidRPr="00791CE9">
        <w:rPr>
          <w:rFonts w:cs="Arial"/>
        </w:rPr>
        <w:t>macroblocks</w:t>
      </w:r>
      <w:proofErr w:type="spellEnd"/>
      <w:r w:rsidRPr="00791CE9">
        <w:rPr>
          <w:rFonts w:cs="Arial"/>
        </w:rPr>
        <w:t xml:space="preserve"> or video packets for which all the coded data has not been received.</w:t>
      </w:r>
    </w:p>
    <w:p w:rsidR="006B102A" w:rsidRPr="001152BA" w:rsidRDefault="00CD65E6" w:rsidP="004E53BA">
      <w:pPr>
        <w:pStyle w:val="3"/>
        <w:rPr>
          <w:lang w:eastAsia="ja-JP"/>
        </w:rPr>
      </w:pPr>
      <w:bookmarkStart w:id="238" w:name="_Toc103501188"/>
      <w:bookmarkStart w:id="239" w:name="_Toc111603026"/>
      <w:r w:rsidRPr="00791CE9">
        <w:t>6.5.5</w:t>
      </w:r>
      <w:r w:rsidRPr="00791CE9">
        <w:tab/>
        <w:t>Static tests</w:t>
      </w:r>
      <w:bookmarkEnd w:id="237"/>
      <w:r w:rsidRPr="00791CE9">
        <w:t xml:space="preserve"> for output order conformance</w:t>
      </w:r>
      <w:bookmarkEnd w:id="238"/>
      <w:bookmarkEnd w:id="239"/>
    </w:p>
    <w:p w:rsidR="006B102A" w:rsidRPr="001152BA" w:rsidRDefault="00CD65E6" w:rsidP="006B102A">
      <w:pPr>
        <w:rPr>
          <w:lang w:eastAsia="ja-JP"/>
        </w:rPr>
      </w:pPr>
      <w:r w:rsidRPr="00791CE9">
        <w:t xml:space="preserve">Static tests of a video decoder require testing of the </w:t>
      </w:r>
      <w:r w:rsidRPr="00791CE9">
        <w:rPr>
          <w:lang w:eastAsia="ja-JP"/>
        </w:rPr>
        <w:t>decoded</w:t>
      </w:r>
      <w:r w:rsidRPr="00791CE9">
        <w:t xml:space="preserve"> samples. This clause will explain how this test can be accomplished when the decoded samples at the output of the decoding process are available. It may not be possible to perform this type of test with a production decoder (due to the lack of an appropriate accessible interface in the design at which to perform the test). In that case this test should be performed by the manufacturer during the design and development phase. Static tests are used for testing the decoding process. The test will check that the values of the samples decoded by the decoder under test shall be identical to the values of the samples decoded by the reference decoder. When a hash of the values of the samples of the decoded pictures is attached to the bitstream file, a corresponding hash operation performed on the values of the samples of the decoded pictures produced by the decoder under test shall produce the same results.</w:t>
      </w:r>
    </w:p>
    <w:p w:rsidR="006B102A" w:rsidRPr="001152BA" w:rsidRDefault="00CD65E6" w:rsidP="004E53BA">
      <w:pPr>
        <w:pStyle w:val="3"/>
      </w:pPr>
      <w:bookmarkStart w:id="240" w:name="_Ref77951037"/>
      <w:bookmarkStart w:id="241" w:name="_Toc103501189"/>
      <w:bookmarkStart w:id="242" w:name="_Toc111603027"/>
      <w:r w:rsidRPr="00791CE9">
        <w:lastRenderedPageBreak/>
        <w:t>6.5.6</w:t>
      </w:r>
      <w:r w:rsidRPr="00791CE9">
        <w:tab/>
        <w:t>Dynamic tests</w:t>
      </w:r>
      <w:bookmarkEnd w:id="240"/>
      <w:r w:rsidRPr="00791CE9">
        <w:t xml:space="preserve"> for output timing conformance</w:t>
      </w:r>
      <w:bookmarkEnd w:id="241"/>
      <w:bookmarkEnd w:id="242"/>
    </w:p>
    <w:p w:rsidR="006B102A" w:rsidRPr="001152BA" w:rsidRDefault="00CD65E6" w:rsidP="006B102A">
      <w:pPr>
        <w:rPr>
          <w:lang w:eastAsia="ja-JP"/>
        </w:rPr>
      </w:pPr>
      <w:r w:rsidRPr="00791CE9">
        <w:t>Dynamic tests are applied to check that all the decoded samples are output and that the timing of the output of the decoder's decoded samples conforms to the specification of clauses 8; and Annex C of ITU</w:t>
      </w:r>
      <w:r w:rsidRPr="00791CE9">
        <w:noBreakHyphen/>
        <w:t>T </w:t>
      </w:r>
      <w:r w:rsidR="008A0ED7">
        <w:t>H.HEVC</w:t>
      </w:r>
      <w:r w:rsidRPr="00791CE9">
        <w:t> | ISO/IEC </w:t>
      </w:r>
      <w:r w:rsidR="008A0ED7">
        <w:t>23008-2</w:t>
      </w:r>
      <w:r w:rsidRPr="00791CE9">
        <w:t xml:space="preserve">, and to verify that the HRD models (as </w:t>
      </w:r>
      <w:r w:rsidRPr="00791CE9">
        <w:rPr>
          <w:lang w:eastAsia="ja-JP"/>
        </w:rPr>
        <w:t>specified</w:t>
      </w:r>
      <w:r w:rsidRPr="00791CE9">
        <w:t xml:space="preserve"> by the CPB and DPB specification in Annex C of ITU-T </w:t>
      </w:r>
      <w:r w:rsidR="008A0ED7">
        <w:t>H.HEVC</w:t>
      </w:r>
      <w:r w:rsidRPr="00791CE9">
        <w:t> | ISO/IEC </w:t>
      </w:r>
      <w:r w:rsidR="008A0ED7">
        <w:t>23008-2</w:t>
      </w:r>
      <w:r w:rsidRPr="00791CE9">
        <w:t>) are not violated when the bits are delivered at the proper rate.</w:t>
      </w:r>
    </w:p>
    <w:p w:rsidR="006B102A" w:rsidRPr="001152BA" w:rsidRDefault="00CD65E6" w:rsidP="006B102A">
      <w:pPr>
        <w:rPr>
          <w:lang w:eastAsia="ja-JP"/>
        </w:rPr>
      </w:pPr>
      <w:r w:rsidRPr="00791CE9">
        <w:rPr>
          <w:lang w:eastAsia="ja-JP"/>
        </w:rPr>
        <w:t xml:space="preserve">The dynamic test is often easier to perform on a complete decoder system, which may include a systems decoder, a video decoder and a display process. It may be possible to record the output of the display process and to check that display order and timing of fields or frames are correct at the output of the display process. However, since the display process is not within the normative scope of ITU-T </w:t>
      </w:r>
      <w:r w:rsidR="008A0ED7">
        <w:rPr>
          <w:lang w:eastAsia="ja-JP"/>
        </w:rPr>
        <w:t>H.HEVC</w:t>
      </w:r>
      <w:r w:rsidRPr="00791CE9">
        <w:rPr>
          <w:lang w:eastAsia="ja-JP"/>
        </w:rPr>
        <w:t xml:space="preserve"> | ISO/IEC </w:t>
      </w:r>
      <w:r w:rsidR="008A0ED7">
        <w:rPr>
          <w:lang w:eastAsia="ja-JP"/>
        </w:rPr>
        <w:t>23008-2</w:t>
      </w:r>
      <w:r w:rsidRPr="00791CE9">
        <w:rPr>
          <w:lang w:eastAsia="ja-JP"/>
        </w:rPr>
        <w:t>, there may be cases where the output of the display process differs in timing or value even though the video decoder is conforming. In this case, the output of the video decoder itself (before the display process) would need to be captured in order to perform the dynamic tests on the video decoder. In particular the field or frame order and timing shall be correct.</w:t>
      </w:r>
    </w:p>
    <w:p w:rsidR="006B102A" w:rsidRPr="001152BA" w:rsidRDefault="00CD65E6" w:rsidP="006B102A">
      <w:pPr>
        <w:rPr>
          <w:lang w:eastAsia="ja-JP"/>
        </w:rPr>
      </w:pPr>
      <w:r w:rsidRPr="00791CE9">
        <w:rPr>
          <w:lang w:eastAsia="ja-JP"/>
        </w:rPr>
        <w:t xml:space="preserve">If buffering period SEI and picture timing SEI are included in the test bitstream, HRD conformance shall be verified using the values of </w:t>
      </w:r>
      <w:proofErr w:type="spellStart"/>
      <w:r w:rsidRPr="00791CE9">
        <w:rPr>
          <w:lang w:eastAsia="ja-JP"/>
        </w:rPr>
        <w:t>initial_cpb_removal_delay</w:t>
      </w:r>
      <w:proofErr w:type="spellEnd"/>
      <w:r w:rsidRPr="00791CE9">
        <w:rPr>
          <w:lang w:eastAsia="ja-JP"/>
        </w:rPr>
        <w:t xml:space="preserve">, </w:t>
      </w:r>
      <w:proofErr w:type="spellStart"/>
      <w:r w:rsidRPr="00791CE9">
        <w:rPr>
          <w:lang w:eastAsia="ja-JP"/>
        </w:rPr>
        <w:t>initial_cpb_removal_delay_offset</w:t>
      </w:r>
      <w:proofErr w:type="spellEnd"/>
      <w:r w:rsidRPr="00791CE9">
        <w:rPr>
          <w:lang w:eastAsia="ja-JP"/>
        </w:rPr>
        <w:t xml:space="preserve">, </w:t>
      </w:r>
      <w:proofErr w:type="spellStart"/>
      <w:r w:rsidRPr="00791CE9">
        <w:rPr>
          <w:lang w:eastAsia="ja-JP"/>
        </w:rPr>
        <w:t>cpb_removal_delay</w:t>
      </w:r>
      <w:proofErr w:type="spellEnd"/>
      <w:r w:rsidRPr="00791CE9">
        <w:rPr>
          <w:lang w:eastAsia="ja-JP"/>
        </w:rPr>
        <w:t xml:space="preserve"> and </w:t>
      </w:r>
      <w:proofErr w:type="spellStart"/>
      <w:r w:rsidRPr="00791CE9">
        <w:rPr>
          <w:lang w:eastAsia="ja-JP"/>
        </w:rPr>
        <w:t>dpb_removal_delay</w:t>
      </w:r>
      <w:proofErr w:type="spellEnd"/>
      <w:r w:rsidRPr="00791CE9">
        <w:rPr>
          <w:lang w:eastAsia="ja-JP"/>
        </w:rPr>
        <w:t xml:space="preserve"> that are included in the bitstream. </w:t>
      </w:r>
    </w:p>
    <w:p w:rsidR="006B102A" w:rsidRPr="001152BA" w:rsidRDefault="00CD65E6" w:rsidP="006B102A">
      <w:pPr>
        <w:rPr>
          <w:lang w:eastAsia="ja-JP"/>
        </w:rPr>
      </w:pPr>
      <w:r w:rsidRPr="00791CE9">
        <w:rPr>
          <w:lang w:eastAsia="ja-JP"/>
        </w:rPr>
        <w:t>If buffering period SEI and picture timing SEI are not included in the bitstream, the following inferences shall be made to generate the missing parameters:</w:t>
      </w:r>
    </w:p>
    <w:p w:rsidR="006B102A" w:rsidRPr="001152BA" w:rsidRDefault="00CD65E6" w:rsidP="006B102A">
      <w:pPr>
        <w:pStyle w:val="enumlev1"/>
        <w:rPr>
          <w:lang w:eastAsia="ja-JP"/>
        </w:rPr>
      </w:pPr>
      <w:r w:rsidRPr="00791CE9">
        <w:rPr>
          <w:lang w:eastAsia="ja-JP"/>
        </w:rPr>
        <w:t>–</w:t>
      </w:r>
      <w:r w:rsidRPr="00791CE9">
        <w:rPr>
          <w:lang w:eastAsia="ja-JP"/>
        </w:rPr>
        <w:tab/>
      </w:r>
      <w:proofErr w:type="spellStart"/>
      <w:proofErr w:type="gramStart"/>
      <w:r w:rsidRPr="00791CE9">
        <w:rPr>
          <w:lang w:eastAsia="ja-JP"/>
        </w:rPr>
        <w:t>fixed_</w:t>
      </w:r>
      <w:r w:rsidR="00100D59">
        <w:rPr>
          <w:rFonts w:hint="eastAsia"/>
          <w:lang w:eastAsia="ja-JP"/>
        </w:rPr>
        <w:t>pic</w:t>
      </w:r>
      <w:r w:rsidRPr="00791CE9">
        <w:rPr>
          <w:lang w:eastAsia="ja-JP"/>
        </w:rPr>
        <w:t>_rate_flag</w:t>
      </w:r>
      <w:proofErr w:type="spellEnd"/>
      <w:proofErr w:type="gramEnd"/>
      <w:r w:rsidRPr="00791CE9">
        <w:rPr>
          <w:lang w:eastAsia="ja-JP"/>
        </w:rPr>
        <w:t xml:space="preserve"> shall be inferred to be 1.</w:t>
      </w:r>
    </w:p>
    <w:p w:rsidR="006B102A" w:rsidRPr="001152BA" w:rsidRDefault="00CD65E6" w:rsidP="006B102A">
      <w:pPr>
        <w:pStyle w:val="enumlev1"/>
      </w:pPr>
      <w:r w:rsidRPr="00791CE9">
        <w:rPr>
          <w:lang w:eastAsia="ja-JP"/>
        </w:rPr>
        <w:t>–</w:t>
      </w:r>
      <w:r w:rsidRPr="00791CE9">
        <w:rPr>
          <w:lang w:eastAsia="ja-JP"/>
        </w:rPr>
        <w:tab/>
      </w:r>
      <w:proofErr w:type="spellStart"/>
      <w:proofErr w:type="gramStart"/>
      <w:r w:rsidRPr="00791CE9">
        <w:rPr>
          <w:lang w:eastAsia="ja-JP"/>
        </w:rPr>
        <w:t>low_delay_hrd_flag</w:t>
      </w:r>
      <w:proofErr w:type="spellEnd"/>
      <w:proofErr w:type="gramEnd"/>
      <w:r w:rsidRPr="00791CE9">
        <w:rPr>
          <w:lang w:eastAsia="ja-JP"/>
        </w:rPr>
        <w:t xml:space="preserve"> shall be inferred to be 0.</w:t>
      </w:r>
    </w:p>
    <w:p w:rsidR="006B102A" w:rsidRPr="001152BA" w:rsidRDefault="00CD65E6" w:rsidP="006B102A">
      <w:pPr>
        <w:pStyle w:val="enumlev1"/>
      </w:pPr>
      <w:r w:rsidRPr="00791CE9">
        <w:rPr>
          <w:lang w:eastAsia="ja-JP"/>
        </w:rPr>
        <w:t>–</w:t>
      </w:r>
      <w:r w:rsidRPr="00791CE9">
        <w:rPr>
          <w:lang w:eastAsia="ja-JP"/>
        </w:rPr>
        <w:tab/>
      </w:r>
      <w:proofErr w:type="spellStart"/>
      <w:proofErr w:type="gramStart"/>
      <w:r w:rsidRPr="00791CE9">
        <w:rPr>
          <w:lang w:eastAsia="ja-JP"/>
        </w:rPr>
        <w:t>cbr_flag</w:t>
      </w:r>
      <w:proofErr w:type="spellEnd"/>
      <w:proofErr w:type="gramEnd"/>
      <w:r w:rsidRPr="00791CE9">
        <w:rPr>
          <w:lang w:eastAsia="ja-JP"/>
        </w:rPr>
        <w:t xml:space="preserve"> shall be inferred to be 0.</w:t>
      </w:r>
    </w:p>
    <w:p w:rsidR="006B102A" w:rsidRPr="001152BA" w:rsidRDefault="00CD65E6" w:rsidP="006B102A">
      <w:pPr>
        <w:pStyle w:val="enumlev1"/>
        <w:rPr>
          <w:lang w:eastAsia="ja-JP"/>
        </w:rPr>
      </w:pPr>
      <w:r w:rsidRPr="00791CE9">
        <w:t>–</w:t>
      </w:r>
      <w:r w:rsidRPr="00791CE9">
        <w:tab/>
      </w:r>
      <w:r w:rsidRPr="00791CE9">
        <w:rPr>
          <w:lang w:eastAsia="ja-JP"/>
        </w:rPr>
        <w:t xml:space="preserve">The frame rate of the bitstream shall be inferred to be the frame rate value specified in the corresponding table of </w:t>
      </w:r>
      <w:r w:rsidR="00F66604" w:rsidRPr="00F66604">
        <w:rPr>
          <w:highlight w:val="yellow"/>
          <w:lang w:eastAsia="ja-JP"/>
        </w:rPr>
        <w:t>clause 6.7</w:t>
      </w:r>
      <w:r w:rsidRPr="00791CE9">
        <w:rPr>
          <w:lang w:eastAsia="ja-JP"/>
        </w:rPr>
        <w:t>, where the bitstream is listed. If this is missing, then a frame rate of either 25 or 30000 ÷ 1001 can be inferred.</w:t>
      </w:r>
    </w:p>
    <w:p w:rsidR="006B102A" w:rsidRPr="001152BA" w:rsidRDefault="00CD65E6" w:rsidP="006B102A">
      <w:pPr>
        <w:pStyle w:val="enumlev1"/>
        <w:rPr>
          <w:lang w:eastAsia="ja-JP"/>
        </w:rPr>
      </w:pPr>
      <w:r w:rsidRPr="00791CE9">
        <w:t>–</w:t>
      </w:r>
      <w:r w:rsidRPr="00791CE9">
        <w:tab/>
      </w:r>
      <w:proofErr w:type="spellStart"/>
      <w:proofErr w:type="gramStart"/>
      <w:r w:rsidRPr="00791CE9">
        <w:rPr>
          <w:lang w:eastAsia="ja-JP"/>
        </w:rPr>
        <w:t>time_scale</w:t>
      </w:r>
      <w:proofErr w:type="spellEnd"/>
      <w:proofErr w:type="gramEnd"/>
      <w:r w:rsidRPr="00791CE9">
        <w:rPr>
          <w:lang w:eastAsia="ja-JP"/>
        </w:rPr>
        <w:t xml:space="preserve"> shall be set to 90,000 and the value of </w:t>
      </w:r>
      <w:proofErr w:type="spellStart"/>
      <w:r w:rsidRPr="00791CE9">
        <w:rPr>
          <w:lang w:eastAsia="ja-JP"/>
        </w:rPr>
        <w:t>num_units_in_tick</w:t>
      </w:r>
      <w:proofErr w:type="spellEnd"/>
      <w:r w:rsidRPr="00791CE9">
        <w:rPr>
          <w:lang w:eastAsia="ja-JP"/>
        </w:rPr>
        <w:t xml:space="preserve"> shall be computed based on field rate (twice the frame rate).</w:t>
      </w:r>
    </w:p>
    <w:p w:rsidR="006B102A" w:rsidRPr="001152BA" w:rsidRDefault="00CD65E6" w:rsidP="006B102A">
      <w:pPr>
        <w:pStyle w:val="enumlev1"/>
        <w:rPr>
          <w:lang w:eastAsia="ja-JP"/>
        </w:rPr>
      </w:pPr>
      <w:r w:rsidRPr="00791CE9">
        <w:rPr>
          <w:lang w:eastAsia="ja-JP"/>
        </w:rPr>
        <w:t>–</w:t>
      </w:r>
      <w:r w:rsidRPr="00791CE9">
        <w:rPr>
          <w:lang w:eastAsia="ja-JP"/>
        </w:rPr>
        <w:tab/>
        <w:t>The bit rate of the bitstream shall be inferred to be the maximum value for the level specified in Table A</w:t>
      </w:r>
      <w:r w:rsidRPr="00791CE9">
        <w:rPr>
          <w:lang w:eastAsia="ja-JP"/>
        </w:rPr>
        <w:noBreakHyphen/>
        <w:t xml:space="preserve">1 in ITU-T </w:t>
      </w:r>
      <w:r w:rsidR="008A0ED7">
        <w:rPr>
          <w:lang w:eastAsia="ja-JP"/>
        </w:rPr>
        <w:t>H.HEVC</w:t>
      </w:r>
      <w:r w:rsidRPr="00791CE9">
        <w:rPr>
          <w:lang w:eastAsia="ja-JP"/>
        </w:rPr>
        <w:t xml:space="preserve"> | ISO/IEC </w:t>
      </w:r>
      <w:r w:rsidR="008A0ED7">
        <w:rPr>
          <w:lang w:eastAsia="ja-JP"/>
        </w:rPr>
        <w:t>23008-2</w:t>
      </w:r>
      <w:r w:rsidRPr="00791CE9">
        <w:rPr>
          <w:lang w:eastAsia="ja-JP"/>
        </w:rPr>
        <w:t>.</w:t>
      </w:r>
    </w:p>
    <w:p w:rsidR="006B102A" w:rsidRPr="001152BA" w:rsidRDefault="00CD65E6" w:rsidP="006B102A">
      <w:pPr>
        <w:pStyle w:val="enumlev1"/>
        <w:rPr>
          <w:lang w:eastAsia="ja-JP"/>
        </w:rPr>
      </w:pPr>
      <w:r w:rsidRPr="00791CE9">
        <w:rPr>
          <w:lang w:eastAsia="ja-JP"/>
        </w:rPr>
        <w:t>–</w:t>
      </w:r>
      <w:r w:rsidRPr="00791CE9">
        <w:rPr>
          <w:lang w:eastAsia="ja-JP"/>
        </w:rPr>
        <w:tab/>
        <w:t>CPB and DPB sizes shall be inferred to be the maximum value for the level specified in Table A-1 in ITU</w:t>
      </w:r>
      <w:r w:rsidRPr="00791CE9">
        <w:rPr>
          <w:lang w:eastAsia="ja-JP"/>
        </w:rPr>
        <w:noBreakHyphen/>
        <w:t xml:space="preserve">T </w:t>
      </w:r>
      <w:r w:rsidR="008A0ED7">
        <w:rPr>
          <w:lang w:eastAsia="ja-JP"/>
        </w:rPr>
        <w:t>H.HEVC</w:t>
      </w:r>
      <w:r w:rsidRPr="00791CE9">
        <w:rPr>
          <w:lang w:eastAsia="ja-JP"/>
        </w:rPr>
        <w:t xml:space="preserve"> | ISO/IEC </w:t>
      </w:r>
      <w:r w:rsidR="008A0ED7">
        <w:rPr>
          <w:lang w:eastAsia="ja-JP"/>
        </w:rPr>
        <w:t>23008-2</w:t>
      </w:r>
      <w:r w:rsidRPr="00791CE9">
        <w:rPr>
          <w:lang w:eastAsia="ja-JP"/>
        </w:rPr>
        <w:t>.</w:t>
      </w:r>
    </w:p>
    <w:p w:rsidR="006B102A" w:rsidRPr="001152BA" w:rsidRDefault="00CD65E6" w:rsidP="006B102A">
      <w:pPr>
        <w:rPr>
          <w:lang w:eastAsia="ja-JP"/>
        </w:rPr>
      </w:pPr>
      <w:bookmarkStart w:id="243" w:name="_Toc111603028"/>
      <w:r w:rsidRPr="00791CE9">
        <w:rPr>
          <w:lang w:eastAsia="ja-JP"/>
        </w:rPr>
        <w:t>With the above inferences, the HRD shall be operated as follows.</w:t>
      </w:r>
      <w:bookmarkEnd w:id="243"/>
    </w:p>
    <w:p w:rsidR="006B102A" w:rsidRPr="001152BA" w:rsidRDefault="00CD65E6" w:rsidP="006B102A">
      <w:pPr>
        <w:pStyle w:val="enumlev1"/>
      </w:pPr>
      <w:r w:rsidRPr="00791CE9">
        <w:t>–</w:t>
      </w:r>
      <w:r w:rsidRPr="00791CE9">
        <w:tab/>
      </w:r>
      <w:r w:rsidRPr="00791CE9">
        <w:rPr>
          <w:lang w:eastAsia="ja-JP"/>
        </w:rPr>
        <w:t xml:space="preserve">The CPB is filled starting at time t = 0, until it is full, before removal of the first access unit. This means that the </w:t>
      </w:r>
      <w:proofErr w:type="spellStart"/>
      <w:r w:rsidRPr="00791CE9">
        <w:rPr>
          <w:lang w:eastAsia="ja-JP"/>
        </w:rPr>
        <w:t>initial_cpb_removal_delay</w:t>
      </w:r>
      <w:proofErr w:type="spellEnd"/>
      <w:r w:rsidRPr="00791CE9">
        <w:rPr>
          <w:lang w:eastAsia="ja-JP"/>
        </w:rPr>
        <w:t xml:space="preserve"> shall be inferred to be equal to the total CPB buffer size divided by the bit rate divided by 90000 (rounded downwards) and </w:t>
      </w:r>
      <w:proofErr w:type="spellStart"/>
      <w:r w:rsidRPr="00791CE9">
        <w:rPr>
          <w:lang w:eastAsia="ja-JP"/>
        </w:rPr>
        <w:t>initial_cpb_removal_delay_offset</w:t>
      </w:r>
      <w:proofErr w:type="spellEnd"/>
      <w:r w:rsidRPr="00791CE9">
        <w:rPr>
          <w:lang w:eastAsia="ja-JP"/>
        </w:rPr>
        <w:t xml:space="preserve"> shall be inferred to be equal to zero.</w:t>
      </w:r>
    </w:p>
    <w:p w:rsidR="006B102A" w:rsidRPr="001152BA" w:rsidRDefault="00CD65E6" w:rsidP="006B102A">
      <w:pPr>
        <w:pStyle w:val="enumlev1"/>
        <w:rPr>
          <w:lang w:eastAsia="ja-JP"/>
        </w:rPr>
      </w:pPr>
      <w:r w:rsidRPr="00791CE9">
        <w:rPr>
          <w:lang w:eastAsia="ja-JP"/>
        </w:rPr>
        <w:t>–</w:t>
      </w:r>
      <w:r w:rsidRPr="00791CE9">
        <w:rPr>
          <w:lang w:eastAsia="ja-JP"/>
        </w:rPr>
        <w:tab/>
        <w:t xml:space="preserve">The first access unit is removed at time t = </w:t>
      </w:r>
      <w:proofErr w:type="spellStart"/>
      <w:r w:rsidRPr="00791CE9">
        <w:rPr>
          <w:lang w:eastAsia="ja-JP"/>
        </w:rPr>
        <w:t>initial_cpb_removal_delay</w:t>
      </w:r>
      <w:proofErr w:type="spellEnd"/>
      <w:r w:rsidRPr="00791CE9">
        <w:rPr>
          <w:lang w:eastAsia="ja-JP"/>
        </w:rPr>
        <w:t xml:space="preserve"> ÷ 90000 and subsequent access units are removed at intervals based on the frame distance, i.e., 2 * (90000 ÷ </w:t>
      </w:r>
      <w:proofErr w:type="spellStart"/>
      <w:r w:rsidRPr="00791CE9">
        <w:rPr>
          <w:lang w:eastAsia="ja-JP"/>
        </w:rPr>
        <w:t>num_units_in_tick</w:t>
      </w:r>
      <w:proofErr w:type="spellEnd"/>
      <w:r w:rsidRPr="00791CE9">
        <w:rPr>
          <w:lang w:eastAsia="ja-JP"/>
        </w:rPr>
        <w:t>) or the field distance, i.e., (90000 / </w:t>
      </w:r>
      <w:proofErr w:type="spellStart"/>
      <w:r w:rsidRPr="00791CE9">
        <w:rPr>
          <w:lang w:eastAsia="ja-JP"/>
        </w:rPr>
        <w:t>num_units_in_tick</w:t>
      </w:r>
      <w:proofErr w:type="spellEnd"/>
      <w:r w:rsidRPr="00791CE9">
        <w:rPr>
          <w:lang w:eastAsia="ja-JP"/>
        </w:rPr>
        <w:t>), depending on whether the access unit is coded as a frame picture or field picture.</w:t>
      </w:r>
    </w:p>
    <w:p w:rsidR="006B102A" w:rsidRPr="001152BA" w:rsidRDefault="00CD65E6" w:rsidP="006B102A">
      <w:pPr>
        <w:pStyle w:val="enumlev1"/>
        <w:rPr>
          <w:lang w:eastAsia="ja-JP"/>
        </w:rPr>
      </w:pPr>
      <w:r w:rsidRPr="00791CE9">
        <w:rPr>
          <w:lang w:eastAsia="ja-JP"/>
        </w:rPr>
        <w:t>–</w:t>
      </w:r>
      <w:r w:rsidRPr="00791CE9">
        <w:rPr>
          <w:lang w:eastAsia="ja-JP"/>
        </w:rPr>
        <w:tab/>
        <w:t>Using these inferences, the CPB will not overflow or underflow and the DPB will not overflow.</w:t>
      </w:r>
    </w:p>
    <w:p w:rsidR="006B102A" w:rsidRPr="001152BA" w:rsidRDefault="00CD65E6" w:rsidP="004E53BA">
      <w:pPr>
        <w:pStyle w:val="3"/>
        <w:rPr>
          <w:lang w:eastAsia="ja-JP"/>
        </w:rPr>
      </w:pPr>
      <w:bookmarkStart w:id="244" w:name="_Toc103501190"/>
      <w:bookmarkStart w:id="245" w:name="_Toc111603029"/>
      <w:r w:rsidRPr="00791CE9">
        <w:t>6.5.7</w:t>
      </w:r>
      <w:r w:rsidRPr="00791CE9">
        <w:tab/>
      </w:r>
      <w:r w:rsidRPr="00791CE9">
        <w:rPr>
          <w:lang w:eastAsia="ja-JP"/>
        </w:rPr>
        <w:t>Decoder conformance test of a particular profile-and-level</w:t>
      </w:r>
      <w:bookmarkEnd w:id="244"/>
      <w:bookmarkEnd w:id="245"/>
    </w:p>
    <w:p w:rsidR="006B102A" w:rsidRPr="001152BA" w:rsidRDefault="00CD65E6" w:rsidP="006B102A">
      <w:pPr>
        <w:rPr>
          <w:lang w:eastAsia="ja-JP"/>
        </w:rPr>
      </w:pPr>
      <w:bookmarkStart w:id="246" w:name="_Toc350299138"/>
      <w:bookmarkStart w:id="247" w:name="_Toc350300630"/>
      <w:bookmarkStart w:id="248" w:name="_Toc435843385"/>
      <w:bookmarkStart w:id="249" w:name="_Toc474036077"/>
      <w:bookmarkStart w:id="250" w:name="_Toc474036867"/>
      <w:bookmarkStart w:id="251" w:name="_Toc486130279"/>
      <w:r w:rsidRPr="00791CE9">
        <w:rPr>
          <w:lang w:eastAsia="ja-JP"/>
        </w:rPr>
        <w:t xml:space="preserve">In order for a decoder of a particular profile-and-level to claim output order conformance to </w:t>
      </w:r>
      <w:r w:rsidRPr="00791CE9">
        <w:t>ITU</w:t>
      </w:r>
      <w:r w:rsidRPr="00791CE9">
        <w:noBreakHyphen/>
        <w:t xml:space="preserve">T </w:t>
      </w:r>
      <w:r w:rsidR="008A0ED7">
        <w:t>H.HEVC</w:t>
      </w:r>
      <w:r w:rsidRPr="00791CE9">
        <w:t> | ISO/IEC </w:t>
      </w:r>
      <w:r w:rsidR="008A0ED7">
        <w:t>23008-2</w:t>
      </w:r>
      <w:r w:rsidRPr="00791CE9">
        <w:rPr>
          <w:lang w:eastAsia="ja-JP"/>
        </w:rPr>
        <w:t xml:space="preserve"> as specified by this </w:t>
      </w:r>
      <w:r w:rsidRPr="00791CE9">
        <w:t>Recommendation | International Standard</w:t>
      </w:r>
      <w:r w:rsidRPr="00791CE9">
        <w:rPr>
          <w:lang w:eastAsia="ja-JP"/>
        </w:rPr>
        <w:t xml:space="preserve">, the decoder shall successfully pass the static test specified in clause </w:t>
      </w:r>
      <w:r w:rsidRPr="00791CE9">
        <w:rPr>
          <w:noProof/>
        </w:rPr>
        <w:t>6</w:t>
      </w:r>
      <w:r w:rsidRPr="00791CE9">
        <w:t>.</w:t>
      </w:r>
      <w:r w:rsidRPr="00791CE9">
        <w:rPr>
          <w:noProof/>
        </w:rPr>
        <w:t>5</w:t>
      </w:r>
      <w:r w:rsidRPr="00791CE9">
        <w:t>.</w:t>
      </w:r>
      <w:r w:rsidRPr="00791CE9">
        <w:rPr>
          <w:noProof/>
        </w:rPr>
        <w:t>5</w:t>
      </w:r>
      <w:r w:rsidRPr="00791CE9">
        <w:rPr>
          <w:lang w:eastAsia="ja-JP"/>
        </w:rPr>
        <w:t xml:space="preserve"> with all the bitstreams of the normative test suite specified for testing decoders of this particular profile-and-level.</w:t>
      </w:r>
    </w:p>
    <w:p w:rsidR="006B102A" w:rsidRPr="001152BA" w:rsidRDefault="00CD65E6" w:rsidP="006B102A">
      <w:pPr>
        <w:rPr>
          <w:lang w:eastAsia="ja-JP"/>
        </w:rPr>
      </w:pPr>
      <w:r w:rsidRPr="00791CE9">
        <w:rPr>
          <w:lang w:eastAsia="ja-JP"/>
        </w:rPr>
        <w:t xml:space="preserve">In order for a decoder of a particular profile and level to claim output timing conformance to </w:t>
      </w:r>
      <w:r w:rsidRPr="00791CE9">
        <w:t>ITU</w:t>
      </w:r>
      <w:r w:rsidRPr="00791CE9">
        <w:noBreakHyphen/>
        <w:t>T </w:t>
      </w:r>
      <w:r w:rsidR="008A0ED7">
        <w:t>H.HEVC</w:t>
      </w:r>
      <w:r w:rsidRPr="00791CE9">
        <w:t> | ISO/IEC </w:t>
      </w:r>
      <w:r w:rsidR="008A0ED7">
        <w:t>23008-2</w:t>
      </w:r>
      <w:r w:rsidRPr="00791CE9">
        <w:rPr>
          <w:lang w:eastAsia="ja-JP"/>
        </w:rPr>
        <w:t xml:space="preserve"> as specified by this </w:t>
      </w:r>
      <w:r w:rsidRPr="00791CE9">
        <w:t>Recommendation | International Standard</w:t>
      </w:r>
      <w:r w:rsidRPr="00791CE9">
        <w:rPr>
          <w:lang w:eastAsia="ja-JP"/>
        </w:rPr>
        <w:t xml:space="preserve">, the decoder shall successfully pass both the static test specified in clause </w:t>
      </w:r>
      <w:r w:rsidRPr="00791CE9">
        <w:rPr>
          <w:noProof/>
        </w:rPr>
        <w:t>6</w:t>
      </w:r>
      <w:r w:rsidRPr="00791CE9">
        <w:t>.</w:t>
      </w:r>
      <w:r w:rsidRPr="00791CE9">
        <w:rPr>
          <w:noProof/>
        </w:rPr>
        <w:t>5</w:t>
      </w:r>
      <w:r w:rsidRPr="00791CE9">
        <w:t>.</w:t>
      </w:r>
      <w:r w:rsidRPr="00791CE9">
        <w:rPr>
          <w:noProof/>
        </w:rPr>
        <w:t>5</w:t>
      </w:r>
      <w:r w:rsidRPr="00791CE9">
        <w:rPr>
          <w:lang w:eastAsia="ja-JP"/>
        </w:rPr>
        <w:t xml:space="preserve"> and the dynamic test specified in clause </w:t>
      </w:r>
      <w:r w:rsidRPr="00791CE9">
        <w:rPr>
          <w:noProof/>
        </w:rPr>
        <w:t>6</w:t>
      </w:r>
      <w:r w:rsidRPr="00791CE9">
        <w:t>.</w:t>
      </w:r>
      <w:r w:rsidRPr="00791CE9">
        <w:rPr>
          <w:noProof/>
        </w:rPr>
        <w:t>5</w:t>
      </w:r>
      <w:r w:rsidRPr="00791CE9">
        <w:t>.</w:t>
      </w:r>
      <w:r w:rsidRPr="00791CE9">
        <w:rPr>
          <w:noProof/>
        </w:rPr>
        <w:t>6</w:t>
      </w:r>
      <w:r w:rsidRPr="00791CE9">
        <w:rPr>
          <w:lang w:eastAsia="ja-JP"/>
        </w:rPr>
        <w:t xml:space="preserve"> with all the bitstreams of the normative test suite specified for testing decoders of this particular profile-and-level. Tables 1 through 5 specify the normative test suites for each profile-and-level combination. The test suite for a particular </w:t>
      </w:r>
      <w:proofErr w:type="spellStart"/>
      <w:r w:rsidRPr="00791CE9">
        <w:rPr>
          <w:lang w:eastAsia="ja-JP"/>
        </w:rPr>
        <w:t>profile</w:t>
      </w:r>
      <w:r w:rsidRPr="00791CE9">
        <w:rPr>
          <w:lang w:eastAsia="ja-JP"/>
        </w:rPr>
        <w:noBreakHyphen/>
        <w:t>and</w:t>
      </w:r>
      <w:proofErr w:type="spellEnd"/>
      <w:r w:rsidRPr="00791CE9">
        <w:rPr>
          <w:lang w:eastAsia="ja-JP"/>
        </w:rPr>
        <w:t xml:space="preserve"> level combination is the list of bitstreams that are marked with an 'X' in the column corresponding to that </w:t>
      </w:r>
      <w:proofErr w:type="spellStart"/>
      <w:r w:rsidRPr="00791CE9">
        <w:rPr>
          <w:lang w:eastAsia="ja-JP"/>
        </w:rPr>
        <w:t>profile</w:t>
      </w:r>
      <w:r w:rsidRPr="00791CE9">
        <w:rPr>
          <w:lang w:eastAsia="ja-JP"/>
        </w:rPr>
        <w:noBreakHyphen/>
        <w:t>and</w:t>
      </w:r>
      <w:r w:rsidRPr="00791CE9">
        <w:rPr>
          <w:lang w:eastAsia="ja-JP"/>
        </w:rPr>
        <w:noBreakHyphen/>
        <w:t>level</w:t>
      </w:r>
      <w:proofErr w:type="spellEnd"/>
      <w:r w:rsidRPr="00791CE9">
        <w:rPr>
          <w:lang w:eastAsia="ja-JP"/>
        </w:rPr>
        <w:t xml:space="preserve"> combination.</w:t>
      </w:r>
    </w:p>
    <w:p w:rsidR="006B102A" w:rsidRPr="001152BA" w:rsidRDefault="00CD65E6" w:rsidP="006B102A">
      <w:pPr>
        <w:rPr>
          <w:lang w:eastAsia="ja-JP"/>
        </w:rPr>
      </w:pPr>
      <w:r w:rsidRPr="00791CE9">
        <w:rPr>
          <w:lang w:eastAsia="ja-JP"/>
        </w:rPr>
        <w:t>'X' indicates that the bitstream is designed to test both the dynamic and static conformance of the decoder.</w:t>
      </w:r>
    </w:p>
    <w:p w:rsidR="006B102A" w:rsidRPr="001152BA" w:rsidRDefault="00CD65E6" w:rsidP="006B102A">
      <w:pPr>
        <w:rPr>
          <w:lang w:eastAsia="ja-JP"/>
        </w:rPr>
      </w:pPr>
      <w:r w:rsidRPr="00791CE9">
        <w:rPr>
          <w:lang w:eastAsia="ja-JP"/>
        </w:rPr>
        <w:t>The bitstream column specifies the bitstream used for each test.</w:t>
      </w:r>
    </w:p>
    <w:p w:rsidR="006B102A" w:rsidRPr="001152BA" w:rsidRDefault="00CD65E6" w:rsidP="006B102A">
      <w:r w:rsidRPr="00791CE9">
        <w:lastRenderedPageBreak/>
        <w:t xml:space="preserve">A decoder that conforms to the </w:t>
      </w:r>
      <w:r w:rsidR="005A657C">
        <w:rPr>
          <w:rFonts w:hint="eastAsia"/>
          <w:lang w:eastAsia="ja-JP"/>
        </w:rPr>
        <w:t>Main</w:t>
      </w:r>
      <w:r w:rsidRPr="00791CE9">
        <w:t xml:space="preserve"> profile at a specific level shall be capable of decoding the specified bitstreams in Tables 1.</w:t>
      </w:r>
    </w:p>
    <w:p w:rsidR="006B102A" w:rsidRPr="001152BA" w:rsidRDefault="00CD65E6" w:rsidP="004E53BA">
      <w:pPr>
        <w:pStyle w:val="2"/>
      </w:pPr>
      <w:bookmarkStart w:id="252" w:name="_Toc103501191"/>
      <w:bookmarkStart w:id="253" w:name="_Toc111603030"/>
      <w:bookmarkStart w:id="254" w:name="_Toc116461456"/>
      <w:bookmarkStart w:id="255" w:name="_Toc116462391"/>
      <w:bookmarkStart w:id="256" w:name="_Toc116463420"/>
      <w:bookmarkStart w:id="257" w:name="_Toc116467659"/>
      <w:bookmarkStart w:id="258" w:name="_Toc197321663"/>
      <w:bookmarkStart w:id="259" w:name="_Toc261251394"/>
      <w:bookmarkStart w:id="260" w:name="_Toc265074428"/>
      <w:bookmarkStart w:id="261" w:name="_Toc265587337"/>
      <w:bookmarkStart w:id="262" w:name="_Toc268684390"/>
      <w:bookmarkStart w:id="263" w:name="_Toc310369677"/>
      <w:bookmarkStart w:id="264" w:name="_Toc326647116"/>
      <w:bookmarkStart w:id="265" w:name="_Toc327877321"/>
      <w:r w:rsidRPr="00791CE9">
        <w:t>6.6</w:t>
      </w:r>
      <w:r w:rsidRPr="00791CE9">
        <w:tab/>
        <w:t>Specification of the test bitstreams</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006B102A" w:rsidRPr="001152BA" w:rsidRDefault="00CD65E6" w:rsidP="006B102A">
      <w:r w:rsidRPr="00791CE9">
        <w:t>Some characteristics of each bitstream listed in Tables 1</w:t>
      </w:r>
      <w:r w:rsidRPr="00791CE9">
        <w:rPr>
          <w:lang w:eastAsia="ja-JP"/>
        </w:rPr>
        <w:t xml:space="preserve"> </w:t>
      </w:r>
      <w:r w:rsidRPr="00791CE9">
        <w:t xml:space="preserve">are </w:t>
      </w:r>
      <w:r w:rsidRPr="00791CE9">
        <w:rPr>
          <w:lang w:eastAsia="ja-JP"/>
        </w:rPr>
        <w:t>specified</w:t>
      </w:r>
      <w:r w:rsidRPr="00791CE9">
        <w:t xml:space="preserve"> in this clause. In </w:t>
      </w:r>
      <w:r w:rsidRPr="00791CE9">
        <w:rPr>
          <w:lang w:eastAsia="ja-JP"/>
        </w:rPr>
        <w:t>Tables 1, the value "29.97" shall be interpreted as an approximation of an exact value of 30000 ÷ 1001 and</w:t>
      </w:r>
      <w:r w:rsidRPr="00791CE9">
        <w:t xml:space="preserve"> the value "59.94" shall be interpreted as an approximation of an exact value of 60000 ÷ 1001.</w:t>
      </w:r>
    </w:p>
    <w:p w:rsidR="006B102A" w:rsidRPr="001152BA" w:rsidRDefault="00CD65E6" w:rsidP="004E53BA">
      <w:pPr>
        <w:pStyle w:val="3"/>
      </w:pPr>
      <w:bookmarkStart w:id="266" w:name="_Toc103501192"/>
      <w:bookmarkStart w:id="267" w:name="_Toc111603031"/>
      <w:r w:rsidRPr="00791CE9">
        <w:t>6.6.1</w:t>
      </w:r>
      <w:r w:rsidRPr="00791CE9">
        <w:tab/>
        <w:t>Test bitstreams – General</w:t>
      </w:r>
      <w:bookmarkEnd w:id="266"/>
      <w:bookmarkEnd w:id="267"/>
    </w:p>
    <w:p w:rsidR="006B102A" w:rsidRDefault="00CD65E6" w:rsidP="008A0ED7">
      <w:pPr>
        <w:pStyle w:val="4"/>
        <w:rPr>
          <w:lang w:eastAsia="ja-JP"/>
        </w:rPr>
      </w:pPr>
      <w:bookmarkStart w:id="268" w:name="_Toc103501193"/>
      <w:bookmarkStart w:id="269" w:name="_Toc111603032"/>
      <w:r w:rsidRPr="00791CE9">
        <w:t>6.6.1.1</w:t>
      </w:r>
      <w:r w:rsidRPr="00791CE9">
        <w:tab/>
      </w:r>
      <w:bookmarkEnd w:id="268"/>
      <w:bookmarkEnd w:id="269"/>
    </w:p>
    <w:p w:rsidR="000C48B0" w:rsidRDefault="000C48B0" w:rsidP="000C48B0">
      <w:pPr>
        <w:rPr>
          <w:lang w:eastAsia="ja-JP"/>
        </w:rPr>
      </w:pPr>
    </w:p>
    <w:p w:rsidR="000C48B0" w:rsidRPr="00791CE9" w:rsidRDefault="000C48B0" w:rsidP="000C48B0">
      <w:pPr>
        <w:pStyle w:val="2"/>
        <w:rPr>
          <w:lang w:eastAsia="ja-JP"/>
        </w:rPr>
      </w:pPr>
      <w:r w:rsidRPr="00791CE9">
        <w:rPr>
          <w:lang w:eastAsia="ja-JP"/>
        </w:rPr>
        <w:t xml:space="preserve">Normative test suites for </w:t>
      </w:r>
      <w:r w:rsidRPr="00791CE9">
        <w:t>ITU</w:t>
      </w:r>
      <w:r w:rsidRPr="00791CE9">
        <w:noBreakHyphen/>
        <w:t>T H.</w:t>
      </w:r>
      <w:r>
        <w:rPr>
          <w:rFonts w:hint="eastAsia"/>
          <w:lang w:eastAsia="ja-JP"/>
        </w:rPr>
        <w:t>HEVC</w:t>
      </w:r>
      <w:r w:rsidRPr="00791CE9">
        <w:t> | ISO/IEC </w:t>
      </w:r>
      <w:r>
        <w:rPr>
          <w:rFonts w:hint="eastAsia"/>
          <w:lang w:eastAsia="ja-JP"/>
        </w:rPr>
        <w:t>23008-2</w:t>
      </w:r>
    </w:p>
    <w:p w:rsidR="000C48B0" w:rsidRPr="001152BA" w:rsidRDefault="000C48B0" w:rsidP="000C48B0">
      <w:pPr>
        <w:keepNext/>
        <w:keepLines/>
        <w:rPr>
          <w:i/>
        </w:rPr>
      </w:pPr>
      <w:r w:rsidRPr="001152BA">
        <w:rPr>
          <w:i/>
        </w:rPr>
        <w:t>Legend:</w:t>
      </w:r>
    </w:p>
    <w:p w:rsidR="000C48B0" w:rsidRPr="001152BA" w:rsidRDefault="000C48B0" w:rsidP="000C48B0">
      <w:pPr>
        <w:keepNext/>
        <w:keepLines/>
        <w:outlineLvl w:val="0"/>
      </w:pPr>
      <w:r w:rsidRPr="001152BA">
        <w:t>X – Bitstream is for static and dynamic test</w:t>
      </w: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0"/>
        <w:gridCol w:w="1527"/>
        <w:gridCol w:w="1320"/>
        <w:gridCol w:w="2213"/>
        <w:gridCol w:w="496"/>
        <w:gridCol w:w="497"/>
        <w:gridCol w:w="497"/>
        <w:gridCol w:w="497"/>
        <w:gridCol w:w="907"/>
        <w:gridCol w:w="759"/>
      </w:tblGrid>
      <w:tr w:rsidR="000C48B0" w:rsidRPr="001152BA" w:rsidTr="00B60BF7">
        <w:trPr>
          <w:cantSplit/>
          <w:tblHeader/>
          <w:jc w:val="center"/>
        </w:trPr>
        <w:tc>
          <w:tcPr>
            <w:tcW w:w="9773" w:type="dxa"/>
            <w:gridSpan w:val="10"/>
            <w:tcBorders>
              <w:top w:val="nil"/>
              <w:left w:val="nil"/>
              <w:right w:val="nil"/>
            </w:tcBorders>
            <w:vAlign w:val="center"/>
          </w:tcPr>
          <w:p w:rsidR="000C48B0" w:rsidRPr="001152BA" w:rsidRDefault="000C48B0" w:rsidP="000C48B0">
            <w:pPr>
              <w:pStyle w:val="TableNoTitle"/>
            </w:pPr>
            <w:bookmarkStart w:id="270" w:name="_Ref77951123"/>
            <w:r w:rsidRPr="00791CE9">
              <w:t>Table 1</w:t>
            </w:r>
            <w:bookmarkEnd w:id="270"/>
            <w:r w:rsidRPr="00791CE9">
              <w:t xml:space="preserve"> – Bitstreams for the Main profiles</w:t>
            </w:r>
          </w:p>
        </w:tc>
      </w:tr>
      <w:tr w:rsidR="000C48B0" w:rsidRPr="001152BA" w:rsidTr="00B60BF7">
        <w:trPr>
          <w:cantSplit/>
          <w:trHeight w:val="1422"/>
          <w:tblHeader/>
          <w:jc w:val="center"/>
        </w:trPr>
        <w:tc>
          <w:tcPr>
            <w:tcW w:w="1060" w:type="dxa"/>
            <w:vAlign w:val="center"/>
          </w:tcPr>
          <w:p w:rsidR="000C48B0" w:rsidRPr="001152BA" w:rsidRDefault="000C48B0" w:rsidP="00B60BF7">
            <w:pPr>
              <w:pStyle w:val="Tablehead"/>
              <w:keepNext/>
              <w:keepLines/>
              <w:rPr>
                <w:szCs w:val="18"/>
              </w:rPr>
            </w:pPr>
            <w:r w:rsidRPr="00791CE9">
              <w:rPr>
                <w:rFonts w:eastAsia="Mincho"/>
                <w:szCs w:val="18"/>
              </w:rPr>
              <w:t>Categories</w:t>
            </w:r>
          </w:p>
        </w:tc>
        <w:tc>
          <w:tcPr>
            <w:tcW w:w="1527" w:type="dxa"/>
            <w:vAlign w:val="center"/>
          </w:tcPr>
          <w:p w:rsidR="000C48B0" w:rsidRPr="001152BA" w:rsidRDefault="000C48B0" w:rsidP="00B60BF7">
            <w:pPr>
              <w:pStyle w:val="Tablehead"/>
              <w:keepNext/>
              <w:keepLines/>
              <w:rPr>
                <w:szCs w:val="18"/>
              </w:rPr>
            </w:pPr>
            <w:r w:rsidRPr="00791CE9">
              <w:rPr>
                <w:szCs w:val="18"/>
              </w:rPr>
              <w:t>Bitstream</w:t>
            </w:r>
          </w:p>
        </w:tc>
        <w:tc>
          <w:tcPr>
            <w:tcW w:w="1320" w:type="dxa"/>
            <w:vAlign w:val="center"/>
          </w:tcPr>
          <w:p w:rsidR="000C48B0" w:rsidRPr="001152BA" w:rsidRDefault="000C48B0" w:rsidP="00B60BF7">
            <w:pPr>
              <w:pStyle w:val="Tablehead"/>
              <w:keepNext/>
              <w:keepLines/>
              <w:rPr>
                <w:szCs w:val="18"/>
              </w:rPr>
            </w:pPr>
            <w:r w:rsidRPr="00791CE9">
              <w:rPr>
                <w:szCs w:val="18"/>
              </w:rPr>
              <w:t>Donated by</w:t>
            </w:r>
          </w:p>
        </w:tc>
        <w:tc>
          <w:tcPr>
            <w:tcW w:w="2213" w:type="dxa"/>
            <w:vAlign w:val="center"/>
          </w:tcPr>
          <w:p w:rsidR="000C48B0" w:rsidRPr="001152BA" w:rsidRDefault="000C48B0" w:rsidP="00B60BF7">
            <w:pPr>
              <w:pStyle w:val="Tablehead"/>
              <w:keepNext/>
              <w:keepLines/>
              <w:rPr>
                <w:szCs w:val="18"/>
              </w:rPr>
            </w:pPr>
            <w:r w:rsidRPr="00791CE9">
              <w:rPr>
                <w:szCs w:val="18"/>
              </w:rPr>
              <w:t>File name</w:t>
            </w:r>
          </w:p>
        </w:tc>
        <w:tc>
          <w:tcPr>
            <w:tcW w:w="496" w:type="dxa"/>
            <w:textDirection w:val="btLr"/>
            <w:vAlign w:val="center"/>
          </w:tcPr>
          <w:p w:rsidR="000C48B0" w:rsidRPr="001152BA" w:rsidRDefault="000C48B0" w:rsidP="00B60BF7">
            <w:pPr>
              <w:pStyle w:val="Tablehead"/>
              <w:keepNext/>
              <w:keepLines/>
              <w:rPr>
                <w:szCs w:val="18"/>
              </w:rPr>
            </w:pPr>
          </w:p>
        </w:tc>
        <w:tc>
          <w:tcPr>
            <w:tcW w:w="497" w:type="dxa"/>
            <w:textDirection w:val="btLr"/>
            <w:vAlign w:val="center"/>
          </w:tcPr>
          <w:p w:rsidR="000C48B0" w:rsidRPr="001152BA" w:rsidRDefault="000C48B0" w:rsidP="00B60BF7">
            <w:pPr>
              <w:pStyle w:val="Tablehead"/>
              <w:keepNext/>
              <w:keepLines/>
              <w:rPr>
                <w:szCs w:val="18"/>
              </w:rPr>
            </w:pPr>
          </w:p>
        </w:tc>
        <w:tc>
          <w:tcPr>
            <w:tcW w:w="497" w:type="dxa"/>
            <w:textDirection w:val="btLr"/>
            <w:vAlign w:val="center"/>
          </w:tcPr>
          <w:p w:rsidR="000C48B0" w:rsidRPr="001152BA" w:rsidRDefault="000C48B0" w:rsidP="00B60BF7">
            <w:pPr>
              <w:pStyle w:val="Tablehead"/>
              <w:keepNext/>
              <w:keepLines/>
              <w:rPr>
                <w:szCs w:val="18"/>
              </w:rPr>
            </w:pPr>
          </w:p>
        </w:tc>
        <w:tc>
          <w:tcPr>
            <w:tcW w:w="497" w:type="dxa"/>
            <w:textDirection w:val="btLr"/>
            <w:vAlign w:val="center"/>
          </w:tcPr>
          <w:p w:rsidR="000C48B0" w:rsidRPr="001152BA" w:rsidRDefault="000C48B0" w:rsidP="00B60BF7">
            <w:pPr>
              <w:pStyle w:val="Tablehead"/>
              <w:keepNext/>
              <w:keepLines/>
              <w:rPr>
                <w:szCs w:val="18"/>
              </w:rPr>
            </w:pPr>
            <w:r w:rsidRPr="00791CE9">
              <w:rPr>
                <w:szCs w:val="18"/>
              </w:rPr>
              <w:t>Main</w:t>
            </w:r>
          </w:p>
        </w:tc>
        <w:tc>
          <w:tcPr>
            <w:tcW w:w="907" w:type="dxa"/>
            <w:textDirection w:val="btLr"/>
            <w:vAlign w:val="center"/>
          </w:tcPr>
          <w:p w:rsidR="000C48B0" w:rsidRPr="001152BA" w:rsidRDefault="000C48B0" w:rsidP="00B60BF7">
            <w:pPr>
              <w:pStyle w:val="Tablehead"/>
              <w:keepNext/>
              <w:keepLines/>
              <w:ind w:left="113" w:right="113"/>
              <w:rPr>
                <w:szCs w:val="18"/>
              </w:rPr>
            </w:pPr>
            <w:r w:rsidRPr="00791CE9">
              <w:rPr>
                <w:szCs w:val="18"/>
              </w:rPr>
              <w:t>Level</w:t>
            </w:r>
          </w:p>
        </w:tc>
        <w:tc>
          <w:tcPr>
            <w:tcW w:w="759" w:type="dxa"/>
            <w:textDirection w:val="btLr"/>
            <w:vAlign w:val="center"/>
          </w:tcPr>
          <w:p w:rsidR="000C48B0" w:rsidRPr="001152BA" w:rsidRDefault="000C48B0" w:rsidP="00B60BF7">
            <w:pPr>
              <w:pStyle w:val="Tablehead"/>
              <w:keepNext/>
              <w:keepLines/>
              <w:rPr>
                <w:szCs w:val="18"/>
              </w:rPr>
            </w:pPr>
            <w:r w:rsidRPr="00791CE9">
              <w:rPr>
                <w:szCs w:val="18"/>
                <w:lang w:eastAsia="ja-JP"/>
              </w:rPr>
              <w:t>Frame rate (Frames/sec)</w:t>
            </w:r>
          </w:p>
        </w:tc>
      </w:tr>
      <w:tr w:rsidR="000C48B0" w:rsidRPr="001152BA" w:rsidTr="00B60BF7">
        <w:trPr>
          <w:cantSplit/>
          <w:trHeight w:val="280"/>
          <w:jc w:val="center"/>
        </w:trPr>
        <w:tc>
          <w:tcPr>
            <w:tcW w:w="1060" w:type="dxa"/>
          </w:tcPr>
          <w:p w:rsidR="000C48B0" w:rsidRPr="001152BA" w:rsidRDefault="000C48B0" w:rsidP="00B60BF7">
            <w:pPr>
              <w:pStyle w:val="Tabletext"/>
              <w:keepNext/>
            </w:pPr>
            <w:r w:rsidRPr="00791CE9">
              <w:t>General</w:t>
            </w:r>
          </w:p>
        </w:tc>
        <w:tc>
          <w:tcPr>
            <w:tcW w:w="1527" w:type="dxa"/>
          </w:tcPr>
          <w:p w:rsidR="000C48B0" w:rsidRPr="001152BA" w:rsidRDefault="000C48B0" w:rsidP="00B60BF7">
            <w:pPr>
              <w:pStyle w:val="Tabletext"/>
              <w:keepNext/>
            </w:pPr>
            <w:r>
              <w:rPr>
                <w:rFonts w:hint="eastAsia"/>
                <w:lang w:eastAsia="ja-JP"/>
              </w:rPr>
              <w:t>HE</w:t>
            </w:r>
            <w:r w:rsidRPr="00791CE9">
              <w:t>VCNL-1</w:t>
            </w:r>
          </w:p>
        </w:tc>
        <w:tc>
          <w:tcPr>
            <w:tcW w:w="1320" w:type="dxa"/>
          </w:tcPr>
          <w:p w:rsidR="000C48B0" w:rsidRPr="001152BA" w:rsidRDefault="000C48B0" w:rsidP="00B60BF7">
            <w:pPr>
              <w:pStyle w:val="Tabletext"/>
              <w:keepNext/>
              <w:rPr>
                <w:lang w:eastAsia="ja-JP"/>
              </w:rPr>
            </w:pPr>
          </w:p>
        </w:tc>
        <w:tc>
          <w:tcPr>
            <w:tcW w:w="2213" w:type="dxa"/>
          </w:tcPr>
          <w:p w:rsidR="000C48B0" w:rsidRPr="001152BA" w:rsidRDefault="000C48B0" w:rsidP="00B60BF7">
            <w:pPr>
              <w:pStyle w:val="Tabletext"/>
              <w:keepNext/>
            </w:pPr>
          </w:p>
        </w:tc>
        <w:tc>
          <w:tcPr>
            <w:tcW w:w="496" w:type="dxa"/>
          </w:tcPr>
          <w:p w:rsidR="000C48B0" w:rsidRPr="001152BA" w:rsidRDefault="000C48B0" w:rsidP="00B60BF7">
            <w:pPr>
              <w:pStyle w:val="Tabletext"/>
              <w:keepNext/>
              <w:jc w:val="center"/>
            </w:pPr>
          </w:p>
        </w:tc>
        <w:tc>
          <w:tcPr>
            <w:tcW w:w="497" w:type="dxa"/>
          </w:tcPr>
          <w:p w:rsidR="000C48B0" w:rsidRPr="001152BA" w:rsidRDefault="000C48B0" w:rsidP="00B60BF7">
            <w:pPr>
              <w:pStyle w:val="Tabletext"/>
              <w:keepNext/>
              <w:jc w:val="center"/>
            </w:pPr>
          </w:p>
        </w:tc>
        <w:tc>
          <w:tcPr>
            <w:tcW w:w="497" w:type="dxa"/>
          </w:tcPr>
          <w:p w:rsidR="000C48B0" w:rsidRPr="001152BA" w:rsidRDefault="000C48B0" w:rsidP="00B60BF7">
            <w:pPr>
              <w:pStyle w:val="Tabletext"/>
              <w:keepNext/>
              <w:jc w:val="center"/>
            </w:pPr>
          </w:p>
        </w:tc>
        <w:tc>
          <w:tcPr>
            <w:tcW w:w="497" w:type="dxa"/>
          </w:tcPr>
          <w:p w:rsidR="000C48B0" w:rsidRPr="001152BA" w:rsidRDefault="000C48B0" w:rsidP="00B60BF7">
            <w:pPr>
              <w:pStyle w:val="Tabletext"/>
              <w:keepNext/>
              <w:jc w:val="center"/>
            </w:pPr>
            <w:r w:rsidRPr="00791CE9">
              <w:t>X</w:t>
            </w:r>
          </w:p>
        </w:tc>
        <w:tc>
          <w:tcPr>
            <w:tcW w:w="907" w:type="dxa"/>
          </w:tcPr>
          <w:p w:rsidR="000C48B0" w:rsidRPr="001152BA" w:rsidRDefault="000C48B0" w:rsidP="00B60BF7">
            <w:pPr>
              <w:pStyle w:val="Tabletext"/>
              <w:keepNext/>
              <w:jc w:val="center"/>
            </w:pPr>
            <w:r w:rsidRPr="00791CE9">
              <w:t>1.2 and higher</w:t>
            </w:r>
          </w:p>
        </w:tc>
        <w:tc>
          <w:tcPr>
            <w:tcW w:w="759" w:type="dxa"/>
          </w:tcPr>
          <w:p w:rsidR="000C48B0" w:rsidRPr="001152BA" w:rsidRDefault="000C48B0" w:rsidP="00B60BF7">
            <w:pPr>
              <w:pStyle w:val="Tabletext"/>
              <w:keepNext/>
              <w:jc w:val="center"/>
            </w:pPr>
            <w:r w:rsidRPr="00791CE9">
              <w:t>15</w:t>
            </w:r>
          </w:p>
        </w:tc>
      </w:tr>
    </w:tbl>
    <w:p w:rsidR="000C48B0" w:rsidRPr="000C48B0" w:rsidRDefault="000C48B0" w:rsidP="000C48B0">
      <w:pPr>
        <w:rPr>
          <w:lang w:eastAsia="ja-JP"/>
        </w:rPr>
      </w:pPr>
    </w:p>
    <w:sectPr w:rsidR="000C48B0" w:rsidRPr="000C48B0" w:rsidSect="008A0ED7">
      <w:footerReference w:type="even" r:id="rId8"/>
      <w:footerReference w:type="default" r:id="rId9"/>
      <w:type w:val="oddPage"/>
      <w:pgSz w:w="11907" w:h="16834" w:code="9"/>
      <w:pgMar w:top="1134" w:right="1134" w:bottom="1134" w:left="1134" w:header="567" w:footer="567"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02F" w:rsidRDefault="005D702F">
      <w:r>
        <w:separator/>
      </w:r>
    </w:p>
  </w:endnote>
  <w:endnote w:type="continuationSeparator" w:id="0">
    <w:p w:rsidR="005D702F" w:rsidRDefault="005D70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MS Mincho">
    <w:altName w:val="Times New Roman"/>
    <w:panose1 w:val="00000000000000000000"/>
    <w:charset w:val="00"/>
    <w:family w:val="roman"/>
    <w:notTrueType/>
    <w:pitch w:val="default"/>
    <w:sig w:usb0="00000000" w:usb1="00000000" w:usb2="00000000" w:usb3="00000000" w:csb0="0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UI Gothic">
    <w:panose1 w:val="020B0600070205080204"/>
    <w:charset w:val="80"/>
    <w:family w:val="modern"/>
    <w:pitch w:val="variable"/>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incho">
    <w:altName w:val="ＭＳ 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CE9" w:rsidRDefault="00791CE9" w:rsidP="00762782">
    <w:pPr>
      <w:pStyle w:val="FooterQP"/>
      <w:jc w:val="right"/>
      <w:rPr>
        <w:rFonts w:ascii="Arial" w:hAnsi="Arial" w:cs="Arial"/>
        <w:b w:val="0"/>
        <w:sz w:val="22"/>
      </w:rPr>
    </w:pPr>
    <w:r>
      <w:rPr>
        <w:rFonts w:ascii="Arial" w:hAnsi="Arial" w:cs="Arial"/>
        <w:b w:val="0"/>
        <w:sz w:val="22"/>
      </w:rPr>
      <w:t>Printed in Switzerland</w:t>
    </w:r>
  </w:p>
  <w:p w:rsidR="00791CE9" w:rsidRPr="00762782" w:rsidRDefault="00791CE9" w:rsidP="00762782">
    <w:pPr>
      <w:pStyle w:val="FooterQP"/>
      <w:jc w:val="right"/>
      <w:rPr>
        <w:rFonts w:ascii="Arial" w:hAnsi="Arial" w:cs="Arial"/>
        <w:b w:val="0"/>
        <w:sz w:val="22"/>
      </w:rPr>
    </w:pPr>
    <w:r>
      <w:rPr>
        <w:rFonts w:ascii="Arial" w:hAnsi="Arial" w:cs="Arial"/>
        <w:b w:val="0"/>
        <w:sz w:val="22"/>
      </w:rPr>
      <w:t>Geneva, 2012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CE9" w:rsidRDefault="00791CE9" w:rsidP="00762782">
    <w:pPr>
      <w:pStyle w:val="FooterQP"/>
      <w:jc w:val="right"/>
      <w:rPr>
        <w:rFonts w:ascii="Arial" w:hAnsi="Arial" w:cs="Arial"/>
        <w:b w:val="0"/>
        <w:sz w:val="22"/>
      </w:rPr>
    </w:pPr>
    <w:r>
      <w:rPr>
        <w:rFonts w:ascii="Arial" w:hAnsi="Arial" w:cs="Arial"/>
        <w:b w:val="0"/>
        <w:sz w:val="22"/>
      </w:rPr>
      <w:t>Printed in Switzerland</w:t>
    </w:r>
  </w:p>
  <w:p w:rsidR="00791CE9" w:rsidRPr="00762782" w:rsidRDefault="00791CE9" w:rsidP="00762782">
    <w:pPr>
      <w:pStyle w:val="FooterQP"/>
      <w:jc w:val="right"/>
      <w:rPr>
        <w:rFonts w:ascii="Arial" w:hAnsi="Arial" w:cs="Arial"/>
        <w:b w:val="0"/>
        <w:sz w:val="22"/>
      </w:rPr>
    </w:pPr>
    <w:r>
      <w:rPr>
        <w:rFonts w:ascii="Arial" w:hAnsi="Arial" w:cs="Arial"/>
        <w:b w:val="0"/>
        <w:sz w:val="22"/>
      </w:rPr>
      <w:t xml:space="preserve">Geneva,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02F" w:rsidRDefault="005D702F">
      <w:r>
        <w:t>____________________</w:t>
      </w:r>
    </w:p>
  </w:footnote>
  <w:footnote w:type="continuationSeparator" w:id="0">
    <w:p w:rsidR="005D702F" w:rsidRDefault="005D702F">
      <w:r>
        <w:continuationSeparator/>
      </w:r>
    </w:p>
  </w:footnote>
  <w:footnote w:id="1">
    <w:p w:rsidR="00385307" w:rsidRPr="00385307" w:rsidRDefault="00385307" w:rsidP="00394239">
      <w:pPr>
        <w:pStyle w:val="a6"/>
        <w:ind w:left="256" w:hanging="256"/>
        <w:rPr>
          <w:lang w:val="en-US"/>
        </w:rPr>
      </w:pPr>
      <w:r>
        <w:rPr>
          <w:rStyle w:val="a5"/>
        </w:rPr>
        <w:footnoteRef/>
      </w:r>
      <w:r>
        <w:t xml:space="preserve"> </w:t>
      </w:r>
      <w:r w:rsidRPr="00385307">
        <w:rPr>
          <w:lang w:val="en-US"/>
        </w:rPr>
        <w:tab/>
        <w:t xml:space="preserve">This Recommendation </w:t>
      </w:r>
      <w:r w:rsidRPr="00791CE9">
        <w:t>|</w:t>
      </w:r>
      <w:r>
        <w:t xml:space="preserve"> International Standard includes an electronic attachment containing the conformance bitstreams identified within the text. The bi</w:t>
      </w:r>
      <w:r w:rsidR="00394239">
        <w:t>t</w:t>
      </w:r>
      <w:bookmarkStart w:id="17" w:name="_GoBack"/>
      <w:bookmarkEnd w:id="17"/>
      <w:r>
        <w:t>streams can also be downloaded from the ITU-T Test Signal Database.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118E2ED7"/>
    <w:multiLevelType w:val="multilevel"/>
    <w:tmpl w:val="45C4E8D4"/>
    <w:lvl w:ilvl="0">
      <w:start w:val="1"/>
      <w:numFmt w:val="upperLetter"/>
      <w:suff w:val="nothing"/>
      <w:lvlText w:val="Annex 1.%1"/>
      <w:lvlJc w:val="left"/>
      <w:pPr>
        <w:ind w:left="0" w:firstLine="0"/>
      </w:pPr>
      <w:rPr>
        <w:b/>
        <w:i w:val="0"/>
      </w:rPr>
    </w:lvl>
    <w:lvl w:ilvl="1">
      <w:start w:val="1"/>
      <w:numFmt w:val="decimal"/>
      <w:lvlText w:val="1.%1.%2"/>
      <w:lvlJc w:val="left"/>
      <w:pPr>
        <w:tabs>
          <w:tab w:val="num" w:pos="720"/>
        </w:tabs>
        <w:ind w:left="0" w:firstLine="0"/>
      </w:pPr>
      <w:rPr>
        <w:b/>
        <w:i w:val="0"/>
      </w:rPr>
    </w:lvl>
    <w:lvl w:ilvl="2">
      <w:start w:val="1"/>
      <w:numFmt w:val="decimal"/>
      <w:lvlText w:val="1.%1.%2.%3"/>
      <w:lvlJc w:val="left"/>
      <w:pPr>
        <w:tabs>
          <w:tab w:val="num" w:pos="1080"/>
        </w:tabs>
        <w:ind w:left="0" w:firstLine="0"/>
      </w:pPr>
      <w:rPr>
        <w:b/>
        <w:i w:val="0"/>
      </w:rPr>
    </w:lvl>
    <w:lvl w:ilvl="3">
      <w:start w:val="1"/>
      <w:numFmt w:val="decimal"/>
      <w:lvlText w:val="1.%1.%2.%3.%4"/>
      <w:lvlJc w:val="left"/>
      <w:pPr>
        <w:tabs>
          <w:tab w:val="num" w:pos="1080"/>
        </w:tabs>
        <w:ind w:left="0" w:firstLine="0"/>
      </w:pPr>
      <w:rPr>
        <w:b/>
        <w:i w:val="0"/>
      </w:rPr>
    </w:lvl>
    <w:lvl w:ilvl="4">
      <w:start w:val="1"/>
      <w:numFmt w:val="decimal"/>
      <w:lvlText w:val="1.%1.%2.%3.%4.%5"/>
      <w:lvlJc w:val="left"/>
      <w:pPr>
        <w:tabs>
          <w:tab w:val="num" w:pos="1440"/>
        </w:tabs>
        <w:ind w:left="0" w:firstLine="0"/>
      </w:pPr>
      <w:rPr>
        <w:b/>
        <w:i w:val="0"/>
      </w:rPr>
    </w:lvl>
    <w:lvl w:ilvl="5">
      <w:start w:val="1"/>
      <w:numFmt w:val="decimal"/>
      <w:lvlText w:val="1.%1.%2.%3.%4.%5.%6"/>
      <w:lvlJc w:val="left"/>
      <w:pPr>
        <w:tabs>
          <w:tab w:val="num" w:pos="1440"/>
        </w:tabs>
        <w:ind w:left="0" w:firstLine="0"/>
      </w:pPr>
      <w:rPr>
        <w:b/>
        <w:i w:val="0"/>
      </w:rPr>
    </w:lvl>
    <w:lvl w:ilvl="6">
      <w:start w:val="1"/>
      <w:numFmt w:val="decimal"/>
      <w:lvlText w:val="1.B.3.%3.4.2.6.%7"/>
      <w:lvlJc w:val="left"/>
      <w:pPr>
        <w:tabs>
          <w:tab w:val="num" w:pos="2160"/>
        </w:tabs>
        <w:ind w:left="0" w:firstLine="0"/>
      </w:pPr>
      <w:rPr>
        <w:b/>
        <w:i w:val="0"/>
      </w:r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nsid w:val="19C976B3"/>
    <w:multiLevelType w:val="hybridMultilevel"/>
    <w:tmpl w:val="2A88F42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nsid w:val="33AC7EB8"/>
    <w:multiLevelType w:val="multilevel"/>
    <w:tmpl w:val="0ED46246"/>
    <w:lvl w:ilvl="0">
      <w:start w:val="4"/>
      <w:numFmt w:val="decimal"/>
      <w:lvlText w:val="%1"/>
      <w:lvlJc w:val="left"/>
      <w:pPr>
        <w:tabs>
          <w:tab w:val="num" w:pos="432"/>
        </w:tabs>
        <w:ind w:left="432" w:hanging="432"/>
      </w:pPr>
      <w:rPr>
        <w:rFonts w:hint="default"/>
        <w:b/>
        <w:i w:val="0"/>
      </w:rPr>
    </w:lvl>
    <w:lvl w:ilvl="1">
      <w:start w:val="6"/>
      <w:numFmt w:val="decimal"/>
      <w:lvlText w:val="%1.%2"/>
      <w:lvlJc w:val="left"/>
      <w:pPr>
        <w:tabs>
          <w:tab w:val="num" w:pos="360"/>
        </w:tabs>
        <w:ind w:left="0" w:firstLine="0"/>
      </w:pPr>
      <w:rPr>
        <w:rFonts w:hint="default"/>
        <w:b/>
        <w:i w:val="0"/>
      </w:rPr>
    </w:lvl>
    <w:lvl w:ilvl="2">
      <w:start w:val="19"/>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4">
    <w:nsid w:val="373B20F5"/>
    <w:multiLevelType w:val="hybridMultilevel"/>
    <w:tmpl w:val="19F41250"/>
    <w:lvl w:ilvl="0" w:tplc="9C666AEE">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4EA85227"/>
    <w:multiLevelType w:val="hybridMultilevel"/>
    <w:tmpl w:val="9DB6CF6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504B0EE7"/>
    <w:multiLevelType w:val="hybridMultilevel"/>
    <w:tmpl w:val="E296420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533D007F"/>
    <w:multiLevelType w:val="hybridMultilevel"/>
    <w:tmpl w:val="8DF67E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557A733A"/>
    <w:multiLevelType w:val="hybridMultilevel"/>
    <w:tmpl w:val="92CE5714"/>
    <w:lvl w:ilvl="0" w:tplc="FFFFFFFF">
      <w:start w:val="1"/>
      <w:numFmt w:val="lowerLetter"/>
      <w:lvlText w:val="%1)"/>
      <w:lvlJc w:val="left"/>
      <w:pPr>
        <w:tabs>
          <w:tab w:val="num" w:pos="757"/>
        </w:tabs>
        <w:ind w:left="757"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605D2319"/>
    <w:multiLevelType w:val="hybridMultilevel"/>
    <w:tmpl w:val="7CEAA006"/>
    <w:lvl w:ilvl="0" w:tplc="FFFFFFFF">
      <w:numFmt w:val="bullet"/>
      <w:lvlText w:val="-"/>
      <w:lvlJc w:val="left"/>
      <w:pPr>
        <w:ind w:left="1080" w:hanging="360"/>
      </w:pPr>
      <w:rPr>
        <w:rFonts w:ascii="Times New Roman" w:eastAsia="Malgun Gothic" w:hAnsi="Times New Roman" w:cs="Times New Roman"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nsid w:val="62AB0863"/>
    <w:multiLevelType w:val="hybridMultilevel"/>
    <w:tmpl w:val="F0CC78CE"/>
    <w:lvl w:ilvl="0" w:tplc="FFFFFFFF">
      <w:start w:val="1"/>
      <w:numFmt w:val="lowerLetter"/>
      <w:lvlText w:val="%1)"/>
      <w:lvlJc w:val="left"/>
      <w:pPr>
        <w:tabs>
          <w:tab w:val="num" w:pos="757"/>
        </w:tabs>
        <w:ind w:left="757"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A4E1340"/>
    <w:multiLevelType w:val="hybridMultilevel"/>
    <w:tmpl w:val="532C527E"/>
    <w:lvl w:ilvl="0" w:tplc="FFFFFFFF">
      <w:start w:val="1"/>
      <w:numFmt w:val="decimal"/>
      <w:lvlText w:val="%1)"/>
      <w:lvlJc w:val="left"/>
      <w:pPr>
        <w:tabs>
          <w:tab w:val="num" w:pos="360"/>
        </w:tabs>
        <w:ind w:left="360" w:hanging="36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
    <w:nsid w:val="6BA14435"/>
    <w:multiLevelType w:val="hybridMultilevel"/>
    <w:tmpl w:val="9356DE3E"/>
    <w:lvl w:ilvl="0" w:tplc="FFFFFFFF">
      <w:numFmt w:val="bullet"/>
      <w:lvlText w:val="-"/>
      <w:lvlJc w:val="left"/>
      <w:pPr>
        <w:tabs>
          <w:tab w:val="num" w:pos="360"/>
        </w:tabs>
        <w:ind w:left="360" w:hanging="360"/>
      </w:pPr>
      <w:rPr>
        <w:rFonts w:ascii="Times New Roman" w:eastAsia="MS Mincho" w:hAnsi="Times New Roman" w:cs="Times New Roman"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5260C2D"/>
    <w:multiLevelType w:val="hybridMultilevel"/>
    <w:tmpl w:val="8E72271C"/>
    <w:lvl w:ilvl="0" w:tplc="FFFFFFFF">
      <w:start w:val="1"/>
      <w:numFmt w:val="lowerLetter"/>
      <w:lvlText w:val="%1)"/>
      <w:lvlJc w:val="left"/>
      <w:pPr>
        <w:tabs>
          <w:tab w:val="num" w:pos="757"/>
        </w:tabs>
        <w:ind w:left="757"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7E123AC4"/>
    <w:multiLevelType w:val="hybridMultilevel"/>
    <w:tmpl w:val="58E0E536"/>
    <w:lvl w:ilvl="0" w:tplc="FFFFFFFF">
      <w:start w:val="1"/>
      <w:numFmt w:val="decimal"/>
      <w:lvlText w:val="[%1]"/>
      <w:lvlJc w:val="left"/>
      <w:pPr>
        <w:tabs>
          <w:tab w:val="num" w:pos="786"/>
        </w:tabs>
        <w:ind w:left="786" w:hanging="360"/>
      </w:pPr>
      <w:rPr>
        <w:rFonts w:ascii="Times New Roman" w:hAnsi="Times New Roman" w:hint="default"/>
        <w:b w:val="0"/>
        <w:i w:val="0"/>
        <w:sz w:val="24"/>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15"/>
  </w:num>
  <w:num w:numId="3">
    <w:abstractNumId w:val="12"/>
  </w:num>
  <w:num w:numId="4">
    <w:abstractNumId w:val="2"/>
  </w:num>
  <w:num w:numId="5">
    <w:abstractNumId w:val="3"/>
  </w:num>
  <w:num w:numId="6">
    <w:abstractNumId w:val="11"/>
  </w:num>
  <w:num w:numId="7">
    <w:abstractNumId w:val="14"/>
  </w:num>
  <w:num w:numId="8">
    <w:abstractNumId w:val="10"/>
  </w:num>
  <w:num w:numId="9">
    <w:abstractNumId w:val="8"/>
  </w:num>
  <w:num w:numId="1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1">
    <w:abstractNumId w:val="13"/>
  </w:num>
  <w:num w:numId="12">
    <w:abstractNumId w:val="7"/>
  </w:num>
  <w:num w:numId="13">
    <w:abstractNumId w:val="5"/>
  </w:num>
  <w:num w:numId="14">
    <w:abstractNumId w:val="6"/>
  </w:num>
  <w:num w:numId="15">
    <w:abstractNumId w:val="9"/>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trackRevisions/>
  <w:defaultTabStop w:val="720"/>
  <w:doNotHyphenateCaps/>
  <w:evenAndOddHeader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16386">
      <v:textbox inset="5.85pt,.7pt,5.85pt,.7pt"/>
    </o:shapedefaults>
  </w:hdrShapeDefaults>
  <w:footnotePr>
    <w:footnote w:id="-1"/>
    <w:footnote w:id="0"/>
  </w:footnotePr>
  <w:endnotePr>
    <w:endnote w:id="-1"/>
    <w:endnote w:id="0"/>
  </w:endnotePr>
  <w:compat>
    <w:useFELayout/>
  </w:compat>
  <w:rsids>
    <w:rsidRoot w:val="00762782"/>
    <w:rsid w:val="000101EA"/>
    <w:rsid w:val="00067760"/>
    <w:rsid w:val="00067D07"/>
    <w:rsid w:val="00096D02"/>
    <w:rsid w:val="000C22B9"/>
    <w:rsid w:val="000C48B0"/>
    <w:rsid w:val="00100D59"/>
    <w:rsid w:val="00113BC2"/>
    <w:rsid w:val="001152BA"/>
    <w:rsid w:val="00120567"/>
    <w:rsid w:val="00130082"/>
    <w:rsid w:val="00194D0F"/>
    <w:rsid w:val="00197095"/>
    <w:rsid w:val="001A1BB0"/>
    <w:rsid w:val="00233582"/>
    <w:rsid w:val="00235439"/>
    <w:rsid w:val="002A0CE3"/>
    <w:rsid w:val="002C5268"/>
    <w:rsid w:val="00385307"/>
    <w:rsid w:val="00394239"/>
    <w:rsid w:val="003A3231"/>
    <w:rsid w:val="003E03FD"/>
    <w:rsid w:val="004121C0"/>
    <w:rsid w:val="004337C4"/>
    <w:rsid w:val="00465AB5"/>
    <w:rsid w:val="00481DCD"/>
    <w:rsid w:val="00486F9D"/>
    <w:rsid w:val="004E53BA"/>
    <w:rsid w:val="005A657C"/>
    <w:rsid w:val="005B5A60"/>
    <w:rsid w:val="005D702F"/>
    <w:rsid w:val="005F32BF"/>
    <w:rsid w:val="006369BB"/>
    <w:rsid w:val="0069604F"/>
    <w:rsid w:val="006B102A"/>
    <w:rsid w:val="006F12A9"/>
    <w:rsid w:val="006F1DB4"/>
    <w:rsid w:val="007342AD"/>
    <w:rsid w:val="007421A7"/>
    <w:rsid w:val="00762782"/>
    <w:rsid w:val="00791CE9"/>
    <w:rsid w:val="00851D1C"/>
    <w:rsid w:val="0088616A"/>
    <w:rsid w:val="00890FC4"/>
    <w:rsid w:val="008A0ED7"/>
    <w:rsid w:val="008A7362"/>
    <w:rsid w:val="009220D6"/>
    <w:rsid w:val="00922B4D"/>
    <w:rsid w:val="009307FB"/>
    <w:rsid w:val="009658C8"/>
    <w:rsid w:val="00993AA5"/>
    <w:rsid w:val="009D3776"/>
    <w:rsid w:val="00A60416"/>
    <w:rsid w:val="00A87200"/>
    <w:rsid w:val="00AB2C00"/>
    <w:rsid w:val="00B56283"/>
    <w:rsid w:val="00B67F4C"/>
    <w:rsid w:val="00B75648"/>
    <w:rsid w:val="00B9277A"/>
    <w:rsid w:val="00BB59C4"/>
    <w:rsid w:val="00C35666"/>
    <w:rsid w:val="00C512F5"/>
    <w:rsid w:val="00C70ECB"/>
    <w:rsid w:val="00CB428C"/>
    <w:rsid w:val="00CD65E6"/>
    <w:rsid w:val="00D04954"/>
    <w:rsid w:val="00D32A82"/>
    <w:rsid w:val="00DA69C4"/>
    <w:rsid w:val="00F66604"/>
    <w:rsid w:val="00FC5A26"/>
    <w:rsid w:val="00FD5EE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ＭＳ 明朝"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7F4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basedOn w:val="a"/>
    <w:next w:val="a"/>
    <w:link w:val="10"/>
    <w:qFormat/>
    <w:rsid w:val="00B67F4C"/>
    <w:pPr>
      <w:keepNext/>
      <w:keepLines/>
      <w:spacing w:before="480"/>
      <w:ind w:left="794" w:hanging="794"/>
      <w:jc w:val="left"/>
      <w:outlineLvl w:val="0"/>
    </w:pPr>
    <w:rPr>
      <w:b/>
      <w:sz w:val="24"/>
    </w:rPr>
  </w:style>
  <w:style w:type="paragraph" w:styleId="2">
    <w:name w:val="heading 2"/>
    <w:basedOn w:val="a"/>
    <w:next w:val="a"/>
    <w:link w:val="20"/>
    <w:qFormat/>
    <w:rsid w:val="00B67F4C"/>
    <w:pPr>
      <w:keepNext/>
      <w:keepLines/>
      <w:spacing w:before="313"/>
      <w:ind w:left="794" w:hanging="794"/>
      <w:outlineLvl w:val="1"/>
    </w:pPr>
    <w:rPr>
      <w:b/>
      <w:sz w:val="22"/>
    </w:rPr>
  </w:style>
  <w:style w:type="paragraph" w:styleId="3">
    <w:name w:val="heading 3"/>
    <w:basedOn w:val="a"/>
    <w:next w:val="a"/>
    <w:link w:val="30"/>
    <w:qFormat/>
    <w:rsid w:val="00B67F4C"/>
    <w:pPr>
      <w:keepNext/>
      <w:keepLines/>
      <w:spacing w:before="181"/>
      <w:ind w:left="794" w:hanging="794"/>
      <w:outlineLvl w:val="2"/>
    </w:pPr>
    <w:rPr>
      <w:b/>
    </w:rPr>
  </w:style>
  <w:style w:type="paragraph" w:styleId="4">
    <w:name w:val="heading 4"/>
    <w:basedOn w:val="3"/>
    <w:next w:val="a"/>
    <w:link w:val="40"/>
    <w:qFormat/>
    <w:rsid w:val="00B67F4C"/>
    <w:pPr>
      <w:outlineLvl w:val="3"/>
    </w:pPr>
  </w:style>
  <w:style w:type="paragraph" w:styleId="5">
    <w:name w:val="heading 5"/>
    <w:basedOn w:val="3"/>
    <w:next w:val="a"/>
    <w:link w:val="50"/>
    <w:qFormat/>
    <w:rsid w:val="00B67F4C"/>
    <w:pPr>
      <w:tabs>
        <w:tab w:val="clear" w:pos="794"/>
        <w:tab w:val="left" w:pos="907"/>
      </w:tabs>
      <w:ind w:left="907" w:hanging="907"/>
      <w:outlineLvl w:val="4"/>
    </w:pPr>
  </w:style>
  <w:style w:type="paragraph" w:styleId="6">
    <w:name w:val="heading 6"/>
    <w:basedOn w:val="3"/>
    <w:next w:val="a"/>
    <w:link w:val="60"/>
    <w:qFormat/>
    <w:rsid w:val="00B67F4C"/>
    <w:pPr>
      <w:outlineLvl w:val="5"/>
    </w:pPr>
  </w:style>
  <w:style w:type="paragraph" w:styleId="7">
    <w:name w:val="heading 7"/>
    <w:basedOn w:val="3"/>
    <w:next w:val="a"/>
    <w:link w:val="70"/>
    <w:qFormat/>
    <w:rsid w:val="00B67F4C"/>
    <w:pPr>
      <w:outlineLvl w:val="6"/>
    </w:pPr>
  </w:style>
  <w:style w:type="paragraph" w:styleId="8">
    <w:name w:val="heading 8"/>
    <w:basedOn w:val="9"/>
    <w:next w:val="a"/>
    <w:link w:val="80"/>
    <w:qFormat/>
    <w:rsid w:val="00B67F4C"/>
    <w:pPr>
      <w:outlineLvl w:val="7"/>
    </w:pPr>
  </w:style>
  <w:style w:type="paragraph" w:styleId="9">
    <w:name w:val="heading 9"/>
    <w:basedOn w:val="1"/>
    <w:next w:val="a"/>
    <w:link w:val="90"/>
    <w:qFormat/>
    <w:rsid w:val="00B67F4C"/>
    <w:pPr>
      <w:tabs>
        <w:tab w:val="clear" w:pos="794"/>
        <w:tab w:val="clear" w:pos="1191"/>
        <w:tab w:val="clear" w:pos="1588"/>
        <w:tab w:val="clear" w:pos="1985"/>
      </w:tabs>
      <w:ind w:left="0" w:firstLine="0"/>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81">
    <w:name w:val="toc 8"/>
    <w:basedOn w:val="a"/>
    <w:next w:val="a"/>
    <w:semiHidden/>
    <w:rsid w:val="00B67F4C"/>
    <w:pPr>
      <w:tabs>
        <w:tab w:val="left" w:pos="7711"/>
        <w:tab w:val="right" w:leader="dot" w:pos="9725"/>
      </w:tabs>
      <w:spacing w:before="0"/>
      <w:ind w:left="6350"/>
    </w:pPr>
  </w:style>
  <w:style w:type="paragraph" w:styleId="41">
    <w:name w:val="toc 4"/>
    <w:basedOn w:val="31"/>
    <w:next w:val="51"/>
    <w:semiHidden/>
    <w:rsid w:val="00B67F4C"/>
    <w:pPr>
      <w:tabs>
        <w:tab w:val="clear" w:pos="1843"/>
        <w:tab w:val="left" w:pos="2694"/>
      </w:tabs>
      <w:ind w:left="2694" w:hanging="851"/>
    </w:pPr>
  </w:style>
  <w:style w:type="paragraph" w:styleId="31">
    <w:name w:val="toc 3"/>
    <w:basedOn w:val="a"/>
    <w:next w:val="a"/>
    <w:uiPriority w:val="39"/>
    <w:rsid w:val="00B67F4C"/>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51">
    <w:name w:val="toc 5"/>
    <w:basedOn w:val="31"/>
    <w:semiHidden/>
    <w:rsid w:val="00B67F4C"/>
    <w:pPr>
      <w:tabs>
        <w:tab w:val="left" w:pos="3969"/>
        <w:tab w:val="left" w:leader="dot" w:pos="9072"/>
      </w:tabs>
      <w:ind w:left="3969" w:right="652" w:hanging="1021"/>
    </w:pPr>
  </w:style>
  <w:style w:type="paragraph" w:styleId="21">
    <w:name w:val="toc 2"/>
    <w:basedOn w:val="11"/>
    <w:next w:val="31"/>
    <w:uiPriority w:val="39"/>
    <w:rsid w:val="00B67F4C"/>
    <w:pPr>
      <w:tabs>
        <w:tab w:val="clear" w:pos="567"/>
        <w:tab w:val="left" w:pos="1134"/>
      </w:tabs>
      <w:spacing w:before="29"/>
      <w:ind w:left="1134" w:hanging="567"/>
    </w:pPr>
  </w:style>
  <w:style w:type="paragraph" w:styleId="11">
    <w:name w:val="toc 1"/>
    <w:basedOn w:val="a"/>
    <w:next w:val="21"/>
    <w:uiPriority w:val="39"/>
    <w:rsid w:val="00B67F4C"/>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71">
    <w:name w:val="toc 7"/>
    <w:basedOn w:val="31"/>
    <w:semiHidden/>
    <w:rsid w:val="00B67F4C"/>
    <w:pPr>
      <w:tabs>
        <w:tab w:val="left" w:pos="6350"/>
        <w:tab w:val="right" w:leader="dot" w:pos="9725"/>
      </w:tabs>
      <w:ind w:left="6350" w:right="652" w:hanging="1247"/>
    </w:pPr>
  </w:style>
  <w:style w:type="paragraph" w:styleId="61">
    <w:name w:val="toc 6"/>
    <w:basedOn w:val="31"/>
    <w:semiHidden/>
    <w:rsid w:val="00B67F4C"/>
    <w:pPr>
      <w:tabs>
        <w:tab w:val="left" w:pos="5104"/>
        <w:tab w:val="left" w:leader="dot" w:pos="9072"/>
      </w:tabs>
      <w:ind w:left="5103" w:right="652" w:hanging="1134"/>
    </w:pPr>
  </w:style>
  <w:style w:type="paragraph" w:styleId="a3">
    <w:name w:val="footer"/>
    <w:basedOn w:val="a"/>
    <w:link w:val="a4"/>
    <w:rsid w:val="00B67F4C"/>
    <w:pPr>
      <w:tabs>
        <w:tab w:val="clear" w:pos="794"/>
        <w:tab w:val="clear" w:pos="1191"/>
        <w:tab w:val="clear" w:pos="1588"/>
        <w:tab w:val="clear" w:pos="1985"/>
        <w:tab w:val="left" w:pos="907"/>
        <w:tab w:val="right" w:pos="8789"/>
        <w:tab w:val="right" w:pos="9725"/>
      </w:tabs>
      <w:jc w:val="left"/>
    </w:pPr>
    <w:rPr>
      <w:b/>
    </w:rPr>
  </w:style>
  <w:style w:type="character" w:styleId="a5">
    <w:name w:val="footnote reference"/>
    <w:basedOn w:val="a0"/>
    <w:semiHidden/>
    <w:rsid w:val="00B67F4C"/>
    <w:rPr>
      <w:position w:val="6"/>
      <w:sz w:val="16"/>
    </w:rPr>
  </w:style>
  <w:style w:type="paragraph" w:styleId="a6">
    <w:name w:val="footnote text"/>
    <w:basedOn w:val="a"/>
    <w:link w:val="a7"/>
    <w:semiHidden/>
    <w:rsid w:val="00B67F4C"/>
    <w:pPr>
      <w:tabs>
        <w:tab w:val="left" w:pos="256"/>
      </w:tabs>
    </w:pPr>
    <w:rPr>
      <w:sz w:val="18"/>
    </w:rPr>
  </w:style>
  <w:style w:type="paragraph" w:customStyle="1" w:styleId="Note">
    <w:name w:val="Note"/>
    <w:basedOn w:val="a"/>
    <w:rsid w:val="00B67F4C"/>
    <w:pPr>
      <w:spacing w:before="80"/>
    </w:pPr>
    <w:rPr>
      <w:sz w:val="22"/>
    </w:rPr>
  </w:style>
  <w:style w:type="paragraph" w:customStyle="1" w:styleId="enumlev1">
    <w:name w:val="enumlev1"/>
    <w:basedOn w:val="a"/>
    <w:rsid w:val="00B67F4C"/>
    <w:pPr>
      <w:spacing w:before="86"/>
      <w:ind w:left="1191" w:hanging="397"/>
    </w:pPr>
  </w:style>
  <w:style w:type="paragraph" w:customStyle="1" w:styleId="enumlev2">
    <w:name w:val="enumlev2"/>
    <w:basedOn w:val="enumlev1"/>
    <w:rsid w:val="00B67F4C"/>
    <w:pPr>
      <w:ind w:left="1588"/>
    </w:pPr>
  </w:style>
  <w:style w:type="paragraph" w:customStyle="1" w:styleId="enumlev3">
    <w:name w:val="enumlev3"/>
    <w:basedOn w:val="enumlev2"/>
    <w:rsid w:val="00B67F4C"/>
    <w:pPr>
      <w:ind w:left="1985"/>
    </w:pPr>
  </w:style>
  <w:style w:type="paragraph" w:customStyle="1" w:styleId="Equation">
    <w:name w:val="Equation"/>
    <w:basedOn w:val="a"/>
    <w:rsid w:val="00B67F4C"/>
    <w:pPr>
      <w:tabs>
        <w:tab w:val="clear" w:pos="1191"/>
        <w:tab w:val="clear" w:pos="1985"/>
        <w:tab w:val="center" w:pos="4849"/>
        <w:tab w:val="right" w:pos="9696"/>
      </w:tabs>
      <w:spacing w:before="193" w:after="240"/>
      <w:jc w:val="left"/>
    </w:pPr>
    <w:rPr>
      <w:sz w:val="22"/>
    </w:rPr>
  </w:style>
  <w:style w:type="paragraph" w:customStyle="1" w:styleId="toc0">
    <w:name w:val="toc 0"/>
    <w:basedOn w:val="11"/>
    <w:next w:val="11"/>
    <w:rsid w:val="00B67F4C"/>
    <w:pPr>
      <w:tabs>
        <w:tab w:val="clear" w:pos="567"/>
        <w:tab w:val="clear" w:pos="9072"/>
      </w:tabs>
      <w:spacing w:before="120"/>
      <w:ind w:left="0" w:right="0" w:firstLine="0"/>
      <w:jc w:val="right"/>
    </w:pPr>
    <w:rPr>
      <w:i/>
    </w:rPr>
  </w:style>
  <w:style w:type="paragraph" w:customStyle="1" w:styleId="ASN1">
    <w:name w:val="ASN.1"/>
    <w:basedOn w:val="Formal"/>
    <w:rsid w:val="00B67F4C"/>
    <w:rPr>
      <w:b/>
      <w:bCs/>
    </w:rPr>
  </w:style>
  <w:style w:type="paragraph" w:styleId="91">
    <w:name w:val="toc 9"/>
    <w:basedOn w:val="31"/>
    <w:semiHidden/>
    <w:rsid w:val="00B67F4C"/>
  </w:style>
  <w:style w:type="paragraph" w:customStyle="1" w:styleId="Chaptitle">
    <w:name w:val="Chap_title"/>
    <w:basedOn w:val="a"/>
    <w:next w:val="Normalaftertitle"/>
    <w:rsid w:val="00B67F4C"/>
    <w:pPr>
      <w:keepNext/>
      <w:keepLines/>
      <w:spacing w:before="240"/>
      <w:jc w:val="center"/>
    </w:pPr>
    <w:rPr>
      <w:b/>
      <w:sz w:val="28"/>
    </w:rPr>
  </w:style>
  <w:style w:type="paragraph" w:customStyle="1" w:styleId="Normalaftertitle">
    <w:name w:val="Normal_after_title"/>
    <w:basedOn w:val="a"/>
    <w:rsid w:val="00B67F4C"/>
    <w:pPr>
      <w:spacing w:before="480"/>
    </w:pPr>
  </w:style>
  <w:style w:type="character" w:styleId="a8">
    <w:name w:val="page number"/>
    <w:basedOn w:val="a0"/>
    <w:rsid w:val="00B67F4C"/>
  </w:style>
  <w:style w:type="paragraph" w:styleId="12">
    <w:name w:val="index 1"/>
    <w:basedOn w:val="a"/>
    <w:next w:val="a"/>
    <w:semiHidden/>
    <w:rsid w:val="00B67F4C"/>
    <w:pPr>
      <w:jc w:val="left"/>
    </w:pPr>
  </w:style>
  <w:style w:type="paragraph" w:customStyle="1" w:styleId="AnnexNoTitle">
    <w:name w:val="Annex_NoTitle"/>
    <w:basedOn w:val="a"/>
    <w:next w:val="Normalaftertitle"/>
    <w:rsid w:val="00B67F4C"/>
    <w:pPr>
      <w:keepNext/>
      <w:keepLines/>
      <w:spacing w:before="720"/>
      <w:jc w:val="center"/>
    </w:pPr>
    <w:rPr>
      <w:b/>
      <w:sz w:val="24"/>
    </w:rPr>
  </w:style>
  <w:style w:type="character" w:customStyle="1" w:styleId="Appdef">
    <w:name w:val="App_def"/>
    <w:basedOn w:val="a0"/>
    <w:rsid w:val="00B67F4C"/>
    <w:rPr>
      <w:rFonts w:ascii="Times New Roman" w:hAnsi="Times New Roman"/>
      <w:b/>
    </w:rPr>
  </w:style>
  <w:style w:type="character" w:customStyle="1" w:styleId="Appref">
    <w:name w:val="App_ref"/>
    <w:basedOn w:val="a0"/>
    <w:rsid w:val="00B67F4C"/>
  </w:style>
  <w:style w:type="paragraph" w:customStyle="1" w:styleId="AppendixNoTitle">
    <w:name w:val="Appendix_NoTitle"/>
    <w:basedOn w:val="AnnexNoTitle"/>
    <w:next w:val="Normalaftertitle"/>
    <w:rsid w:val="00B67F4C"/>
  </w:style>
  <w:style w:type="character" w:customStyle="1" w:styleId="Artdef">
    <w:name w:val="Art_def"/>
    <w:basedOn w:val="a0"/>
    <w:rsid w:val="00B67F4C"/>
    <w:rPr>
      <w:rFonts w:ascii="Times New Roman" w:hAnsi="Times New Roman"/>
      <w:b/>
    </w:rPr>
  </w:style>
  <w:style w:type="character" w:styleId="a9">
    <w:name w:val="annotation reference"/>
    <w:basedOn w:val="a0"/>
    <w:semiHidden/>
    <w:rsid w:val="00B67F4C"/>
    <w:rPr>
      <w:sz w:val="16"/>
    </w:rPr>
  </w:style>
  <w:style w:type="paragraph" w:customStyle="1" w:styleId="Reftitle">
    <w:name w:val="Ref_title"/>
    <w:basedOn w:val="1"/>
    <w:next w:val="Reftext"/>
    <w:rsid w:val="00B67F4C"/>
    <w:pPr>
      <w:ind w:left="0" w:firstLine="0"/>
      <w:outlineLvl w:val="9"/>
    </w:pPr>
  </w:style>
  <w:style w:type="paragraph" w:customStyle="1" w:styleId="Reftext">
    <w:name w:val="Ref_text"/>
    <w:basedOn w:val="a"/>
    <w:rsid w:val="00B67F4C"/>
    <w:pPr>
      <w:ind w:left="794" w:hanging="794"/>
    </w:pPr>
  </w:style>
  <w:style w:type="paragraph" w:customStyle="1" w:styleId="ArtNo">
    <w:name w:val="Art_No"/>
    <w:basedOn w:val="a"/>
    <w:next w:val="Arttitle"/>
    <w:rsid w:val="00B67F4C"/>
    <w:pPr>
      <w:keepNext/>
      <w:keepLines/>
      <w:spacing w:before="480"/>
      <w:jc w:val="center"/>
    </w:pPr>
    <w:rPr>
      <w:caps/>
      <w:sz w:val="28"/>
    </w:rPr>
  </w:style>
  <w:style w:type="paragraph" w:customStyle="1" w:styleId="Arttitle">
    <w:name w:val="Art_title"/>
    <w:basedOn w:val="a"/>
    <w:next w:val="Normalaftertitle"/>
    <w:rsid w:val="00B67F4C"/>
    <w:pPr>
      <w:keepNext/>
      <w:keepLines/>
      <w:spacing w:before="240"/>
      <w:jc w:val="center"/>
    </w:pPr>
    <w:rPr>
      <w:b/>
      <w:sz w:val="28"/>
    </w:rPr>
  </w:style>
  <w:style w:type="character" w:customStyle="1" w:styleId="Artref">
    <w:name w:val="Art_ref"/>
    <w:basedOn w:val="a0"/>
    <w:rsid w:val="00B67F4C"/>
  </w:style>
  <w:style w:type="paragraph" w:customStyle="1" w:styleId="Call">
    <w:name w:val="Call"/>
    <w:basedOn w:val="a"/>
    <w:next w:val="a"/>
    <w:rsid w:val="00B67F4C"/>
    <w:pPr>
      <w:tabs>
        <w:tab w:val="clear" w:pos="1191"/>
        <w:tab w:val="clear" w:pos="1588"/>
        <w:tab w:val="clear" w:pos="1985"/>
      </w:tabs>
      <w:spacing w:before="227"/>
      <w:ind w:left="794"/>
      <w:jc w:val="left"/>
    </w:pPr>
    <w:rPr>
      <w:i/>
    </w:rPr>
  </w:style>
  <w:style w:type="paragraph" w:customStyle="1" w:styleId="ChapNo">
    <w:name w:val="Chap_No"/>
    <w:basedOn w:val="a"/>
    <w:next w:val="Chaptitle"/>
    <w:rsid w:val="00B67F4C"/>
    <w:pPr>
      <w:keepNext/>
      <w:keepLines/>
      <w:spacing w:before="480"/>
      <w:jc w:val="center"/>
    </w:pPr>
    <w:rPr>
      <w:b/>
      <w:caps/>
      <w:sz w:val="28"/>
    </w:rPr>
  </w:style>
  <w:style w:type="paragraph" w:customStyle="1" w:styleId="Equationlegend">
    <w:name w:val="Equation_legend"/>
    <w:basedOn w:val="a"/>
    <w:rsid w:val="00B67F4C"/>
    <w:pPr>
      <w:tabs>
        <w:tab w:val="clear" w:pos="794"/>
        <w:tab w:val="clear" w:pos="1191"/>
        <w:tab w:val="clear" w:pos="1588"/>
        <w:tab w:val="right" w:pos="1814"/>
      </w:tabs>
      <w:spacing w:before="80"/>
      <w:ind w:left="1985" w:hanging="1985"/>
    </w:pPr>
  </w:style>
  <w:style w:type="paragraph" w:customStyle="1" w:styleId="Figurelegend">
    <w:name w:val="Figure_legend"/>
    <w:basedOn w:val="Tablelegend"/>
    <w:next w:val="a"/>
    <w:rsid w:val="00B67F4C"/>
  </w:style>
  <w:style w:type="paragraph" w:customStyle="1" w:styleId="Tablelegend">
    <w:name w:val="Table_legend"/>
    <w:basedOn w:val="a"/>
    <w:next w:val="a"/>
    <w:rsid w:val="00B67F4C"/>
    <w:pPr>
      <w:keepNext/>
      <w:tabs>
        <w:tab w:val="clear" w:pos="794"/>
        <w:tab w:val="clear" w:pos="1191"/>
        <w:tab w:val="clear" w:pos="1588"/>
        <w:tab w:val="clear" w:pos="1985"/>
        <w:tab w:val="left" w:pos="454"/>
      </w:tabs>
      <w:spacing w:before="86"/>
    </w:pPr>
    <w:rPr>
      <w:sz w:val="18"/>
    </w:rPr>
  </w:style>
  <w:style w:type="paragraph" w:customStyle="1" w:styleId="Figure">
    <w:name w:val="Figure"/>
    <w:basedOn w:val="a"/>
    <w:next w:val="a"/>
    <w:rsid w:val="00B67F4C"/>
    <w:pPr>
      <w:spacing w:before="240"/>
      <w:jc w:val="center"/>
    </w:pPr>
  </w:style>
  <w:style w:type="paragraph" w:customStyle="1" w:styleId="FigureNoTitle">
    <w:name w:val="Figure_NoTitle"/>
    <w:basedOn w:val="a"/>
    <w:next w:val="Normalaftertitle"/>
    <w:rsid w:val="00B67F4C"/>
    <w:pPr>
      <w:keepLines/>
      <w:spacing w:before="240" w:after="120"/>
      <w:jc w:val="center"/>
    </w:pPr>
    <w:rPr>
      <w:b/>
    </w:rPr>
  </w:style>
  <w:style w:type="paragraph" w:customStyle="1" w:styleId="Figurewithouttitle">
    <w:name w:val="Figure_without_title"/>
    <w:basedOn w:val="a"/>
    <w:next w:val="Normalaftertitle"/>
    <w:rsid w:val="00B67F4C"/>
    <w:pPr>
      <w:keepLines/>
      <w:spacing w:before="240" w:after="120"/>
      <w:jc w:val="center"/>
    </w:pPr>
  </w:style>
  <w:style w:type="paragraph" w:customStyle="1" w:styleId="FooterQP">
    <w:name w:val="Footer_QP"/>
    <w:basedOn w:val="a"/>
    <w:rsid w:val="00B67F4C"/>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a3"/>
    <w:rsid w:val="00B67F4C"/>
    <w:pPr>
      <w:overflowPunct/>
      <w:autoSpaceDE/>
      <w:autoSpaceDN/>
      <w:adjustRightInd/>
      <w:spacing w:before="40"/>
      <w:textAlignment w:val="auto"/>
    </w:pPr>
    <w:rPr>
      <w:caps/>
    </w:rPr>
  </w:style>
  <w:style w:type="paragraph" w:customStyle="1" w:styleId="Formal">
    <w:name w:val="Formal"/>
    <w:basedOn w:val="a"/>
    <w:rsid w:val="00B67F4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a"/>
    <w:next w:val="a"/>
    <w:rsid w:val="00D04954"/>
    <w:pPr>
      <w:spacing w:before="181"/>
      <w:ind w:left="794" w:hanging="794"/>
    </w:pPr>
    <w:rPr>
      <w:rFonts w:ascii="Times New Roman Bold" w:hAnsi="Times New Roman Bold"/>
      <w:b/>
    </w:rPr>
  </w:style>
  <w:style w:type="paragraph" w:customStyle="1" w:styleId="Headingi">
    <w:name w:val="Heading_i"/>
    <w:basedOn w:val="3"/>
    <w:next w:val="a"/>
    <w:rsid w:val="00B67F4C"/>
    <w:rPr>
      <w:b w:val="0"/>
      <w:i/>
    </w:rPr>
  </w:style>
  <w:style w:type="paragraph" w:styleId="22">
    <w:name w:val="index 2"/>
    <w:basedOn w:val="a"/>
    <w:next w:val="a"/>
    <w:semiHidden/>
    <w:rsid w:val="00B67F4C"/>
    <w:pPr>
      <w:ind w:left="283"/>
    </w:pPr>
  </w:style>
  <w:style w:type="paragraph" w:styleId="32">
    <w:name w:val="index 3"/>
    <w:basedOn w:val="a"/>
    <w:next w:val="a"/>
    <w:semiHidden/>
    <w:rsid w:val="00B67F4C"/>
    <w:pPr>
      <w:ind w:left="566"/>
    </w:pPr>
  </w:style>
  <w:style w:type="paragraph" w:customStyle="1" w:styleId="PartNo">
    <w:name w:val="Part_No"/>
    <w:basedOn w:val="a"/>
    <w:next w:val="Partref"/>
    <w:rsid w:val="00B67F4C"/>
    <w:pPr>
      <w:keepNext/>
      <w:keepLines/>
      <w:spacing w:before="480" w:after="80"/>
      <w:jc w:val="center"/>
    </w:pPr>
    <w:rPr>
      <w:caps/>
      <w:sz w:val="28"/>
    </w:rPr>
  </w:style>
  <w:style w:type="paragraph" w:customStyle="1" w:styleId="Partref">
    <w:name w:val="Part_ref"/>
    <w:basedOn w:val="a"/>
    <w:next w:val="Parttitle"/>
    <w:rsid w:val="00B67F4C"/>
    <w:pPr>
      <w:keepNext/>
      <w:keepLines/>
      <w:spacing w:before="280"/>
      <w:jc w:val="center"/>
    </w:pPr>
  </w:style>
  <w:style w:type="paragraph" w:customStyle="1" w:styleId="Parttitle">
    <w:name w:val="Part_title"/>
    <w:basedOn w:val="a"/>
    <w:next w:val="Normalaftertitle"/>
    <w:rsid w:val="00B67F4C"/>
    <w:pPr>
      <w:keepNext/>
      <w:keepLines/>
      <w:spacing w:before="240" w:after="280"/>
      <w:jc w:val="center"/>
    </w:pPr>
    <w:rPr>
      <w:b/>
      <w:sz w:val="28"/>
    </w:rPr>
  </w:style>
  <w:style w:type="paragraph" w:customStyle="1" w:styleId="Recdate">
    <w:name w:val="Rec_date"/>
    <w:basedOn w:val="a"/>
    <w:next w:val="Normalaftertitle"/>
    <w:rsid w:val="00B67F4C"/>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B67F4C"/>
  </w:style>
  <w:style w:type="paragraph" w:customStyle="1" w:styleId="RecNo">
    <w:name w:val="Rec_No"/>
    <w:basedOn w:val="a"/>
    <w:next w:val="aa"/>
    <w:rsid w:val="00B67F4C"/>
    <w:pPr>
      <w:keepNext/>
      <w:keepLines/>
      <w:spacing w:before="0"/>
      <w:jc w:val="left"/>
    </w:pPr>
    <w:rPr>
      <w:rFonts w:ascii="Times New Roman Bold" w:hAnsi="Times New Roman Bold"/>
      <w:b/>
    </w:rPr>
  </w:style>
  <w:style w:type="paragraph" w:styleId="aa">
    <w:name w:val="Title"/>
    <w:basedOn w:val="a"/>
    <w:next w:val="a"/>
    <w:link w:val="ab"/>
    <w:qFormat/>
    <w:rsid w:val="00B67F4C"/>
    <w:pPr>
      <w:spacing w:before="840" w:after="480"/>
      <w:jc w:val="center"/>
    </w:pPr>
    <w:rPr>
      <w:b/>
      <w:sz w:val="24"/>
    </w:rPr>
  </w:style>
  <w:style w:type="paragraph" w:customStyle="1" w:styleId="QuestionNo">
    <w:name w:val="Question_No"/>
    <w:basedOn w:val="RecNo"/>
    <w:next w:val="Questiontitle"/>
    <w:rsid w:val="00B67F4C"/>
  </w:style>
  <w:style w:type="paragraph" w:customStyle="1" w:styleId="Questiontitle">
    <w:name w:val="Question_title"/>
    <w:basedOn w:val="Rectitle"/>
    <w:next w:val="Questionref"/>
    <w:rsid w:val="00B67F4C"/>
  </w:style>
  <w:style w:type="paragraph" w:customStyle="1" w:styleId="Rectitle">
    <w:name w:val="Rec_title"/>
    <w:basedOn w:val="a"/>
    <w:next w:val="Recref"/>
    <w:rsid w:val="00233582"/>
    <w:pPr>
      <w:keepNext/>
      <w:keepLines/>
      <w:spacing w:before="240"/>
      <w:jc w:val="center"/>
    </w:pPr>
    <w:rPr>
      <w:rFonts w:ascii="Times New Roman Bold" w:hAnsi="Times New Roman Bold"/>
      <w:b/>
      <w:sz w:val="24"/>
    </w:rPr>
  </w:style>
  <w:style w:type="paragraph" w:customStyle="1" w:styleId="Recref">
    <w:name w:val="Rec_ref"/>
    <w:basedOn w:val="a"/>
    <w:next w:val="1"/>
    <w:rsid w:val="00B67F4C"/>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B67F4C"/>
  </w:style>
  <w:style w:type="paragraph" w:customStyle="1" w:styleId="Repdate">
    <w:name w:val="Rep_date"/>
    <w:basedOn w:val="Recdate"/>
    <w:next w:val="Normalaftertitle"/>
    <w:rsid w:val="00B67F4C"/>
  </w:style>
  <w:style w:type="paragraph" w:customStyle="1" w:styleId="RepNo">
    <w:name w:val="Rep_No"/>
    <w:basedOn w:val="RecNo"/>
    <w:next w:val="Reptitle"/>
    <w:rsid w:val="00B67F4C"/>
  </w:style>
  <w:style w:type="paragraph" w:customStyle="1" w:styleId="Reptitle">
    <w:name w:val="Rep_title"/>
    <w:basedOn w:val="Rectitle"/>
    <w:next w:val="Repref"/>
    <w:rsid w:val="00B67F4C"/>
  </w:style>
  <w:style w:type="paragraph" w:customStyle="1" w:styleId="Repref">
    <w:name w:val="Rep_ref"/>
    <w:basedOn w:val="Recref"/>
    <w:next w:val="Repdate"/>
    <w:rsid w:val="00B67F4C"/>
  </w:style>
  <w:style w:type="paragraph" w:customStyle="1" w:styleId="Resdate">
    <w:name w:val="Res_date"/>
    <w:basedOn w:val="Recdate"/>
    <w:next w:val="Normalaftertitle"/>
    <w:rsid w:val="00B67F4C"/>
  </w:style>
  <w:style w:type="character" w:customStyle="1" w:styleId="Resdef">
    <w:name w:val="Res_def"/>
    <w:basedOn w:val="a0"/>
    <w:rsid w:val="00B67F4C"/>
    <w:rPr>
      <w:rFonts w:ascii="Times New Roman" w:hAnsi="Times New Roman"/>
      <w:b/>
    </w:rPr>
  </w:style>
  <w:style w:type="paragraph" w:customStyle="1" w:styleId="ResNo">
    <w:name w:val="Res_No"/>
    <w:basedOn w:val="RecNo"/>
    <w:next w:val="Restitle"/>
    <w:rsid w:val="00B67F4C"/>
  </w:style>
  <w:style w:type="paragraph" w:customStyle="1" w:styleId="Restitle">
    <w:name w:val="Res_title"/>
    <w:basedOn w:val="Rectitle"/>
    <w:next w:val="Resref"/>
    <w:rsid w:val="00B67F4C"/>
  </w:style>
  <w:style w:type="paragraph" w:customStyle="1" w:styleId="Resref">
    <w:name w:val="Res_ref"/>
    <w:basedOn w:val="Recref"/>
    <w:next w:val="Resdate"/>
    <w:rsid w:val="00B67F4C"/>
  </w:style>
  <w:style w:type="paragraph" w:customStyle="1" w:styleId="Section1">
    <w:name w:val="Section_1"/>
    <w:basedOn w:val="a"/>
    <w:next w:val="a"/>
    <w:rsid w:val="00B67F4C"/>
    <w:pPr>
      <w:tabs>
        <w:tab w:val="clear" w:pos="794"/>
        <w:tab w:val="clear" w:pos="1191"/>
        <w:tab w:val="clear" w:pos="1588"/>
        <w:tab w:val="clear" w:pos="1985"/>
      </w:tabs>
      <w:spacing w:before="624"/>
      <w:jc w:val="center"/>
    </w:pPr>
    <w:rPr>
      <w:b/>
    </w:rPr>
  </w:style>
  <w:style w:type="paragraph" w:customStyle="1" w:styleId="Section2">
    <w:name w:val="Section_2"/>
    <w:basedOn w:val="a"/>
    <w:next w:val="a"/>
    <w:rsid w:val="00B67F4C"/>
    <w:pPr>
      <w:tabs>
        <w:tab w:val="clear" w:pos="794"/>
        <w:tab w:val="clear" w:pos="1191"/>
        <w:tab w:val="clear" w:pos="1588"/>
        <w:tab w:val="clear" w:pos="1985"/>
      </w:tabs>
      <w:spacing w:before="240"/>
      <w:jc w:val="center"/>
    </w:pPr>
    <w:rPr>
      <w:i/>
    </w:rPr>
  </w:style>
  <w:style w:type="paragraph" w:customStyle="1" w:styleId="SectionNo">
    <w:name w:val="Section_No"/>
    <w:basedOn w:val="a"/>
    <w:next w:val="Sectiontitle"/>
    <w:rsid w:val="00B67F4C"/>
    <w:pPr>
      <w:keepNext/>
      <w:keepLines/>
      <w:spacing w:before="480" w:after="80"/>
      <w:jc w:val="center"/>
    </w:pPr>
    <w:rPr>
      <w:caps/>
      <w:sz w:val="24"/>
    </w:rPr>
  </w:style>
  <w:style w:type="paragraph" w:customStyle="1" w:styleId="Sectiontitle">
    <w:name w:val="Section_title"/>
    <w:basedOn w:val="a"/>
    <w:rsid w:val="00B67F4C"/>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
    <w:next w:val="Normalaftertitle"/>
    <w:rsid w:val="00B67F4C"/>
    <w:pPr>
      <w:spacing w:before="840" w:after="200"/>
      <w:jc w:val="center"/>
    </w:pPr>
    <w:rPr>
      <w:b/>
      <w:sz w:val="28"/>
    </w:rPr>
  </w:style>
  <w:style w:type="paragraph" w:customStyle="1" w:styleId="SpecialFooter">
    <w:name w:val="Special Footer"/>
    <w:basedOn w:val="a3"/>
    <w:rsid w:val="00B67F4C"/>
    <w:pPr>
      <w:tabs>
        <w:tab w:val="left" w:pos="567"/>
        <w:tab w:val="left" w:pos="1134"/>
        <w:tab w:val="left" w:pos="1701"/>
        <w:tab w:val="left" w:pos="2268"/>
        <w:tab w:val="left" w:pos="2835"/>
      </w:tabs>
    </w:pPr>
    <w:rPr>
      <w:caps/>
    </w:rPr>
  </w:style>
  <w:style w:type="character" w:customStyle="1" w:styleId="Tablefreq">
    <w:name w:val="Table_freq"/>
    <w:basedOn w:val="a0"/>
    <w:rsid w:val="00B67F4C"/>
    <w:rPr>
      <w:b/>
      <w:color w:val="auto"/>
    </w:rPr>
  </w:style>
  <w:style w:type="paragraph" w:customStyle="1" w:styleId="Tablehead">
    <w:name w:val="Table_head"/>
    <w:basedOn w:val="Tabletext"/>
    <w:next w:val="Tabletext"/>
    <w:rsid w:val="00B67F4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Tablelegend"/>
    <w:rsid w:val="00B67F4C"/>
    <w:pPr>
      <w:keepNext w:val="0"/>
      <w:keepLines/>
      <w:tabs>
        <w:tab w:val="clear" w:pos="454"/>
      </w:tabs>
      <w:spacing w:before="40" w:after="40" w:line="190" w:lineRule="exact"/>
      <w:jc w:val="left"/>
    </w:pPr>
  </w:style>
  <w:style w:type="paragraph" w:styleId="ac">
    <w:name w:val="annotation text"/>
    <w:basedOn w:val="a"/>
    <w:link w:val="ad"/>
    <w:semiHidden/>
    <w:rsid w:val="00B67F4C"/>
  </w:style>
  <w:style w:type="paragraph" w:customStyle="1" w:styleId="TableNoTitle">
    <w:name w:val="Table_NoTitle"/>
    <w:basedOn w:val="a"/>
    <w:next w:val="Tablehead"/>
    <w:rsid w:val="00B67F4C"/>
    <w:pPr>
      <w:keepNext/>
      <w:keepLines/>
      <w:spacing w:before="360" w:after="120"/>
      <w:jc w:val="center"/>
    </w:pPr>
    <w:rPr>
      <w:b/>
    </w:rPr>
  </w:style>
  <w:style w:type="paragraph" w:customStyle="1" w:styleId="Title1">
    <w:name w:val="Title 1"/>
    <w:basedOn w:val="Source"/>
    <w:next w:val="Title2"/>
    <w:rsid w:val="00B67F4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B67F4C"/>
  </w:style>
  <w:style w:type="paragraph" w:customStyle="1" w:styleId="Title3">
    <w:name w:val="Title 3"/>
    <w:basedOn w:val="Title2"/>
    <w:next w:val="Title4"/>
    <w:rsid w:val="00B67F4C"/>
    <w:rPr>
      <w:caps w:val="0"/>
    </w:rPr>
  </w:style>
  <w:style w:type="paragraph" w:customStyle="1" w:styleId="Title4">
    <w:name w:val="Title 4"/>
    <w:basedOn w:val="Title3"/>
    <w:next w:val="1"/>
    <w:rsid w:val="00B67F4C"/>
    <w:rPr>
      <w:b/>
    </w:rPr>
  </w:style>
  <w:style w:type="paragraph" w:customStyle="1" w:styleId="Artheading">
    <w:name w:val="Art_heading"/>
    <w:basedOn w:val="a"/>
    <w:next w:val="Normalaftertitle"/>
    <w:rsid w:val="00B67F4C"/>
    <w:pPr>
      <w:spacing w:before="480"/>
      <w:jc w:val="center"/>
    </w:pPr>
    <w:rPr>
      <w:b/>
      <w:sz w:val="28"/>
    </w:rPr>
  </w:style>
  <w:style w:type="paragraph" w:customStyle="1" w:styleId="Annexref">
    <w:name w:val="Annex_ref"/>
    <w:basedOn w:val="a"/>
    <w:next w:val="a"/>
    <w:rsid w:val="00B67F4C"/>
    <w:pPr>
      <w:spacing w:before="0"/>
      <w:jc w:val="center"/>
    </w:pPr>
  </w:style>
  <w:style w:type="paragraph" w:customStyle="1" w:styleId="Appendixref">
    <w:name w:val="Appendix_ref"/>
    <w:basedOn w:val="Annexref"/>
    <w:next w:val="Normalaftertitle"/>
    <w:rsid w:val="00B67F4C"/>
  </w:style>
  <w:style w:type="character" w:customStyle="1" w:styleId="ASN1boldchar">
    <w:name w:val="ASN.1 bold char"/>
    <w:basedOn w:val="a0"/>
    <w:rsid w:val="00D32A82"/>
    <w:rPr>
      <w:rFonts w:ascii="Courier New" w:hAnsi="Courier New"/>
      <w:b/>
      <w:sz w:val="18"/>
    </w:rPr>
  </w:style>
  <w:style w:type="paragraph" w:customStyle="1" w:styleId="ASN1italic">
    <w:name w:val="ASN.1_italic"/>
    <w:basedOn w:val="ASN1"/>
    <w:rsid w:val="00B67F4C"/>
    <w:rPr>
      <w:b w:val="0"/>
      <w:i/>
    </w:rPr>
  </w:style>
  <w:style w:type="paragraph" w:customStyle="1" w:styleId="Couvnote">
    <w:name w:val="Couv_note"/>
    <w:basedOn w:val="a"/>
    <w:rsid w:val="00B67F4C"/>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
    <w:rsid w:val="00B67F4C"/>
    <w:pPr>
      <w:tabs>
        <w:tab w:val="clear" w:pos="794"/>
        <w:tab w:val="clear" w:pos="1191"/>
        <w:tab w:val="clear" w:pos="1588"/>
        <w:tab w:val="clear" w:pos="1985"/>
      </w:tabs>
      <w:spacing w:before="6"/>
      <w:ind w:left="1418"/>
    </w:pPr>
    <w:rPr>
      <w:rFonts w:ascii="Arial" w:hAnsi="Arial"/>
      <w:sz w:val="32"/>
    </w:rPr>
  </w:style>
  <w:style w:type="paragraph" w:customStyle="1" w:styleId="Couvrectitle">
    <w:name w:val="Couv_rec_title"/>
    <w:basedOn w:val="a"/>
    <w:rsid w:val="00B67F4C"/>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
    <w:name w:val="Head"/>
    <w:basedOn w:val="a0"/>
    <w:rsid w:val="00B67F4C"/>
    <w:rPr>
      <w:b/>
    </w:rPr>
  </w:style>
  <w:style w:type="character" w:customStyle="1" w:styleId="href">
    <w:name w:val="href"/>
    <w:basedOn w:val="a0"/>
    <w:rsid w:val="00B67F4C"/>
    <w:rPr>
      <w:lang w:val="fr-FR"/>
    </w:rPr>
  </w:style>
  <w:style w:type="paragraph" w:customStyle="1" w:styleId="Indextitle">
    <w:name w:val="Index_title"/>
    <w:basedOn w:val="a"/>
    <w:rsid w:val="00B67F4C"/>
    <w:pPr>
      <w:spacing w:after="68"/>
      <w:jc w:val="center"/>
    </w:pPr>
    <w:rPr>
      <w:b/>
      <w:sz w:val="24"/>
    </w:rPr>
  </w:style>
  <w:style w:type="character" w:styleId="ae">
    <w:name w:val="line number"/>
    <w:basedOn w:val="a0"/>
    <w:rsid w:val="00B67F4C"/>
  </w:style>
  <w:style w:type="paragraph" w:customStyle="1" w:styleId="Normalaftertitle0">
    <w:name w:val="Normal after title"/>
    <w:basedOn w:val="a"/>
    <w:rsid w:val="00B67F4C"/>
    <w:pPr>
      <w:spacing w:before="480"/>
    </w:pPr>
    <w:rPr>
      <w:rFonts w:ascii="Times" w:hAnsi="Times"/>
      <w:lang w:val="en-US"/>
    </w:rPr>
  </w:style>
  <w:style w:type="paragraph" w:styleId="af">
    <w:name w:val="Normal Indent"/>
    <w:basedOn w:val="a"/>
    <w:rsid w:val="00B67F4C"/>
    <w:pPr>
      <w:ind w:left="600"/>
    </w:pPr>
  </w:style>
  <w:style w:type="paragraph" w:customStyle="1" w:styleId="Note1">
    <w:name w:val="Note 1"/>
    <w:basedOn w:val="a"/>
    <w:rsid w:val="00A87200"/>
    <w:pPr>
      <w:tabs>
        <w:tab w:val="clear" w:pos="794"/>
        <w:tab w:val="clear" w:pos="1191"/>
        <w:tab w:val="clear" w:pos="1588"/>
        <w:tab w:val="clear" w:pos="1985"/>
      </w:tabs>
      <w:spacing w:before="60"/>
      <w:ind w:left="284"/>
    </w:pPr>
    <w:rPr>
      <w:sz w:val="18"/>
    </w:rPr>
  </w:style>
  <w:style w:type="paragraph" w:customStyle="1" w:styleId="Note2">
    <w:name w:val="Note 2"/>
    <w:basedOn w:val="Note1"/>
    <w:rsid w:val="00B67F4C"/>
    <w:pPr>
      <w:ind w:left="1077"/>
    </w:pPr>
  </w:style>
  <w:style w:type="paragraph" w:customStyle="1" w:styleId="Note3">
    <w:name w:val="Note 3"/>
    <w:basedOn w:val="Note1"/>
    <w:rsid w:val="00B67F4C"/>
    <w:pPr>
      <w:ind w:left="1474"/>
    </w:pPr>
  </w:style>
  <w:style w:type="paragraph" w:customStyle="1" w:styleId="SAP">
    <w:name w:val="SAP"/>
    <w:basedOn w:val="a"/>
    <w:rsid w:val="00B67F4C"/>
    <w:pPr>
      <w:spacing w:before="960" w:after="240"/>
      <w:jc w:val="right"/>
    </w:pPr>
    <w:rPr>
      <w:rFonts w:ascii="C39T36Lfz" w:hAnsi="C39T36Lfz"/>
      <w:sz w:val="104"/>
    </w:rPr>
  </w:style>
  <w:style w:type="paragraph" w:customStyle="1" w:styleId="Tablefin">
    <w:name w:val="Table_fin"/>
    <w:basedOn w:val="a"/>
    <w:next w:val="a"/>
    <w:rsid w:val="00B67F4C"/>
    <w:pPr>
      <w:tabs>
        <w:tab w:val="clear" w:pos="794"/>
        <w:tab w:val="clear" w:pos="1191"/>
        <w:tab w:val="clear" w:pos="1588"/>
        <w:tab w:val="clear" w:pos="1985"/>
      </w:tabs>
      <w:spacing w:before="0"/>
    </w:pPr>
    <w:rPr>
      <w:sz w:val="12"/>
    </w:rPr>
  </w:style>
  <w:style w:type="character" w:styleId="af0">
    <w:name w:val="Hyperlink"/>
    <w:basedOn w:val="a0"/>
    <w:uiPriority w:val="99"/>
    <w:rsid w:val="00B67F4C"/>
    <w:rPr>
      <w:color w:val="0000FF"/>
      <w:u w:val="single"/>
    </w:rPr>
  </w:style>
  <w:style w:type="character" w:customStyle="1" w:styleId="ASN1ItalicChar">
    <w:name w:val="ASN.1 Italic Char"/>
    <w:basedOn w:val="a0"/>
    <w:rsid w:val="003E03FD"/>
    <w:rPr>
      <w:rFonts w:ascii="Courier New" w:hAnsi="Courier New"/>
      <w:i/>
      <w:sz w:val="18"/>
    </w:rPr>
  </w:style>
  <w:style w:type="paragraph" w:styleId="af1">
    <w:name w:val="Balloon Text"/>
    <w:basedOn w:val="a"/>
    <w:link w:val="af2"/>
    <w:rsid w:val="00A87200"/>
    <w:pPr>
      <w:spacing w:before="0"/>
    </w:pPr>
    <w:rPr>
      <w:rFonts w:ascii="Tahoma" w:hAnsi="Tahoma" w:cs="Tahoma"/>
      <w:sz w:val="16"/>
      <w:szCs w:val="16"/>
    </w:rPr>
  </w:style>
  <w:style w:type="character" w:customStyle="1" w:styleId="af2">
    <w:name w:val="吹き出し (文字)"/>
    <w:basedOn w:val="a0"/>
    <w:link w:val="af1"/>
    <w:rsid w:val="00A87200"/>
    <w:rPr>
      <w:rFonts w:ascii="Tahoma" w:hAnsi="Tahoma" w:cs="Tahoma"/>
      <w:sz w:val="16"/>
      <w:szCs w:val="16"/>
      <w:lang w:val="en-GB" w:eastAsia="en-US"/>
    </w:rPr>
  </w:style>
  <w:style w:type="table" w:styleId="af3">
    <w:name w:val="Table Grid"/>
    <w:basedOn w:val="a1"/>
    <w:rsid w:val="007627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rsid w:val="006B102A"/>
    <w:rPr>
      <w:rFonts w:ascii="Times New Roman" w:hAnsi="Times New Roman"/>
      <w:b/>
      <w:sz w:val="24"/>
      <w:lang w:val="en-GB" w:eastAsia="en-US"/>
    </w:rPr>
  </w:style>
  <w:style w:type="character" w:customStyle="1" w:styleId="20">
    <w:name w:val="見出し 2 (文字)"/>
    <w:basedOn w:val="a0"/>
    <w:link w:val="2"/>
    <w:rsid w:val="006B102A"/>
    <w:rPr>
      <w:rFonts w:ascii="Times New Roman" w:hAnsi="Times New Roman"/>
      <w:b/>
      <w:sz w:val="22"/>
      <w:lang w:val="en-GB" w:eastAsia="en-US"/>
    </w:rPr>
  </w:style>
  <w:style w:type="character" w:customStyle="1" w:styleId="30">
    <w:name w:val="見出し 3 (文字)"/>
    <w:basedOn w:val="a0"/>
    <w:link w:val="3"/>
    <w:rsid w:val="006B102A"/>
    <w:rPr>
      <w:rFonts w:ascii="Times New Roman" w:hAnsi="Times New Roman"/>
      <w:b/>
      <w:lang w:val="en-GB" w:eastAsia="en-US"/>
    </w:rPr>
  </w:style>
  <w:style w:type="character" w:customStyle="1" w:styleId="40">
    <w:name w:val="見出し 4 (文字)"/>
    <w:basedOn w:val="a0"/>
    <w:link w:val="4"/>
    <w:rsid w:val="006B102A"/>
    <w:rPr>
      <w:rFonts w:ascii="Times New Roman" w:hAnsi="Times New Roman"/>
      <w:b/>
      <w:lang w:val="en-GB" w:eastAsia="en-US"/>
    </w:rPr>
  </w:style>
  <w:style w:type="character" w:customStyle="1" w:styleId="50">
    <w:name w:val="見出し 5 (文字)"/>
    <w:basedOn w:val="a0"/>
    <w:link w:val="5"/>
    <w:rsid w:val="006B102A"/>
    <w:rPr>
      <w:rFonts w:ascii="Times New Roman" w:hAnsi="Times New Roman"/>
      <w:b/>
      <w:lang w:val="en-GB" w:eastAsia="en-US"/>
    </w:rPr>
  </w:style>
  <w:style w:type="character" w:customStyle="1" w:styleId="60">
    <w:name w:val="見出し 6 (文字)"/>
    <w:basedOn w:val="a0"/>
    <w:link w:val="6"/>
    <w:rsid w:val="006B102A"/>
    <w:rPr>
      <w:rFonts w:ascii="Times New Roman" w:hAnsi="Times New Roman"/>
      <w:b/>
      <w:lang w:val="en-GB" w:eastAsia="en-US"/>
    </w:rPr>
  </w:style>
  <w:style w:type="character" w:customStyle="1" w:styleId="70">
    <w:name w:val="見出し 7 (文字)"/>
    <w:basedOn w:val="a0"/>
    <w:link w:val="7"/>
    <w:rsid w:val="006B102A"/>
    <w:rPr>
      <w:rFonts w:ascii="Times New Roman" w:hAnsi="Times New Roman"/>
      <w:b/>
      <w:lang w:val="en-GB" w:eastAsia="en-US"/>
    </w:rPr>
  </w:style>
  <w:style w:type="character" w:customStyle="1" w:styleId="80">
    <w:name w:val="見出し 8 (文字)"/>
    <w:basedOn w:val="a0"/>
    <w:link w:val="8"/>
    <w:rsid w:val="006B102A"/>
    <w:rPr>
      <w:rFonts w:ascii="Times New Roman" w:hAnsi="Times New Roman"/>
      <w:b/>
      <w:sz w:val="24"/>
      <w:lang w:val="en-GB" w:eastAsia="en-US"/>
    </w:rPr>
  </w:style>
  <w:style w:type="character" w:customStyle="1" w:styleId="90">
    <w:name w:val="見出し 9 (文字)"/>
    <w:basedOn w:val="a0"/>
    <w:link w:val="9"/>
    <w:rsid w:val="006B102A"/>
    <w:rPr>
      <w:rFonts w:ascii="Times New Roman" w:hAnsi="Times New Roman"/>
      <w:b/>
      <w:sz w:val="24"/>
      <w:lang w:val="en-GB" w:eastAsia="en-US"/>
    </w:rPr>
  </w:style>
  <w:style w:type="character" w:customStyle="1" w:styleId="a4">
    <w:name w:val="フッター (文字)"/>
    <w:basedOn w:val="a0"/>
    <w:link w:val="a3"/>
    <w:rsid w:val="006B102A"/>
    <w:rPr>
      <w:rFonts w:ascii="Times New Roman" w:hAnsi="Times New Roman"/>
      <w:b/>
      <w:lang w:val="en-GB" w:eastAsia="en-US"/>
    </w:rPr>
  </w:style>
  <w:style w:type="character" w:customStyle="1" w:styleId="a7">
    <w:name w:val="脚注文字列 (文字)"/>
    <w:basedOn w:val="a0"/>
    <w:link w:val="a6"/>
    <w:semiHidden/>
    <w:rsid w:val="006B102A"/>
    <w:rPr>
      <w:rFonts w:ascii="Times New Roman" w:hAnsi="Times New Roman"/>
      <w:sz w:val="18"/>
      <w:lang w:val="en-GB" w:eastAsia="en-US"/>
    </w:rPr>
  </w:style>
  <w:style w:type="character" w:customStyle="1" w:styleId="ab">
    <w:name w:val="表題 (文字)"/>
    <w:basedOn w:val="a0"/>
    <w:link w:val="aa"/>
    <w:rsid w:val="006B102A"/>
    <w:rPr>
      <w:rFonts w:ascii="Times New Roman" w:hAnsi="Times New Roman"/>
      <w:b/>
      <w:sz w:val="24"/>
      <w:lang w:val="en-GB" w:eastAsia="en-US"/>
    </w:rPr>
  </w:style>
  <w:style w:type="character" w:customStyle="1" w:styleId="ad">
    <w:name w:val="コメント文字列 (文字)"/>
    <w:basedOn w:val="a0"/>
    <w:link w:val="ac"/>
    <w:semiHidden/>
    <w:rsid w:val="006B102A"/>
    <w:rPr>
      <w:rFonts w:ascii="Times New Roman" w:hAnsi="Times New Roman"/>
      <w:lang w:val="en-GB" w:eastAsia="en-US"/>
    </w:rPr>
  </w:style>
  <w:style w:type="paragraph" w:styleId="af4">
    <w:name w:val="Document Map"/>
    <w:basedOn w:val="a"/>
    <w:link w:val="af5"/>
    <w:rsid w:val="004E53BA"/>
    <w:rPr>
      <w:rFonts w:ascii="MS UI Gothic" w:eastAsia="MS UI Gothic"/>
      <w:sz w:val="18"/>
      <w:szCs w:val="18"/>
    </w:rPr>
  </w:style>
  <w:style w:type="character" w:customStyle="1" w:styleId="af5">
    <w:name w:val="見出しマップ (文字)"/>
    <w:basedOn w:val="a0"/>
    <w:link w:val="af4"/>
    <w:rsid w:val="004E53BA"/>
    <w:rPr>
      <w:rFonts w:ascii="MS UI Gothic" w:eastAsia="MS UI Gothic" w:hAnsi="Times New Roman"/>
      <w:sz w:val="18"/>
      <w:szCs w:val="18"/>
      <w:lang w:val="en-GB" w:eastAsia="en-US"/>
    </w:rPr>
  </w:style>
  <w:style w:type="paragraph" w:styleId="af6">
    <w:name w:val="header"/>
    <w:basedOn w:val="a"/>
    <w:link w:val="af7"/>
    <w:rsid w:val="004E53BA"/>
    <w:pPr>
      <w:tabs>
        <w:tab w:val="clear" w:pos="794"/>
        <w:tab w:val="clear" w:pos="1191"/>
        <w:tab w:val="clear" w:pos="1588"/>
        <w:tab w:val="clear" w:pos="1985"/>
        <w:tab w:val="center" w:pos="4252"/>
        <w:tab w:val="right" w:pos="8504"/>
      </w:tabs>
      <w:snapToGrid w:val="0"/>
    </w:pPr>
  </w:style>
  <w:style w:type="character" w:customStyle="1" w:styleId="af7">
    <w:name w:val="ヘッダー (文字)"/>
    <w:basedOn w:val="a0"/>
    <w:link w:val="af6"/>
    <w:rsid w:val="004E53BA"/>
    <w:rPr>
      <w:rFonts w:ascii="Times New Roman" w:hAnsi="Times New Roman"/>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7F4C"/>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Heading1">
    <w:name w:val="heading 1"/>
    <w:basedOn w:val="Normal"/>
    <w:next w:val="Normal"/>
    <w:link w:val="Heading1Char"/>
    <w:qFormat/>
    <w:rsid w:val="00B67F4C"/>
    <w:pPr>
      <w:keepNext/>
      <w:keepLines/>
      <w:spacing w:before="480"/>
      <w:ind w:left="794" w:hanging="794"/>
      <w:jc w:val="left"/>
      <w:outlineLvl w:val="0"/>
    </w:pPr>
    <w:rPr>
      <w:b/>
      <w:sz w:val="24"/>
    </w:rPr>
  </w:style>
  <w:style w:type="paragraph" w:styleId="Heading2">
    <w:name w:val="heading 2"/>
    <w:basedOn w:val="Normal"/>
    <w:next w:val="Normal"/>
    <w:link w:val="Heading2Char"/>
    <w:qFormat/>
    <w:rsid w:val="00B67F4C"/>
    <w:pPr>
      <w:keepNext/>
      <w:keepLines/>
      <w:spacing w:before="313"/>
      <w:ind w:left="794" w:hanging="794"/>
      <w:outlineLvl w:val="1"/>
    </w:pPr>
    <w:rPr>
      <w:b/>
      <w:sz w:val="22"/>
    </w:rPr>
  </w:style>
  <w:style w:type="paragraph" w:styleId="Heading3">
    <w:name w:val="heading 3"/>
    <w:basedOn w:val="Normal"/>
    <w:next w:val="Normal"/>
    <w:link w:val="Heading3Char"/>
    <w:qFormat/>
    <w:rsid w:val="00B67F4C"/>
    <w:pPr>
      <w:keepNext/>
      <w:keepLines/>
      <w:spacing w:before="181"/>
      <w:ind w:left="794" w:hanging="794"/>
      <w:outlineLvl w:val="2"/>
    </w:pPr>
    <w:rPr>
      <w:b/>
    </w:rPr>
  </w:style>
  <w:style w:type="paragraph" w:styleId="Heading4">
    <w:name w:val="heading 4"/>
    <w:basedOn w:val="Heading3"/>
    <w:next w:val="Normal"/>
    <w:link w:val="Heading4Char"/>
    <w:qFormat/>
    <w:rsid w:val="00B67F4C"/>
    <w:pPr>
      <w:outlineLvl w:val="3"/>
    </w:pPr>
  </w:style>
  <w:style w:type="paragraph" w:styleId="Heading5">
    <w:name w:val="heading 5"/>
    <w:basedOn w:val="Heading3"/>
    <w:next w:val="Normal"/>
    <w:link w:val="Heading5Char"/>
    <w:qFormat/>
    <w:rsid w:val="00B67F4C"/>
    <w:pPr>
      <w:tabs>
        <w:tab w:val="clear" w:pos="794"/>
        <w:tab w:val="left" w:pos="907"/>
      </w:tabs>
      <w:ind w:left="907" w:hanging="907"/>
      <w:outlineLvl w:val="4"/>
    </w:pPr>
  </w:style>
  <w:style w:type="paragraph" w:styleId="Heading6">
    <w:name w:val="heading 6"/>
    <w:basedOn w:val="Heading3"/>
    <w:next w:val="Normal"/>
    <w:link w:val="Heading6Char"/>
    <w:qFormat/>
    <w:rsid w:val="00B67F4C"/>
    <w:pPr>
      <w:outlineLvl w:val="5"/>
    </w:pPr>
  </w:style>
  <w:style w:type="paragraph" w:styleId="Heading7">
    <w:name w:val="heading 7"/>
    <w:basedOn w:val="Heading3"/>
    <w:next w:val="Normal"/>
    <w:link w:val="Heading7Char"/>
    <w:qFormat/>
    <w:rsid w:val="00B67F4C"/>
    <w:pPr>
      <w:outlineLvl w:val="6"/>
    </w:pPr>
  </w:style>
  <w:style w:type="paragraph" w:styleId="Heading8">
    <w:name w:val="heading 8"/>
    <w:basedOn w:val="Heading9"/>
    <w:next w:val="Normal"/>
    <w:link w:val="Heading8Char"/>
    <w:qFormat/>
    <w:rsid w:val="00B67F4C"/>
    <w:pPr>
      <w:outlineLvl w:val="7"/>
    </w:pPr>
  </w:style>
  <w:style w:type="paragraph" w:styleId="Heading9">
    <w:name w:val="heading 9"/>
    <w:basedOn w:val="Heading1"/>
    <w:next w:val="Normal"/>
    <w:link w:val="Heading9Char"/>
    <w:qFormat/>
    <w:rsid w:val="00B67F4C"/>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semiHidden/>
    <w:rsid w:val="00B67F4C"/>
    <w:pPr>
      <w:tabs>
        <w:tab w:val="left" w:pos="7711"/>
        <w:tab w:val="right" w:leader="dot" w:pos="9725"/>
      </w:tabs>
      <w:spacing w:before="0"/>
      <w:ind w:left="6350"/>
    </w:pPr>
  </w:style>
  <w:style w:type="paragraph" w:styleId="TOC4">
    <w:name w:val="toc 4"/>
    <w:basedOn w:val="TOC3"/>
    <w:next w:val="TOC5"/>
    <w:semiHidden/>
    <w:rsid w:val="00B67F4C"/>
    <w:pPr>
      <w:tabs>
        <w:tab w:val="clear" w:pos="1843"/>
        <w:tab w:val="left" w:pos="2694"/>
      </w:tabs>
      <w:ind w:left="2694" w:hanging="851"/>
    </w:pPr>
  </w:style>
  <w:style w:type="paragraph" w:styleId="TOC3">
    <w:name w:val="toc 3"/>
    <w:basedOn w:val="Normal"/>
    <w:next w:val="Normal"/>
    <w:uiPriority w:val="39"/>
    <w:rsid w:val="00B67F4C"/>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TOC5">
    <w:name w:val="toc 5"/>
    <w:basedOn w:val="TOC3"/>
    <w:semiHidden/>
    <w:rsid w:val="00B67F4C"/>
    <w:pPr>
      <w:tabs>
        <w:tab w:val="left" w:pos="3969"/>
        <w:tab w:val="left" w:leader="dot" w:pos="9072"/>
      </w:tabs>
      <w:ind w:left="3969" w:right="652" w:hanging="1021"/>
    </w:pPr>
  </w:style>
  <w:style w:type="paragraph" w:styleId="TOC2">
    <w:name w:val="toc 2"/>
    <w:basedOn w:val="TOC1"/>
    <w:next w:val="TOC3"/>
    <w:uiPriority w:val="39"/>
    <w:rsid w:val="00B67F4C"/>
    <w:pPr>
      <w:tabs>
        <w:tab w:val="clear" w:pos="567"/>
        <w:tab w:val="left" w:pos="1134"/>
      </w:tabs>
      <w:spacing w:before="29"/>
      <w:ind w:left="1134" w:hanging="567"/>
    </w:pPr>
  </w:style>
  <w:style w:type="paragraph" w:styleId="TOC1">
    <w:name w:val="toc 1"/>
    <w:basedOn w:val="Normal"/>
    <w:next w:val="TOC2"/>
    <w:uiPriority w:val="39"/>
    <w:rsid w:val="00B67F4C"/>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TOC7">
    <w:name w:val="toc 7"/>
    <w:basedOn w:val="TOC3"/>
    <w:semiHidden/>
    <w:rsid w:val="00B67F4C"/>
    <w:pPr>
      <w:tabs>
        <w:tab w:val="left" w:pos="6350"/>
        <w:tab w:val="right" w:leader="dot" w:pos="9725"/>
      </w:tabs>
      <w:ind w:left="6350" w:right="652" w:hanging="1247"/>
    </w:pPr>
  </w:style>
  <w:style w:type="paragraph" w:styleId="TOC6">
    <w:name w:val="toc 6"/>
    <w:basedOn w:val="TOC3"/>
    <w:semiHidden/>
    <w:rsid w:val="00B67F4C"/>
    <w:pPr>
      <w:tabs>
        <w:tab w:val="left" w:pos="5104"/>
        <w:tab w:val="left" w:leader="dot" w:pos="9072"/>
      </w:tabs>
      <w:ind w:left="5103" w:right="652" w:hanging="1134"/>
    </w:pPr>
  </w:style>
  <w:style w:type="paragraph" w:styleId="Footer">
    <w:name w:val="footer"/>
    <w:basedOn w:val="Normal"/>
    <w:link w:val="FooterChar"/>
    <w:rsid w:val="00B67F4C"/>
    <w:pPr>
      <w:tabs>
        <w:tab w:val="clear" w:pos="794"/>
        <w:tab w:val="clear" w:pos="1191"/>
        <w:tab w:val="clear" w:pos="1588"/>
        <w:tab w:val="clear" w:pos="1985"/>
        <w:tab w:val="left" w:pos="907"/>
        <w:tab w:val="right" w:pos="8789"/>
        <w:tab w:val="right" w:pos="9725"/>
      </w:tabs>
      <w:jc w:val="left"/>
    </w:pPr>
    <w:rPr>
      <w:b/>
    </w:rPr>
  </w:style>
  <w:style w:type="character" w:styleId="FootnoteReference">
    <w:name w:val="footnote reference"/>
    <w:basedOn w:val="DefaultParagraphFont"/>
    <w:semiHidden/>
    <w:rsid w:val="00B67F4C"/>
    <w:rPr>
      <w:position w:val="6"/>
      <w:sz w:val="16"/>
    </w:rPr>
  </w:style>
  <w:style w:type="paragraph" w:styleId="FootnoteText">
    <w:name w:val="footnote text"/>
    <w:basedOn w:val="Normal"/>
    <w:link w:val="FootnoteTextChar"/>
    <w:semiHidden/>
    <w:rsid w:val="00B67F4C"/>
    <w:pPr>
      <w:tabs>
        <w:tab w:val="left" w:pos="256"/>
      </w:tabs>
    </w:pPr>
    <w:rPr>
      <w:sz w:val="18"/>
    </w:rPr>
  </w:style>
  <w:style w:type="paragraph" w:customStyle="1" w:styleId="Note">
    <w:name w:val="Note"/>
    <w:basedOn w:val="Normal"/>
    <w:rsid w:val="00B67F4C"/>
    <w:pPr>
      <w:spacing w:before="80"/>
    </w:pPr>
    <w:rPr>
      <w:sz w:val="22"/>
    </w:rPr>
  </w:style>
  <w:style w:type="paragraph" w:customStyle="1" w:styleId="enumlev1">
    <w:name w:val="enumlev1"/>
    <w:basedOn w:val="Normal"/>
    <w:rsid w:val="00B67F4C"/>
    <w:pPr>
      <w:spacing w:before="86"/>
      <w:ind w:left="1191" w:hanging="397"/>
    </w:pPr>
  </w:style>
  <w:style w:type="paragraph" w:customStyle="1" w:styleId="enumlev2">
    <w:name w:val="enumlev2"/>
    <w:basedOn w:val="enumlev1"/>
    <w:rsid w:val="00B67F4C"/>
    <w:pPr>
      <w:ind w:left="1588"/>
    </w:pPr>
  </w:style>
  <w:style w:type="paragraph" w:customStyle="1" w:styleId="enumlev3">
    <w:name w:val="enumlev3"/>
    <w:basedOn w:val="enumlev2"/>
    <w:rsid w:val="00B67F4C"/>
    <w:pPr>
      <w:ind w:left="1985"/>
    </w:pPr>
  </w:style>
  <w:style w:type="paragraph" w:customStyle="1" w:styleId="Equation">
    <w:name w:val="Equation"/>
    <w:basedOn w:val="Normal"/>
    <w:rsid w:val="00B67F4C"/>
    <w:pPr>
      <w:tabs>
        <w:tab w:val="clear" w:pos="1191"/>
        <w:tab w:val="clear" w:pos="1985"/>
        <w:tab w:val="center" w:pos="4849"/>
        <w:tab w:val="right" w:pos="9696"/>
      </w:tabs>
      <w:spacing w:before="193" w:after="240"/>
      <w:jc w:val="left"/>
    </w:pPr>
    <w:rPr>
      <w:sz w:val="22"/>
    </w:rPr>
  </w:style>
  <w:style w:type="paragraph" w:customStyle="1" w:styleId="toc0">
    <w:name w:val="toc 0"/>
    <w:basedOn w:val="TOC1"/>
    <w:next w:val="TOC1"/>
    <w:rsid w:val="00B67F4C"/>
    <w:pPr>
      <w:tabs>
        <w:tab w:val="clear" w:pos="567"/>
        <w:tab w:val="clear" w:pos="9072"/>
      </w:tabs>
      <w:spacing w:before="120"/>
      <w:ind w:left="0" w:right="0" w:firstLine="0"/>
      <w:jc w:val="right"/>
    </w:pPr>
    <w:rPr>
      <w:i/>
    </w:rPr>
  </w:style>
  <w:style w:type="paragraph" w:customStyle="1" w:styleId="ASN1">
    <w:name w:val="ASN.1"/>
    <w:basedOn w:val="Formal"/>
    <w:rsid w:val="00B67F4C"/>
    <w:rPr>
      <w:b/>
      <w:bCs/>
    </w:rPr>
  </w:style>
  <w:style w:type="paragraph" w:styleId="TOC9">
    <w:name w:val="toc 9"/>
    <w:basedOn w:val="TOC3"/>
    <w:semiHidden/>
    <w:rsid w:val="00B67F4C"/>
  </w:style>
  <w:style w:type="paragraph" w:customStyle="1" w:styleId="Chaptitle">
    <w:name w:val="Chap_title"/>
    <w:basedOn w:val="Normal"/>
    <w:next w:val="Normalaftertitle"/>
    <w:rsid w:val="00B67F4C"/>
    <w:pPr>
      <w:keepNext/>
      <w:keepLines/>
      <w:spacing w:before="240"/>
      <w:jc w:val="center"/>
    </w:pPr>
    <w:rPr>
      <w:b/>
      <w:sz w:val="28"/>
    </w:rPr>
  </w:style>
  <w:style w:type="paragraph" w:customStyle="1" w:styleId="Normalaftertitle">
    <w:name w:val="Normal_after_title"/>
    <w:basedOn w:val="Normal"/>
    <w:rsid w:val="00B67F4C"/>
    <w:pPr>
      <w:spacing w:before="480"/>
    </w:pPr>
  </w:style>
  <w:style w:type="character" w:styleId="PageNumber">
    <w:name w:val="page number"/>
    <w:basedOn w:val="DefaultParagraphFont"/>
    <w:rsid w:val="00B67F4C"/>
  </w:style>
  <w:style w:type="paragraph" w:styleId="Index1">
    <w:name w:val="index 1"/>
    <w:basedOn w:val="Normal"/>
    <w:next w:val="Normal"/>
    <w:semiHidden/>
    <w:rsid w:val="00B67F4C"/>
    <w:pPr>
      <w:jc w:val="left"/>
    </w:pPr>
  </w:style>
  <w:style w:type="paragraph" w:customStyle="1" w:styleId="AnnexNoTitle">
    <w:name w:val="Annex_NoTitle"/>
    <w:basedOn w:val="Normal"/>
    <w:next w:val="Normalaftertitle"/>
    <w:rsid w:val="00B67F4C"/>
    <w:pPr>
      <w:keepNext/>
      <w:keepLines/>
      <w:spacing w:before="720"/>
      <w:jc w:val="center"/>
    </w:pPr>
    <w:rPr>
      <w:b/>
      <w:sz w:val="24"/>
    </w:rPr>
  </w:style>
  <w:style w:type="character" w:customStyle="1" w:styleId="Appdef">
    <w:name w:val="App_def"/>
    <w:basedOn w:val="DefaultParagraphFont"/>
    <w:rsid w:val="00B67F4C"/>
    <w:rPr>
      <w:rFonts w:ascii="Times New Roman" w:hAnsi="Times New Roman"/>
      <w:b/>
    </w:rPr>
  </w:style>
  <w:style w:type="character" w:customStyle="1" w:styleId="Appref">
    <w:name w:val="App_ref"/>
    <w:basedOn w:val="DefaultParagraphFont"/>
    <w:rsid w:val="00B67F4C"/>
  </w:style>
  <w:style w:type="paragraph" w:customStyle="1" w:styleId="AppendixNoTitle">
    <w:name w:val="Appendix_NoTitle"/>
    <w:basedOn w:val="AnnexNoTitle"/>
    <w:next w:val="Normalaftertitle"/>
    <w:rsid w:val="00B67F4C"/>
  </w:style>
  <w:style w:type="character" w:customStyle="1" w:styleId="Artdef">
    <w:name w:val="Art_def"/>
    <w:basedOn w:val="DefaultParagraphFont"/>
    <w:rsid w:val="00B67F4C"/>
    <w:rPr>
      <w:rFonts w:ascii="Times New Roman" w:hAnsi="Times New Roman"/>
      <w:b/>
    </w:rPr>
  </w:style>
  <w:style w:type="character" w:styleId="CommentReference">
    <w:name w:val="annotation reference"/>
    <w:basedOn w:val="DefaultParagraphFont"/>
    <w:semiHidden/>
    <w:rsid w:val="00B67F4C"/>
    <w:rPr>
      <w:sz w:val="16"/>
    </w:rPr>
  </w:style>
  <w:style w:type="paragraph" w:customStyle="1" w:styleId="Reftitle">
    <w:name w:val="Ref_title"/>
    <w:basedOn w:val="Heading1"/>
    <w:next w:val="Reftext"/>
    <w:rsid w:val="00B67F4C"/>
    <w:pPr>
      <w:ind w:left="0" w:firstLine="0"/>
      <w:outlineLvl w:val="9"/>
    </w:pPr>
  </w:style>
  <w:style w:type="paragraph" w:customStyle="1" w:styleId="Reftext">
    <w:name w:val="Ref_text"/>
    <w:basedOn w:val="Normal"/>
    <w:rsid w:val="00B67F4C"/>
    <w:pPr>
      <w:ind w:left="794" w:hanging="794"/>
    </w:pPr>
  </w:style>
  <w:style w:type="paragraph" w:customStyle="1" w:styleId="ArtNo">
    <w:name w:val="Art_No"/>
    <w:basedOn w:val="Normal"/>
    <w:next w:val="Arttitle"/>
    <w:rsid w:val="00B67F4C"/>
    <w:pPr>
      <w:keepNext/>
      <w:keepLines/>
      <w:spacing w:before="480"/>
      <w:jc w:val="center"/>
    </w:pPr>
    <w:rPr>
      <w:caps/>
      <w:sz w:val="28"/>
    </w:rPr>
  </w:style>
  <w:style w:type="paragraph" w:customStyle="1" w:styleId="Arttitle">
    <w:name w:val="Art_title"/>
    <w:basedOn w:val="Normal"/>
    <w:next w:val="Normalaftertitle"/>
    <w:rsid w:val="00B67F4C"/>
    <w:pPr>
      <w:keepNext/>
      <w:keepLines/>
      <w:spacing w:before="240"/>
      <w:jc w:val="center"/>
    </w:pPr>
    <w:rPr>
      <w:b/>
      <w:sz w:val="28"/>
    </w:rPr>
  </w:style>
  <w:style w:type="character" w:customStyle="1" w:styleId="Artref">
    <w:name w:val="Art_ref"/>
    <w:basedOn w:val="DefaultParagraphFont"/>
    <w:rsid w:val="00B67F4C"/>
  </w:style>
  <w:style w:type="paragraph" w:customStyle="1" w:styleId="Call">
    <w:name w:val="Call"/>
    <w:basedOn w:val="Normal"/>
    <w:next w:val="Normal"/>
    <w:rsid w:val="00B67F4C"/>
    <w:pPr>
      <w:tabs>
        <w:tab w:val="clear" w:pos="1191"/>
        <w:tab w:val="clear" w:pos="1588"/>
        <w:tab w:val="clear" w:pos="1985"/>
      </w:tabs>
      <w:spacing w:before="227"/>
      <w:ind w:left="794"/>
      <w:jc w:val="left"/>
    </w:pPr>
    <w:rPr>
      <w:i/>
    </w:rPr>
  </w:style>
  <w:style w:type="paragraph" w:customStyle="1" w:styleId="ChapNo">
    <w:name w:val="Chap_No"/>
    <w:basedOn w:val="Normal"/>
    <w:next w:val="Chaptitle"/>
    <w:rsid w:val="00B67F4C"/>
    <w:pPr>
      <w:keepNext/>
      <w:keepLines/>
      <w:spacing w:before="480"/>
      <w:jc w:val="center"/>
    </w:pPr>
    <w:rPr>
      <w:b/>
      <w:caps/>
      <w:sz w:val="28"/>
    </w:rPr>
  </w:style>
  <w:style w:type="paragraph" w:customStyle="1" w:styleId="Equationlegend">
    <w:name w:val="Equation_legend"/>
    <w:basedOn w:val="Normal"/>
    <w:rsid w:val="00B67F4C"/>
    <w:pPr>
      <w:tabs>
        <w:tab w:val="clear" w:pos="794"/>
        <w:tab w:val="clear" w:pos="1191"/>
        <w:tab w:val="clear" w:pos="1588"/>
        <w:tab w:val="right" w:pos="1814"/>
      </w:tabs>
      <w:spacing w:before="80"/>
      <w:ind w:left="1985" w:hanging="1985"/>
    </w:pPr>
  </w:style>
  <w:style w:type="paragraph" w:customStyle="1" w:styleId="Figurelegend">
    <w:name w:val="Figure_legend"/>
    <w:basedOn w:val="Tablelegend"/>
    <w:next w:val="Normal"/>
    <w:rsid w:val="00B67F4C"/>
  </w:style>
  <w:style w:type="paragraph" w:customStyle="1" w:styleId="Tablelegend">
    <w:name w:val="Table_legend"/>
    <w:basedOn w:val="Normal"/>
    <w:next w:val="Normal"/>
    <w:rsid w:val="00B67F4C"/>
    <w:pPr>
      <w:keepNext/>
      <w:tabs>
        <w:tab w:val="clear" w:pos="794"/>
        <w:tab w:val="clear" w:pos="1191"/>
        <w:tab w:val="clear" w:pos="1588"/>
        <w:tab w:val="clear" w:pos="1985"/>
        <w:tab w:val="left" w:pos="454"/>
      </w:tabs>
      <w:spacing w:before="86"/>
    </w:pPr>
    <w:rPr>
      <w:sz w:val="18"/>
    </w:rPr>
  </w:style>
  <w:style w:type="paragraph" w:customStyle="1" w:styleId="Figure">
    <w:name w:val="Figure"/>
    <w:basedOn w:val="Normal"/>
    <w:next w:val="Normal"/>
    <w:rsid w:val="00B67F4C"/>
    <w:pPr>
      <w:spacing w:before="240"/>
      <w:jc w:val="center"/>
    </w:pPr>
  </w:style>
  <w:style w:type="paragraph" w:customStyle="1" w:styleId="FigureNoTitle">
    <w:name w:val="Figure_NoTitle"/>
    <w:basedOn w:val="Normal"/>
    <w:next w:val="Normalaftertitle"/>
    <w:rsid w:val="00B67F4C"/>
    <w:pPr>
      <w:keepLines/>
      <w:spacing w:before="240" w:after="120"/>
      <w:jc w:val="center"/>
    </w:pPr>
    <w:rPr>
      <w:b/>
    </w:rPr>
  </w:style>
  <w:style w:type="paragraph" w:customStyle="1" w:styleId="Figurewithouttitle">
    <w:name w:val="Figure_without_title"/>
    <w:basedOn w:val="Normal"/>
    <w:next w:val="Normalaftertitle"/>
    <w:rsid w:val="00B67F4C"/>
    <w:pPr>
      <w:keepLines/>
      <w:spacing w:before="240" w:after="120"/>
      <w:jc w:val="center"/>
    </w:pPr>
  </w:style>
  <w:style w:type="paragraph" w:customStyle="1" w:styleId="FooterQP">
    <w:name w:val="Footer_QP"/>
    <w:basedOn w:val="Normal"/>
    <w:rsid w:val="00B67F4C"/>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Footer"/>
    <w:rsid w:val="00B67F4C"/>
    <w:pPr>
      <w:overflowPunct/>
      <w:autoSpaceDE/>
      <w:autoSpaceDN/>
      <w:adjustRightInd/>
      <w:spacing w:before="40"/>
      <w:textAlignment w:val="auto"/>
    </w:pPr>
    <w:rPr>
      <w:caps/>
    </w:rPr>
  </w:style>
  <w:style w:type="paragraph" w:customStyle="1" w:styleId="Formal">
    <w:name w:val="Formal"/>
    <w:basedOn w:val="Normal"/>
    <w:rsid w:val="00B67F4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Normal"/>
    <w:next w:val="Normal"/>
    <w:rsid w:val="00D04954"/>
    <w:pPr>
      <w:spacing w:before="181"/>
      <w:ind w:left="794" w:hanging="794"/>
    </w:pPr>
    <w:rPr>
      <w:rFonts w:ascii="Times New Roman Bold" w:hAnsi="Times New Roman Bold"/>
      <w:b/>
    </w:rPr>
  </w:style>
  <w:style w:type="paragraph" w:customStyle="1" w:styleId="Headingi">
    <w:name w:val="Heading_i"/>
    <w:basedOn w:val="Heading3"/>
    <w:next w:val="Normal"/>
    <w:rsid w:val="00B67F4C"/>
    <w:rPr>
      <w:b w:val="0"/>
      <w:i/>
    </w:rPr>
  </w:style>
  <w:style w:type="paragraph" w:styleId="Index2">
    <w:name w:val="index 2"/>
    <w:basedOn w:val="Normal"/>
    <w:next w:val="Normal"/>
    <w:semiHidden/>
    <w:rsid w:val="00B67F4C"/>
    <w:pPr>
      <w:ind w:left="283"/>
    </w:pPr>
  </w:style>
  <w:style w:type="paragraph" w:styleId="Index3">
    <w:name w:val="index 3"/>
    <w:basedOn w:val="Normal"/>
    <w:next w:val="Normal"/>
    <w:semiHidden/>
    <w:rsid w:val="00B67F4C"/>
    <w:pPr>
      <w:ind w:left="566"/>
    </w:pPr>
  </w:style>
  <w:style w:type="paragraph" w:customStyle="1" w:styleId="PartNo">
    <w:name w:val="Part_No"/>
    <w:basedOn w:val="Normal"/>
    <w:next w:val="Partref"/>
    <w:rsid w:val="00B67F4C"/>
    <w:pPr>
      <w:keepNext/>
      <w:keepLines/>
      <w:spacing w:before="480" w:after="80"/>
      <w:jc w:val="center"/>
    </w:pPr>
    <w:rPr>
      <w:caps/>
      <w:sz w:val="28"/>
    </w:rPr>
  </w:style>
  <w:style w:type="paragraph" w:customStyle="1" w:styleId="Partref">
    <w:name w:val="Part_ref"/>
    <w:basedOn w:val="Normal"/>
    <w:next w:val="Parttitle"/>
    <w:rsid w:val="00B67F4C"/>
    <w:pPr>
      <w:keepNext/>
      <w:keepLines/>
      <w:spacing w:before="280"/>
      <w:jc w:val="center"/>
    </w:pPr>
  </w:style>
  <w:style w:type="paragraph" w:customStyle="1" w:styleId="Parttitle">
    <w:name w:val="Part_title"/>
    <w:basedOn w:val="Normal"/>
    <w:next w:val="Normalaftertitle"/>
    <w:rsid w:val="00B67F4C"/>
    <w:pPr>
      <w:keepNext/>
      <w:keepLines/>
      <w:spacing w:before="240" w:after="280"/>
      <w:jc w:val="center"/>
    </w:pPr>
    <w:rPr>
      <w:b/>
      <w:sz w:val="28"/>
    </w:rPr>
  </w:style>
  <w:style w:type="paragraph" w:customStyle="1" w:styleId="Recdate">
    <w:name w:val="Rec_date"/>
    <w:basedOn w:val="Normal"/>
    <w:next w:val="Normalaftertitle"/>
    <w:rsid w:val="00B67F4C"/>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B67F4C"/>
  </w:style>
  <w:style w:type="paragraph" w:customStyle="1" w:styleId="RecNo">
    <w:name w:val="Rec_No"/>
    <w:basedOn w:val="Normal"/>
    <w:next w:val="Title"/>
    <w:rsid w:val="00B67F4C"/>
    <w:pPr>
      <w:keepNext/>
      <w:keepLines/>
      <w:spacing w:before="0"/>
      <w:jc w:val="left"/>
    </w:pPr>
    <w:rPr>
      <w:rFonts w:ascii="Times New Roman Bold" w:hAnsi="Times New Roman Bold"/>
      <w:b/>
    </w:rPr>
  </w:style>
  <w:style w:type="paragraph" w:styleId="Title">
    <w:name w:val="Title"/>
    <w:basedOn w:val="Normal"/>
    <w:next w:val="Normal"/>
    <w:link w:val="TitleChar"/>
    <w:qFormat/>
    <w:rsid w:val="00B67F4C"/>
    <w:pPr>
      <w:spacing w:before="840" w:after="480"/>
      <w:jc w:val="center"/>
    </w:pPr>
    <w:rPr>
      <w:b/>
      <w:sz w:val="24"/>
    </w:rPr>
  </w:style>
  <w:style w:type="paragraph" w:customStyle="1" w:styleId="QuestionNo">
    <w:name w:val="Question_No"/>
    <w:basedOn w:val="RecNo"/>
    <w:next w:val="Questiontitle"/>
    <w:rsid w:val="00B67F4C"/>
  </w:style>
  <w:style w:type="paragraph" w:customStyle="1" w:styleId="Questiontitle">
    <w:name w:val="Question_title"/>
    <w:basedOn w:val="Rectitle"/>
    <w:next w:val="Questionref"/>
    <w:rsid w:val="00B67F4C"/>
  </w:style>
  <w:style w:type="paragraph" w:customStyle="1" w:styleId="Rectitle">
    <w:name w:val="Rec_title"/>
    <w:basedOn w:val="Normal"/>
    <w:next w:val="Recref"/>
    <w:rsid w:val="00233582"/>
    <w:pPr>
      <w:keepNext/>
      <w:keepLines/>
      <w:spacing w:before="240"/>
      <w:jc w:val="center"/>
    </w:pPr>
    <w:rPr>
      <w:rFonts w:ascii="Times New Roman Bold" w:hAnsi="Times New Roman Bold"/>
      <w:b/>
      <w:sz w:val="24"/>
    </w:rPr>
  </w:style>
  <w:style w:type="paragraph" w:customStyle="1" w:styleId="Recref">
    <w:name w:val="Rec_ref"/>
    <w:basedOn w:val="Normal"/>
    <w:next w:val="Heading1"/>
    <w:rsid w:val="00B67F4C"/>
    <w:pPr>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B67F4C"/>
  </w:style>
  <w:style w:type="paragraph" w:customStyle="1" w:styleId="Repdate">
    <w:name w:val="Rep_date"/>
    <w:basedOn w:val="Recdate"/>
    <w:next w:val="Normalaftertitle"/>
    <w:rsid w:val="00B67F4C"/>
  </w:style>
  <w:style w:type="paragraph" w:customStyle="1" w:styleId="RepNo">
    <w:name w:val="Rep_No"/>
    <w:basedOn w:val="RecNo"/>
    <w:next w:val="Reptitle"/>
    <w:rsid w:val="00B67F4C"/>
  </w:style>
  <w:style w:type="paragraph" w:customStyle="1" w:styleId="Reptitle">
    <w:name w:val="Rep_title"/>
    <w:basedOn w:val="Rectitle"/>
    <w:next w:val="Repref"/>
    <w:rsid w:val="00B67F4C"/>
  </w:style>
  <w:style w:type="paragraph" w:customStyle="1" w:styleId="Repref">
    <w:name w:val="Rep_ref"/>
    <w:basedOn w:val="Recref"/>
    <w:next w:val="Repdate"/>
    <w:rsid w:val="00B67F4C"/>
  </w:style>
  <w:style w:type="paragraph" w:customStyle="1" w:styleId="Resdate">
    <w:name w:val="Res_date"/>
    <w:basedOn w:val="Recdate"/>
    <w:next w:val="Normalaftertitle"/>
    <w:rsid w:val="00B67F4C"/>
  </w:style>
  <w:style w:type="character" w:customStyle="1" w:styleId="Resdef">
    <w:name w:val="Res_def"/>
    <w:basedOn w:val="DefaultParagraphFont"/>
    <w:rsid w:val="00B67F4C"/>
    <w:rPr>
      <w:rFonts w:ascii="Times New Roman" w:hAnsi="Times New Roman"/>
      <w:b/>
    </w:rPr>
  </w:style>
  <w:style w:type="paragraph" w:customStyle="1" w:styleId="ResNo">
    <w:name w:val="Res_No"/>
    <w:basedOn w:val="RecNo"/>
    <w:next w:val="Restitle"/>
    <w:rsid w:val="00B67F4C"/>
  </w:style>
  <w:style w:type="paragraph" w:customStyle="1" w:styleId="Restitle">
    <w:name w:val="Res_title"/>
    <w:basedOn w:val="Rectitle"/>
    <w:next w:val="Resref"/>
    <w:rsid w:val="00B67F4C"/>
  </w:style>
  <w:style w:type="paragraph" w:customStyle="1" w:styleId="Resref">
    <w:name w:val="Res_ref"/>
    <w:basedOn w:val="Recref"/>
    <w:next w:val="Resdate"/>
    <w:rsid w:val="00B67F4C"/>
  </w:style>
  <w:style w:type="paragraph" w:customStyle="1" w:styleId="Section1">
    <w:name w:val="Section_1"/>
    <w:basedOn w:val="Normal"/>
    <w:next w:val="Normal"/>
    <w:rsid w:val="00B67F4C"/>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B67F4C"/>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B67F4C"/>
    <w:pPr>
      <w:keepNext/>
      <w:keepLines/>
      <w:spacing w:before="480" w:after="80"/>
      <w:jc w:val="center"/>
    </w:pPr>
    <w:rPr>
      <w:caps/>
      <w:sz w:val="24"/>
    </w:rPr>
  </w:style>
  <w:style w:type="paragraph" w:customStyle="1" w:styleId="Sectiontitle">
    <w:name w:val="Section_title"/>
    <w:basedOn w:val="Normal"/>
    <w:rsid w:val="00B67F4C"/>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rsid w:val="00B67F4C"/>
    <w:pPr>
      <w:spacing w:before="840" w:after="200"/>
      <w:jc w:val="center"/>
    </w:pPr>
    <w:rPr>
      <w:b/>
      <w:sz w:val="28"/>
    </w:rPr>
  </w:style>
  <w:style w:type="paragraph" w:customStyle="1" w:styleId="SpecialFooter">
    <w:name w:val="Special Footer"/>
    <w:basedOn w:val="Footer"/>
    <w:rsid w:val="00B67F4C"/>
    <w:pPr>
      <w:tabs>
        <w:tab w:val="left" w:pos="567"/>
        <w:tab w:val="left" w:pos="1134"/>
        <w:tab w:val="left" w:pos="1701"/>
        <w:tab w:val="left" w:pos="2268"/>
        <w:tab w:val="left" w:pos="2835"/>
      </w:tabs>
    </w:pPr>
    <w:rPr>
      <w:caps/>
    </w:rPr>
  </w:style>
  <w:style w:type="character" w:customStyle="1" w:styleId="Tablefreq">
    <w:name w:val="Table_freq"/>
    <w:basedOn w:val="DefaultParagraphFont"/>
    <w:rsid w:val="00B67F4C"/>
    <w:rPr>
      <w:b/>
      <w:color w:val="auto"/>
    </w:rPr>
  </w:style>
  <w:style w:type="paragraph" w:customStyle="1" w:styleId="Tablehead">
    <w:name w:val="Table_head"/>
    <w:basedOn w:val="Tabletext"/>
    <w:next w:val="Tabletext"/>
    <w:rsid w:val="00B67F4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Tablelegend"/>
    <w:rsid w:val="00B67F4C"/>
    <w:pPr>
      <w:keepNext w:val="0"/>
      <w:keepLines/>
      <w:tabs>
        <w:tab w:val="clear" w:pos="454"/>
      </w:tabs>
      <w:spacing w:before="40" w:after="40" w:line="190" w:lineRule="exact"/>
      <w:jc w:val="left"/>
    </w:pPr>
  </w:style>
  <w:style w:type="paragraph" w:styleId="CommentText">
    <w:name w:val="annotation text"/>
    <w:basedOn w:val="Normal"/>
    <w:link w:val="CommentTextChar"/>
    <w:semiHidden/>
    <w:rsid w:val="00B67F4C"/>
  </w:style>
  <w:style w:type="paragraph" w:customStyle="1" w:styleId="TableNoTitle">
    <w:name w:val="Table_NoTitle"/>
    <w:basedOn w:val="Normal"/>
    <w:next w:val="Tablehead"/>
    <w:rsid w:val="00B67F4C"/>
    <w:pPr>
      <w:keepNext/>
      <w:keepLines/>
      <w:spacing w:before="360" w:after="120"/>
      <w:jc w:val="center"/>
    </w:pPr>
    <w:rPr>
      <w:b/>
    </w:rPr>
  </w:style>
  <w:style w:type="paragraph" w:customStyle="1" w:styleId="Title1">
    <w:name w:val="Title 1"/>
    <w:basedOn w:val="Source"/>
    <w:next w:val="Title2"/>
    <w:rsid w:val="00B67F4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B67F4C"/>
  </w:style>
  <w:style w:type="paragraph" w:customStyle="1" w:styleId="Title3">
    <w:name w:val="Title 3"/>
    <w:basedOn w:val="Title2"/>
    <w:next w:val="Title4"/>
    <w:rsid w:val="00B67F4C"/>
    <w:rPr>
      <w:caps w:val="0"/>
    </w:rPr>
  </w:style>
  <w:style w:type="paragraph" w:customStyle="1" w:styleId="Title4">
    <w:name w:val="Title 4"/>
    <w:basedOn w:val="Title3"/>
    <w:next w:val="Heading1"/>
    <w:rsid w:val="00B67F4C"/>
    <w:rPr>
      <w:b/>
    </w:rPr>
  </w:style>
  <w:style w:type="paragraph" w:customStyle="1" w:styleId="Artheading">
    <w:name w:val="Art_heading"/>
    <w:basedOn w:val="Normal"/>
    <w:next w:val="Normalaftertitle"/>
    <w:rsid w:val="00B67F4C"/>
    <w:pPr>
      <w:spacing w:before="480"/>
      <w:jc w:val="center"/>
    </w:pPr>
    <w:rPr>
      <w:b/>
      <w:sz w:val="28"/>
    </w:rPr>
  </w:style>
  <w:style w:type="paragraph" w:customStyle="1" w:styleId="Annexref">
    <w:name w:val="Annex_ref"/>
    <w:basedOn w:val="Normal"/>
    <w:next w:val="Normal"/>
    <w:rsid w:val="00B67F4C"/>
    <w:pPr>
      <w:spacing w:before="0"/>
      <w:jc w:val="center"/>
    </w:pPr>
  </w:style>
  <w:style w:type="paragraph" w:customStyle="1" w:styleId="Appendixref">
    <w:name w:val="Appendix_ref"/>
    <w:basedOn w:val="Annexref"/>
    <w:next w:val="Normalaftertitle"/>
    <w:rsid w:val="00B67F4C"/>
  </w:style>
  <w:style w:type="character" w:customStyle="1" w:styleId="ASN1boldchar">
    <w:name w:val="ASN.1 bold char"/>
    <w:basedOn w:val="DefaultParagraphFont"/>
    <w:rsid w:val="00D32A82"/>
    <w:rPr>
      <w:rFonts w:ascii="Courier New" w:hAnsi="Courier New"/>
      <w:b/>
      <w:sz w:val="18"/>
    </w:rPr>
  </w:style>
  <w:style w:type="paragraph" w:customStyle="1" w:styleId="ASN1italic">
    <w:name w:val="ASN.1_italic"/>
    <w:basedOn w:val="ASN1"/>
    <w:rsid w:val="00B67F4C"/>
    <w:rPr>
      <w:b w:val="0"/>
      <w:i/>
    </w:rPr>
  </w:style>
  <w:style w:type="paragraph" w:customStyle="1" w:styleId="Couvnote">
    <w:name w:val="Couv_note"/>
    <w:basedOn w:val="Normal"/>
    <w:rsid w:val="00B67F4C"/>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rsid w:val="00B67F4C"/>
    <w:pPr>
      <w:tabs>
        <w:tab w:val="clear" w:pos="794"/>
        <w:tab w:val="clear" w:pos="1191"/>
        <w:tab w:val="clear" w:pos="1588"/>
        <w:tab w:val="clear" w:pos="1985"/>
      </w:tabs>
      <w:spacing w:before="6"/>
      <w:ind w:left="1418"/>
    </w:pPr>
    <w:rPr>
      <w:rFonts w:ascii="Arial" w:hAnsi="Arial"/>
      <w:sz w:val="32"/>
    </w:rPr>
  </w:style>
  <w:style w:type="paragraph" w:customStyle="1" w:styleId="Couvrectitle">
    <w:name w:val="Couv_rec_title"/>
    <w:basedOn w:val="Normal"/>
    <w:rsid w:val="00B67F4C"/>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
    <w:name w:val="Head"/>
    <w:basedOn w:val="DefaultParagraphFont"/>
    <w:rsid w:val="00B67F4C"/>
    <w:rPr>
      <w:b/>
    </w:rPr>
  </w:style>
  <w:style w:type="character" w:customStyle="1" w:styleId="href">
    <w:name w:val="href"/>
    <w:basedOn w:val="DefaultParagraphFont"/>
    <w:rsid w:val="00B67F4C"/>
    <w:rPr>
      <w:lang w:val="fr-FR"/>
    </w:rPr>
  </w:style>
  <w:style w:type="paragraph" w:customStyle="1" w:styleId="Indextitle">
    <w:name w:val="Index_title"/>
    <w:basedOn w:val="Normal"/>
    <w:rsid w:val="00B67F4C"/>
    <w:pPr>
      <w:spacing w:after="68"/>
      <w:jc w:val="center"/>
    </w:pPr>
    <w:rPr>
      <w:b/>
      <w:sz w:val="24"/>
    </w:rPr>
  </w:style>
  <w:style w:type="character" w:styleId="LineNumber">
    <w:name w:val="line number"/>
    <w:basedOn w:val="DefaultParagraphFont"/>
    <w:rsid w:val="00B67F4C"/>
  </w:style>
  <w:style w:type="paragraph" w:customStyle="1" w:styleId="Normalaftertitle0">
    <w:name w:val="Normal after title"/>
    <w:basedOn w:val="Normal"/>
    <w:rsid w:val="00B67F4C"/>
    <w:pPr>
      <w:spacing w:before="480"/>
    </w:pPr>
    <w:rPr>
      <w:rFonts w:ascii="Times" w:hAnsi="Times"/>
      <w:lang w:val="en-US"/>
    </w:rPr>
  </w:style>
  <w:style w:type="paragraph" w:styleId="NormalIndent">
    <w:name w:val="Normal Indent"/>
    <w:basedOn w:val="Normal"/>
    <w:rsid w:val="00B67F4C"/>
    <w:pPr>
      <w:ind w:left="600"/>
    </w:pPr>
  </w:style>
  <w:style w:type="paragraph" w:customStyle="1" w:styleId="Note1">
    <w:name w:val="Note 1"/>
    <w:basedOn w:val="Normal"/>
    <w:rsid w:val="00A87200"/>
    <w:pPr>
      <w:tabs>
        <w:tab w:val="clear" w:pos="794"/>
        <w:tab w:val="clear" w:pos="1191"/>
        <w:tab w:val="clear" w:pos="1588"/>
        <w:tab w:val="clear" w:pos="1985"/>
      </w:tabs>
      <w:spacing w:before="60"/>
      <w:ind w:left="284"/>
    </w:pPr>
    <w:rPr>
      <w:sz w:val="18"/>
    </w:rPr>
  </w:style>
  <w:style w:type="paragraph" w:customStyle="1" w:styleId="Note2">
    <w:name w:val="Note 2"/>
    <w:basedOn w:val="Note1"/>
    <w:rsid w:val="00B67F4C"/>
    <w:pPr>
      <w:ind w:left="1077"/>
    </w:pPr>
  </w:style>
  <w:style w:type="paragraph" w:customStyle="1" w:styleId="Note3">
    <w:name w:val="Note 3"/>
    <w:basedOn w:val="Note1"/>
    <w:rsid w:val="00B67F4C"/>
    <w:pPr>
      <w:ind w:left="1474"/>
    </w:pPr>
  </w:style>
  <w:style w:type="paragraph" w:customStyle="1" w:styleId="SAP">
    <w:name w:val="SAP"/>
    <w:basedOn w:val="Normal"/>
    <w:rsid w:val="00B67F4C"/>
    <w:pPr>
      <w:spacing w:before="960" w:after="240"/>
      <w:jc w:val="right"/>
    </w:pPr>
    <w:rPr>
      <w:rFonts w:ascii="C39T36Lfz" w:hAnsi="C39T36Lfz"/>
      <w:sz w:val="104"/>
    </w:rPr>
  </w:style>
  <w:style w:type="paragraph" w:customStyle="1" w:styleId="Tablefin">
    <w:name w:val="Table_fin"/>
    <w:basedOn w:val="Normal"/>
    <w:next w:val="Normal"/>
    <w:rsid w:val="00B67F4C"/>
    <w:pPr>
      <w:tabs>
        <w:tab w:val="clear" w:pos="794"/>
        <w:tab w:val="clear" w:pos="1191"/>
        <w:tab w:val="clear" w:pos="1588"/>
        <w:tab w:val="clear" w:pos="1985"/>
      </w:tabs>
      <w:spacing w:before="0"/>
    </w:pPr>
    <w:rPr>
      <w:sz w:val="12"/>
    </w:rPr>
  </w:style>
  <w:style w:type="character" w:styleId="Hyperlink">
    <w:name w:val="Hyperlink"/>
    <w:basedOn w:val="DefaultParagraphFont"/>
    <w:uiPriority w:val="99"/>
    <w:rsid w:val="00B67F4C"/>
    <w:rPr>
      <w:color w:val="0000FF"/>
      <w:u w:val="single"/>
    </w:rPr>
  </w:style>
  <w:style w:type="character" w:customStyle="1" w:styleId="ASN1ItalicChar">
    <w:name w:val="ASN.1 Italic Char"/>
    <w:basedOn w:val="DefaultParagraphFont"/>
    <w:rsid w:val="003E03FD"/>
    <w:rPr>
      <w:rFonts w:ascii="Courier New" w:hAnsi="Courier New"/>
      <w:i/>
      <w:sz w:val="18"/>
    </w:rPr>
  </w:style>
  <w:style w:type="paragraph" w:styleId="BalloonText">
    <w:name w:val="Balloon Text"/>
    <w:basedOn w:val="Normal"/>
    <w:link w:val="BalloonTextChar"/>
    <w:rsid w:val="00A87200"/>
    <w:pPr>
      <w:spacing w:before="0"/>
    </w:pPr>
    <w:rPr>
      <w:rFonts w:ascii="Tahoma" w:hAnsi="Tahoma" w:cs="Tahoma"/>
      <w:sz w:val="16"/>
      <w:szCs w:val="16"/>
    </w:rPr>
  </w:style>
  <w:style w:type="character" w:customStyle="1" w:styleId="BalloonTextChar">
    <w:name w:val="Balloon Text Char"/>
    <w:basedOn w:val="DefaultParagraphFont"/>
    <w:link w:val="BalloonText"/>
    <w:rsid w:val="00A87200"/>
    <w:rPr>
      <w:rFonts w:ascii="Tahoma" w:hAnsi="Tahoma" w:cs="Tahoma"/>
      <w:sz w:val="16"/>
      <w:szCs w:val="16"/>
      <w:lang w:val="en-GB" w:eastAsia="en-US"/>
    </w:rPr>
  </w:style>
  <w:style w:type="table" w:styleId="TableGrid">
    <w:name w:val="Table Grid"/>
    <w:basedOn w:val="TableNormal"/>
    <w:rsid w:val="007627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B102A"/>
    <w:rPr>
      <w:rFonts w:ascii="Times New Roman" w:hAnsi="Times New Roman"/>
      <w:b/>
      <w:sz w:val="24"/>
      <w:lang w:val="en-GB" w:eastAsia="en-US"/>
    </w:rPr>
  </w:style>
  <w:style w:type="character" w:customStyle="1" w:styleId="Heading2Char">
    <w:name w:val="Heading 2 Char"/>
    <w:basedOn w:val="DefaultParagraphFont"/>
    <w:link w:val="Heading2"/>
    <w:rsid w:val="006B102A"/>
    <w:rPr>
      <w:rFonts w:ascii="Times New Roman" w:hAnsi="Times New Roman"/>
      <w:b/>
      <w:sz w:val="22"/>
      <w:lang w:val="en-GB" w:eastAsia="en-US"/>
    </w:rPr>
  </w:style>
  <w:style w:type="character" w:customStyle="1" w:styleId="Heading3Char">
    <w:name w:val="Heading 3 Char"/>
    <w:basedOn w:val="DefaultParagraphFont"/>
    <w:link w:val="Heading3"/>
    <w:rsid w:val="006B102A"/>
    <w:rPr>
      <w:rFonts w:ascii="Times New Roman" w:hAnsi="Times New Roman"/>
      <w:b/>
      <w:lang w:val="en-GB" w:eastAsia="en-US"/>
    </w:rPr>
  </w:style>
  <w:style w:type="character" w:customStyle="1" w:styleId="Heading4Char">
    <w:name w:val="Heading 4 Char"/>
    <w:basedOn w:val="DefaultParagraphFont"/>
    <w:link w:val="Heading4"/>
    <w:rsid w:val="006B102A"/>
    <w:rPr>
      <w:rFonts w:ascii="Times New Roman" w:hAnsi="Times New Roman"/>
      <w:b/>
      <w:lang w:val="en-GB" w:eastAsia="en-US"/>
    </w:rPr>
  </w:style>
  <w:style w:type="character" w:customStyle="1" w:styleId="Heading5Char">
    <w:name w:val="Heading 5 Char"/>
    <w:basedOn w:val="DefaultParagraphFont"/>
    <w:link w:val="Heading5"/>
    <w:rsid w:val="006B102A"/>
    <w:rPr>
      <w:rFonts w:ascii="Times New Roman" w:hAnsi="Times New Roman"/>
      <w:b/>
      <w:lang w:val="en-GB" w:eastAsia="en-US"/>
    </w:rPr>
  </w:style>
  <w:style w:type="character" w:customStyle="1" w:styleId="Heading6Char">
    <w:name w:val="Heading 6 Char"/>
    <w:basedOn w:val="DefaultParagraphFont"/>
    <w:link w:val="Heading6"/>
    <w:rsid w:val="006B102A"/>
    <w:rPr>
      <w:rFonts w:ascii="Times New Roman" w:hAnsi="Times New Roman"/>
      <w:b/>
      <w:lang w:val="en-GB" w:eastAsia="en-US"/>
    </w:rPr>
  </w:style>
  <w:style w:type="character" w:customStyle="1" w:styleId="Heading7Char">
    <w:name w:val="Heading 7 Char"/>
    <w:basedOn w:val="DefaultParagraphFont"/>
    <w:link w:val="Heading7"/>
    <w:rsid w:val="006B102A"/>
    <w:rPr>
      <w:rFonts w:ascii="Times New Roman" w:hAnsi="Times New Roman"/>
      <w:b/>
      <w:lang w:val="en-GB" w:eastAsia="en-US"/>
    </w:rPr>
  </w:style>
  <w:style w:type="character" w:customStyle="1" w:styleId="Heading8Char">
    <w:name w:val="Heading 8 Char"/>
    <w:basedOn w:val="DefaultParagraphFont"/>
    <w:link w:val="Heading8"/>
    <w:rsid w:val="006B102A"/>
    <w:rPr>
      <w:rFonts w:ascii="Times New Roman" w:hAnsi="Times New Roman"/>
      <w:b/>
      <w:sz w:val="24"/>
      <w:lang w:val="en-GB" w:eastAsia="en-US"/>
    </w:rPr>
  </w:style>
  <w:style w:type="character" w:customStyle="1" w:styleId="Heading9Char">
    <w:name w:val="Heading 9 Char"/>
    <w:basedOn w:val="DefaultParagraphFont"/>
    <w:link w:val="Heading9"/>
    <w:rsid w:val="006B102A"/>
    <w:rPr>
      <w:rFonts w:ascii="Times New Roman" w:hAnsi="Times New Roman"/>
      <w:b/>
      <w:sz w:val="24"/>
      <w:lang w:val="en-GB" w:eastAsia="en-US"/>
    </w:rPr>
  </w:style>
  <w:style w:type="character" w:customStyle="1" w:styleId="FooterChar">
    <w:name w:val="Footer Char"/>
    <w:basedOn w:val="DefaultParagraphFont"/>
    <w:link w:val="Footer"/>
    <w:rsid w:val="006B102A"/>
    <w:rPr>
      <w:rFonts w:ascii="Times New Roman" w:hAnsi="Times New Roman"/>
      <w:b/>
      <w:lang w:val="en-GB" w:eastAsia="en-US"/>
    </w:rPr>
  </w:style>
  <w:style w:type="character" w:customStyle="1" w:styleId="FootnoteTextChar">
    <w:name w:val="Footnote Text Char"/>
    <w:basedOn w:val="DefaultParagraphFont"/>
    <w:link w:val="FootnoteText"/>
    <w:semiHidden/>
    <w:rsid w:val="006B102A"/>
    <w:rPr>
      <w:rFonts w:ascii="Times New Roman" w:hAnsi="Times New Roman"/>
      <w:sz w:val="18"/>
      <w:lang w:val="en-GB" w:eastAsia="en-US"/>
    </w:rPr>
  </w:style>
  <w:style w:type="character" w:customStyle="1" w:styleId="TitleChar">
    <w:name w:val="Title Char"/>
    <w:basedOn w:val="DefaultParagraphFont"/>
    <w:link w:val="Title"/>
    <w:rsid w:val="006B102A"/>
    <w:rPr>
      <w:rFonts w:ascii="Times New Roman" w:hAnsi="Times New Roman"/>
      <w:b/>
      <w:sz w:val="24"/>
      <w:lang w:val="en-GB" w:eastAsia="en-US"/>
    </w:rPr>
  </w:style>
  <w:style w:type="character" w:customStyle="1" w:styleId="CommentTextChar">
    <w:name w:val="Comment Text Char"/>
    <w:basedOn w:val="DefaultParagraphFont"/>
    <w:link w:val="CommentText"/>
    <w:semiHidden/>
    <w:rsid w:val="006B102A"/>
    <w:rPr>
      <w:rFonts w:ascii="Times New Roman" w:hAnsi="Times New Roman"/>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by\Application%20Data\Microsoft\Templates\QuickPub\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4D37F-2273-4E8F-804D-CFC95522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2</TotalTime>
  <Pages>5</Pages>
  <Words>2271</Words>
  <Characters>12951</Characters>
  <Application>Microsoft Office Word</Application>
  <DocSecurity>0</DocSecurity>
  <Lines>107</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ITU-T Rec. H.264.1 (01/2012) Conformance specification for ITU-T H.264 advanced video coding </vt:lpstr>
      <vt:lpstr>ITU-T Rec. H.264.1 (01/2012) Conformance specification for ITU-T H.264 advanced video coding </vt:lpstr>
    </vt:vector>
  </TitlesOfParts>
  <Company>ITU</Company>
  <LinksUpToDate>false</LinksUpToDate>
  <CharactersWithSpaces>15192</CharactersWithSpaces>
  <SharedDoc>false</SharedDoc>
  <HLinks>
    <vt:vector size="6" baseType="variant">
      <vt:variant>
        <vt:i4>5832781</vt:i4>
      </vt:variant>
      <vt:variant>
        <vt:i4>0</vt:i4>
      </vt:variant>
      <vt:variant>
        <vt:i4>0</vt:i4>
      </vt:variant>
      <vt:variant>
        <vt:i4>5</vt:i4>
      </vt:variant>
      <vt:variant>
        <vt:lpwstr>http://www.itu.int/ITU-T/ipr/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ITU-T Rec. H.264.1 (01/2012) Conformance specification for ITU-T H.264 advanced video coding</dc:title>
  <dc:subject>SERIES H: AUDIOVISUAL AND MULTIMEDIA SYSTEMS - Infrastructure of audiovisual services – Coding of moving video</dc:subject>
  <dc:creator>ITU-T</dc:creator>
  <cp:keywords>H.264.1,H,264.1</cp:keywords>
  <dc:description>Gachetc, 19.06.2012, ITU51007784</dc:description>
  <cp:lastModifiedBy>Teruhiko Suzuki</cp:lastModifiedBy>
  <cp:revision>3</cp:revision>
  <cp:lastPrinted>2004-12-15T08:14:00Z</cp:lastPrinted>
  <dcterms:created xsi:type="dcterms:W3CDTF">2012-09-28T10:42:00Z</dcterms:created>
  <dcterms:modified xsi:type="dcterms:W3CDTF">2012-09-28T10:43:00Z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H.264.1</vt:lpwstr>
  </property>
  <property fmtid="{D5CDD505-2E9C-101B-9397-08002B2CF9AE}" pid="3" name="docdate">
    <vt:lpwstr>QPubMacros.dot</vt:lpwstr>
  </property>
  <property fmtid="{D5CDD505-2E9C-101B-9397-08002B2CF9AE}" pid="4" name="doctitle">
    <vt:lpwstr>Conformance specification for ITU-T H.264 advanced video coding</vt:lpwstr>
  </property>
  <property fmtid="{D5CDD505-2E9C-101B-9397-08002B2CF9AE}" pid="5" name="doctitle2">
    <vt:lpwstr>SERIES H: AUDIOVISUAL AND MULTIMEDIA SYSTEMS Infrastructure of audiovisual services – Coding of moving video</vt:lpwstr>
  </property>
  <property fmtid="{D5CDD505-2E9C-101B-9397-08002B2CF9AE}" pid="6" name="Language">
    <vt:lpwstr>English</vt:lpwstr>
  </property>
  <property fmtid="{D5CDD505-2E9C-101B-9397-08002B2CF9AE}" pid="7" name="Typist">
    <vt:lpwstr>Gachetc</vt:lpwstr>
  </property>
  <property fmtid="{D5CDD505-2E9C-101B-9397-08002B2CF9AE}" pid="8" name="Date completed">
    <vt:lpwstr>mardi, 19. juin 2012</vt:lpwstr>
  </property>
</Properties>
</file>