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7F7580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  <w:lang w:val="en-CA" w:eastAsia="zh-CN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5A1ECA1F" wp14:editId="6A3CFFE5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8752" behindDoc="0" locked="0" layoutInCell="1" allowOverlap="1" wp14:anchorId="4131DEF7" wp14:editId="31437D5A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 wp14:anchorId="052CB473" wp14:editId="1F134F95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E801D7" w:rsidP="00E801D7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E801D7">
              <w:rPr>
                <w:szCs w:val="22"/>
                <w:lang w:val="en-CA"/>
              </w:rPr>
              <w:t>10</w:t>
            </w:r>
            <w:r w:rsidR="00630AA2" w:rsidRPr="00E801D7">
              <w:rPr>
                <w:szCs w:val="22"/>
                <w:lang w:val="en-CA"/>
              </w:rPr>
              <w:t>th</w:t>
            </w:r>
            <w:r w:rsidR="00E61DAC" w:rsidRPr="00E801D7">
              <w:rPr>
                <w:szCs w:val="22"/>
                <w:lang w:val="en-CA"/>
              </w:rPr>
              <w:t xml:space="preserve"> Meeting: </w:t>
            </w:r>
            <w:r w:rsidRPr="00E801D7">
              <w:rPr>
                <w:szCs w:val="22"/>
                <w:lang w:val="en-CA"/>
              </w:rPr>
              <w:t>Stockholm, SE</w:t>
            </w:r>
            <w:r w:rsidR="005E1AC6" w:rsidRPr="00E801D7">
              <w:rPr>
                <w:szCs w:val="22"/>
                <w:lang w:val="en-CA"/>
              </w:rPr>
              <w:t xml:space="preserve">, </w:t>
            </w:r>
            <w:r w:rsidRPr="00E801D7">
              <w:rPr>
                <w:szCs w:val="22"/>
                <w:lang w:val="en-CA"/>
              </w:rPr>
              <w:t>11</w:t>
            </w:r>
            <w:r w:rsidR="005E1AC6" w:rsidRPr="00E801D7">
              <w:rPr>
                <w:szCs w:val="22"/>
                <w:lang w:val="en-CA"/>
              </w:rPr>
              <w:t xml:space="preserve"> – </w:t>
            </w:r>
            <w:r w:rsidRPr="00E801D7">
              <w:rPr>
                <w:szCs w:val="22"/>
                <w:lang w:val="en-CA"/>
              </w:rPr>
              <w:t>20</w:t>
            </w:r>
            <w:r w:rsidR="005E1AC6" w:rsidRPr="00E801D7">
              <w:rPr>
                <w:szCs w:val="22"/>
                <w:lang w:val="en-CA"/>
              </w:rPr>
              <w:t xml:space="preserve"> </w:t>
            </w:r>
            <w:r w:rsidRPr="00E801D7">
              <w:rPr>
                <w:szCs w:val="22"/>
                <w:lang w:val="en-CA"/>
              </w:rPr>
              <w:t>July</w:t>
            </w:r>
            <w:r w:rsidR="005E1AC6" w:rsidRPr="00E801D7">
              <w:rPr>
                <w:szCs w:val="22"/>
                <w:lang w:val="en-CA"/>
              </w:rPr>
              <w:t xml:space="preserve"> 2012</w:t>
            </w:r>
          </w:p>
        </w:tc>
        <w:tc>
          <w:tcPr>
            <w:tcW w:w="3168" w:type="dxa"/>
          </w:tcPr>
          <w:p w:rsidR="008A4B4C" w:rsidRPr="005B217D" w:rsidRDefault="00E61DAC" w:rsidP="0075542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DF23B2">
              <w:rPr>
                <w:lang w:val="en-CA"/>
              </w:rPr>
              <w:t>J</w:t>
            </w:r>
            <w:r w:rsidR="00755421">
              <w:rPr>
                <w:lang w:val="en-CA"/>
              </w:rPr>
              <w:t>1</w:t>
            </w:r>
            <w:r w:rsidR="00A02B88">
              <w:rPr>
                <w:lang w:val="en-CA"/>
              </w:rPr>
              <w:t>0</w:t>
            </w:r>
            <w:r w:rsidR="00755421">
              <w:rPr>
                <w:lang w:val="en-CA"/>
              </w:rPr>
              <w:t>0</w:t>
            </w:r>
            <w:r w:rsidR="00A02B88">
              <w:rPr>
                <w:lang w:val="en-CA"/>
              </w:rPr>
              <w:t>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67B58" w:rsidP="00D67B58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Solutions considered for NAL unit header and video parameter set for HEV</w:t>
            </w:r>
            <w:r w:rsidR="00915372">
              <w:rPr>
                <w:b/>
                <w:szCs w:val="22"/>
                <w:lang w:val="en-CA"/>
              </w:rPr>
              <w:t xml:space="preserve">C </w:t>
            </w:r>
            <w:r>
              <w:rPr>
                <w:b/>
                <w:szCs w:val="22"/>
                <w:lang w:val="en-CA"/>
              </w:rPr>
              <w:t>extensions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02B88" w:rsidRDefault="00D67B58" w:rsidP="00D67B58">
            <w:pPr>
              <w:spacing w:before="60" w:after="60"/>
              <w:rPr>
                <w:szCs w:val="22"/>
                <w:lang w:val="en-CA"/>
              </w:rPr>
            </w:pPr>
            <w:r w:rsidRPr="00D67B58">
              <w:rPr>
                <w:szCs w:val="22"/>
                <w:lang w:val="en-CA"/>
              </w:rPr>
              <w:t>Output Document of 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02B88" w:rsidRDefault="00D67B58" w:rsidP="00EA100A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Draft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2201B4" w:rsidRDefault="00A02B88" w:rsidP="00EA100A">
            <w:pPr>
              <w:spacing w:before="60" w:after="60"/>
              <w:rPr>
                <w:szCs w:val="22"/>
                <w:lang w:val="en-CA"/>
              </w:rPr>
            </w:pPr>
            <w:r w:rsidRPr="00593BB1">
              <w:rPr>
                <w:szCs w:val="22"/>
                <w:lang w:val="pt-BR"/>
              </w:rPr>
              <w:t>Ye-Kui Wang</w:t>
            </w:r>
            <w:r w:rsidRPr="00E142A6">
              <w:rPr>
                <w:szCs w:val="22"/>
              </w:rPr>
              <w:br/>
            </w:r>
            <w:r w:rsidRPr="00145392">
              <w:rPr>
                <w:szCs w:val="22"/>
              </w:rPr>
              <w:t>5775 Morehouse Drive</w:t>
            </w:r>
            <w:r>
              <w:rPr>
                <w:szCs w:val="22"/>
              </w:rPr>
              <w:br/>
              <w:t xml:space="preserve">San Diego, CA 92121, </w:t>
            </w:r>
            <w:r w:rsidRPr="00145392">
              <w:rPr>
                <w:szCs w:val="22"/>
              </w:rPr>
              <w:t>USA</w:t>
            </w:r>
          </w:p>
        </w:tc>
        <w:tc>
          <w:tcPr>
            <w:tcW w:w="900" w:type="dxa"/>
          </w:tcPr>
          <w:p w:rsidR="00E61DAC" w:rsidRPr="002201B4" w:rsidRDefault="00E61DAC">
            <w:pPr>
              <w:spacing w:before="60" w:after="60"/>
              <w:rPr>
                <w:szCs w:val="22"/>
                <w:lang w:val="en-CA"/>
              </w:rPr>
            </w:pPr>
            <w:r w:rsidRPr="002201B4">
              <w:rPr>
                <w:szCs w:val="22"/>
                <w:lang w:val="en-CA"/>
              </w:rPr>
              <w:t>Tel:</w:t>
            </w:r>
            <w:r w:rsidRPr="002201B4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CD12F2" w:rsidRPr="002201B4" w:rsidRDefault="00A02B88" w:rsidP="00AD492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szCs w:val="22"/>
                <w:u w:val="single"/>
              </w:rPr>
            </w:pPr>
            <w:r w:rsidRPr="00593BB1">
              <w:rPr>
                <w:szCs w:val="22"/>
              </w:rPr>
              <w:t>1-858-651-8345</w:t>
            </w:r>
            <w:r w:rsidRPr="00593BB1">
              <w:rPr>
                <w:szCs w:val="22"/>
              </w:rPr>
              <w:br/>
            </w:r>
            <w:hyperlink r:id="rId11" w:history="1">
              <w:r w:rsidRPr="00593BB1">
                <w:rPr>
                  <w:rStyle w:val="Hyperlink"/>
                  <w:szCs w:val="22"/>
                </w:rPr>
                <w:t>yekuiw@qualcomm.com</w:t>
              </w:r>
            </w:hyperlink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02B88" w:rsidRDefault="00D67B58" w:rsidP="00D67B58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Editor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15456A" w:rsidRDefault="00D67B58" w:rsidP="00D149DD">
      <w:r>
        <w:t xml:space="preserve">This document </w:t>
      </w:r>
      <w:r w:rsidR="00755421">
        <w:t>includes the specification of</w:t>
      </w:r>
      <w:r>
        <w:t xml:space="preserve"> </w:t>
      </w:r>
      <w:r w:rsidR="00915372">
        <w:t>the</w:t>
      </w:r>
      <w:r>
        <w:t xml:space="preserve"> "straw man" designs</w:t>
      </w:r>
      <w:r w:rsidR="00943295">
        <w:t>, jointly agreed by JCT-VC and JCT-3V,</w:t>
      </w:r>
      <w:r>
        <w:t xml:space="preserve"> for NAL unit header and video parameter set for HEVC extensions</w:t>
      </w:r>
      <w:r w:rsidR="00915372">
        <w:t xml:space="preserve">. Two alternative video parameter set designs are provided, </w:t>
      </w:r>
      <w:r w:rsidR="00755421">
        <w:t>one for each of the following two approaches:</w:t>
      </w:r>
    </w:p>
    <w:p w:rsidR="000508B9" w:rsidRPr="00755421" w:rsidRDefault="000508B9" w:rsidP="00755421">
      <w:pPr>
        <w:numPr>
          <w:ilvl w:val="0"/>
          <w:numId w:val="6"/>
        </w:numPr>
      </w:pPr>
      <w:r w:rsidRPr="00755421">
        <w:t xml:space="preserve">Approach 1: The mapping of </w:t>
      </w:r>
      <w:r w:rsidR="00915372">
        <w:t xml:space="preserve">each </w:t>
      </w:r>
      <w:r w:rsidRPr="00755421">
        <w:t>value of the 6</w:t>
      </w:r>
      <w:r w:rsidR="00755421" w:rsidRPr="00755421">
        <w:t>-</w:t>
      </w:r>
      <w:r w:rsidRPr="00755421">
        <w:t>bit</w:t>
      </w:r>
      <w:r w:rsidR="00755421" w:rsidRPr="00755421">
        <w:t xml:space="preserve"> </w:t>
      </w:r>
      <w:proofErr w:type="spellStart"/>
      <w:r w:rsidR="00755421" w:rsidRPr="00755421">
        <w:t>layer_id</w:t>
      </w:r>
      <w:bookmarkStart w:id="0" w:name="_GoBack"/>
      <w:bookmarkEnd w:id="0"/>
      <w:proofErr w:type="spellEnd"/>
      <w:r w:rsidR="00755421" w:rsidRPr="00755421">
        <w:t xml:space="preserve"> (i.e., the reserved_zero_6bits in the HEVC base specification) in the NAL unit header to specific scalability dimension IDs (e.g. </w:t>
      </w:r>
      <w:proofErr w:type="spellStart"/>
      <w:r w:rsidR="00755421" w:rsidRPr="00755421">
        <w:t>view_order_index</w:t>
      </w:r>
      <w:proofErr w:type="spellEnd"/>
      <w:r w:rsidR="00755421" w:rsidRPr="00755421">
        <w:t xml:space="preserve">, </w:t>
      </w:r>
      <w:proofErr w:type="spellStart"/>
      <w:r w:rsidR="00755421" w:rsidRPr="00755421">
        <w:t>depth_flag</w:t>
      </w:r>
      <w:proofErr w:type="spellEnd"/>
      <w:r w:rsidR="00755421" w:rsidRPr="00755421">
        <w:t xml:space="preserve">, </w:t>
      </w:r>
      <w:proofErr w:type="spellStart"/>
      <w:r w:rsidR="00755421" w:rsidRPr="00755421">
        <w:t>dependency_id</w:t>
      </w:r>
      <w:proofErr w:type="spellEnd"/>
      <w:r w:rsidR="00755421" w:rsidRPr="00755421">
        <w:t xml:space="preserve"> and </w:t>
      </w:r>
      <w:proofErr w:type="spellStart"/>
      <w:r w:rsidR="00755421" w:rsidRPr="00755421">
        <w:t>quality_id</w:t>
      </w:r>
      <w:proofErr w:type="spellEnd"/>
      <w:r w:rsidR="00755421" w:rsidRPr="00755421">
        <w:t xml:space="preserve">) is signalled in a look-up table in </w:t>
      </w:r>
      <w:r w:rsidRPr="00755421">
        <w:t xml:space="preserve">the </w:t>
      </w:r>
      <w:r w:rsidR="00755421" w:rsidRPr="00755421">
        <w:t>video parameter set</w:t>
      </w:r>
      <w:r w:rsidRPr="00755421">
        <w:t>.</w:t>
      </w:r>
    </w:p>
    <w:p w:rsidR="00755421" w:rsidRPr="00755421" w:rsidRDefault="00755421" w:rsidP="00755421">
      <w:pPr>
        <w:numPr>
          <w:ilvl w:val="0"/>
          <w:numId w:val="6"/>
        </w:numPr>
      </w:pPr>
      <w:r w:rsidRPr="00755421">
        <w:t xml:space="preserve">Approach </w:t>
      </w:r>
      <w:r>
        <w:t>2</w:t>
      </w:r>
      <w:r w:rsidRPr="00755421">
        <w:t xml:space="preserve">: The 6-bit </w:t>
      </w:r>
      <w:proofErr w:type="spellStart"/>
      <w:r w:rsidRPr="00755421">
        <w:t>layer_id</w:t>
      </w:r>
      <w:proofErr w:type="spellEnd"/>
      <w:r w:rsidRPr="00755421">
        <w:t xml:space="preserve"> (i.e., the reserved_zero_6bits in the HEVC base specification) in the NAL unit header </w:t>
      </w:r>
      <w:r>
        <w:t xml:space="preserve">is partitioned into </w:t>
      </w:r>
      <w:r w:rsidRPr="00755421">
        <w:t xml:space="preserve">specific scalability dimension IDs (e.g. </w:t>
      </w:r>
      <w:proofErr w:type="spellStart"/>
      <w:r w:rsidRPr="00755421">
        <w:t>view_order_index</w:t>
      </w:r>
      <w:proofErr w:type="spellEnd"/>
      <w:r w:rsidRPr="00755421">
        <w:t xml:space="preserve">, </w:t>
      </w:r>
      <w:proofErr w:type="spellStart"/>
      <w:r w:rsidRPr="00755421">
        <w:t>depth_flag</w:t>
      </w:r>
      <w:proofErr w:type="spellEnd"/>
      <w:r w:rsidRPr="00755421">
        <w:t xml:space="preserve">, </w:t>
      </w:r>
      <w:proofErr w:type="spellStart"/>
      <w:r w:rsidRPr="00755421">
        <w:t>dependency_id</w:t>
      </w:r>
      <w:proofErr w:type="spellEnd"/>
      <w:r w:rsidRPr="00755421">
        <w:t xml:space="preserve"> and </w:t>
      </w:r>
      <w:proofErr w:type="spellStart"/>
      <w:r w:rsidRPr="00755421">
        <w:t>quality_id</w:t>
      </w:r>
      <w:proofErr w:type="spellEnd"/>
      <w:r w:rsidRPr="00755421">
        <w:t xml:space="preserve">) </w:t>
      </w:r>
      <w:r>
        <w:t xml:space="preserve">and the partitioning method </w:t>
      </w:r>
      <w:r w:rsidRPr="00755421">
        <w:t>is signalled in the video parameter set.</w:t>
      </w:r>
    </w:p>
    <w:p w:rsidR="00755421" w:rsidRDefault="00755421" w:rsidP="00D149DD">
      <w:r>
        <w:t>It is expected that an ali</w:t>
      </w:r>
      <w:r w:rsidR="00943295">
        <w:t xml:space="preserve">gned design is to be </w:t>
      </w:r>
      <w:r w:rsidR="00915372">
        <w:t>used</w:t>
      </w:r>
      <w:r w:rsidR="00943295">
        <w:t xml:space="preserve"> </w:t>
      </w:r>
      <w:r w:rsidR="00915372">
        <w:t>for</w:t>
      </w:r>
      <w:r w:rsidR="00943295">
        <w:t xml:space="preserve"> all </w:t>
      </w:r>
      <w:r>
        <w:t xml:space="preserve">the potential </w:t>
      </w:r>
      <w:proofErr w:type="spellStart"/>
      <w:r>
        <w:t>multiview</w:t>
      </w:r>
      <w:proofErr w:type="spellEnd"/>
      <w:r>
        <w:t>, 3DV and scalability extensions of HEVC.</w:t>
      </w:r>
    </w:p>
    <w:p w:rsidR="00915372" w:rsidRPr="004B0386" w:rsidRDefault="00915372" w:rsidP="00D149DD">
      <w:pPr>
        <w:rPr>
          <w:i/>
        </w:rPr>
      </w:pPr>
      <w:r>
        <w:t xml:space="preserve">The NAL unit header and video parameter set designs are provided in Sections </w:t>
      </w:r>
      <w:r>
        <w:fldChar w:fldCharType="begin"/>
      </w:r>
      <w:r>
        <w:instrText xml:space="preserve"> REF _Ref330330380 \r \h </w:instrText>
      </w:r>
      <w:r>
        <w:fldChar w:fldCharType="separate"/>
      </w:r>
      <w:r>
        <w:t>1</w:t>
      </w:r>
      <w:r>
        <w:fldChar w:fldCharType="end"/>
      </w:r>
      <w:r>
        <w:t xml:space="preserve"> and </w:t>
      </w:r>
      <w:r>
        <w:fldChar w:fldCharType="begin"/>
      </w:r>
      <w:r>
        <w:instrText xml:space="preserve"> REF _Ref330436145 \r \h </w:instrText>
      </w:r>
      <w:r>
        <w:fldChar w:fldCharType="separate"/>
      </w:r>
      <w:r>
        <w:t>2</w:t>
      </w:r>
      <w:r>
        <w:fldChar w:fldCharType="end"/>
      </w:r>
      <w:r>
        <w:t>, respectively.</w:t>
      </w:r>
    </w:p>
    <w:p w:rsidR="00A02B88" w:rsidRDefault="00600C43" w:rsidP="00A02B88">
      <w:pPr>
        <w:pStyle w:val="Heading1"/>
        <w:jc w:val="both"/>
        <w:rPr>
          <w:lang w:val="en-CA"/>
        </w:rPr>
      </w:pPr>
      <w:bookmarkStart w:id="1" w:name="_Ref330330380"/>
      <w:r>
        <w:rPr>
          <w:lang w:val="en-CA"/>
        </w:rPr>
        <w:t>NAL unit syntax and semantics</w:t>
      </w:r>
      <w:bookmarkEnd w:id="1"/>
    </w:p>
    <w:p w:rsidR="00A02B88" w:rsidRDefault="00943295" w:rsidP="00A02B88">
      <w:pPr>
        <w:rPr>
          <w:sz w:val="20"/>
          <w:lang w:val="en-CA"/>
        </w:rPr>
      </w:pPr>
      <w:r>
        <w:rPr>
          <w:sz w:val="20"/>
          <w:lang w:val="en-CA"/>
        </w:rPr>
        <w:t>Syntax changes relative to the NAL unit syntax in the HEVC base specification are highlighted.</w:t>
      </w:r>
    </w:p>
    <w:p w:rsidR="00943295" w:rsidRPr="0015456A" w:rsidRDefault="00943295" w:rsidP="00A02B88">
      <w:pPr>
        <w:rPr>
          <w:sz w:val="20"/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0"/>
        <w:gridCol w:w="1157"/>
      </w:tblGrid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proofErr w:type="spellStart"/>
            <w:r w:rsidRPr="003F17AE">
              <w:lastRenderedPageBreak/>
              <w:t>nal_unit</w:t>
            </w:r>
            <w:proofErr w:type="spellEnd"/>
            <w:r w:rsidRPr="003F17AE">
              <w:t xml:space="preserve">( </w:t>
            </w:r>
            <w:proofErr w:type="spellStart"/>
            <w:r w:rsidRPr="003F17AE">
              <w:t>NumBytesInNALunit</w:t>
            </w:r>
            <w:proofErr w:type="spellEnd"/>
            <w:r w:rsidRPr="003F17AE">
              <w:t xml:space="preserve"> ) {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</w:pPr>
            <w:r w:rsidRPr="003F17AE">
              <w:t>Descriptor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rPr>
                <w:b/>
                <w:bCs/>
              </w:rPr>
              <w:tab/>
            </w:r>
            <w:proofErr w:type="spellStart"/>
            <w:r w:rsidRPr="003F17AE">
              <w:rPr>
                <w:b/>
                <w:bCs/>
              </w:rPr>
              <w:t>forbidden_zero_bit</w:t>
            </w:r>
            <w:proofErr w:type="spellEnd"/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  <w:r w:rsidRPr="003F17AE">
              <w:t>f(1)</w:t>
            </w:r>
          </w:p>
        </w:tc>
      </w:tr>
      <w:tr w:rsidR="00A02B88" w:rsidRPr="00CC51E1" w:rsidTr="00A02B88">
        <w:trPr>
          <w:cantSplit/>
          <w:jc w:val="center"/>
        </w:trPr>
        <w:tc>
          <w:tcPr>
            <w:tcW w:w="6700" w:type="dxa"/>
          </w:tcPr>
          <w:p w:rsidR="00A02B88" w:rsidRPr="00CC51E1" w:rsidRDefault="00A02B88" w:rsidP="00A02B88">
            <w:pPr>
              <w:pStyle w:val="tablesyntax"/>
            </w:pPr>
            <w:r w:rsidRPr="00CC51E1">
              <w:rPr>
                <w:b/>
                <w:bCs/>
              </w:rPr>
              <w:tab/>
            </w:r>
            <w:proofErr w:type="spellStart"/>
            <w:r w:rsidRPr="00CC51E1">
              <w:rPr>
                <w:b/>
                <w:bCs/>
              </w:rPr>
              <w:t>nal_unit_type</w:t>
            </w:r>
            <w:proofErr w:type="spellEnd"/>
          </w:p>
        </w:tc>
        <w:tc>
          <w:tcPr>
            <w:tcW w:w="1157" w:type="dxa"/>
          </w:tcPr>
          <w:p w:rsidR="00A02B88" w:rsidRPr="00CC51E1" w:rsidRDefault="00A02B88" w:rsidP="00A02B88">
            <w:pPr>
              <w:pStyle w:val="tablecell"/>
            </w:pPr>
            <w:r w:rsidRPr="00CC51E1">
              <w:t>u(6)</w:t>
            </w:r>
          </w:p>
        </w:tc>
      </w:tr>
      <w:tr w:rsidR="00A02B88" w:rsidRPr="00E40255" w:rsidTr="00A02B88">
        <w:trPr>
          <w:cantSplit/>
          <w:jc w:val="center"/>
        </w:trPr>
        <w:tc>
          <w:tcPr>
            <w:tcW w:w="6700" w:type="dxa"/>
          </w:tcPr>
          <w:p w:rsidR="00A02B88" w:rsidRPr="00E40255" w:rsidRDefault="00A02B88" w:rsidP="00A02B88">
            <w:pPr>
              <w:pStyle w:val="tablesyntax"/>
              <w:rPr>
                <w:b/>
                <w:bCs/>
              </w:rPr>
            </w:pPr>
            <w:r w:rsidRPr="003F17AE">
              <w:tab/>
            </w:r>
            <w:proofErr w:type="spellStart"/>
            <w:r w:rsidRPr="00A578B2">
              <w:rPr>
                <w:b/>
                <w:bCs/>
                <w:highlight w:val="yellow"/>
              </w:rPr>
              <w:t>layer_id</w:t>
            </w:r>
            <w:proofErr w:type="spellEnd"/>
            <w:r w:rsidRPr="00A578B2">
              <w:rPr>
                <w:bCs/>
                <w:highlight w:val="yellow"/>
              </w:rPr>
              <w:t xml:space="preserve"> // reserved_zero_6bit</w:t>
            </w:r>
            <w:r w:rsidRPr="00943295">
              <w:rPr>
                <w:bCs/>
                <w:highlight w:val="yellow"/>
              </w:rPr>
              <w:t>s</w:t>
            </w:r>
            <w:r w:rsidR="00943295" w:rsidRPr="00943295">
              <w:rPr>
                <w:bCs/>
                <w:highlight w:val="yellow"/>
              </w:rPr>
              <w:t xml:space="preserve"> in the base spec</w:t>
            </w:r>
          </w:p>
        </w:tc>
        <w:tc>
          <w:tcPr>
            <w:tcW w:w="1157" w:type="dxa"/>
          </w:tcPr>
          <w:p w:rsidR="00A02B88" w:rsidRPr="00E40255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E40255">
              <w:rPr>
                <w:b w:val="0"/>
              </w:rPr>
              <w:t>u(6)</w:t>
            </w:r>
          </w:p>
        </w:tc>
      </w:tr>
      <w:tr w:rsidR="00A02B88" w:rsidRPr="00CC51E1" w:rsidTr="00A02B88">
        <w:trPr>
          <w:cantSplit/>
          <w:jc w:val="center"/>
        </w:trPr>
        <w:tc>
          <w:tcPr>
            <w:tcW w:w="6700" w:type="dxa"/>
          </w:tcPr>
          <w:p w:rsidR="00A02B88" w:rsidRPr="00E40255" w:rsidRDefault="00A02B88" w:rsidP="00A02B88">
            <w:pPr>
              <w:pStyle w:val="tablesyntax"/>
              <w:rPr>
                <w:b/>
                <w:bCs/>
              </w:rPr>
            </w:pPr>
            <w:r w:rsidRPr="00E40255">
              <w:tab/>
            </w:r>
            <w:r w:rsidRPr="00E40255">
              <w:rPr>
                <w:b/>
                <w:bCs/>
              </w:rPr>
              <w:t>temporal_id_plus1</w:t>
            </w:r>
          </w:p>
        </w:tc>
        <w:tc>
          <w:tcPr>
            <w:tcW w:w="1157" w:type="dxa"/>
          </w:tcPr>
          <w:p w:rsidR="00A02B88" w:rsidRPr="00CC51E1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  <w:r w:rsidRPr="00E40255">
              <w:rPr>
                <w:b w:val="0"/>
              </w:rPr>
              <w:t>u(3)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proofErr w:type="spellStart"/>
            <w:r w:rsidRPr="003F17AE">
              <w:t>NumBytesInRBSP</w:t>
            </w:r>
            <w:proofErr w:type="spellEnd"/>
            <w:r w:rsidRPr="003F17AE">
              <w:t xml:space="preserve"> = </w:t>
            </w:r>
            <w:r>
              <w:t>0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  <w:t xml:space="preserve">for(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= </w:t>
            </w:r>
            <w:r>
              <w:t>2</w:t>
            </w:r>
            <w:r w:rsidRPr="003F17AE">
              <w:t xml:space="preserve">;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&lt; </w:t>
            </w:r>
            <w:proofErr w:type="spellStart"/>
            <w:r w:rsidRPr="003F17AE">
              <w:t>NumBytesInNALunit</w:t>
            </w:r>
            <w:proofErr w:type="spellEnd"/>
            <w:r w:rsidRPr="003F17AE">
              <w:t xml:space="preserve">; </w:t>
            </w:r>
            <w:proofErr w:type="spellStart"/>
            <w:r w:rsidRPr="003F17AE">
              <w:t>i</w:t>
            </w:r>
            <w:proofErr w:type="spellEnd"/>
            <w:r w:rsidRPr="003F17AE">
              <w:t>++ ) {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  <w:bCs w:val="0"/>
              </w:rPr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  <w:t xml:space="preserve">if( </w:t>
            </w:r>
            <w:proofErr w:type="spellStart"/>
            <w:r w:rsidRPr="003F17AE">
              <w:t>i</w:t>
            </w:r>
            <w:proofErr w:type="spellEnd"/>
            <w:r w:rsidRPr="003F17AE">
              <w:t xml:space="preserve"> + 2 &lt; </w:t>
            </w:r>
            <w:proofErr w:type="spellStart"/>
            <w:r w:rsidRPr="003F17AE">
              <w:t>NumBytesInNALunit</w:t>
            </w:r>
            <w:proofErr w:type="spellEnd"/>
            <w:r w:rsidRPr="003F17AE">
              <w:t xml:space="preserve"> &amp;&amp; </w:t>
            </w:r>
            <w:proofErr w:type="spellStart"/>
            <w:r w:rsidRPr="003F17AE">
              <w:t>next_bits</w:t>
            </w:r>
            <w:proofErr w:type="spellEnd"/>
            <w:r w:rsidRPr="003F17AE">
              <w:t>( 24 )  = =  0x000003 ) {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proofErr w:type="spellStart"/>
            <w:r w:rsidRPr="003F17AE">
              <w:rPr>
                <w:b/>
                <w:bCs/>
              </w:rPr>
              <w:t>rbsp_byte</w:t>
            </w:r>
            <w:proofErr w:type="spellEnd"/>
            <w:r w:rsidRPr="003F17AE">
              <w:rPr>
                <w:b/>
                <w:bCs/>
              </w:rPr>
              <w:t>[</w:t>
            </w:r>
            <w:r w:rsidRPr="003F17AE">
              <w:t> </w:t>
            </w:r>
            <w:proofErr w:type="spellStart"/>
            <w:r w:rsidRPr="003F17AE">
              <w:t>NumBytesInRBSP</w:t>
            </w:r>
            <w:proofErr w:type="spellEnd"/>
            <w:r w:rsidRPr="003F17AE">
              <w:t>++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  <w:r w:rsidRPr="003F17AE">
              <w:t>b(8)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proofErr w:type="spellStart"/>
            <w:r w:rsidRPr="003F17AE">
              <w:rPr>
                <w:b/>
                <w:bCs/>
              </w:rPr>
              <w:t>rbsp_byte</w:t>
            </w:r>
            <w:proofErr w:type="spellEnd"/>
            <w:r w:rsidRPr="003F17AE">
              <w:rPr>
                <w:b/>
                <w:bCs/>
              </w:rPr>
              <w:t>[</w:t>
            </w:r>
            <w:r w:rsidRPr="003F17AE">
              <w:t> </w:t>
            </w:r>
            <w:proofErr w:type="spellStart"/>
            <w:r w:rsidRPr="003F17AE">
              <w:t>NumBytesInRBSP</w:t>
            </w:r>
            <w:proofErr w:type="spellEnd"/>
            <w:r w:rsidRPr="003F17AE">
              <w:t>++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  <w:r w:rsidRPr="003F17AE">
              <w:t>b(8)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proofErr w:type="spellStart"/>
            <w:r w:rsidRPr="003F17AE">
              <w:t>i</w:t>
            </w:r>
            <w:proofErr w:type="spellEnd"/>
            <w:r w:rsidRPr="003F17AE">
              <w:t xml:space="preserve"> += 2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proofErr w:type="spellStart"/>
            <w:r w:rsidRPr="003F17AE">
              <w:rPr>
                <w:b/>
                <w:bCs/>
              </w:rPr>
              <w:t>emulation_prevention_three_byte</w:t>
            </w:r>
            <w:proofErr w:type="spellEnd"/>
            <w:r w:rsidRPr="003F17AE">
              <w:t xml:space="preserve">  /* equal to 0x03 */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  <w:r w:rsidRPr="003F17AE">
              <w:t>f(8)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  <w:t>} else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</w:r>
            <w:r w:rsidRPr="003F17AE">
              <w:tab/>
            </w:r>
            <w:r w:rsidRPr="003F17AE">
              <w:tab/>
            </w:r>
            <w:proofErr w:type="spellStart"/>
            <w:r w:rsidRPr="003F17AE">
              <w:rPr>
                <w:b/>
                <w:bCs/>
              </w:rPr>
              <w:t>rbsp_byte</w:t>
            </w:r>
            <w:proofErr w:type="spellEnd"/>
            <w:r w:rsidRPr="003F17AE">
              <w:rPr>
                <w:b/>
                <w:bCs/>
              </w:rPr>
              <w:t>[</w:t>
            </w:r>
            <w:r w:rsidRPr="003F17AE">
              <w:t> </w:t>
            </w:r>
            <w:proofErr w:type="spellStart"/>
            <w:r w:rsidRPr="003F17AE">
              <w:t>NumBytesInRBSP</w:t>
            </w:r>
            <w:proofErr w:type="spellEnd"/>
            <w:r w:rsidRPr="003F17AE">
              <w:t>++ </w:t>
            </w:r>
            <w:r w:rsidRPr="003F17AE">
              <w:rPr>
                <w:b/>
                <w:bCs/>
              </w:rPr>
              <w:t>]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  <w:r w:rsidRPr="003F17AE">
              <w:t>b(8)</w:t>
            </w: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</w:pPr>
            <w:r w:rsidRPr="003F17AE">
              <w:tab/>
              <w:t>}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</w:pPr>
          </w:p>
        </w:tc>
      </w:tr>
      <w:tr w:rsidR="00A02B88" w:rsidRPr="003F17AE" w:rsidTr="00A02B88">
        <w:trPr>
          <w:cantSplit/>
          <w:jc w:val="center"/>
        </w:trPr>
        <w:tc>
          <w:tcPr>
            <w:tcW w:w="6700" w:type="dxa"/>
          </w:tcPr>
          <w:p w:rsidR="00A02B88" w:rsidRPr="003F17AE" w:rsidRDefault="00A02B88" w:rsidP="00A02B88">
            <w:pPr>
              <w:pStyle w:val="tablesyntax"/>
              <w:keepNext w:val="0"/>
            </w:pPr>
            <w:r w:rsidRPr="003F17AE">
              <w:t>}</w:t>
            </w:r>
          </w:p>
        </w:tc>
        <w:tc>
          <w:tcPr>
            <w:tcW w:w="1157" w:type="dxa"/>
          </w:tcPr>
          <w:p w:rsidR="00A02B88" w:rsidRPr="003F17AE" w:rsidRDefault="00A02B88" w:rsidP="00A02B88">
            <w:pPr>
              <w:pStyle w:val="tablecell"/>
              <w:keepNext w:val="0"/>
            </w:pPr>
          </w:p>
        </w:tc>
      </w:tr>
    </w:tbl>
    <w:p w:rsidR="00A02B88" w:rsidRPr="0015456A" w:rsidRDefault="00A02B88" w:rsidP="00A02B88">
      <w:pPr>
        <w:rPr>
          <w:sz w:val="20"/>
          <w:lang w:val="en-CA"/>
        </w:rPr>
      </w:pPr>
    </w:p>
    <w:p w:rsidR="00600C43" w:rsidRPr="0015456A" w:rsidRDefault="00600C43" w:rsidP="00600C43">
      <w:pPr>
        <w:rPr>
          <w:sz w:val="20"/>
        </w:rPr>
      </w:pPr>
      <w:proofErr w:type="spellStart"/>
      <w:proofErr w:type="gramStart"/>
      <w:r w:rsidRPr="0015456A">
        <w:rPr>
          <w:b/>
          <w:sz w:val="20"/>
        </w:rPr>
        <w:t>layer_id</w:t>
      </w:r>
      <w:proofErr w:type="spellEnd"/>
      <w:proofErr w:type="gramEnd"/>
      <w:r w:rsidRPr="0015456A">
        <w:rPr>
          <w:bCs/>
          <w:sz w:val="20"/>
        </w:rPr>
        <w:t xml:space="preserve"> specifies the identifier of the layer.</w:t>
      </w:r>
    </w:p>
    <w:p w:rsidR="00600C43" w:rsidRPr="0015456A" w:rsidRDefault="00600C43" w:rsidP="00A02B88">
      <w:pPr>
        <w:rPr>
          <w:sz w:val="20"/>
        </w:rPr>
      </w:pPr>
      <w:r w:rsidRPr="0015456A">
        <w:rPr>
          <w:sz w:val="20"/>
        </w:rPr>
        <w:t>Semantics for other syntax elements are as specified in the HEVC base specification.</w:t>
      </w:r>
    </w:p>
    <w:p w:rsidR="00A02B88" w:rsidRPr="00E35826" w:rsidRDefault="00A02B88" w:rsidP="00600C43">
      <w:pPr>
        <w:pStyle w:val="Heading1"/>
        <w:rPr>
          <w:lang w:val="en-CA"/>
        </w:rPr>
      </w:pPr>
      <w:bookmarkStart w:id="2" w:name="_Ref330436145"/>
      <w:r w:rsidRPr="00E35826">
        <w:rPr>
          <w:lang w:val="en-CA"/>
        </w:rPr>
        <w:t>Video parameter set</w:t>
      </w:r>
      <w:bookmarkEnd w:id="2"/>
    </w:p>
    <w:p w:rsidR="004A55AD" w:rsidRPr="00E35826" w:rsidRDefault="004A55AD" w:rsidP="004A55AD">
      <w:pPr>
        <w:pStyle w:val="Heading2"/>
        <w:rPr>
          <w:lang w:val="en-CA"/>
        </w:rPr>
      </w:pPr>
      <w:r w:rsidRPr="00E35826">
        <w:rPr>
          <w:lang w:val="en-CA"/>
        </w:rPr>
        <w:t>Video parameter set RBSP syntax</w:t>
      </w:r>
      <w:r>
        <w:rPr>
          <w:lang w:val="en-CA"/>
        </w:rPr>
        <w:t xml:space="preserve"> and semantics</w:t>
      </w:r>
    </w:p>
    <w:p w:rsidR="004A55AD" w:rsidRDefault="004A55AD" w:rsidP="004A55AD">
      <w:pPr>
        <w:rPr>
          <w:sz w:val="20"/>
          <w:lang w:val="en-CA"/>
        </w:rPr>
      </w:pPr>
      <w:r>
        <w:rPr>
          <w:sz w:val="20"/>
          <w:lang w:val="en-CA"/>
        </w:rPr>
        <w:t>Syntax changes relative to the video parameter set RBSP syntax in the HEVC base specification are highlighted.</w:t>
      </w:r>
    </w:p>
    <w:p w:rsidR="00A02B88" w:rsidRDefault="00A02B88" w:rsidP="00A02B88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A02B88" w:rsidRPr="00FB0B6F" w:rsidTr="00A02B88">
        <w:trPr>
          <w:cantSplit/>
          <w:jc w:val="center"/>
        </w:trPr>
        <w:tc>
          <w:tcPr>
            <w:tcW w:w="6754" w:type="dxa"/>
          </w:tcPr>
          <w:p w:rsidR="00A02B88" w:rsidRPr="00FB0B6F" w:rsidRDefault="00A02B88" w:rsidP="00A02B88">
            <w:pPr>
              <w:pStyle w:val="tablesyntax"/>
            </w:pPr>
            <w:proofErr w:type="spellStart"/>
            <w:r w:rsidRPr="009E5D62">
              <w:lastRenderedPageBreak/>
              <w:t>video_parameter_set_rbsp</w:t>
            </w:r>
            <w:proofErr w:type="spellEnd"/>
            <w:r w:rsidRPr="009E5D62">
              <w:t>( )</w:t>
            </w:r>
            <w:r w:rsidRPr="00FB0B6F">
              <w:t xml:space="preserve"> {</w:t>
            </w:r>
          </w:p>
        </w:tc>
        <w:tc>
          <w:tcPr>
            <w:tcW w:w="1174" w:type="dxa"/>
          </w:tcPr>
          <w:p w:rsidR="00A02B88" w:rsidRPr="00FB0B6F" w:rsidRDefault="00A02B88" w:rsidP="00A02B88">
            <w:pPr>
              <w:pStyle w:val="tableheading"/>
              <w:rPr>
                <w:b w:val="0"/>
              </w:rPr>
            </w:pPr>
            <w:r w:rsidRPr="00FB0B6F">
              <w:rPr>
                <w:b w:val="0"/>
              </w:rPr>
              <w:t>Descriptor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/>
              </w:rPr>
            </w:pPr>
            <w:r w:rsidRPr="00FB0B6F">
              <w:tab/>
            </w:r>
            <w:proofErr w:type="spellStart"/>
            <w:r w:rsidRPr="008A4D6C">
              <w:rPr>
                <w:b/>
                <w:bCs/>
              </w:rPr>
              <w:t>video_parameter_set_id</w:t>
            </w:r>
            <w:proofErr w:type="spellEnd"/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r w:rsidRPr="008A4D6C">
              <w:t>u(</w:t>
            </w:r>
            <w:r>
              <w:t>4</w:t>
            </w:r>
            <w:r w:rsidRPr="008A4D6C">
              <w:t>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/>
                <w:bCs/>
              </w:rPr>
            </w:pPr>
            <w:r w:rsidRPr="008A4D6C">
              <w:rPr>
                <w:b/>
              </w:rPr>
              <w:tab/>
            </w:r>
            <w:proofErr w:type="spellStart"/>
            <w:r>
              <w:rPr>
                <w:b/>
              </w:rPr>
              <w:t>vps_</w:t>
            </w:r>
            <w:r w:rsidRPr="008A4D6C">
              <w:rPr>
                <w:b/>
              </w:rPr>
              <w:t>temporal_id_nesting_flag</w:t>
            </w:r>
            <w:proofErr w:type="spellEnd"/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r w:rsidRPr="008A4D6C">
              <w:t>u(1)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E15D6A" w:rsidRDefault="00A02B88" w:rsidP="00A02B88">
            <w:pPr>
              <w:pStyle w:val="tablesyntax"/>
              <w:rPr>
                <w:b/>
              </w:rPr>
            </w:pPr>
            <w:r>
              <w:tab/>
            </w:r>
            <w:r w:rsidRPr="001A5A1F">
              <w:rPr>
                <w:b/>
              </w:rPr>
              <w:t>reserved_zero_2bits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r>
              <w:t>u(2)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578B2">
            <w:pPr>
              <w:pStyle w:val="tablesyntax"/>
              <w:rPr>
                <w:b/>
                <w:bCs/>
                <w:strike/>
              </w:rPr>
            </w:pPr>
            <w:r w:rsidRPr="008A4D6C">
              <w:tab/>
            </w:r>
            <w:r w:rsidR="00A578B2" w:rsidRPr="00A578B2">
              <w:rPr>
                <w:b/>
                <w:bCs/>
                <w:highlight w:val="yellow"/>
              </w:rPr>
              <w:t>max</w:t>
            </w:r>
            <w:r w:rsidR="00A578B2">
              <w:rPr>
                <w:b/>
                <w:bCs/>
                <w:highlight w:val="yellow"/>
              </w:rPr>
              <w:t>_num_</w:t>
            </w:r>
            <w:r w:rsidR="00A578B2" w:rsidRPr="00A578B2">
              <w:rPr>
                <w:b/>
                <w:bCs/>
                <w:highlight w:val="yellow"/>
              </w:rPr>
              <w:t>layers_minus1</w:t>
            </w:r>
            <w:r w:rsidR="00A578B2" w:rsidRPr="00A578B2">
              <w:rPr>
                <w:bCs/>
                <w:highlight w:val="yellow"/>
              </w:rPr>
              <w:t xml:space="preserve"> //r</w:t>
            </w:r>
            <w:r w:rsidRPr="00A578B2">
              <w:rPr>
                <w:bCs/>
                <w:highlight w:val="yellow"/>
              </w:rPr>
              <w:t>eserved_zero_6bits</w:t>
            </w:r>
            <w:r w:rsidR="00943295" w:rsidRPr="00943295">
              <w:rPr>
                <w:bCs/>
                <w:highlight w:val="yellow"/>
              </w:rPr>
              <w:t xml:space="preserve"> in the base spec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r w:rsidRPr="008A4D6C">
              <w:t>u(</w:t>
            </w:r>
            <w:r>
              <w:t>6</w:t>
            </w:r>
            <w:r w:rsidRPr="008A4D6C">
              <w:t>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/>
              </w:rPr>
            </w:pPr>
            <w:r w:rsidRPr="008A4D6C">
              <w:rPr>
                <w:b/>
              </w:rPr>
              <w:tab/>
            </w:r>
            <w:r>
              <w:rPr>
                <w:b/>
              </w:rPr>
              <w:t>vps_</w:t>
            </w:r>
            <w:r w:rsidRPr="008A4D6C">
              <w:rPr>
                <w:b/>
              </w:rPr>
              <w:t>max_sub_layers_minus1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r w:rsidRPr="008A4D6C">
              <w:rPr>
                <w:lang w:eastAsia="ko-KR"/>
              </w:rPr>
              <w:t>u(3)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</w:pPr>
            <w:r w:rsidRPr="008A4D6C">
              <w:tab/>
            </w:r>
            <w:proofErr w:type="spellStart"/>
            <w:r w:rsidRPr="008A4D6C">
              <w:t>profile_level</w:t>
            </w:r>
            <w:proofErr w:type="spellEnd"/>
            <w:r w:rsidRPr="008A4D6C">
              <w:t>( </w:t>
            </w:r>
            <w:r>
              <w:t>1</w:t>
            </w:r>
            <w:r w:rsidRPr="008A4D6C">
              <w:t xml:space="preserve">, </w:t>
            </w:r>
            <w:r>
              <w:t>vps_</w:t>
            </w:r>
            <w:r w:rsidRPr="008A4D6C">
              <w:t>max_sub_layers_minus1 )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</w:p>
        </w:tc>
      </w:tr>
      <w:tr w:rsidR="00A02B88" w:rsidRPr="008A4D6C" w:rsidDel="00A6475F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578B2">
            <w:pPr>
              <w:pStyle w:val="tablesyntax"/>
              <w:rPr>
                <w:b/>
              </w:rPr>
            </w:pPr>
            <w:r w:rsidRPr="008A4D6C">
              <w:tab/>
            </w:r>
            <w:proofErr w:type="spellStart"/>
            <w:r w:rsidR="00A578B2" w:rsidRPr="00A578B2">
              <w:rPr>
                <w:b/>
                <w:highlight w:val="yellow"/>
              </w:rPr>
              <w:t>next_essential_info_byte_offset</w:t>
            </w:r>
            <w:proofErr w:type="spellEnd"/>
            <w:r w:rsidR="00A578B2" w:rsidRPr="00A578B2">
              <w:rPr>
                <w:highlight w:val="yellow"/>
              </w:rPr>
              <w:t xml:space="preserve"> //</w:t>
            </w:r>
            <w:r w:rsidRPr="00A578B2">
              <w:rPr>
                <w:highlight w:val="yellow"/>
              </w:rPr>
              <w:t>reserved_zero_12bits</w:t>
            </w:r>
            <w:r w:rsidR="00943295" w:rsidRPr="00943295">
              <w:rPr>
                <w:bCs/>
                <w:highlight w:val="yellow"/>
              </w:rPr>
              <w:t xml:space="preserve"> in the base spec</w:t>
            </w:r>
          </w:p>
        </w:tc>
        <w:tc>
          <w:tcPr>
            <w:tcW w:w="1174" w:type="dxa"/>
          </w:tcPr>
          <w:p w:rsidR="00A02B88" w:rsidRPr="008A4D6C" w:rsidDel="00A6475F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  <w:r w:rsidRPr="008A4D6C">
              <w:rPr>
                <w:b w:val="0"/>
              </w:rPr>
              <w:t>u(12)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Cs/>
              </w:rPr>
            </w:pPr>
            <w:r w:rsidRPr="008A4D6C">
              <w:tab/>
              <w:t xml:space="preserve">for( </w:t>
            </w:r>
            <w:proofErr w:type="spellStart"/>
            <w:r w:rsidRPr="008A4D6C">
              <w:t>i</w:t>
            </w:r>
            <w:proofErr w:type="spellEnd"/>
            <w:r w:rsidRPr="008A4D6C">
              <w:t xml:space="preserve"> = 0; </w:t>
            </w:r>
            <w:proofErr w:type="spellStart"/>
            <w:r w:rsidRPr="008A4D6C">
              <w:t>i</w:t>
            </w:r>
            <w:proofErr w:type="spellEnd"/>
            <w:r w:rsidRPr="008A4D6C">
              <w:t xml:space="preserve"> &lt;= </w:t>
            </w:r>
            <w:r>
              <w:t>vps_</w:t>
            </w:r>
            <w:r w:rsidRPr="008A4D6C">
              <w:t xml:space="preserve">max_sub_layers_minus1; </w:t>
            </w:r>
            <w:proofErr w:type="spellStart"/>
            <w:r w:rsidRPr="008A4D6C">
              <w:t>i</w:t>
            </w:r>
            <w:proofErr w:type="spellEnd"/>
            <w:r w:rsidRPr="008A4D6C">
              <w:t>++ ) {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heading"/>
              <w:overflowPunct/>
              <w:autoSpaceDE/>
              <w:autoSpaceDN/>
              <w:adjustRightInd/>
              <w:jc w:val="left"/>
              <w:textAlignment w:val="auto"/>
              <w:rPr>
                <w:b w:val="0"/>
              </w:rPr>
            </w:pP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8A4D6C" w:rsidRDefault="00A02B88" w:rsidP="00A02B88">
            <w:pPr>
              <w:pStyle w:val="tablesyntax"/>
            </w:pPr>
            <w:r w:rsidRPr="008A4D6C">
              <w:rPr>
                <w:b/>
              </w:rPr>
              <w:tab/>
            </w:r>
            <w:r w:rsidRPr="008A4D6C">
              <w:rPr>
                <w:b/>
              </w:rPr>
              <w:tab/>
            </w:r>
            <w:proofErr w:type="spellStart"/>
            <w:r>
              <w:rPr>
                <w:b/>
              </w:rPr>
              <w:t>vps_</w:t>
            </w:r>
            <w:r w:rsidRPr="008A4D6C">
              <w:rPr>
                <w:b/>
              </w:rPr>
              <w:t>max_dec_pic_buffering</w:t>
            </w:r>
            <w:proofErr w:type="spellEnd"/>
            <w:r w:rsidRPr="008A4D6C">
              <w:rPr>
                <w:b/>
              </w:rPr>
              <w:t>[</w:t>
            </w:r>
            <w:r w:rsidRPr="008A4D6C">
              <w:t> </w:t>
            </w:r>
            <w:proofErr w:type="spellStart"/>
            <w:r w:rsidRPr="008A4D6C">
              <w:t>i</w:t>
            </w:r>
            <w:proofErr w:type="spellEnd"/>
            <w:r w:rsidRPr="008A4D6C">
              <w:t> </w:t>
            </w:r>
            <w:r w:rsidRPr="008A4D6C">
              <w:rPr>
                <w:b/>
              </w:rPr>
              <w:t>]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8A4D6C" w:rsidRDefault="00A02B88" w:rsidP="00A02B88">
            <w:pPr>
              <w:pStyle w:val="tablecell"/>
            </w:pPr>
            <w:proofErr w:type="spellStart"/>
            <w:r w:rsidRPr="008A4D6C">
              <w:t>ue</w:t>
            </w:r>
            <w:proofErr w:type="spellEnd"/>
            <w:r w:rsidRPr="008A4D6C">
              <w:t>(v)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8A4D6C" w:rsidRDefault="00A02B88" w:rsidP="00A02B88">
            <w:pPr>
              <w:pStyle w:val="tablesyntax"/>
              <w:rPr>
                <w:b/>
              </w:rPr>
            </w:pPr>
            <w:r w:rsidRPr="008A4D6C">
              <w:rPr>
                <w:b/>
              </w:rPr>
              <w:tab/>
            </w:r>
            <w:r w:rsidRPr="008A4D6C">
              <w:rPr>
                <w:b/>
              </w:rPr>
              <w:tab/>
            </w:r>
            <w:proofErr w:type="spellStart"/>
            <w:r>
              <w:rPr>
                <w:b/>
              </w:rPr>
              <w:t>vps_max_</w:t>
            </w:r>
            <w:r w:rsidRPr="008A4D6C">
              <w:rPr>
                <w:b/>
              </w:rPr>
              <w:t>num_reorder_pics</w:t>
            </w:r>
            <w:proofErr w:type="spellEnd"/>
            <w:r w:rsidRPr="008A4D6C">
              <w:rPr>
                <w:b/>
              </w:rPr>
              <w:t>[</w:t>
            </w:r>
            <w:r w:rsidRPr="008A4D6C">
              <w:t> </w:t>
            </w:r>
            <w:proofErr w:type="spellStart"/>
            <w:r w:rsidRPr="008A4D6C">
              <w:t>i</w:t>
            </w:r>
            <w:proofErr w:type="spellEnd"/>
            <w:r w:rsidRPr="008A4D6C">
              <w:t> </w:t>
            </w:r>
            <w:r w:rsidRPr="008A4D6C">
              <w:rPr>
                <w:b/>
              </w:rPr>
              <w:t>]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8A4D6C" w:rsidRDefault="00A02B88" w:rsidP="00A02B88">
            <w:pPr>
              <w:pStyle w:val="tablecell"/>
            </w:pPr>
            <w:proofErr w:type="spellStart"/>
            <w:r w:rsidRPr="008A4D6C">
              <w:t>ue</w:t>
            </w:r>
            <w:proofErr w:type="spellEnd"/>
            <w:r w:rsidRPr="008A4D6C">
              <w:t>(v)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/>
              </w:rPr>
            </w:pPr>
            <w:r w:rsidRPr="008A4D6C">
              <w:rPr>
                <w:b/>
              </w:rPr>
              <w:tab/>
            </w:r>
            <w:r w:rsidRPr="008A4D6C">
              <w:rPr>
                <w:b/>
              </w:rPr>
              <w:tab/>
            </w:r>
            <w:proofErr w:type="spellStart"/>
            <w:r>
              <w:rPr>
                <w:b/>
              </w:rPr>
              <w:t>vps_</w:t>
            </w:r>
            <w:r w:rsidRPr="008A4D6C">
              <w:rPr>
                <w:b/>
              </w:rPr>
              <w:t>max_latency_increase</w:t>
            </w:r>
            <w:proofErr w:type="spellEnd"/>
            <w:r w:rsidRPr="008A4D6C">
              <w:rPr>
                <w:b/>
              </w:rPr>
              <w:t>[</w:t>
            </w:r>
            <w:r w:rsidRPr="008A4D6C">
              <w:t> </w:t>
            </w:r>
            <w:proofErr w:type="spellStart"/>
            <w:r w:rsidRPr="008A4D6C">
              <w:t>i</w:t>
            </w:r>
            <w:proofErr w:type="spellEnd"/>
            <w:r w:rsidRPr="008A4D6C">
              <w:t> </w:t>
            </w:r>
            <w:r w:rsidRPr="008A4D6C">
              <w:rPr>
                <w:b/>
              </w:rPr>
              <w:t>]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  <w:rPr>
                <w:lang w:eastAsia="ko-KR"/>
              </w:rPr>
            </w:pPr>
            <w:proofErr w:type="spellStart"/>
            <w:r w:rsidRPr="008A4D6C">
              <w:t>ue</w:t>
            </w:r>
            <w:proofErr w:type="spellEnd"/>
            <w:r w:rsidRPr="008A4D6C">
              <w:t>(v)</w:t>
            </w: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Cs/>
              </w:rPr>
            </w:pPr>
            <w:r w:rsidRPr="008A4D6C">
              <w:rPr>
                <w:b/>
              </w:rPr>
              <w:tab/>
            </w:r>
            <w:r w:rsidRPr="008A4D6C">
              <w:t>}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</w:p>
        </w:tc>
      </w:tr>
      <w:tr w:rsidR="00A02B88" w:rsidRPr="008A4D6C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  <w:rPr>
                <w:b/>
              </w:rPr>
            </w:pPr>
            <w:r>
              <w:rPr>
                <w:b/>
              </w:rPr>
              <w:tab/>
            </w:r>
            <w:proofErr w:type="spellStart"/>
            <w:r>
              <w:rPr>
                <w:b/>
              </w:rPr>
              <w:t>num_hrd_parameters</w:t>
            </w:r>
            <w:proofErr w:type="spellEnd"/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  <w:proofErr w:type="spellStart"/>
            <w:r>
              <w:t>ue</w:t>
            </w:r>
            <w:proofErr w:type="spellEnd"/>
            <w:r>
              <w:t>(v)</w:t>
            </w:r>
          </w:p>
        </w:tc>
      </w:tr>
      <w:tr w:rsidR="00A02B88" w:rsidRPr="00EE712F" w:rsidTr="00A02B88">
        <w:trPr>
          <w:cantSplit/>
          <w:jc w:val="center"/>
        </w:trPr>
        <w:tc>
          <w:tcPr>
            <w:tcW w:w="6754" w:type="dxa"/>
          </w:tcPr>
          <w:p w:rsidR="00A02B88" w:rsidRPr="00CB205A" w:rsidRDefault="00A02B88" w:rsidP="00A02B88">
            <w:pPr>
              <w:pStyle w:val="tablesyntax"/>
            </w:pPr>
            <w:r>
              <w:rPr>
                <w:b/>
              </w:rPr>
              <w:tab/>
            </w:r>
            <w:r>
              <w:t xml:space="preserve">for( </w:t>
            </w:r>
            <w:proofErr w:type="spellStart"/>
            <w:r>
              <w:t>i</w:t>
            </w:r>
            <w:proofErr w:type="spellEnd"/>
            <w:r>
              <w:t xml:space="preserve"> = 0; </w:t>
            </w:r>
            <w:proofErr w:type="spellStart"/>
            <w:r>
              <w:t>i</w:t>
            </w:r>
            <w:proofErr w:type="spellEnd"/>
            <w:r>
              <w:t xml:space="preserve"> &lt; </w:t>
            </w:r>
            <w:proofErr w:type="spellStart"/>
            <w:r>
              <w:t>num_hrd_parameters</w:t>
            </w:r>
            <w:proofErr w:type="spellEnd"/>
            <w:r>
              <w:t xml:space="preserve">; </w:t>
            </w:r>
            <w:proofErr w:type="spellStart"/>
            <w:r>
              <w:t>i</w:t>
            </w:r>
            <w:proofErr w:type="spellEnd"/>
            <w:r>
              <w:t>++ ) {</w:t>
            </w:r>
          </w:p>
        </w:tc>
        <w:tc>
          <w:tcPr>
            <w:tcW w:w="1174" w:type="dxa"/>
          </w:tcPr>
          <w:p w:rsidR="00A02B88" w:rsidRDefault="00A02B88" w:rsidP="00A02B88">
            <w:pPr>
              <w:pStyle w:val="tablecell"/>
            </w:pPr>
          </w:p>
        </w:tc>
      </w:tr>
      <w:tr w:rsidR="00A02B88" w:rsidRPr="00EE712F" w:rsidTr="00A02B88">
        <w:trPr>
          <w:cantSplit/>
          <w:jc w:val="center"/>
        </w:trPr>
        <w:tc>
          <w:tcPr>
            <w:tcW w:w="6754" w:type="dxa"/>
          </w:tcPr>
          <w:p w:rsidR="00A02B88" w:rsidRPr="00CB205A" w:rsidRDefault="00A02B88" w:rsidP="00A02B88">
            <w:pPr>
              <w:pStyle w:val="tablesyntax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t xml:space="preserve">if( </w:t>
            </w:r>
            <w:proofErr w:type="spellStart"/>
            <w:r>
              <w:t>i</w:t>
            </w:r>
            <w:proofErr w:type="spellEnd"/>
            <w:r>
              <w:t xml:space="preserve"> &gt; 0 )</w:t>
            </w:r>
          </w:p>
        </w:tc>
        <w:tc>
          <w:tcPr>
            <w:tcW w:w="1174" w:type="dxa"/>
          </w:tcPr>
          <w:p w:rsidR="00A02B88" w:rsidRDefault="00A02B88" w:rsidP="00A02B88">
            <w:pPr>
              <w:pStyle w:val="tablecell"/>
            </w:pPr>
          </w:p>
        </w:tc>
      </w:tr>
      <w:tr w:rsidR="00A02B88" w:rsidRPr="00EE712F" w:rsidTr="00A02B88">
        <w:trPr>
          <w:cantSplit/>
          <w:jc w:val="center"/>
        </w:trPr>
        <w:tc>
          <w:tcPr>
            <w:tcW w:w="6754" w:type="dxa"/>
          </w:tcPr>
          <w:p w:rsidR="00A02B88" w:rsidRPr="00CB205A" w:rsidRDefault="00A02B88" w:rsidP="00A02B88">
            <w:pPr>
              <w:pStyle w:val="tablesyntax"/>
            </w:pPr>
            <w:r>
              <w:rPr>
                <w:b/>
              </w:rPr>
              <w:tab/>
            </w:r>
            <w:r>
              <w:rPr>
                <w:b/>
              </w:rPr>
              <w:tab/>
            </w:r>
            <w:r>
              <w:rPr>
                <w:b/>
              </w:rPr>
              <w:tab/>
            </w:r>
            <w:proofErr w:type="spellStart"/>
            <w:r>
              <w:t>op_point</w:t>
            </w:r>
            <w:proofErr w:type="spellEnd"/>
            <w:r>
              <w:t>( </w:t>
            </w:r>
            <w:proofErr w:type="spellStart"/>
            <w:r>
              <w:t>i</w:t>
            </w:r>
            <w:proofErr w:type="spellEnd"/>
            <w:r>
              <w:t> )</w:t>
            </w:r>
          </w:p>
        </w:tc>
        <w:tc>
          <w:tcPr>
            <w:tcW w:w="1174" w:type="dxa"/>
          </w:tcPr>
          <w:p w:rsidR="00A02B88" w:rsidRDefault="00A02B88" w:rsidP="00A02B88">
            <w:pPr>
              <w:pStyle w:val="tablecell"/>
            </w:pPr>
          </w:p>
        </w:tc>
      </w:tr>
      <w:tr w:rsidR="00A02B88" w:rsidRPr="00737ECD" w:rsidTr="00A02B88">
        <w:trPr>
          <w:cantSplit/>
          <w:jc w:val="center"/>
        </w:trPr>
        <w:tc>
          <w:tcPr>
            <w:tcW w:w="6754" w:type="dxa"/>
          </w:tcPr>
          <w:p w:rsidR="00A02B88" w:rsidRPr="008A4D6C" w:rsidRDefault="00A02B88" w:rsidP="00A02B88">
            <w:pPr>
              <w:pStyle w:val="tablesyntax"/>
            </w:pPr>
            <w:r>
              <w:rPr>
                <w:b/>
              </w:rPr>
              <w:tab/>
            </w:r>
            <w:r w:rsidRPr="008A4D6C">
              <w:rPr>
                <w:b/>
              </w:rPr>
              <w:tab/>
            </w:r>
            <w:proofErr w:type="spellStart"/>
            <w:r w:rsidRPr="008A4D6C">
              <w:t>hrd_parameters</w:t>
            </w:r>
            <w:proofErr w:type="spellEnd"/>
            <w:r>
              <w:t>( </w:t>
            </w:r>
            <w:proofErr w:type="spellStart"/>
            <w:r>
              <w:t>i</w:t>
            </w:r>
            <w:proofErr w:type="spellEnd"/>
            <w:r>
              <w:t xml:space="preserve">  = =  0</w:t>
            </w:r>
            <w:r w:rsidRPr="008A4D6C">
              <w:t xml:space="preserve">, </w:t>
            </w:r>
            <w:r>
              <w:t>vps_</w:t>
            </w:r>
            <w:r w:rsidRPr="008A4D6C">
              <w:t>max_sub_layers_minus1 )</w:t>
            </w:r>
          </w:p>
        </w:tc>
        <w:tc>
          <w:tcPr>
            <w:tcW w:w="1174" w:type="dxa"/>
          </w:tcPr>
          <w:p w:rsidR="00A02B88" w:rsidRPr="008A4D6C" w:rsidRDefault="00A02B88" w:rsidP="00A02B88">
            <w:pPr>
              <w:pStyle w:val="tablecell"/>
            </w:pPr>
          </w:p>
        </w:tc>
      </w:tr>
      <w:tr w:rsidR="00A02B88" w:rsidRPr="00CB205A" w:rsidTr="00A02B88">
        <w:trPr>
          <w:cantSplit/>
          <w:jc w:val="center"/>
        </w:trPr>
        <w:tc>
          <w:tcPr>
            <w:tcW w:w="6754" w:type="dxa"/>
          </w:tcPr>
          <w:p w:rsidR="00A02B88" w:rsidRPr="00CB205A" w:rsidRDefault="00A02B88" w:rsidP="00A02B88">
            <w:pPr>
              <w:pStyle w:val="tablesyntax"/>
            </w:pPr>
            <w:r w:rsidRPr="00CB205A">
              <w:tab/>
              <w:t>}</w:t>
            </w:r>
          </w:p>
        </w:tc>
        <w:tc>
          <w:tcPr>
            <w:tcW w:w="1174" w:type="dxa"/>
          </w:tcPr>
          <w:p w:rsidR="00A02B88" w:rsidRPr="00D83FFA" w:rsidRDefault="00A02B88" w:rsidP="00A02B88">
            <w:pPr>
              <w:pStyle w:val="tablecell"/>
            </w:pPr>
          </w:p>
        </w:tc>
      </w:tr>
      <w:tr w:rsidR="00A578B2" w:rsidRPr="00FB0B6F" w:rsidTr="00F555BE">
        <w:trPr>
          <w:cantSplit/>
          <w:jc w:val="center"/>
        </w:trPr>
        <w:tc>
          <w:tcPr>
            <w:tcW w:w="6754" w:type="dxa"/>
          </w:tcPr>
          <w:p w:rsidR="00A578B2" w:rsidRPr="00A578B2" w:rsidRDefault="00A578B2" w:rsidP="00A578B2">
            <w:pPr>
              <w:pStyle w:val="tablesyntax"/>
              <w:rPr>
                <w:b/>
                <w:bCs/>
                <w:highlight w:val="yellow"/>
              </w:rPr>
            </w:pPr>
            <w:r w:rsidRPr="00FB0B6F">
              <w:rPr>
                <w:bCs/>
              </w:rPr>
              <w:tab/>
            </w:r>
            <w:proofErr w:type="spellStart"/>
            <w:r w:rsidRPr="00A578B2">
              <w:rPr>
                <w:b/>
                <w:bCs/>
                <w:highlight w:val="yellow"/>
              </w:rPr>
              <w:t>bit_equal_to_one</w:t>
            </w:r>
            <w:proofErr w:type="spellEnd"/>
          </w:p>
        </w:tc>
        <w:tc>
          <w:tcPr>
            <w:tcW w:w="1174" w:type="dxa"/>
          </w:tcPr>
          <w:p w:rsidR="00A578B2" w:rsidRPr="00FB0B6F" w:rsidRDefault="00A578B2" w:rsidP="00F555BE">
            <w:pPr>
              <w:pStyle w:val="tablecell"/>
            </w:pPr>
            <w:r w:rsidRPr="00A578B2">
              <w:rPr>
                <w:highlight w:val="yellow"/>
              </w:rPr>
              <w:t>u(1)</w:t>
            </w:r>
          </w:p>
        </w:tc>
      </w:tr>
      <w:tr w:rsidR="00A578B2" w:rsidRPr="00872DAF" w:rsidTr="00F555BE">
        <w:trPr>
          <w:cantSplit/>
          <w:jc w:val="center"/>
        </w:trPr>
        <w:tc>
          <w:tcPr>
            <w:tcW w:w="6754" w:type="dxa"/>
          </w:tcPr>
          <w:p w:rsidR="00A578B2" w:rsidRPr="00872DAF" w:rsidRDefault="006A500D" w:rsidP="00DB2C63">
            <w:pPr>
              <w:pStyle w:val="tablesyntax"/>
              <w:rPr>
                <w:bCs/>
                <w:highlight w:val="yellow"/>
              </w:rPr>
            </w:pPr>
            <w:r w:rsidRPr="00872DAF">
              <w:rPr>
                <w:bCs/>
              </w:rPr>
              <w:tab/>
            </w:r>
            <w:proofErr w:type="spellStart"/>
            <w:r w:rsidR="00DB2C63" w:rsidRPr="00DB1313">
              <w:rPr>
                <w:bCs/>
                <w:highlight w:val="yellow"/>
              </w:rPr>
              <w:t>vps_extension</w:t>
            </w:r>
            <w:proofErr w:type="spellEnd"/>
            <w:r w:rsidR="00DB2C63" w:rsidRPr="00DB1313">
              <w:rPr>
                <w:bCs/>
                <w:highlight w:val="yellow"/>
              </w:rPr>
              <w:t>( )</w:t>
            </w:r>
          </w:p>
        </w:tc>
        <w:tc>
          <w:tcPr>
            <w:tcW w:w="1174" w:type="dxa"/>
          </w:tcPr>
          <w:p w:rsidR="00A578B2" w:rsidRPr="00872DAF" w:rsidRDefault="00A578B2" w:rsidP="00F555BE">
            <w:pPr>
              <w:pStyle w:val="tablecell"/>
              <w:rPr>
                <w:highlight w:val="yellow"/>
              </w:rPr>
            </w:pPr>
          </w:p>
        </w:tc>
      </w:tr>
      <w:tr w:rsidR="00A02B88" w:rsidRPr="00FB0B6F" w:rsidTr="00A02B88">
        <w:trPr>
          <w:cantSplit/>
          <w:jc w:val="center"/>
        </w:trPr>
        <w:tc>
          <w:tcPr>
            <w:tcW w:w="6754" w:type="dxa"/>
          </w:tcPr>
          <w:p w:rsidR="00A02B88" w:rsidRPr="009E5D62" w:rsidRDefault="00A02B88" w:rsidP="00A02B88">
            <w:pPr>
              <w:pStyle w:val="tablesyntax"/>
              <w:rPr>
                <w:b/>
                <w:bCs/>
              </w:rPr>
            </w:pPr>
            <w:r w:rsidRPr="00FB0B6F">
              <w:rPr>
                <w:bCs/>
              </w:rPr>
              <w:tab/>
            </w:r>
            <w:proofErr w:type="spellStart"/>
            <w:r w:rsidRPr="00FB0B6F">
              <w:rPr>
                <w:b/>
                <w:bCs/>
              </w:rPr>
              <w:t>vps_extension_flag</w:t>
            </w:r>
            <w:proofErr w:type="spellEnd"/>
          </w:p>
        </w:tc>
        <w:tc>
          <w:tcPr>
            <w:tcW w:w="1174" w:type="dxa"/>
          </w:tcPr>
          <w:p w:rsidR="00A02B88" w:rsidRPr="00FB0B6F" w:rsidRDefault="00A02B88" w:rsidP="00A02B88">
            <w:pPr>
              <w:pStyle w:val="tablecell"/>
            </w:pPr>
            <w:r w:rsidRPr="00FB0B6F">
              <w:t>u(1)</w:t>
            </w:r>
          </w:p>
        </w:tc>
      </w:tr>
      <w:tr w:rsidR="00A02B88" w:rsidRPr="00FB0B6F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9E5D62" w:rsidRDefault="00A02B88" w:rsidP="00A02B88">
            <w:pPr>
              <w:pStyle w:val="tablesyntax"/>
              <w:rPr>
                <w:b/>
                <w:bCs/>
              </w:rPr>
            </w:pPr>
            <w:r w:rsidRPr="00FB0B6F">
              <w:rPr>
                <w:bCs/>
              </w:rPr>
              <w:tab/>
              <w:t xml:space="preserve">if( </w:t>
            </w:r>
            <w:proofErr w:type="spellStart"/>
            <w:r w:rsidRPr="00FB0B6F">
              <w:rPr>
                <w:bCs/>
              </w:rPr>
              <w:t>vps_extension_flag</w:t>
            </w:r>
            <w:proofErr w:type="spellEnd"/>
            <w:r w:rsidRPr="00FB0B6F">
              <w:rPr>
                <w:bCs/>
              </w:rPr>
              <w:t xml:space="preserve"> 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FB0B6F" w:rsidRDefault="00A02B88" w:rsidP="00A02B88">
            <w:pPr>
              <w:pStyle w:val="tablecell"/>
            </w:pPr>
          </w:p>
        </w:tc>
      </w:tr>
      <w:tr w:rsidR="00A02B88" w:rsidRPr="00FB0B6F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9E5D62" w:rsidRDefault="00A02B88" w:rsidP="00A02B88">
            <w:pPr>
              <w:pStyle w:val="tablesyntax"/>
              <w:rPr>
                <w:bCs/>
              </w:rPr>
            </w:pPr>
            <w:r w:rsidRPr="00FB0B6F">
              <w:rPr>
                <w:b/>
              </w:rPr>
              <w:tab/>
            </w:r>
            <w:r w:rsidRPr="00FB0B6F">
              <w:rPr>
                <w:b/>
              </w:rPr>
              <w:tab/>
            </w:r>
            <w:r w:rsidRPr="00FB0B6F">
              <w:t xml:space="preserve">while( </w:t>
            </w:r>
            <w:proofErr w:type="spellStart"/>
            <w:r w:rsidRPr="00FB0B6F">
              <w:t>more_rbsp_data</w:t>
            </w:r>
            <w:proofErr w:type="spellEnd"/>
            <w:r w:rsidRPr="00FB0B6F">
              <w:t>( ) 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FB0B6F" w:rsidRDefault="00A02B88" w:rsidP="00A02B88">
            <w:pPr>
              <w:pStyle w:val="tablecell"/>
            </w:pPr>
          </w:p>
        </w:tc>
      </w:tr>
      <w:tr w:rsidR="00A02B88" w:rsidRPr="00FB0B6F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9E5D62" w:rsidRDefault="00A02B88" w:rsidP="00A02B88">
            <w:pPr>
              <w:pStyle w:val="tablesyntax"/>
              <w:rPr>
                <w:b/>
                <w:bCs/>
              </w:rPr>
            </w:pPr>
            <w:r w:rsidRPr="00FB0B6F">
              <w:rPr>
                <w:b/>
              </w:rPr>
              <w:tab/>
            </w:r>
            <w:r w:rsidRPr="00FB0B6F">
              <w:rPr>
                <w:b/>
              </w:rPr>
              <w:tab/>
            </w:r>
            <w:r w:rsidRPr="00FB0B6F">
              <w:rPr>
                <w:b/>
              </w:rPr>
              <w:tab/>
            </w:r>
            <w:proofErr w:type="spellStart"/>
            <w:r w:rsidRPr="00FB0B6F">
              <w:rPr>
                <w:b/>
              </w:rPr>
              <w:t>vps_extension_data_flag</w:t>
            </w:r>
            <w:proofErr w:type="spellEnd"/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FB0B6F" w:rsidRDefault="00A02B88" w:rsidP="00A02B88">
            <w:pPr>
              <w:pStyle w:val="tablecell"/>
            </w:pPr>
            <w:r w:rsidRPr="00FB0B6F">
              <w:t>u(1)</w:t>
            </w:r>
          </w:p>
        </w:tc>
      </w:tr>
      <w:tr w:rsidR="00A02B88" w:rsidRPr="00FB0B6F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9E5D62" w:rsidRDefault="00A02B88" w:rsidP="00A02B88">
            <w:pPr>
              <w:pStyle w:val="tablesyntax"/>
              <w:rPr>
                <w:b/>
                <w:bCs/>
              </w:rPr>
            </w:pPr>
            <w:r w:rsidRPr="00FB0B6F">
              <w:rPr>
                <w:bCs/>
              </w:rPr>
              <w:tab/>
            </w:r>
            <w:proofErr w:type="spellStart"/>
            <w:r w:rsidRPr="00FB0B6F">
              <w:rPr>
                <w:bCs/>
              </w:rPr>
              <w:t>rbsp_trailing_bits</w:t>
            </w:r>
            <w:proofErr w:type="spellEnd"/>
            <w:r w:rsidRPr="00FB0B6F">
              <w:rPr>
                <w:bCs/>
              </w:rPr>
              <w:t>( )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FB0B6F" w:rsidRDefault="00A02B88" w:rsidP="00A02B88">
            <w:pPr>
              <w:pStyle w:val="tablecell"/>
            </w:pPr>
          </w:p>
        </w:tc>
      </w:tr>
      <w:tr w:rsidR="00A02B88" w:rsidRPr="00FB0B6F" w:rsidTr="00A02B8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FB0B6F" w:rsidRDefault="00A02B88" w:rsidP="00A02B88">
            <w:pPr>
              <w:pStyle w:val="tablesyntax"/>
              <w:rPr>
                <w:bCs/>
              </w:rPr>
            </w:pPr>
            <w:r w:rsidRPr="00FB0B6F">
              <w:rPr>
                <w:bCs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B88" w:rsidRPr="009E5D62" w:rsidRDefault="00A02B88" w:rsidP="00A02B88">
            <w:pPr>
              <w:pStyle w:val="tablecell"/>
            </w:pPr>
          </w:p>
        </w:tc>
      </w:tr>
    </w:tbl>
    <w:p w:rsidR="0015456A" w:rsidRDefault="0015456A" w:rsidP="00A02B88">
      <w:pPr>
        <w:rPr>
          <w:b/>
          <w:sz w:val="20"/>
        </w:rPr>
      </w:pPr>
    </w:p>
    <w:p w:rsidR="00A02B88" w:rsidRPr="007F11A5" w:rsidRDefault="007F11A5" w:rsidP="00A02B88">
      <w:pPr>
        <w:rPr>
          <w:sz w:val="20"/>
          <w:lang w:val="en-CA"/>
        </w:rPr>
      </w:pPr>
      <w:proofErr w:type="gramStart"/>
      <w:r w:rsidRPr="007F11A5">
        <w:rPr>
          <w:b/>
          <w:sz w:val="20"/>
          <w:lang w:val="en-CA"/>
        </w:rPr>
        <w:t>max_num_layers_minus1</w:t>
      </w:r>
      <w:proofErr w:type="gramEnd"/>
      <w:r>
        <w:rPr>
          <w:sz w:val="20"/>
          <w:lang w:val="en-CA"/>
        </w:rPr>
        <w:t xml:space="preserve"> plus 1 spec</w:t>
      </w:r>
      <w:r w:rsidR="0015456A">
        <w:rPr>
          <w:sz w:val="20"/>
          <w:lang w:val="en-CA"/>
        </w:rPr>
        <w:t>ifies the maximum number of layers in the coded video sequences referring to the video parameter set.</w:t>
      </w:r>
    </w:p>
    <w:p w:rsidR="007F11A5" w:rsidRDefault="007F11A5" w:rsidP="007F11A5">
      <w:pPr>
        <w:tabs>
          <w:tab w:val="clear" w:pos="360"/>
          <w:tab w:val="left" w:pos="2977"/>
        </w:tabs>
        <w:jc w:val="both"/>
        <w:rPr>
          <w:bCs/>
          <w:sz w:val="20"/>
        </w:rPr>
      </w:pPr>
      <w:proofErr w:type="spellStart"/>
      <w:proofErr w:type="gramStart"/>
      <w:r w:rsidRPr="0015456A">
        <w:rPr>
          <w:b/>
          <w:bCs/>
          <w:sz w:val="20"/>
        </w:rPr>
        <w:t>next_essential_info_byte_offset</w:t>
      </w:r>
      <w:proofErr w:type="spellEnd"/>
      <w:proofErr w:type="gramEnd"/>
      <w:r w:rsidRPr="0015456A">
        <w:rPr>
          <w:b/>
          <w:bCs/>
          <w:sz w:val="20"/>
        </w:rPr>
        <w:t xml:space="preserve"> </w:t>
      </w:r>
      <w:r w:rsidRPr="0015456A">
        <w:rPr>
          <w:bCs/>
          <w:sz w:val="20"/>
        </w:rPr>
        <w:t xml:space="preserve">specifies the byte offset of the next set of fixed-length coded information in the </w:t>
      </w:r>
      <w:r w:rsidR="0015456A">
        <w:rPr>
          <w:bCs/>
          <w:sz w:val="20"/>
        </w:rPr>
        <w:t xml:space="preserve">video parameter set </w:t>
      </w:r>
      <w:r w:rsidRPr="0015456A">
        <w:rPr>
          <w:bCs/>
          <w:sz w:val="20"/>
        </w:rPr>
        <w:t>NAL unit, starting from</w:t>
      </w:r>
      <w:r w:rsidR="0015456A">
        <w:rPr>
          <w:bCs/>
          <w:sz w:val="20"/>
        </w:rPr>
        <w:t xml:space="preserve"> the beginning of the NAL unit.</w:t>
      </w:r>
    </w:p>
    <w:p w:rsidR="0015456A" w:rsidRDefault="0015456A" w:rsidP="0015456A">
      <w:pPr>
        <w:pStyle w:val="Note1CharCharCharCharCharChar"/>
      </w:pPr>
      <w:r w:rsidRPr="0015456A">
        <w:t>NOTE 3 –V</w:t>
      </w:r>
      <w:r>
        <w:t xml:space="preserve">ideo parameter set </w:t>
      </w:r>
      <w:r w:rsidRPr="0015456A">
        <w:t xml:space="preserve">information for non-base layer or view starts from </w:t>
      </w:r>
      <w:r>
        <w:t xml:space="preserve">a byte-aligned position of the video parameter set NAL unit, with </w:t>
      </w:r>
      <w:r w:rsidRPr="0015456A">
        <w:t xml:space="preserve">fixed-length coded information that </w:t>
      </w:r>
      <w:r>
        <w:t>is</w:t>
      </w:r>
      <w:r w:rsidRPr="0015456A">
        <w:t xml:space="preserve"> essential for session negotiation and/or capability exchange. The byte offset specified by </w:t>
      </w:r>
      <w:proofErr w:type="spellStart"/>
      <w:r w:rsidRPr="0015456A">
        <w:t>next_essential_info_byte_offset</w:t>
      </w:r>
      <w:proofErr w:type="spellEnd"/>
      <w:r w:rsidRPr="0015456A">
        <w:t xml:space="preserve"> would then help to locate and access th</w:t>
      </w:r>
      <w:r>
        <w:t xml:space="preserve">ose </w:t>
      </w:r>
      <w:r w:rsidRPr="0015456A">
        <w:t xml:space="preserve">essential information in the </w:t>
      </w:r>
      <w:r>
        <w:t xml:space="preserve">video parameter set </w:t>
      </w:r>
      <w:r w:rsidRPr="0015456A">
        <w:t xml:space="preserve">NAL unit without the need of entropy decoding, which may not be equipped with some network entities that may desire to access only the information in the </w:t>
      </w:r>
      <w:r>
        <w:t>video parameter set</w:t>
      </w:r>
      <w:r w:rsidRPr="0015456A">
        <w:t xml:space="preserve"> that is essential for session negotiation and/or capability exchange.</w:t>
      </w:r>
    </w:p>
    <w:p w:rsidR="00600C43" w:rsidRDefault="0015456A" w:rsidP="00A02B88">
      <w:pPr>
        <w:rPr>
          <w:sz w:val="20"/>
          <w:lang w:val="en-CA"/>
        </w:rPr>
      </w:pPr>
      <w:proofErr w:type="gramStart"/>
      <w:r w:rsidRPr="007F11A5">
        <w:rPr>
          <w:b/>
          <w:sz w:val="20"/>
          <w:lang w:val="en-CA"/>
        </w:rPr>
        <w:t>max_num_layers_minus1</w:t>
      </w:r>
      <w:proofErr w:type="gramEnd"/>
      <w:r>
        <w:rPr>
          <w:sz w:val="20"/>
          <w:lang w:val="en-CA"/>
        </w:rPr>
        <w:t xml:space="preserve"> plus 1 specifies the maximum number of layers in the coded video sequences referring to the video parameter set.</w:t>
      </w:r>
    </w:p>
    <w:p w:rsidR="0015456A" w:rsidRDefault="0015456A" w:rsidP="00A02B88">
      <w:pPr>
        <w:rPr>
          <w:sz w:val="20"/>
          <w:lang w:val="en-CA"/>
        </w:rPr>
      </w:pPr>
      <w:proofErr w:type="spellStart"/>
      <w:proofErr w:type="gramStart"/>
      <w:r w:rsidRPr="0015456A">
        <w:rPr>
          <w:b/>
          <w:sz w:val="20"/>
          <w:lang w:val="en-CA"/>
        </w:rPr>
        <w:t>bit_equal_to_one</w:t>
      </w:r>
      <w:proofErr w:type="spellEnd"/>
      <w:proofErr w:type="gramEnd"/>
      <w:r>
        <w:rPr>
          <w:sz w:val="20"/>
          <w:lang w:val="en-CA"/>
        </w:rPr>
        <w:t xml:space="preserve"> shall be equal to 1.</w:t>
      </w:r>
    </w:p>
    <w:p w:rsidR="0015456A" w:rsidRPr="0015456A" w:rsidRDefault="0015456A" w:rsidP="0015456A">
      <w:pPr>
        <w:rPr>
          <w:sz w:val="20"/>
        </w:rPr>
      </w:pPr>
      <w:r w:rsidRPr="0015456A">
        <w:rPr>
          <w:sz w:val="20"/>
        </w:rPr>
        <w:t>Semantics for other syntax elements are as specified in the HEVC base specification.</w:t>
      </w:r>
    </w:p>
    <w:p w:rsidR="00EE7ABB" w:rsidRPr="00E35826" w:rsidRDefault="00EE7ABB" w:rsidP="00EE7ABB">
      <w:pPr>
        <w:pStyle w:val="Heading2"/>
        <w:rPr>
          <w:lang w:val="en-CA"/>
        </w:rPr>
      </w:pPr>
      <w:bookmarkStart w:id="3" w:name="_Ref330361340"/>
      <w:bookmarkStart w:id="4" w:name="_Ref330439548"/>
      <w:r w:rsidRPr="00E35826">
        <w:rPr>
          <w:lang w:val="en-CA"/>
        </w:rPr>
        <w:t xml:space="preserve">Video parameter set </w:t>
      </w:r>
      <w:r>
        <w:rPr>
          <w:lang w:val="en-CA"/>
        </w:rPr>
        <w:t xml:space="preserve">extension </w:t>
      </w:r>
      <w:r w:rsidRPr="00E35826">
        <w:rPr>
          <w:lang w:val="en-CA"/>
        </w:rPr>
        <w:t>syntax</w:t>
      </w:r>
      <w:r>
        <w:rPr>
          <w:lang w:val="en-CA"/>
        </w:rPr>
        <w:t xml:space="preserve"> and semantics</w:t>
      </w:r>
    </w:p>
    <w:p w:rsidR="00EE7ABB" w:rsidRPr="00E35826" w:rsidRDefault="00EE7ABB" w:rsidP="00EE7ABB">
      <w:pPr>
        <w:pStyle w:val="Heading3"/>
        <w:rPr>
          <w:lang w:val="en-CA"/>
        </w:rPr>
      </w:pPr>
      <w:r>
        <w:rPr>
          <w:lang w:val="en-CA"/>
        </w:rPr>
        <w:t>Approach 1</w:t>
      </w:r>
      <w:r w:rsidR="0015456A">
        <w:rPr>
          <w:lang w:val="en-CA"/>
        </w:rPr>
        <w:t xml:space="preserve"> (</w:t>
      </w:r>
      <w:proofErr w:type="spellStart"/>
      <w:r w:rsidR="0015456A">
        <w:rPr>
          <w:lang w:val="en-CA"/>
        </w:rPr>
        <w:t>layer_id</w:t>
      </w:r>
      <w:proofErr w:type="spellEnd"/>
      <w:r w:rsidR="0015456A">
        <w:rPr>
          <w:lang w:val="en-CA"/>
        </w:rPr>
        <w:t xml:space="preserve"> not partitioned into </w:t>
      </w:r>
      <w:r w:rsidR="00755421">
        <w:rPr>
          <w:lang w:val="en-CA"/>
        </w:rPr>
        <w:t>specific</w:t>
      </w:r>
      <w:r w:rsidR="0015456A">
        <w:rPr>
          <w:lang w:val="en-CA"/>
        </w:rPr>
        <w:t xml:space="preserve"> scalability dimension IDs)</w:t>
      </w:r>
    </w:p>
    <w:p w:rsidR="00EE7ABB" w:rsidRDefault="00EE7ABB" w:rsidP="00EE7ABB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EE7ABB" w:rsidRPr="00FB0B6F" w:rsidTr="002E5FD8">
        <w:trPr>
          <w:cantSplit/>
          <w:jc w:val="center"/>
        </w:trPr>
        <w:tc>
          <w:tcPr>
            <w:tcW w:w="6754" w:type="dxa"/>
          </w:tcPr>
          <w:p w:rsidR="00EE7ABB" w:rsidRPr="00FB0B6F" w:rsidRDefault="00EE7ABB" w:rsidP="002E5FD8">
            <w:pPr>
              <w:pStyle w:val="tablesyntax"/>
            </w:pPr>
            <w:proofErr w:type="spellStart"/>
            <w:r w:rsidRPr="009E5D62">
              <w:lastRenderedPageBreak/>
              <w:t>v</w:t>
            </w:r>
            <w:r>
              <w:t>ps</w:t>
            </w:r>
            <w:r w:rsidRPr="009E5D62">
              <w:t>_</w:t>
            </w:r>
            <w:r>
              <w:t>extension</w:t>
            </w:r>
            <w:proofErr w:type="spellEnd"/>
            <w:r w:rsidRPr="009E5D62">
              <w:t>( )</w:t>
            </w:r>
            <w:r w:rsidRPr="00FB0B6F">
              <w:t xml:space="preserve"> {</w:t>
            </w:r>
          </w:p>
        </w:tc>
        <w:tc>
          <w:tcPr>
            <w:tcW w:w="1174" w:type="dxa"/>
          </w:tcPr>
          <w:p w:rsidR="00EE7ABB" w:rsidRPr="00FB0B6F" w:rsidRDefault="00EE7ABB" w:rsidP="002E5FD8">
            <w:pPr>
              <w:pStyle w:val="tableheading"/>
              <w:rPr>
                <w:b w:val="0"/>
              </w:rPr>
            </w:pPr>
            <w:r w:rsidRPr="00FB0B6F">
              <w:rPr>
                <w:b w:val="0"/>
              </w:rPr>
              <w:t>Descriptor</w:t>
            </w: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>
              <w:rPr>
                <w:rFonts w:eastAsia="Batang"/>
                <w:bCs/>
                <w:lang w:eastAsia="ko-KR"/>
              </w:rPr>
              <w:tab/>
              <w:t>while( !</w:t>
            </w:r>
            <w:proofErr w:type="spellStart"/>
            <w:r>
              <w:rPr>
                <w:rFonts w:eastAsia="Batang"/>
                <w:bCs/>
                <w:lang w:eastAsia="ko-KR"/>
              </w:rPr>
              <w:t>byte_aligned</w:t>
            </w:r>
            <w:proofErr w:type="spellEnd"/>
            <w:r>
              <w:rPr>
                <w:rFonts w:eastAsia="Batang"/>
                <w:bCs/>
                <w:lang w:eastAsia="ko-KR"/>
              </w:rPr>
              <w:t>( ) )</w:t>
            </w:r>
          </w:p>
        </w:tc>
        <w:tc>
          <w:tcPr>
            <w:tcW w:w="1174" w:type="dxa"/>
          </w:tcPr>
          <w:p w:rsidR="00EE7ABB" w:rsidRPr="00FB0B6F" w:rsidRDefault="00EE7ABB" w:rsidP="002E5FD8">
            <w:pPr>
              <w:pStyle w:val="tableheading"/>
              <w:rPr>
                <w:b w:val="0"/>
              </w:rPr>
            </w:pPr>
          </w:p>
        </w:tc>
      </w:tr>
      <w:tr w:rsidR="00EE7ABB" w:rsidRPr="00FB0B6F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1C440B">
            <w:pPr>
              <w:pStyle w:val="tablesyntax"/>
            </w:pPr>
            <w:r>
              <w:rPr>
                <w:rFonts w:eastAsia="Batang"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063469">
              <w:rPr>
                <w:rFonts w:eastAsia="Batang"/>
                <w:b/>
                <w:bCs/>
                <w:lang w:eastAsia="ko-KR"/>
              </w:rPr>
              <w:t>vps_extension_byte_alignment_reserved_</w:t>
            </w:r>
            <w:r w:rsidR="0061016B" w:rsidRPr="0015456A">
              <w:rPr>
                <w:rFonts w:eastAsia="Batang"/>
                <w:b/>
                <w:bCs/>
                <w:lang w:eastAsia="ko-KR"/>
              </w:rPr>
              <w:t>one</w:t>
            </w:r>
            <w:r w:rsidRPr="00063469">
              <w:rPr>
                <w:rFonts w:eastAsia="Batang"/>
                <w:b/>
                <w:bCs/>
                <w:lang w:eastAsia="ko-KR"/>
              </w:rPr>
              <w:t>_bit</w:t>
            </w:r>
            <w:proofErr w:type="spellEnd"/>
          </w:p>
        </w:tc>
        <w:tc>
          <w:tcPr>
            <w:tcW w:w="1174" w:type="dxa"/>
          </w:tcPr>
          <w:p w:rsidR="00EE7ABB" w:rsidRPr="007857C8" w:rsidRDefault="00EE7ABB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u(1)</w:t>
            </w:r>
          </w:p>
        </w:tc>
      </w:tr>
      <w:tr w:rsidR="00EE7ABB" w:rsidRPr="00FB0B6F" w:rsidTr="002E5FD8">
        <w:trPr>
          <w:cantSplit/>
          <w:jc w:val="center"/>
        </w:trPr>
        <w:tc>
          <w:tcPr>
            <w:tcW w:w="6754" w:type="dxa"/>
          </w:tcPr>
          <w:p w:rsidR="00EE7ABB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ab/>
              <w:t>// layer specific information</w:t>
            </w:r>
          </w:p>
        </w:tc>
        <w:tc>
          <w:tcPr>
            <w:tcW w:w="1174" w:type="dxa"/>
          </w:tcPr>
          <w:p w:rsidR="00EE7ABB" w:rsidRPr="00063469" w:rsidRDefault="00EE7ABB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EE7ABB" w:rsidRPr="00FB0B6F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 w:rsidRPr="00C51E18"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 xml:space="preserve">for( 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 xml:space="preserve"> = 1</w:t>
            </w:r>
            <w:r w:rsidRPr="00C51E18">
              <w:rPr>
                <w:rFonts w:eastAsia="Batang"/>
                <w:bCs/>
                <w:lang w:eastAsia="ko-KR"/>
              </w:rPr>
              <w:t xml:space="preserve">; </w:t>
            </w:r>
            <w:proofErr w:type="spellStart"/>
            <w:r w:rsidRPr="00C51E18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C51E18">
              <w:rPr>
                <w:rFonts w:eastAsia="Batang"/>
                <w:bCs/>
                <w:lang w:eastAsia="ko-KR"/>
              </w:rPr>
              <w:t xml:space="preserve"> &lt;= </w:t>
            </w:r>
            <w:r w:rsidRPr="00BC67A6">
              <w:rPr>
                <w:rFonts w:eastAsia="Batang"/>
                <w:bCs/>
                <w:lang w:eastAsia="ko-KR"/>
              </w:rPr>
              <w:t>vps_max_layers_minus1</w:t>
            </w:r>
            <w:r w:rsidRPr="00C51E18">
              <w:rPr>
                <w:rFonts w:eastAsia="Batang"/>
                <w:bCs/>
                <w:lang w:eastAsia="ko-KR"/>
              </w:rPr>
              <w:t xml:space="preserve">; </w:t>
            </w:r>
            <w:proofErr w:type="spellStart"/>
            <w:r w:rsidRPr="00C51E18"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C51E18">
              <w:rPr>
                <w:rFonts w:eastAsia="Batang"/>
                <w:bCs/>
                <w:lang w:eastAsia="ko-KR"/>
              </w:rPr>
              <w:t>++ ) {</w:t>
            </w:r>
          </w:p>
        </w:tc>
        <w:tc>
          <w:tcPr>
            <w:tcW w:w="1174" w:type="dxa"/>
          </w:tcPr>
          <w:p w:rsidR="00EE7ABB" w:rsidRPr="00FB0B6F" w:rsidRDefault="00EE7ABB" w:rsidP="002E5FD8">
            <w:pPr>
              <w:pStyle w:val="tableheading"/>
              <w:rPr>
                <w:b w:val="0"/>
              </w:rPr>
            </w:pPr>
          </w:p>
        </w:tc>
      </w:tr>
      <w:tr w:rsidR="00EE7ABB" w:rsidRPr="00FB0B6F" w:rsidTr="002E5FD8">
        <w:trPr>
          <w:cantSplit/>
          <w:jc w:val="center"/>
        </w:trPr>
        <w:tc>
          <w:tcPr>
            <w:tcW w:w="6754" w:type="dxa"/>
          </w:tcPr>
          <w:p w:rsidR="00EE7ABB" w:rsidRPr="00063469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>//</w:t>
            </w:r>
            <w:r>
              <w:rPr>
                <w:rFonts w:eastAsia="Batang"/>
                <w:bCs/>
                <w:lang w:eastAsia="ko-KR"/>
              </w:rPr>
              <w:t xml:space="preserve"> mapping of layer ID to scalability dimension IDs</w:t>
            </w:r>
          </w:p>
        </w:tc>
        <w:tc>
          <w:tcPr>
            <w:tcW w:w="1174" w:type="dxa"/>
          </w:tcPr>
          <w:p w:rsidR="00EE7ABB" w:rsidRPr="00063469" w:rsidRDefault="00EE7ABB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Default="00EE7ABB" w:rsidP="002E5FD8">
            <w:pPr>
              <w:pStyle w:val="tablesyntax"/>
              <w:rPr>
                <w:rFonts w:eastAsia="Batang"/>
                <w:b/>
                <w:bCs/>
                <w:lang w:eastAsia="ko-KR"/>
              </w:rPr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  <w:t>num_dimensions_minus1</w:t>
            </w:r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</w:t>
            </w:r>
          </w:p>
        </w:tc>
        <w:tc>
          <w:tcPr>
            <w:tcW w:w="1174" w:type="dxa"/>
          </w:tcPr>
          <w:p w:rsidR="00EE7ABB" w:rsidRPr="00063469" w:rsidRDefault="00EE7ABB" w:rsidP="002E5FD8">
            <w:pPr>
              <w:pStyle w:val="tableheading"/>
              <w:rPr>
                <w:rFonts w:eastAsia="Batang"/>
                <w:b w:val="0"/>
              </w:rPr>
            </w:pPr>
            <w:r>
              <w:rPr>
                <w:rFonts w:eastAsia="Batang"/>
                <w:b w:val="0"/>
              </w:rPr>
              <w:t>u(4)</w:t>
            </w: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063469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>for(</w:t>
            </w:r>
            <w:r>
              <w:rPr>
                <w:rFonts w:eastAsia="Batang"/>
                <w:bCs/>
                <w:lang w:eastAsia="ko-KR"/>
              </w:rPr>
              <w:t xml:space="preserve"> j = 0; j &lt;= </w:t>
            </w:r>
            <w:r w:rsidRPr="00CD41DC">
              <w:rPr>
                <w:rFonts w:eastAsia="Batang"/>
                <w:bCs/>
                <w:lang w:eastAsia="ko-KR"/>
              </w:rPr>
              <w:t>num_dimensions_minus1</w:t>
            </w:r>
            <w:r>
              <w:rPr>
                <w:rFonts w:eastAsia="Batang"/>
                <w:bCs/>
                <w:lang w:eastAsia="ko-KR"/>
              </w:rPr>
              <w:t xml:space="preserve">; j++ </w:t>
            </w:r>
            <w:r w:rsidRPr="00063469">
              <w:rPr>
                <w:rFonts w:eastAsia="Batang"/>
                <w:bCs/>
                <w:lang w:eastAsia="ko-KR"/>
              </w:rPr>
              <w:t>)</w:t>
            </w:r>
            <w:r>
              <w:rPr>
                <w:rFonts w:eastAsia="Batang"/>
                <w:bCs/>
                <w:lang w:eastAsia="ko-KR"/>
              </w:rPr>
              <w:t xml:space="preserve"> {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 w:rsidRPr="001826F6">
              <w:rPr>
                <w:rFonts w:eastAsia="Batang"/>
                <w:b/>
                <w:bCs/>
                <w:lang w:eastAsia="ko-KR"/>
              </w:rPr>
              <w:t>dimension</w:t>
            </w:r>
            <w:r>
              <w:rPr>
                <w:rFonts w:eastAsia="Batang"/>
                <w:b/>
                <w:bCs/>
                <w:lang w:eastAsia="ko-KR"/>
              </w:rPr>
              <w:t>_type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 w:rsidRPr="00063469">
              <w:rPr>
                <w:rFonts w:eastAsia="Batang"/>
                <w:bCs/>
                <w:lang w:val="en-US" w:eastAsia="ko-KR"/>
              </w:rPr>
              <w:t> ]</w:t>
            </w:r>
            <w:r>
              <w:rPr>
                <w:rFonts w:eastAsia="Batang"/>
                <w:bCs/>
                <w:lang w:val="en-US" w:eastAsia="ko-KR"/>
              </w:rPr>
              <w:t>[ j ]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</w:t>
            </w:r>
            <w:r>
              <w:rPr>
                <w:rFonts w:eastAsia="Batang"/>
                <w:b w:val="0"/>
              </w:rPr>
              <w:t>4</w:t>
            </w:r>
            <w:r w:rsidRPr="00063469">
              <w:rPr>
                <w:rFonts w:eastAsia="Batang"/>
                <w:b w:val="0"/>
              </w:rPr>
              <w:t>)</w:t>
            </w: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>
              <w:rPr>
                <w:rFonts w:eastAsia="Batang"/>
                <w:b/>
                <w:bCs/>
                <w:lang w:eastAsia="ko-KR"/>
              </w:rPr>
              <w:t>dimension_id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</w:t>
            </w:r>
            <w:r>
              <w:rPr>
                <w:rFonts w:eastAsia="Batang"/>
                <w:bCs/>
                <w:lang w:val="en-US" w:eastAsia="ko-KR"/>
              </w:rPr>
              <w:t>[ j ]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</w:t>
            </w:r>
            <w:r>
              <w:rPr>
                <w:rFonts w:eastAsia="Batang"/>
                <w:b w:val="0"/>
              </w:rPr>
              <w:t>8</w:t>
            </w:r>
            <w:r w:rsidRPr="00063469">
              <w:rPr>
                <w:rFonts w:eastAsia="Batang"/>
                <w:b w:val="0"/>
              </w:rPr>
              <w:t>)</w:t>
            </w: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063469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 xml:space="preserve">// layer </w:t>
            </w:r>
            <w:r>
              <w:rPr>
                <w:rFonts w:eastAsia="Batang"/>
                <w:bCs/>
                <w:lang w:eastAsia="ko-KR"/>
              </w:rPr>
              <w:t>dependency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b w:val="0"/>
              </w:rPr>
            </w:pP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>
              <w:rPr>
                <w:rFonts w:eastAsia="Batang"/>
                <w:b/>
                <w:bCs/>
                <w:lang w:eastAsia="ko-KR"/>
              </w:rPr>
              <w:t>num_direct_ref_layers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u(6)</w:t>
            </w: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 xml:space="preserve">for( j = 0; j &lt; </w:t>
            </w:r>
            <w:proofErr w:type="spellStart"/>
            <w:r>
              <w:rPr>
                <w:rFonts w:eastAsia="Batang"/>
                <w:bCs/>
                <w:lang w:eastAsia="ko-KR"/>
              </w:rPr>
              <w:t>num_direct_ref_layers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]; j++ )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b w:val="0"/>
              </w:rPr>
            </w:pP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>
              <w:rPr>
                <w:rFonts w:eastAsia="Batang"/>
                <w:b/>
                <w:bCs/>
                <w:lang w:eastAsia="ko-KR"/>
              </w:rPr>
              <w:t>ref_layer_id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][ j ]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u(6)</w:t>
            </w: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 w:rsidRPr="00150C5D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EE7ABB" w:rsidRPr="00FB0B6F" w:rsidRDefault="00EE7ABB" w:rsidP="002E5FD8">
            <w:pPr>
              <w:pStyle w:val="tableheading"/>
              <w:rPr>
                <w:b w:val="0"/>
              </w:rPr>
            </w:pPr>
          </w:p>
        </w:tc>
      </w:tr>
      <w:tr w:rsidR="00EE7ABB" w:rsidRPr="00197E53" w:rsidTr="002E5FD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063469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197E53" w:rsidRDefault="00EE7ABB" w:rsidP="002E5FD8">
            <w:pPr>
              <w:pStyle w:val="tableheading"/>
              <w:rPr>
                <w:b w:val="0"/>
              </w:rPr>
            </w:pPr>
          </w:p>
        </w:tc>
      </w:tr>
    </w:tbl>
    <w:p w:rsidR="00EE7ABB" w:rsidRDefault="00EE7ABB" w:rsidP="00EE7ABB">
      <w:pPr>
        <w:rPr>
          <w:lang w:val="en-CA"/>
        </w:rPr>
      </w:pPr>
    </w:p>
    <w:p w:rsidR="00EE7ABB" w:rsidRPr="00862457" w:rsidRDefault="00EE7ABB" w:rsidP="00EE7ABB">
      <w:pPr>
        <w:jc w:val="both"/>
        <w:rPr>
          <w:rFonts w:eastAsia="Batang"/>
          <w:bCs/>
          <w:sz w:val="20"/>
          <w:lang w:val="en-GB" w:eastAsia="ko-KR"/>
        </w:rPr>
      </w:pPr>
      <w:proofErr w:type="spellStart"/>
      <w:proofErr w:type="gramStart"/>
      <w:r w:rsidRPr="00862457">
        <w:rPr>
          <w:rFonts w:eastAsia="Batang"/>
          <w:b/>
          <w:bCs/>
          <w:sz w:val="20"/>
          <w:lang w:val="en-GB" w:eastAsia="ko-KR"/>
        </w:rPr>
        <w:t>vps_extension_byte_alignment_reserved_</w:t>
      </w:r>
      <w:r w:rsidR="0015456A">
        <w:rPr>
          <w:rFonts w:eastAsia="Batang"/>
          <w:b/>
          <w:bCs/>
          <w:sz w:val="20"/>
          <w:lang w:val="en-GB" w:eastAsia="ko-KR"/>
        </w:rPr>
        <w:t>one</w:t>
      </w:r>
      <w:r w:rsidRPr="00862457">
        <w:rPr>
          <w:rFonts w:eastAsia="Batang"/>
          <w:b/>
          <w:bCs/>
          <w:sz w:val="20"/>
          <w:lang w:val="en-GB" w:eastAsia="ko-KR"/>
        </w:rPr>
        <w:t>_bit</w:t>
      </w:r>
      <w:proofErr w:type="spellEnd"/>
      <w:proofErr w:type="gramEnd"/>
      <w:r w:rsidRPr="00862457">
        <w:rPr>
          <w:rFonts w:eastAsia="Batang"/>
          <w:bCs/>
          <w:sz w:val="20"/>
          <w:lang w:val="en-GB" w:eastAsia="ko-KR"/>
        </w:rPr>
        <w:t xml:space="preserve"> shall be equal to</w:t>
      </w:r>
      <w:r>
        <w:rPr>
          <w:rFonts w:eastAsia="Batang"/>
          <w:bCs/>
          <w:sz w:val="20"/>
          <w:lang w:val="en-GB" w:eastAsia="ko-KR"/>
        </w:rPr>
        <w:t> </w:t>
      </w:r>
      <w:r w:rsidR="0015456A">
        <w:rPr>
          <w:rFonts w:eastAsia="Batang"/>
          <w:bCs/>
          <w:sz w:val="20"/>
          <w:lang w:val="en-GB" w:eastAsia="ko-KR"/>
        </w:rPr>
        <w:t>1</w:t>
      </w:r>
      <w:r w:rsidRPr="00862457">
        <w:rPr>
          <w:rFonts w:eastAsia="Batang"/>
          <w:bCs/>
          <w:sz w:val="20"/>
          <w:lang w:val="en-GB" w:eastAsia="ko-KR"/>
        </w:rPr>
        <w:t>.</w:t>
      </w:r>
    </w:p>
    <w:p w:rsidR="00EE7ABB" w:rsidRPr="008A5034" w:rsidRDefault="00EE7ABB" w:rsidP="00EE7ABB">
      <w:pPr>
        <w:jc w:val="both"/>
        <w:rPr>
          <w:sz w:val="20"/>
          <w:lang w:val="en-CA"/>
        </w:rPr>
      </w:pPr>
      <w:r w:rsidRPr="008A5034">
        <w:rPr>
          <w:b/>
          <w:sz w:val="20"/>
          <w:lang w:val="en-CA"/>
        </w:rPr>
        <w:t>num_</w:t>
      </w:r>
      <w:r>
        <w:rPr>
          <w:b/>
          <w:sz w:val="20"/>
          <w:lang w:val="en-CA"/>
        </w:rPr>
        <w:t>dimensions_</w:t>
      </w:r>
      <w:proofErr w:type="gramStart"/>
      <w:r>
        <w:rPr>
          <w:b/>
          <w:sz w:val="20"/>
          <w:lang w:val="en-CA"/>
        </w:rPr>
        <w:t>minus1</w:t>
      </w:r>
      <w:r w:rsidRPr="008A5034">
        <w:rPr>
          <w:sz w:val="20"/>
          <w:lang w:val="en-CA"/>
        </w:rPr>
        <w:t>[</w:t>
      </w:r>
      <w:proofErr w:type="gramEnd"/>
      <w:r>
        <w:rPr>
          <w:sz w:val="20"/>
          <w:lang w:val="en-CA"/>
        </w:rPr>
        <w:t> </w:t>
      </w:r>
      <w:proofErr w:type="spellStart"/>
      <w:r w:rsidRPr="008A5034">
        <w:rPr>
          <w:sz w:val="20"/>
          <w:lang w:val="en-CA"/>
        </w:rPr>
        <w:t>i</w:t>
      </w:r>
      <w:proofErr w:type="spellEnd"/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 xml:space="preserve">] </w:t>
      </w:r>
      <w:r>
        <w:rPr>
          <w:sz w:val="20"/>
          <w:lang w:val="en-CA"/>
        </w:rPr>
        <w:t xml:space="preserve">plus 1 </w:t>
      </w:r>
      <w:r w:rsidRPr="008A5034">
        <w:rPr>
          <w:sz w:val="20"/>
          <w:lang w:val="en-CA"/>
        </w:rPr>
        <w:t xml:space="preserve">specifies the number of </w:t>
      </w:r>
      <w:r>
        <w:rPr>
          <w:sz w:val="20"/>
          <w:lang w:val="en-CA"/>
        </w:rPr>
        <w:t xml:space="preserve">dimension types and IDs signalled for </w:t>
      </w:r>
      <w:r w:rsidRPr="008A5034">
        <w:rPr>
          <w:sz w:val="20"/>
          <w:lang w:val="en-CA"/>
        </w:rPr>
        <w:t xml:space="preserve">the </w:t>
      </w:r>
      <w:proofErr w:type="spellStart"/>
      <w:r>
        <w:rPr>
          <w:sz w:val="20"/>
          <w:lang w:val="en-CA"/>
        </w:rPr>
        <w:t>i-th</w:t>
      </w:r>
      <w:proofErr w:type="spellEnd"/>
      <w:r>
        <w:rPr>
          <w:sz w:val="20"/>
          <w:lang w:val="en-CA"/>
        </w:rPr>
        <w:t xml:space="preserve"> </w:t>
      </w:r>
      <w:r w:rsidRPr="008A5034">
        <w:rPr>
          <w:sz w:val="20"/>
          <w:lang w:val="en-CA"/>
        </w:rPr>
        <w:t>layer</w:t>
      </w:r>
      <w:r>
        <w:rPr>
          <w:sz w:val="20"/>
          <w:lang w:val="en-CA"/>
        </w:rPr>
        <w:t>.</w:t>
      </w:r>
    </w:p>
    <w:p w:rsidR="00EE7ABB" w:rsidRDefault="00EE7ABB" w:rsidP="00EE7ABB">
      <w:pPr>
        <w:jc w:val="both"/>
        <w:rPr>
          <w:rFonts w:eastAsia="Batang"/>
          <w:bCs/>
          <w:sz w:val="20"/>
          <w:lang w:val="en-GB" w:eastAsia="ko-KR"/>
        </w:rPr>
      </w:pPr>
      <w:proofErr w:type="spellStart"/>
      <w:r w:rsidRPr="001D7854">
        <w:rPr>
          <w:rFonts w:eastAsia="Batang"/>
          <w:b/>
          <w:bCs/>
          <w:sz w:val="20"/>
          <w:lang w:val="en-GB" w:eastAsia="ko-KR"/>
        </w:rPr>
        <w:t>dimension_type</w:t>
      </w:r>
      <w:proofErr w:type="spellEnd"/>
      <w:r w:rsidRPr="001D7854">
        <w:rPr>
          <w:rFonts w:eastAsia="Batang"/>
          <w:bCs/>
          <w:sz w:val="20"/>
          <w:lang w:val="en-GB" w:eastAsia="ko-KR"/>
        </w:rPr>
        <w:t>[ </w:t>
      </w:r>
      <w:proofErr w:type="spellStart"/>
      <w:r w:rsidRPr="001D7854">
        <w:rPr>
          <w:rFonts w:eastAsia="Batang"/>
          <w:bCs/>
          <w:sz w:val="20"/>
          <w:lang w:val="en-GB" w:eastAsia="ko-KR"/>
        </w:rPr>
        <w:t>i</w:t>
      </w:r>
      <w:proofErr w:type="spellEnd"/>
      <w:r w:rsidRPr="001D7854">
        <w:rPr>
          <w:rFonts w:eastAsia="Batang"/>
          <w:bCs/>
          <w:sz w:val="20"/>
          <w:lang w:val="en-GB" w:eastAsia="ko-KR"/>
        </w:rPr>
        <w:t> ]</w:t>
      </w:r>
      <w:r>
        <w:rPr>
          <w:rFonts w:eastAsia="Batang"/>
          <w:bCs/>
          <w:sz w:val="20"/>
          <w:lang w:val="en-GB" w:eastAsia="ko-KR"/>
        </w:rPr>
        <w:t>[ j ]</w:t>
      </w:r>
      <w:r w:rsidRPr="001D7854">
        <w:rPr>
          <w:rFonts w:eastAsia="Batang"/>
          <w:bCs/>
          <w:sz w:val="20"/>
          <w:lang w:val="en-GB" w:eastAsia="ko-KR"/>
        </w:rPr>
        <w:t xml:space="preserve"> specifies the </w:t>
      </w:r>
      <w:r>
        <w:rPr>
          <w:rFonts w:eastAsia="Batang"/>
          <w:bCs/>
          <w:sz w:val="20"/>
          <w:lang w:val="en-GB" w:eastAsia="ko-KR"/>
        </w:rPr>
        <w:t>j-</w:t>
      </w:r>
      <w:proofErr w:type="spellStart"/>
      <w:r>
        <w:rPr>
          <w:rFonts w:eastAsia="Batang"/>
          <w:bCs/>
          <w:sz w:val="20"/>
          <w:lang w:val="en-GB" w:eastAsia="ko-KR"/>
        </w:rPr>
        <w:t>th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scalability dimension </w:t>
      </w:r>
      <w:r w:rsidRPr="001D7854">
        <w:rPr>
          <w:rFonts w:eastAsia="Batang"/>
          <w:bCs/>
          <w:sz w:val="20"/>
          <w:lang w:val="en-GB" w:eastAsia="ko-KR"/>
        </w:rPr>
        <w:t>type</w:t>
      </w:r>
      <w:r>
        <w:rPr>
          <w:rFonts w:eastAsia="Batang"/>
          <w:bCs/>
          <w:sz w:val="20"/>
          <w:lang w:val="en-GB" w:eastAsia="ko-KR"/>
        </w:rPr>
        <w:t xml:space="preserve"> of the </w:t>
      </w:r>
      <w:proofErr w:type="spellStart"/>
      <w:r>
        <w:rPr>
          <w:rFonts w:eastAsia="Batang"/>
          <w:bCs/>
          <w:sz w:val="20"/>
          <w:lang w:val="en-GB" w:eastAsia="ko-KR"/>
        </w:rPr>
        <w:t>i-th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layer, which has </w:t>
      </w:r>
      <w:proofErr w:type="spellStart"/>
      <w:r>
        <w:rPr>
          <w:rFonts w:eastAsia="Batang"/>
          <w:bCs/>
          <w:sz w:val="20"/>
          <w:lang w:val="en-GB" w:eastAsia="ko-KR"/>
        </w:rPr>
        <w:t>layer_id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equal to </w:t>
      </w:r>
      <w:proofErr w:type="spellStart"/>
      <w:r>
        <w:rPr>
          <w:rFonts w:eastAsia="Batang"/>
          <w:bCs/>
          <w:sz w:val="20"/>
          <w:lang w:val="en-GB" w:eastAsia="ko-KR"/>
        </w:rPr>
        <w:t>i</w:t>
      </w:r>
      <w:proofErr w:type="spellEnd"/>
      <w:r>
        <w:rPr>
          <w:rFonts w:eastAsia="Batang"/>
          <w:bCs/>
          <w:sz w:val="20"/>
          <w:lang w:val="en-GB" w:eastAsia="ko-KR"/>
        </w:rPr>
        <w:t>, as specified in the following table [Ed. (YK): Editorial improvements may be needed.]:</w:t>
      </w:r>
    </w:p>
    <w:p w:rsidR="00EE7ABB" w:rsidRDefault="00EE7ABB" w:rsidP="00EE7ABB">
      <w:pPr>
        <w:jc w:val="both"/>
        <w:rPr>
          <w:rFonts w:eastAsia="Batang"/>
          <w:bCs/>
          <w:sz w:val="20"/>
          <w:lang w:val="en-GB" w:eastAsia="ko-K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72"/>
        <w:gridCol w:w="1883"/>
      </w:tblGrid>
      <w:tr w:rsidR="00EE7ABB" w:rsidRPr="00420463" w:rsidTr="002E5FD8">
        <w:trPr>
          <w:jc w:val="center"/>
        </w:trPr>
        <w:tc>
          <w:tcPr>
            <w:tcW w:w="0" w:type="auto"/>
          </w:tcPr>
          <w:p w:rsidR="00EE7ABB" w:rsidRPr="00063469" w:rsidRDefault="00EE7ABB" w:rsidP="002E5FD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Cs/>
                <w:sz w:val="20"/>
                <w:lang w:val="en-GB"/>
              </w:rPr>
            </w:pPr>
            <w:proofErr w:type="spellStart"/>
            <w:r w:rsidRPr="00063469">
              <w:rPr>
                <w:rFonts w:eastAsia="Batang"/>
                <w:bCs/>
                <w:sz w:val="20"/>
                <w:lang w:val="en-GB" w:eastAsia="ko-KR"/>
              </w:rPr>
              <w:t>dimension_type</w:t>
            </w:r>
            <w:proofErr w:type="spellEnd"/>
            <w:r w:rsidRPr="003763E7">
              <w:rPr>
                <w:rFonts w:eastAsia="Batang"/>
                <w:bCs/>
                <w:sz w:val="20"/>
                <w:lang w:val="en-GB" w:eastAsia="ko-KR"/>
              </w:rPr>
              <w:t>[ </w:t>
            </w:r>
            <w:proofErr w:type="spellStart"/>
            <w:r w:rsidRPr="003763E7">
              <w:rPr>
                <w:rFonts w:eastAsia="Batang"/>
                <w:bCs/>
                <w:sz w:val="20"/>
                <w:lang w:val="en-GB" w:eastAsia="ko-KR"/>
              </w:rPr>
              <w:t>i</w:t>
            </w:r>
            <w:proofErr w:type="spellEnd"/>
            <w:r w:rsidRPr="003763E7">
              <w:rPr>
                <w:rFonts w:eastAsia="Batang"/>
                <w:bCs/>
                <w:sz w:val="20"/>
                <w:lang w:val="en-GB" w:eastAsia="ko-KR"/>
              </w:rPr>
              <w:t> ][ j ]</w:t>
            </w:r>
          </w:p>
        </w:tc>
        <w:tc>
          <w:tcPr>
            <w:tcW w:w="1866" w:type="dxa"/>
          </w:tcPr>
          <w:p w:rsidR="00EE7ABB" w:rsidRPr="00063469" w:rsidRDefault="00EE7ABB" w:rsidP="002E5FD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eastAsia="Malgun Gothic"/>
                <w:bCs/>
                <w:sz w:val="20"/>
                <w:lang w:val="en-GB"/>
              </w:rPr>
            </w:pPr>
            <w:proofErr w:type="spellStart"/>
            <w:r w:rsidRPr="00063469">
              <w:rPr>
                <w:rFonts w:eastAsia="Malgun Gothic"/>
                <w:bCs/>
                <w:sz w:val="20"/>
                <w:lang w:val="en-GB"/>
              </w:rPr>
              <w:t>dimension_id</w:t>
            </w:r>
            <w:proofErr w:type="spellEnd"/>
            <w:r w:rsidRPr="003763E7">
              <w:rPr>
                <w:rFonts w:eastAsia="Batang"/>
                <w:bCs/>
                <w:sz w:val="20"/>
                <w:lang w:val="en-GB" w:eastAsia="ko-KR"/>
              </w:rPr>
              <w:t>[ </w:t>
            </w:r>
            <w:proofErr w:type="spellStart"/>
            <w:r w:rsidRPr="003763E7">
              <w:rPr>
                <w:rFonts w:eastAsia="Batang"/>
                <w:bCs/>
                <w:sz w:val="20"/>
                <w:lang w:val="en-GB" w:eastAsia="ko-KR"/>
              </w:rPr>
              <w:t>i</w:t>
            </w:r>
            <w:proofErr w:type="spellEnd"/>
            <w:r w:rsidRPr="003763E7">
              <w:rPr>
                <w:rFonts w:eastAsia="Batang"/>
                <w:bCs/>
                <w:sz w:val="20"/>
                <w:lang w:val="en-GB" w:eastAsia="ko-KR"/>
              </w:rPr>
              <w:t> ][ j ]</w:t>
            </w:r>
          </w:p>
        </w:tc>
      </w:tr>
      <w:tr w:rsidR="00EE7ABB" w:rsidRPr="00420463" w:rsidTr="002E5FD8">
        <w:trPr>
          <w:jc w:val="center"/>
        </w:trPr>
        <w:tc>
          <w:tcPr>
            <w:tcW w:w="0" w:type="auto"/>
          </w:tcPr>
          <w:p w:rsidR="00EE7ABB" w:rsidRPr="00420463" w:rsidRDefault="00EE7ABB" w:rsidP="002E5FD8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eastAsia="Malgun Gothic"/>
                <w:sz w:val="20"/>
                <w:lang w:val="en-GB"/>
              </w:rPr>
            </w:pPr>
            <w:r w:rsidRPr="00420463">
              <w:rPr>
                <w:rFonts w:eastAsia="Malgun Gothic"/>
                <w:sz w:val="20"/>
                <w:lang w:val="en-GB"/>
              </w:rPr>
              <w:t>0</w:t>
            </w:r>
          </w:p>
        </w:tc>
        <w:tc>
          <w:tcPr>
            <w:tcW w:w="1866" w:type="dxa"/>
          </w:tcPr>
          <w:p w:rsidR="00EE7ABB" w:rsidRPr="00420463" w:rsidRDefault="00EE7ABB" w:rsidP="002E5FD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 xml:space="preserve">view order </w:t>
            </w:r>
            <w:proofErr w:type="spellStart"/>
            <w:r>
              <w:rPr>
                <w:rFonts w:ascii="Times" w:eastAsia="Malgun Gothic" w:hAnsi="Times" w:cs="Times"/>
                <w:sz w:val="20"/>
                <w:lang w:val="en-GB"/>
              </w:rPr>
              <w:t>idx</w:t>
            </w:r>
            <w:proofErr w:type="spellEnd"/>
          </w:p>
        </w:tc>
      </w:tr>
      <w:tr w:rsidR="00EE7ABB" w:rsidRPr="00420463" w:rsidTr="002E5FD8">
        <w:trPr>
          <w:jc w:val="center"/>
        </w:trPr>
        <w:tc>
          <w:tcPr>
            <w:tcW w:w="0" w:type="auto"/>
          </w:tcPr>
          <w:p w:rsidR="00EE7ABB" w:rsidRPr="00420463" w:rsidRDefault="00EE7ABB" w:rsidP="002E5FD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 w:rsidRPr="00420463">
              <w:rPr>
                <w:rFonts w:ascii="Times" w:eastAsia="Malgun Gothic" w:hAnsi="Times" w:cs="Times"/>
                <w:sz w:val="20"/>
                <w:lang w:val="en-GB"/>
              </w:rPr>
              <w:t>1</w:t>
            </w:r>
          </w:p>
        </w:tc>
        <w:tc>
          <w:tcPr>
            <w:tcW w:w="1866" w:type="dxa"/>
          </w:tcPr>
          <w:p w:rsidR="00EE7ABB" w:rsidRPr="00420463" w:rsidRDefault="00EE7ABB" w:rsidP="002E5FD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depth flag</w:t>
            </w:r>
          </w:p>
        </w:tc>
      </w:tr>
      <w:tr w:rsidR="00EE7ABB" w:rsidRPr="00420463" w:rsidTr="002E5FD8">
        <w:trPr>
          <w:jc w:val="center"/>
        </w:trPr>
        <w:tc>
          <w:tcPr>
            <w:tcW w:w="0" w:type="auto"/>
          </w:tcPr>
          <w:p w:rsidR="00EE7ABB" w:rsidRPr="00420463" w:rsidRDefault="00EE7ABB" w:rsidP="002E5FD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2</w:t>
            </w:r>
          </w:p>
        </w:tc>
        <w:tc>
          <w:tcPr>
            <w:tcW w:w="1866" w:type="dxa"/>
          </w:tcPr>
          <w:p w:rsidR="00EE7ABB" w:rsidRDefault="00EE7ABB" w:rsidP="002E5FD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dependency ID</w:t>
            </w:r>
          </w:p>
        </w:tc>
      </w:tr>
      <w:tr w:rsidR="00EE7ABB" w:rsidRPr="00420463" w:rsidTr="002E5FD8">
        <w:trPr>
          <w:jc w:val="center"/>
        </w:trPr>
        <w:tc>
          <w:tcPr>
            <w:tcW w:w="0" w:type="auto"/>
          </w:tcPr>
          <w:p w:rsidR="00EE7ABB" w:rsidRPr="00420463" w:rsidRDefault="00EE7ABB" w:rsidP="002E5FD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3</w:t>
            </w:r>
          </w:p>
        </w:tc>
        <w:tc>
          <w:tcPr>
            <w:tcW w:w="1866" w:type="dxa"/>
          </w:tcPr>
          <w:p w:rsidR="00EE7ABB" w:rsidRDefault="00EE7ABB" w:rsidP="002E5FD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quality ID</w:t>
            </w:r>
          </w:p>
        </w:tc>
      </w:tr>
      <w:tr w:rsidR="00EE7ABB" w:rsidRPr="00420463" w:rsidTr="002E5FD8">
        <w:trPr>
          <w:jc w:val="center"/>
        </w:trPr>
        <w:tc>
          <w:tcPr>
            <w:tcW w:w="0" w:type="auto"/>
          </w:tcPr>
          <w:p w:rsidR="00EE7ABB" w:rsidRDefault="00EE7ABB" w:rsidP="002E5FD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4..15</w:t>
            </w:r>
          </w:p>
        </w:tc>
        <w:tc>
          <w:tcPr>
            <w:tcW w:w="1866" w:type="dxa"/>
          </w:tcPr>
          <w:p w:rsidR="00EE7ABB" w:rsidRDefault="00EE7ABB" w:rsidP="002E5FD8">
            <w:pPr>
              <w:keepNext/>
              <w:keepLines/>
              <w:tabs>
                <w:tab w:val="clear" w:pos="360"/>
                <w:tab w:val="clear" w:pos="720"/>
                <w:tab w:val="clear" w:pos="1080"/>
                <w:tab w:val="clear" w:pos="1440"/>
                <w:tab w:val="left" w:pos="794"/>
                <w:tab w:val="left" w:pos="1191"/>
                <w:tab w:val="left" w:pos="1588"/>
                <w:tab w:val="left" w:pos="1985"/>
              </w:tabs>
              <w:spacing w:beforeLines="25" w:before="60" w:afterLines="25" w:after="60"/>
              <w:jc w:val="center"/>
              <w:rPr>
                <w:rFonts w:ascii="Times" w:eastAsia="Malgun Gothic" w:hAnsi="Times" w:cs="Times"/>
                <w:sz w:val="20"/>
                <w:lang w:val="en-GB"/>
              </w:rPr>
            </w:pPr>
            <w:r>
              <w:rPr>
                <w:rFonts w:ascii="Times" w:eastAsia="Malgun Gothic" w:hAnsi="Times" w:cs="Times"/>
                <w:sz w:val="20"/>
                <w:lang w:val="en-GB"/>
              </w:rPr>
              <w:t>reserved</w:t>
            </w:r>
          </w:p>
        </w:tc>
      </w:tr>
    </w:tbl>
    <w:p w:rsidR="00EE7ABB" w:rsidRDefault="00EE7ABB" w:rsidP="00EE7ABB">
      <w:pPr>
        <w:jc w:val="both"/>
        <w:rPr>
          <w:sz w:val="20"/>
        </w:rPr>
      </w:pPr>
      <w:r>
        <w:rPr>
          <w:rFonts w:eastAsia="Batang"/>
          <w:bCs/>
          <w:sz w:val="20"/>
          <w:lang w:val="en-GB" w:eastAsia="ko-KR"/>
        </w:rPr>
        <w:t xml:space="preserve">The value of </w:t>
      </w:r>
      <w:proofErr w:type="spellStart"/>
      <w:r w:rsidRPr="00063469">
        <w:rPr>
          <w:rFonts w:eastAsia="Batang"/>
          <w:bCs/>
          <w:sz w:val="20"/>
          <w:lang w:val="en-GB" w:eastAsia="ko-KR"/>
        </w:rPr>
        <w:t>dimension_type</w:t>
      </w:r>
      <w:proofErr w:type="spellEnd"/>
      <w:proofErr w:type="gramStart"/>
      <w:r w:rsidRPr="003763E7">
        <w:rPr>
          <w:rFonts w:eastAsia="Batang"/>
          <w:bCs/>
          <w:sz w:val="20"/>
          <w:lang w:val="en-GB" w:eastAsia="ko-KR"/>
        </w:rPr>
        <w:t>[ </w:t>
      </w:r>
      <w:proofErr w:type="spellStart"/>
      <w:r w:rsidRPr="003763E7">
        <w:rPr>
          <w:rFonts w:eastAsia="Batang"/>
          <w:bCs/>
          <w:sz w:val="20"/>
          <w:lang w:val="en-GB" w:eastAsia="ko-KR"/>
        </w:rPr>
        <w:t>i</w:t>
      </w:r>
      <w:proofErr w:type="spellEnd"/>
      <w:proofErr w:type="gramEnd"/>
      <w:r w:rsidRPr="003763E7">
        <w:rPr>
          <w:rFonts w:eastAsia="Batang"/>
          <w:bCs/>
          <w:sz w:val="20"/>
          <w:lang w:val="en-GB" w:eastAsia="ko-KR"/>
        </w:rPr>
        <w:t> ][ j ]</w:t>
      </w:r>
      <w:r>
        <w:rPr>
          <w:rFonts w:eastAsia="Batang"/>
          <w:bCs/>
          <w:sz w:val="20"/>
          <w:lang w:val="en-GB" w:eastAsia="ko-KR"/>
        </w:rPr>
        <w:t xml:space="preserve"> shall be in the range of 0 to 3, inclusive, </w:t>
      </w:r>
      <w:r w:rsidRPr="00063469">
        <w:rPr>
          <w:sz w:val="20"/>
        </w:rPr>
        <w:t xml:space="preserve">in </w:t>
      </w:r>
      <w:proofErr w:type="spellStart"/>
      <w:r w:rsidRPr="00063469">
        <w:rPr>
          <w:sz w:val="20"/>
        </w:rPr>
        <w:t>bitstreams</w:t>
      </w:r>
      <w:proofErr w:type="spellEnd"/>
      <w:r w:rsidRPr="00063469">
        <w:rPr>
          <w:sz w:val="20"/>
        </w:rPr>
        <w:t xml:space="preserve"> conforming to this Recommendation | International Standard.</w:t>
      </w:r>
      <w:r>
        <w:rPr>
          <w:rFonts w:eastAsia="Batang"/>
          <w:bCs/>
          <w:sz w:val="20"/>
          <w:lang w:val="en-GB" w:eastAsia="ko-KR"/>
        </w:rPr>
        <w:t xml:space="preserve"> Other values for </w:t>
      </w:r>
      <w:proofErr w:type="spellStart"/>
      <w:r w:rsidRPr="00063469">
        <w:rPr>
          <w:rFonts w:eastAsia="Batang"/>
          <w:bCs/>
          <w:sz w:val="20"/>
          <w:lang w:val="en-GB" w:eastAsia="ko-KR"/>
        </w:rPr>
        <w:t>dimension_type</w:t>
      </w:r>
      <w:proofErr w:type="spellEnd"/>
      <w:proofErr w:type="gramStart"/>
      <w:r w:rsidRPr="003763E7">
        <w:rPr>
          <w:rFonts w:eastAsia="Batang"/>
          <w:bCs/>
          <w:sz w:val="20"/>
          <w:lang w:val="en-GB" w:eastAsia="ko-KR"/>
        </w:rPr>
        <w:t>[ </w:t>
      </w:r>
      <w:proofErr w:type="spellStart"/>
      <w:r w:rsidRPr="003763E7">
        <w:rPr>
          <w:rFonts w:eastAsia="Batang"/>
          <w:bCs/>
          <w:sz w:val="20"/>
          <w:lang w:val="en-GB" w:eastAsia="ko-KR"/>
        </w:rPr>
        <w:t>i</w:t>
      </w:r>
      <w:proofErr w:type="spellEnd"/>
      <w:proofErr w:type="gramEnd"/>
      <w:r w:rsidRPr="003763E7">
        <w:rPr>
          <w:rFonts w:eastAsia="Batang"/>
          <w:bCs/>
          <w:sz w:val="20"/>
          <w:lang w:val="en-GB" w:eastAsia="ko-KR"/>
        </w:rPr>
        <w:t> ][ j ]</w:t>
      </w:r>
      <w:r>
        <w:rPr>
          <w:rFonts w:eastAsia="Batang"/>
          <w:bCs/>
          <w:sz w:val="20"/>
          <w:lang w:val="en-GB" w:eastAsia="ko-KR"/>
        </w:rPr>
        <w:t xml:space="preserve"> are </w:t>
      </w:r>
      <w:r w:rsidRPr="00063469">
        <w:rPr>
          <w:sz w:val="20"/>
        </w:rPr>
        <w:t xml:space="preserve">reserved for future use by ITU-T | ISO/IEC. Decoders shall ignore </w:t>
      </w:r>
      <w:r>
        <w:rPr>
          <w:sz w:val="20"/>
        </w:rPr>
        <w:t xml:space="preserve">values of </w:t>
      </w:r>
      <w:proofErr w:type="spellStart"/>
      <w:r w:rsidRPr="00063469">
        <w:rPr>
          <w:rFonts w:eastAsia="Batang"/>
          <w:bCs/>
          <w:sz w:val="20"/>
          <w:lang w:val="en-GB" w:eastAsia="ko-KR"/>
        </w:rPr>
        <w:t>dimension_type</w:t>
      </w:r>
      <w:proofErr w:type="spellEnd"/>
      <w:proofErr w:type="gramStart"/>
      <w:r w:rsidRPr="003763E7">
        <w:rPr>
          <w:rFonts w:eastAsia="Batang"/>
          <w:bCs/>
          <w:sz w:val="20"/>
          <w:lang w:val="en-GB" w:eastAsia="ko-KR"/>
        </w:rPr>
        <w:t>[ </w:t>
      </w:r>
      <w:proofErr w:type="spellStart"/>
      <w:r w:rsidRPr="003763E7">
        <w:rPr>
          <w:rFonts w:eastAsia="Batang"/>
          <w:bCs/>
          <w:sz w:val="20"/>
          <w:lang w:val="en-GB" w:eastAsia="ko-KR"/>
        </w:rPr>
        <w:t>i</w:t>
      </w:r>
      <w:proofErr w:type="spellEnd"/>
      <w:proofErr w:type="gramEnd"/>
      <w:r w:rsidRPr="003763E7">
        <w:rPr>
          <w:rFonts w:eastAsia="Batang"/>
          <w:bCs/>
          <w:sz w:val="20"/>
          <w:lang w:val="en-GB" w:eastAsia="ko-KR"/>
        </w:rPr>
        <w:t> ][ j ]</w:t>
      </w:r>
      <w:r>
        <w:rPr>
          <w:rFonts w:eastAsia="Batang"/>
          <w:bCs/>
          <w:sz w:val="20"/>
          <w:lang w:val="en-GB" w:eastAsia="ko-KR"/>
        </w:rPr>
        <w:t xml:space="preserve"> that are not in the range of 0 to 3, inclusive</w:t>
      </w:r>
      <w:r w:rsidRPr="00063469">
        <w:rPr>
          <w:sz w:val="20"/>
        </w:rPr>
        <w:t>.</w:t>
      </w:r>
    </w:p>
    <w:p w:rsidR="00EE7ABB" w:rsidRDefault="00EE7ABB" w:rsidP="00EE7ABB">
      <w:pPr>
        <w:jc w:val="both"/>
        <w:rPr>
          <w:rFonts w:eastAsia="Batang"/>
          <w:bCs/>
          <w:sz w:val="20"/>
          <w:lang w:val="en-GB" w:eastAsia="ko-KR"/>
        </w:rPr>
      </w:pPr>
      <w:proofErr w:type="spellStart"/>
      <w:r w:rsidRPr="001D7854">
        <w:rPr>
          <w:rFonts w:eastAsia="Batang"/>
          <w:b/>
          <w:bCs/>
          <w:sz w:val="20"/>
          <w:lang w:val="en-GB" w:eastAsia="ko-KR"/>
        </w:rPr>
        <w:t>dimension_</w:t>
      </w:r>
      <w:r>
        <w:rPr>
          <w:rFonts w:eastAsia="Batang"/>
          <w:b/>
          <w:bCs/>
          <w:sz w:val="20"/>
          <w:lang w:val="en-GB" w:eastAsia="ko-KR"/>
        </w:rPr>
        <w:t>id</w:t>
      </w:r>
      <w:proofErr w:type="spellEnd"/>
      <w:proofErr w:type="gramStart"/>
      <w:r w:rsidRPr="001D7854">
        <w:rPr>
          <w:rFonts w:eastAsia="Batang"/>
          <w:bCs/>
          <w:sz w:val="20"/>
          <w:lang w:val="en-GB" w:eastAsia="ko-KR"/>
        </w:rPr>
        <w:t>[ </w:t>
      </w:r>
      <w:proofErr w:type="spellStart"/>
      <w:r w:rsidRPr="001D7854">
        <w:rPr>
          <w:rFonts w:eastAsia="Batang"/>
          <w:bCs/>
          <w:sz w:val="20"/>
          <w:lang w:val="en-GB" w:eastAsia="ko-KR"/>
        </w:rPr>
        <w:t>i</w:t>
      </w:r>
      <w:proofErr w:type="spellEnd"/>
      <w:proofErr w:type="gramEnd"/>
      <w:r w:rsidRPr="001D7854">
        <w:rPr>
          <w:rFonts w:eastAsia="Batang"/>
          <w:bCs/>
          <w:sz w:val="20"/>
          <w:lang w:val="en-GB" w:eastAsia="ko-KR"/>
        </w:rPr>
        <w:t> ]</w:t>
      </w:r>
      <w:r>
        <w:rPr>
          <w:rFonts w:eastAsia="Batang"/>
          <w:bCs/>
          <w:sz w:val="20"/>
          <w:lang w:val="en-GB" w:eastAsia="ko-KR"/>
        </w:rPr>
        <w:t>[ j ]</w:t>
      </w:r>
      <w:r w:rsidRPr="001D7854">
        <w:rPr>
          <w:rFonts w:eastAsia="Batang"/>
          <w:bCs/>
          <w:sz w:val="20"/>
          <w:lang w:val="en-GB" w:eastAsia="ko-KR"/>
        </w:rPr>
        <w:t xml:space="preserve"> specifies the </w:t>
      </w:r>
      <w:r>
        <w:rPr>
          <w:rFonts w:eastAsia="Batang"/>
          <w:bCs/>
          <w:sz w:val="20"/>
          <w:lang w:val="en-GB" w:eastAsia="ko-KR"/>
        </w:rPr>
        <w:t>identifier of the j-</w:t>
      </w:r>
      <w:proofErr w:type="spellStart"/>
      <w:r>
        <w:rPr>
          <w:rFonts w:eastAsia="Batang"/>
          <w:bCs/>
          <w:sz w:val="20"/>
          <w:lang w:val="en-GB" w:eastAsia="ko-KR"/>
        </w:rPr>
        <w:t>th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scalability dimension </w:t>
      </w:r>
      <w:r w:rsidRPr="001D7854">
        <w:rPr>
          <w:rFonts w:eastAsia="Batang"/>
          <w:bCs/>
          <w:sz w:val="20"/>
          <w:lang w:val="en-GB" w:eastAsia="ko-KR"/>
        </w:rPr>
        <w:t>type</w:t>
      </w:r>
      <w:r>
        <w:rPr>
          <w:rFonts w:eastAsia="Batang"/>
          <w:bCs/>
          <w:sz w:val="20"/>
          <w:lang w:val="en-GB" w:eastAsia="ko-KR"/>
        </w:rPr>
        <w:t xml:space="preserve"> of the </w:t>
      </w:r>
      <w:proofErr w:type="spellStart"/>
      <w:r>
        <w:rPr>
          <w:rFonts w:eastAsia="Batang"/>
          <w:bCs/>
          <w:sz w:val="20"/>
          <w:lang w:val="en-GB" w:eastAsia="ko-KR"/>
        </w:rPr>
        <w:t>i-th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layer. When not present, the value of </w:t>
      </w:r>
      <w:proofErr w:type="spellStart"/>
      <w:r>
        <w:rPr>
          <w:rFonts w:eastAsia="Batang"/>
          <w:bCs/>
          <w:sz w:val="20"/>
          <w:lang w:val="en-GB" w:eastAsia="ko-KR"/>
        </w:rPr>
        <w:t>dimension_id</w:t>
      </w:r>
      <w:proofErr w:type="spellEnd"/>
      <w:proofErr w:type="gramStart"/>
      <w:r>
        <w:rPr>
          <w:rFonts w:eastAsia="Batang"/>
          <w:bCs/>
          <w:sz w:val="20"/>
          <w:lang w:val="en-GB" w:eastAsia="ko-KR"/>
        </w:rPr>
        <w:t>[ </w:t>
      </w:r>
      <w:proofErr w:type="spellStart"/>
      <w:r>
        <w:rPr>
          <w:rFonts w:eastAsia="Batang"/>
          <w:bCs/>
          <w:sz w:val="20"/>
          <w:lang w:val="en-GB" w:eastAsia="ko-KR"/>
        </w:rPr>
        <w:t>i</w:t>
      </w:r>
      <w:proofErr w:type="spellEnd"/>
      <w:proofErr w:type="gramEnd"/>
      <w:r>
        <w:rPr>
          <w:rFonts w:eastAsia="Batang"/>
          <w:bCs/>
          <w:sz w:val="20"/>
          <w:lang w:val="en-GB" w:eastAsia="ko-KR"/>
        </w:rPr>
        <w:t xml:space="preserve"> ][ j ] is inferred to </w:t>
      </w:r>
      <w:r w:rsidRPr="003763E7">
        <w:rPr>
          <w:rFonts w:eastAsia="Batang"/>
          <w:bCs/>
          <w:sz w:val="20"/>
          <w:lang w:val="en-GB" w:eastAsia="ko-KR"/>
        </w:rPr>
        <w:t>be equal to 0.</w:t>
      </w:r>
    </w:p>
    <w:p w:rsidR="00EE7ABB" w:rsidRPr="008A5034" w:rsidRDefault="00EE7ABB" w:rsidP="00EE7ABB">
      <w:pPr>
        <w:jc w:val="both"/>
        <w:rPr>
          <w:sz w:val="20"/>
          <w:lang w:val="en-CA"/>
        </w:rPr>
      </w:pPr>
      <w:proofErr w:type="spellStart"/>
      <w:r w:rsidRPr="008A5034">
        <w:rPr>
          <w:b/>
          <w:sz w:val="20"/>
          <w:lang w:val="en-CA"/>
        </w:rPr>
        <w:t>num_</w:t>
      </w:r>
      <w:r>
        <w:rPr>
          <w:b/>
          <w:sz w:val="20"/>
          <w:lang w:val="en-CA"/>
        </w:rPr>
        <w:t>direct_</w:t>
      </w:r>
      <w:r w:rsidRPr="008A5034">
        <w:rPr>
          <w:b/>
          <w:sz w:val="20"/>
          <w:lang w:val="en-CA"/>
        </w:rPr>
        <w:t>ref_layers</w:t>
      </w:r>
      <w:proofErr w:type="spellEnd"/>
      <w:proofErr w:type="gramStart"/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proofErr w:type="spellStart"/>
      <w:r w:rsidRPr="008A5034">
        <w:rPr>
          <w:sz w:val="20"/>
          <w:lang w:val="en-CA"/>
        </w:rPr>
        <w:t>i</w:t>
      </w:r>
      <w:proofErr w:type="spellEnd"/>
      <w:proofErr w:type="gramEnd"/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 specifies the number of layer</w:t>
      </w:r>
      <w:r>
        <w:rPr>
          <w:sz w:val="20"/>
          <w:lang w:val="en-CA"/>
        </w:rPr>
        <w:t>s</w:t>
      </w:r>
      <w:r w:rsidRPr="008A5034">
        <w:rPr>
          <w:sz w:val="20"/>
          <w:lang w:val="en-CA"/>
        </w:rPr>
        <w:t xml:space="preserve"> the </w:t>
      </w:r>
      <w:proofErr w:type="spellStart"/>
      <w:r>
        <w:rPr>
          <w:sz w:val="20"/>
          <w:lang w:val="en-CA"/>
        </w:rPr>
        <w:t>i-th</w:t>
      </w:r>
      <w:proofErr w:type="spellEnd"/>
      <w:r>
        <w:rPr>
          <w:sz w:val="20"/>
          <w:lang w:val="en-CA"/>
        </w:rPr>
        <w:t xml:space="preserve">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>directly depends on. [Ed</w:t>
      </w:r>
      <w:proofErr w:type="gramStart"/>
      <w:r>
        <w:rPr>
          <w:sz w:val="20"/>
          <w:lang w:val="en-CA"/>
        </w:rPr>
        <w:t>.(</w:t>
      </w:r>
      <w:proofErr w:type="gramEnd"/>
      <w:r>
        <w:rPr>
          <w:sz w:val="20"/>
          <w:lang w:val="en-CA"/>
        </w:rPr>
        <w:t>YK): Add the exact meaning of a layer directly depending on another layer.]</w:t>
      </w:r>
    </w:p>
    <w:p w:rsidR="00EE7ABB" w:rsidRPr="008A5034" w:rsidRDefault="00EE7ABB" w:rsidP="00EE7ABB">
      <w:pPr>
        <w:jc w:val="both"/>
        <w:rPr>
          <w:sz w:val="20"/>
          <w:lang w:val="en-CA"/>
        </w:rPr>
      </w:pPr>
      <w:proofErr w:type="spellStart"/>
      <w:r w:rsidRPr="008A5034">
        <w:rPr>
          <w:b/>
          <w:sz w:val="20"/>
          <w:lang w:val="en-CA"/>
        </w:rPr>
        <w:t>ref_layer_id</w:t>
      </w:r>
      <w:proofErr w:type="spellEnd"/>
      <w:proofErr w:type="gramStart"/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proofErr w:type="spellStart"/>
      <w:r w:rsidRPr="008A5034">
        <w:rPr>
          <w:sz w:val="20"/>
          <w:lang w:val="en-CA"/>
        </w:rPr>
        <w:t>i</w:t>
      </w:r>
      <w:proofErr w:type="spellEnd"/>
      <w:proofErr w:type="gramEnd"/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j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 xml:space="preserve">] </w:t>
      </w:r>
      <w:r>
        <w:rPr>
          <w:sz w:val="20"/>
          <w:lang w:val="en-CA"/>
        </w:rPr>
        <w:t>identifies the j-</w:t>
      </w:r>
      <w:proofErr w:type="spellStart"/>
      <w:r>
        <w:rPr>
          <w:sz w:val="20"/>
          <w:lang w:val="en-CA"/>
        </w:rPr>
        <w:t>th</w:t>
      </w:r>
      <w:proofErr w:type="spellEnd"/>
      <w:r>
        <w:rPr>
          <w:sz w:val="20"/>
          <w:lang w:val="en-CA"/>
        </w:rPr>
        <w:t xml:space="preserve"> layer </w:t>
      </w:r>
      <w:r w:rsidRPr="008A5034">
        <w:rPr>
          <w:sz w:val="20"/>
          <w:lang w:val="en-CA"/>
        </w:rPr>
        <w:t xml:space="preserve">the </w:t>
      </w:r>
      <w:proofErr w:type="spellStart"/>
      <w:r>
        <w:rPr>
          <w:sz w:val="20"/>
          <w:lang w:val="en-CA"/>
        </w:rPr>
        <w:t>i-th</w:t>
      </w:r>
      <w:proofErr w:type="spellEnd"/>
      <w:r>
        <w:rPr>
          <w:sz w:val="20"/>
          <w:lang w:val="en-CA"/>
        </w:rPr>
        <w:t xml:space="preserve">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>directly depends on</w:t>
      </w:r>
      <w:r w:rsidRPr="008A5034">
        <w:rPr>
          <w:sz w:val="20"/>
          <w:lang w:val="en-CA"/>
        </w:rPr>
        <w:t>.</w:t>
      </w:r>
    </w:p>
    <w:p w:rsidR="00EE7ABB" w:rsidRDefault="00EE7ABB" w:rsidP="00EE7ABB">
      <w:pPr>
        <w:pStyle w:val="Heading3"/>
        <w:rPr>
          <w:lang w:val="en-CA"/>
        </w:rPr>
      </w:pPr>
      <w:r>
        <w:rPr>
          <w:lang w:val="en-CA"/>
        </w:rPr>
        <w:t>Approach 2</w:t>
      </w:r>
      <w:r w:rsidR="0015456A">
        <w:rPr>
          <w:lang w:val="en-CA"/>
        </w:rPr>
        <w:t xml:space="preserve"> (</w:t>
      </w:r>
      <w:proofErr w:type="spellStart"/>
      <w:r w:rsidR="0015456A">
        <w:rPr>
          <w:lang w:val="en-CA"/>
        </w:rPr>
        <w:t>layer_id</w:t>
      </w:r>
      <w:proofErr w:type="spellEnd"/>
      <w:r w:rsidR="0015456A">
        <w:rPr>
          <w:lang w:val="en-CA"/>
        </w:rPr>
        <w:t xml:space="preserve"> partitioned into </w:t>
      </w:r>
      <w:r w:rsidR="00755421">
        <w:rPr>
          <w:lang w:val="en-CA"/>
        </w:rPr>
        <w:t>specific</w:t>
      </w:r>
      <w:r w:rsidR="0015456A">
        <w:rPr>
          <w:lang w:val="en-CA"/>
        </w:rPr>
        <w:t xml:space="preserve"> scalability dimension IDs)</w:t>
      </w:r>
    </w:p>
    <w:p w:rsidR="00EE7ABB" w:rsidRPr="00EE7ABB" w:rsidRDefault="00EE7ABB" w:rsidP="00EE7ABB">
      <w:pPr>
        <w:rPr>
          <w:lang w:val="en-C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4"/>
        <w:gridCol w:w="1174"/>
      </w:tblGrid>
      <w:tr w:rsidR="00EE7ABB" w:rsidRPr="00FB0B6F" w:rsidTr="002E5FD8">
        <w:trPr>
          <w:cantSplit/>
          <w:jc w:val="center"/>
        </w:trPr>
        <w:tc>
          <w:tcPr>
            <w:tcW w:w="6754" w:type="dxa"/>
          </w:tcPr>
          <w:p w:rsidR="00EE7ABB" w:rsidRPr="00FB0B6F" w:rsidRDefault="00EE7ABB" w:rsidP="002E5FD8">
            <w:pPr>
              <w:pStyle w:val="tablesyntax"/>
            </w:pPr>
            <w:proofErr w:type="spellStart"/>
            <w:r w:rsidRPr="009E5D62">
              <w:lastRenderedPageBreak/>
              <w:t>v</w:t>
            </w:r>
            <w:r>
              <w:t>ps</w:t>
            </w:r>
            <w:r w:rsidRPr="009E5D62">
              <w:t>_</w:t>
            </w:r>
            <w:r>
              <w:t>extension</w:t>
            </w:r>
            <w:proofErr w:type="spellEnd"/>
            <w:r w:rsidRPr="009E5D62">
              <w:t>( )</w:t>
            </w:r>
            <w:r w:rsidRPr="00FB0B6F">
              <w:t xml:space="preserve"> {</w:t>
            </w:r>
          </w:p>
        </w:tc>
        <w:tc>
          <w:tcPr>
            <w:tcW w:w="1174" w:type="dxa"/>
          </w:tcPr>
          <w:p w:rsidR="00EE7ABB" w:rsidRPr="00FB0B6F" w:rsidRDefault="00EE7ABB" w:rsidP="002E5FD8">
            <w:pPr>
              <w:pStyle w:val="tableheading"/>
              <w:rPr>
                <w:b w:val="0"/>
              </w:rPr>
            </w:pPr>
            <w:r w:rsidRPr="00FB0B6F">
              <w:rPr>
                <w:b w:val="0"/>
              </w:rPr>
              <w:t>Descriptor</w:t>
            </w: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>
              <w:rPr>
                <w:rFonts w:eastAsia="Batang"/>
                <w:bCs/>
                <w:lang w:eastAsia="ko-KR"/>
              </w:rPr>
              <w:tab/>
              <w:t>while( !</w:t>
            </w:r>
            <w:proofErr w:type="spellStart"/>
            <w:r>
              <w:rPr>
                <w:rFonts w:eastAsia="Batang"/>
                <w:bCs/>
                <w:lang w:eastAsia="ko-KR"/>
              </w:rPr>
              <w:t>byte_aligned</w:t>
            </w:r>
            <w:proofErr w:type="spellEnd"/>
            <w:r>
              <w:rPr>
                <w:rFonts w:eastAsia="Batang"/>
                <w:bCs/>
                <w:lang w:eastAsia="ko-KR"/>
              </w:rPr>
              <w:t>( ) )</w:t>
            </w:r>
          </w:p>
        </w:tc>
        <w:tc>
          <w:tcPr>
            <w:tcW w:w="1174" w:type="dxa"/>
          </w:tcPr>
          <w:p w:rsidR="00EE7ABB" w:rsidRPr="00FB0B6F" w:rsidRDefault="00EE7ABB" w:rsidP="002E5FD8">
            <w:pPr>
              <w:pStyle w:val="tableheading"/>
              <w:rPr>
                <w:b w:val="0"/>
              </w:rPr>
            </w:pPr>
          </w:p>
        </w:tc>
      </w:tr>
      <w:tr w:rsidR="00EE7ABB" w:rsidRPr="00FB0B6F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755421">
            <w:pPr>
              <w:pStyle w:val="tablesyntax"/>
            </w:pPr>
            <w:r>
              <w:rPr>
                <w:rFonts w:eastAsia="Batang"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ab/>
            </w:r>
            <w:proofErr w:type="spellStart"/>
            <w:r w:rsidRPr="00063469">
              <w:rPr>
                <w:rFonts w:eastAsia="Batang"/>
                <w:b/>
                <w:bCs/>
                <w:lang w:eastAsia="ko-KR"/>
              </w:rPr>
              <w:t>vps_extension_byte_alignment_reserved_</w:t>
            </w:r>
            <w:r w:rsidR="00755421">
              <w:rPr>
                <w:rFonts w:eastAsia="Batang"/>
                <w:b/>
                <w:bCs/>
                <w:lang w:eastAsia="ko-KR"/>
              </w:rPr>
              <w:t>one</w:t>
            </w:r>
            <w:r w:rsidRPr="00063469">
              <w:rPr>
                <w:rFonts w:eastAsia="Batang"/>
                <w:b/>
                <w:bCs/>
                <w:lang w:eastAsia="ko-KR"/>
              </w:rPr>
              <w:t>_bit</w:t>
            </w:r>
            <w:proofErr w:type="spellEnd"/>
          </w:p>
        </w:tc>
        <w:tc>
          <w:tcPr>
            <w:tcW w:w="1174" w:type="dxa"/>
          </w:tcPr>
          <w:p w:rsidR="00EE7ABB" w:rsidRPr="007857C8" w:rsidRDefault="00EE7ABB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u(1)</w:t>
            </w:r>
          </w:p>
        </w:tc>
      </w:tr>
      <w:tr w:rsidR="00EE7ABB" w:rsidRPr="008777D5" w:rsidTr="002E5FD8">
        <w:trPr>
          <w:cantSplit/>
          <w:jc w:val="center"/>
        </w:trPr>
        <w:tc>
          <w:tcPr>
            <w:tcW w:w="6754" w:type="dxa"/>
          </w:tcPr>
          <w:p w:rsidR="00EE7ABB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ab/>
              <w:t xml:space="preserve">// scalability type and </w:t>
            </w:r>
            <w:proofErr w:type="spellStart"/>
            <w:r>
              <w:rPr>
                <w:rFonts w:eastAsia="Batang"/>
                <w:bCs/>
                <w:lang w:eastAsia="ko-KR"/>
              </w:rPr>
              <w:t>layer_id</w:t>
            </w:r>
            <w:proofErr w:type="spellEnd"/>
            <w:r>
              <w:rPr>
                <w:rFonts w:eastAsia="Batang"/>
                <w:bCs/>
                <w:lang w:eastAsia="ko-KR"/>
              </w:rPr>
              <w:t xml:space="preserve"> partitioning method</w:t>
            </w:r>
          </w:p>
        </w:tc>
        <w:tc>
          <w:tcPr>
            <w:tcW w:w="1174" w:type="dxa"/>
          </w:tcPr>
          <w:p w:rsidR="00EE7ABB" w:rsidRPr="00063469" w:rsidRDefault="00EE7ABB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EE7ABB" w:rsidRPr="008777D5" w:rsidTr="002E5FD8">
        <w:trPr>
          <w:cantSplit/>
          <w:jc w:val="center"/>
        </w:trPr>
        <w:tc>
          <w:tcPr>
            <w:tcW w:w="6754" w:type="dxa"/>
          </w:tcPr>
          <w:p w:rsidR="00EE7ABB" w:rsidRPr="00EE7ABB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8777D5">
              <w:rPr>
                <w:lang w:val="en-US"/>
              </w:rPr>
              <w:tab/>
            </w:r>
            <w:proofErr w:type="spellStart"/>
            <w:r w:rsidRPr="008777D5">
              <w:rPr>
                <w:b/>
                <w:lang w:val="en-US"/>
              </w:rPr>
              <w:t>scalability_type</w:t>
            </w:r>
            <w:proofErr w:type="spellEnd"/>
          </w:p>
        </w:tc>
        <w:tc>
          <w:tcPr>
            <w:tcW w:w="1174" w:type="dxa"/>
          </w:tcPr>
          <w:p w:rsidR="00EE7ABB" w:rsidRPr="00EE7ABB" w:rsidRDefault="00EE7ABB" w:rsidP="002E5FD8">
            <w:pPr>
              <w:pStyle w:val="tableheading"/>
              <w:rPr>
                <w:rFonts w:eastAsia="Batang"/>
                <w:b w:val="0"/>
              </w:rPr>
            </w:pPr>
            <w:r w:rsidRPr="008777D5">
              <w:rPr>
                <w:b w:val="0"/>
                <w:lang w:val="en-US"/>
              </w:rPr>
              <w:t>u(4)</w:t>
            </w:r>
          </w:p>
        </w:tc>
      </w:tr>
      <w:tr w:rsidR="00EE7ABB" w:rsidRPr="008777D5" w:rsidTr="002E5FD8">
        <w:trPr>
          <w:cantSplit/>
          <w:jc w:val="center"/>
        </w:trPr>
        <w:tc>
          <w:tcPr>
            <w:tcW w:w="6754" w:type="dxa"/>
          </w:tcPr>
          <w:p w:rsidR="00EE7ABB" w:rsidRPr="00EE7ABB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8777D5">
              <w:rPr>
                <w:lang w:val="en-US"/>
              </w:rPr>
              <w:tab/>
              <w:t xml:space="preserve">for( </w:t>
            </w:r>
            <w:proofErr w:type="spellStart"/>
            <w:r w:rsidRPr="008777D5">
              <w:rPr>
                <w:lang w:val="en-US"/>
              </w:rPr>
              <w:t>i</w:t>
            </w:r>
            <w:proofErr w:type="spellEnd"/>
            <w:r w:rsidRPr="008777D5">
              <w:rPr>
                <w:lang w:val="en-US"/>
              </w:rPr>
              <w:t xml:space="preserve"> = 0; </w:t>
            </w:r>
            <w:proofErr w:type="spellStart"/>
            <w:r w:rsidRPr="008777D5">
              <w:rPr>
                <w:lang w:val="en-US"/>
              </w:rPr>
              <w:t>i</w:t>
            </w:r>
            <w:proofErr w:type="spellEnd"/>
            <w:r w:rsidRPr="008777D5">
              <w:rPr>
                <w:lang w:val="en-US"/>
              </w:rPr>
              <w:t xml:space="preserve"> &lt; </w:t>
            </w:r>
            <w:proofErr w:type="spellStart"/>
            <w:r w:rsidRPr="008777D5">
              <w:rPr>
                <w:lang w:val="en-US"/>
              </w:rPr>
              <w:t>MaxDim</w:t>
            </w:r>
            <w:proofErr w:type="spellEnd"/>
            <w:r w:rsidRPr="008777D5">
              <w:rPr>
                <w:lang w:val="en-US"/>
              </w:rPr>
              <w:t>(</w:t>
            </w:r>
            <w:r>
              <w:rPr>
                <w:lang w:val="en-US"/>
              </w:rPr>
              <w:t> </w:t>
            </w:r>
            <w:proofErr w:type="spellStart"/>
            <w:r w:rsidRPr="008777D5">
              <w:rPr>
                <w:lang w:val="en-US"/>
              </w:rPr>
              <w:t>scalability_type</w:t>
            </w:r>
            <w:proofErr w:type="spellEnd"/>
            <w:r>
              <w:rPr>
                <w:lang w:val="en-US"/>
              </w:rPr>
              <w:t> </w:t>
            </w:r>
            <w:r w:rsidRPr="008777D5">
              <w:rPr>
                <w:lang w:val="en-US"/>
              </w:rPr>
              <w:t xml:space="preserve">); </w:t>
            </w:r>
            <w:proofErr w:type="spellStart"/>
            <w:r w:rsidRPr="008777D5">
              <w:rPr>
                <w:lang w:val="en-US"/>
              </w:rPr>
              <w:t>i</w:t>
            </w:r>
            <w:proofErr w:type="spellEnd"/>
            <w:r w:rsidRPr="008777D5">
              <w:rPr>
                <w:lang w:val="en-US"/>
              </w:rPr>
              <w:t>++ )</w:t>
            </w:r>
          </w:p>
        </w:tc>
        <w:tc>
          <w:tcPr>
            <w:tcW w:w="1174" w:type="dxa"/>
          </w:tcPr>
          <w:p w:rsidR="00EE7ABB" w:rsidRPr="008777D5" w:rsidRDefault="00EE7ABB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EE7ABB" w:rsidRPr="008777D5" w:rsidTr="002E5FD8">
        <w:trPr>
          <w:cantSplit/>
          <w:jc w:val="center"/>
        </w:trPr>
        <w:tc>
          <w:tcPr>
            <w:tcW w:w="6754" w:type="dxa"/>
          </w:tcPr>
          <w:p w:rsidR="00EE7ABB" w:rsidRPr="00EE7ABB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8777D5">
              <w:rPr>
                <w:b/>
                <w:lang w:val="en-US"/>
              </w:rPr>
              <w:tab/>
            </w:r>
            <w:r w:rsidRPr="008777D5">
              <w:rPr>
                <w:b/>
                <w:lang w:val="en-US"/>
              </w:rPr>
              <w:tab/>
            </w:r>
            <w:proofErr w:type="spellStart"/>
            <w:r w:rsidRPr="008777D5">
              <w:rPr>
                <w:b/>
                <w:lang w:val="en-US"/>
              </w:rPr>
              <w:t>layer_id_dim_len</w:t>
            </w:r>
            <w:proofErr w:type="spellEnd"/>
            <w:r w:rsidRPr="008777D5">
              <w:rPr>
                <w:lang w:val="en-US"/>
              </w:rPr>
              <w:t>[</w:t>
            </w:r>
            <w:r>
              <w:rPr>
                <w:lang w:val="en-US"/>
              </w:rPr>
              <w:t> </w:t>
            </w:r>
            <w:proofErr w:type="spellStart"/>
            <w:r w:rsidRPr="008777D5">
              <w:rPr>
                <w:lang w:val="en-US"/>
              </w:rPr>
              <w:t>i</w:t>
            </w:r>
            <w:proofErr w:type="spellEnd"/>
            <w:r>
              <w:rPr>
                <w:lang w:val="en-US"/>
              </w:rPr>
              <w:t> </w:t>
            </w:r>
            <w:r w:rsidRPr="008777D5">
              <w:rPr>
                <w:lang w:val="en-US"/>
              </w:rPr>
              <w:t>]</w:t>
            </w:r>
          </w:p>
        </w:tc>
        <w:tc>
          <w:tcPr>
            <w:tcW w:w="1174" w:type="dxa"/>
          </w:tcPr>
          <w:p w:rsidR="00EE7ABB" w:rsidRPr="00EE7ABB" w:rsidRDefault="00EE7ABB" w:rsidP="002E5FD8">
            <w:pPr>
              <w:pStyle w:val="tableheading"/>
              <w:rPr>
                <w:rFonts w:eastAsia="Batang"/>
                <w:b w:val="0"/>
              </w:rPr>
            </w:pPr>
            <w:r w:rsidRPr="008777D5">
              <w:rPr>
                <w:b w:val="0"/>
                <w:lang w:val="en-US"/>
              </w:rPr>
              <w:t>u(3)</w:t>
            </w:r>
          </w:p>
        </w:tc>
      </w:tr>
      <w:tr w:rsidR="00EE7ABB" w:rsidRPr="00FB0B6F" w:rsidTr="002E5FD8">
        <w:trPr>
          <w:cantSplit/>
          <w:jc w:val="center"/>
        </w:trPr>
        <w:tc>
          <w:tcPr>
            <w:tcW w:w="6754" w:type="dxa"/>
          </w:tcPr>
          <w:p w:rsidR="00EE7ABB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>
              <w:rPr>
                <w:rFonts w:eastAsia="Batang"/>
                <w:bCs/>
                <w:lang w:eastAsia="ko-KR"/>
              </w:rPr>
              <w:tab/>
              <w:t>// layer specific information</w:t>
            </w:r>
          </w:p>
        </w:tc>
        <w:tc>
          <w:tcPr>
            <w:tcW w:w="1174" w:type="dxa"/>
          </w:tcPr>
          <w:p w:rsidR="00EE7ABB" w:rsidRPr="00063469" w:rsidRDefault="00EE7ABB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EE7ABB" w:rsidRPr="008777D5" w:rsidTr="002E5FD8">
        <w:trPr>
          <w:cantSplit/>
          <w:jc w:val="center"/>
        </w:trPr>
        <w:tc>
          <w:tcPr>
            <w:tcW w:w="6754" w:type="dxa"/>
          </w:tcPr>
          <w:p w:rsidR="00EE7ABB" w:rsidRPr="00EE7ABB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8777D5">
              <w:rPr>
                <w:lang w:val="en-US"/>
              </w:rPr>
              <w:tab/>
              <w:t xml:space="preserve">for( </w:t>
            </w:r>
            <w:proofErr w:type="spellStart"/>
            <w:r w:rsidRPr="008777D5">
              <w:rPr>
                <w:lang w:val="en-US"/>
              </w:rPr>
              <w:t>i</w:t>
            </w:r>
            <w:proofErr w:type="spellEnd"/>
            <w:r w:rsidRPr="008777D5">
              <w:rPr>
                <w:lang w:val="en-US"/>
              </w:rPr>
              <w:t xml:space="preserve"> = 0; </w:t>
            </w:r>
            <w:proofErr w:type="spellStart"/>
            <w:r w:rsidRPr="008777D5">
              <w:rPr>
                <w:lang w:val="en-US"/>
              </w:rPr>
              <w:t>i</w:t>
            </w:r>
            <w:proofErr w:type="spellEnd"/>
            <w:r w:rsidRPr="008777D5">
              <w:rPr>
                <w:lang w:val="en-US"/>
              </w:rPr>
              <w:t xml:space="preserve"> &lt;= max_num_layers_minus1; </w:t>
            </w:r>
            <w:proofErr w:type="spellStart"/>
            <w:r w:rsidRPr="008777D5">
              <w:rPr>
                <w:lang w:val="en-US"/>
              </w:rPr>
              <w:t>i</w:t>
            </w:r>
            <w:proofErr w:type="spellEnd"/>
            <w:r w:rsidRPr="008777D5">
              <w:rPr>
                <w:lang w:val="en-US"/>
              </w:rPr>
              <w:t xml:space="preserve">++ ) </w:t>
            </w:r>
            <w:r>
              <w:rPr>
                <w:lang w:val="en-US"/>
              </w:rPr>
              <w:t>{</w:t>
            </w:r>
          </w:p>
        </w:tc>
        <w:tc>
          <w:tcPr>
            <w:tcW w:w="1174" w:type="dxa"/>
          </w:tcPr>
          <w:p w:rsidR="00EE7ABB" w:rsidRPr="008777D5" w:rsidRDefault="00EE7ABB" w:rsidP="002E5FD8">
            <w:pPr>
              <w:pStyle w:val="tableheading"/>
              <w:rPr>
                <w:rFonts w:eastAsia="Batang"/>
                <w:b w:val="0"/>
              </w:rPr>
            </w:pPr>
          </w:p>
        </w:tc>
      </w:tr>
      <w:tr w:rsidR="00EE7ABB" w:rsidRPr="00FB0B6F" w:rsidTr="002E5FD8">
        <w:trPr>
          <w:cantSplit/>
          <w:jc w:val="center"/>
        </w:trPr>
        <w:tc>
          <w:tcPr>
            <w:tcW w:w="6754" w:type="dxa"/>
          </w:tcPr>
          <w:p w:rsidR="00EE7ABB" w:rsidRPr="00C51E18" w:rsidRDefault="00EE7ABB" w:rsidP="002E5FD8">
            <w:pPr>
              <w:pStyle w:val="tablesyntax"/>
              <w:rPr>
                <w:rFonts w:eastAsia="Batang"/>
                <w:b/>
                <w:bCs/>
                <w:lang w:eastAsia="ko-KR"/>
              </w:rPr>
            </w:pPr>
            <w:r>
              <w:rPr>
                <w:b/>
                <w:lang w:val="en-US"/>
              </w:rPr>
              <w:tab/>
            </w:r>
            <w:r w:rsidRPr="00B4567B">
              <w:rPr>
                <w:b/>
                <w:lang w:val="en-US"/>
              </w:rPr>
              <w:tab/>
            </w:r>
            <w:proofErr w:type="spellStart"/>
            <w:r>
              <w:rPr>
                <w:b/>
                <w:lang w:val="en-US"/>
              </w:rPr>
              <w:t>vps_</w:t>
            </w:r>
            <w:r w:rsidRPr="00B4567B">
              <w:rPr>
                <w:b/>
                <w:lang w:val="en-US"/>
              </w:rPr>
              <w:t>layer_id</w:t>
            </w:r>
            <w:proofErr w:type="spellEnd"/>
            <w:r>
              <w:rPr>
                <w:b/>
                <w:lang w:val="en-US"/>
              </w:rPr>
              <w:t>[</w:t>
            </w:r>
            <w:r w:rsidRPr="008777D5">
              <w:rPr>
                <w:lang w:val="en-US"/>
              </w:rPr>
              <w:t> </w:t>
            </w:r>
            <w:proofErr w:type="spellStart"/>
            <w:r w:rsidRPr="008777D5">
              <w:rPr>
                <w:lang w:val="en-US"/>
              </w:rPr>
              <w:t>i</w:t>
            </w:r>
            <w:proofErr w:type="spellEnd"/>
            <w:r w:rsidRPr="008777D5">
              <w:rPr>
                <w:lang w:val="en-US"/>
              </w:rPr>
              <w:t> </w:t>
            </w:r>
            <w:r>
              <w:rPr>
                <w:b/>
                <w:lang w:val="en-US"/>
              </w:rPr>
              <w:t>]</w:t>
            </w:r>
          </w:p>
        </w:tc>
        <w:tc>
          <w:tcPr>
            <w:tcW w:w="1174" w:type="dxa"/>
          </w:tcPr>
          <w:p w:rsidR="00EE7ABB" w:rsidRPr="00EE7ABB" w:rsidRDefault="00EE7ABB" w:rsidP="002E5FD8">
            <w:pPr>
              <w:pStyle w:val="tableheading"/>
              <w:rPr>
                <w:b w:val="0"/>
              </w:rPr>
            </w:pPr>
            <w:r w:rsidRPr="008777D5">
              <w:rPr>
                <w:b w:val="0"/>
                <w:lang w:val="en-US" w:eastAsia="ko-KR"/>
              </w:rPr>
              <w:t xml:space="preserve">u(6) </w:t>
            </w: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 w:rsidRPr="00063469">
              <w:rPr>
                <w:rFonts w:eastAsia="Batang"/>
                <w:bCs/>
                <w:lang w:eastAsia="ko-KR"/>
              </w:rPr>
              <w:tab/>
            </w:r>
            <w:r w:rsidRPr="00063469">
              <w:rPr>
                <w:rFonts w:eastAsia="Batang"/>
                <w:bCs/>
                <w:lang w:eastAsia="ko-KR"/>
              </w:rPr>
              <w:tab/>
              <w:t xml:space="preserve">// layer </w:t>
            </w:r>
            <w:r>
              <w:rPr>
                <w:rFonts w:eastAsia="Batang"/>
                <w:bCs/>
                <w:lang w:eastAsia="ko-KR"/>
              </w:rPr>
              <w:t>dependency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b w:val="0"/>
              </w:rPr>
            </w:pP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>
              <w:rPr>
                <w:rFonts w:eastAsia="Batang"/>
                <w:b/>
                <w:bCs/>
                <w:lang w:eastAsia="ko-KR"/>
              </w:rPr>
              <w:t>num_direct_ref_layers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u(6)</w:t>
            </w: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Cs/>
                <w:lang w:eastAsia="ko-KR"/>
              </w:rPr>
              <w:t xml:space="preserve">for( j = 0; j &lt; </w:t>
            </w:r>
            <w:proofErr w:type="spellStart"/>
            <w:r>
              <w:rPr>
                <w:rFonts w:eastAsia="Batang"/>
                <w:bCs/>
                <w:lang w:eastAsia="ko-KR"/>
              </w:rPr>
              <w:t>num_direct_ref_layers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]; j++ )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b w:val="0"/>
              </w:rPr>
            </w:pP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r>
              <w:rPr>
                <w:rFonts w:eastAsia="Batang"/>
                <w:b/>
                <w:bCs/>
                <w:lang w:eastAsia="ko-KR"/>
              </w:rPr>
              <w:tab/>
            </w:r>
            <w:proofErr w:type="spellStart"/>
            <w:r>
              <w:rPr>
                <w:rFonts w:eastAsia="Batang"/>
                <w:b/>
                <w:bCs/>
                <w:lang w:eastAsia="ko-KR"/>
              </w:rPr>
              <w:t>ref_layer_id</w:t>
            </w:r>
            <w:proofErr w:type="spellEnd"/>
            <w:r>
              <w:rPr>
                <w:rFonts w:eastAsia="Batang"/>
                <w:bCs/>
                <w:lang w:eastAsia="ko-KR"/>
              </w:rPr>
              <w:t>[ </w:t>
            </w:r>
            <w:proofErr w:type="spellStart"/>
            <w:r>
              <w:rPr>
                <w:rFonts w:eastAsia="Batang"/>
                <w:bCs/>
                <w:lang w:eastAsia="ko-KR"/>
              </w:rPr>
              <w:t>i</w:t>
            </w:r>
            <w:proofErr w:type="spellEnd"/>
            <w:r>
              <w:rPr>
                <w:rFonts w:eastAsia="Batang"/>
                <w:bCs/>
                <w:lang w:eastAsia="ko-KR"/>
              </w:rPr>
              <w:t> ][ j ]</w:t>
            </w:r>
          </w:p>
        </w:tc>
        <w:tc>
          <w:tcPr>
            <w:tcW w:w="1174" w:type="dxa"/>
          </w:tcPr>
          <w:p w:rsidR="00EE7ABB" w:rsidRPr="00CD41DC" w:rsidRDefault="00EE7ABB" w:rsidP="002E5FD8">
            <w:pPr>
              <w:pStyle w:val="tableheading"/>
              <w:rPr>
                <w:b w:val="0"/>
              </w:rPr>
            </w:pPr>
            <w:r w:rsidRPr="00063469">
              <w:rPr>
                <w:rFonts w:eastAsia="Batang"/>
                <w:b w:val="0"/>
              </w:rPr>
              <w:t>u(6)</w:t>
            </w:r>
          </w:p>
        </w:tc>
      </w:tr>
      <w:tr w:rsidR="00EE7ABB" w:rsidRPr="00063469" w:rsidTr="002E5FD8">
        <w:trPr>
          <w:cantSplit/>
          <w:jc w:val="center"/>
        </w:trPr>
        <w:tc>
          <w:tcPr>
            <w:tcW w:w="6754" w:type="dxa"/>
          </w:tcPr>
          <w:p w:rsidR="00EE7ABB" w:rsidRPr="009E5D62" w:rsidRDefault="00EE7ABB" w:rsidP="002E5FD8">
            <w:pPr>
              <w:pStyle w:val="tablesyntax"/>
            </w:pPr>
            <w:r w:rsidRPr="00150C5D">
              <w:rPr>
                <w:rFonts w:eastAsia="Batang"/>
                <w:bCs/>
                <w:lang w:eastAsia="ko-KR"/>
              </w:rPr>
              <w:tab/>
              <w:t>}</w:t>
            </w:r>
          </w:p>
        </w:tc>
        <w:tc>
          <w:tcPr>
            <w:tcW w:w="1174" w:type="dxa"/>
          </w:tcPr>
          <w:p w:rsidR="00EE7ABB" w:rsidRPr="00FB0B6F" w:rsidRDefault="00EE7ABB" w:rsidP="002E5FD8">
            <w:pPr>
              <w:pStyle w:val="tableheading"/>
              <w:rPr>
                <w:b w:val="0"/>
              </w:rPr>
            </w:pPr>
          </w:p>
        </w:tc>
      </w:tr>
      <w:tr w:rsidR="00EE7ABB" w:rsidRPr="00197E53" w:rsidTr="002E5FD8">
        <w:trPr>
          <w:cantSplit/>
          <w:jc w:val="center"/>
        </w:trPr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063469" w:rsidRDefault="00EE7ABB" w:rsidP="002E5FD8">
            <w:pPr>
              <w:pStyle w:val="tablesyntax"/>
              <w:rPr>
                <w:rFonts w:eastAsia="Batang"/>
                <w:bCs/>
                <w:lang w:eastAsia="ko-KR"/>
              </w:rPr>
            </w:pPr>
            <w:r w:rsidRPr="00063469">
              <w:rPr>
                <w:rFonts w:eastAsia="Batang"/>
                <w:bCs/>
                <w:lang w:eastAsia="ko-KR"/>
              </w:rPr>
              <w:t>}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197E53" w:rsidRDefault="00EE7ABB" w:rsidP="002E5FD8">
            <w:pPr>
              <w:pStyle w:val="tableheading"/>
              <w:rPr>
                <w:b w:val="0"/>
              </w:rPr>
            </w:pPr>
          </w:p>
        </w:tc>
      </w:tr>
    </w:tbl>
    <w:p w:rsidR="00EE7ABB" w:rsidRPr="008777D5" w:rsidRDefault="00EE7ABB" w:rsidP="00EE7ABB">
      <w:pPr>
        <w:rPr>
          <w:sz w:val="20"/>
        </w:rPr>
      </w:pPr>
    </w:p>
    <w:p w:rsidR="00EE7ABB" w:rsidRPr="008777D5" w:rsidRDefault="00EE7ABB" w:rsidP="00EE7ABB">
      <w:pPr>
        <w:jc w:val="both"/>
        <w:rPr>
          <w:rFonts w:eastAsia="Batang"/>
          <w:bCs/>
          <w:sz w:val="20"/>
          <w:lang w:val="en-GB" w:eastAsia="ko-KR"/>
        </w:rPr>
      </w:pPr>
      <w:proofErr w:type="spellStart"/>
      <w:proofErr w:type="gramStart"/>
      <w:r w:rsidRPr="008777D5">
        <w:rPr>
          <w:rFonts w:eastAsia="Batang"/>
          <w:b/>
          <w:bCs/>
          <w:sz w:val="20"/>
          <w:lang w:val="en-GB" w:eastAsia="ko-KR"/>
        </w:rPr>
        <w:t>vps_extension_byte_alignment_reserved_</w:t>
      </w:r>
      <w:r w:rsidR="00755421">
        <w:rPr>
          <w:rFonts w:eastAsia="Batang"/>
          <w:b/>
          <w:bCs/>
          <w:sz w:val="20"/>
          <w:lang w:val="en-GB" w:eastAsia="ko-KR"/>
        </w:rPr>
        <w:t>one</w:t>
      </w:r>
      <w:r w:rsidRPr="008777D5">
        <w:rPr>
          <w:rFonts w:eastAsia="Batang"/>
          <w:b/>
          <w:bCs/>
          <w:sz w:val="20"/>
          <w:lang w:val="en-GB" w:eastAsia="ko-KR"/>
        </w:rPr>
        <w:t>_bit</w:t>
      </w:r>
      <w:proofErr w:type="spellEnd"/>
      <w:proofErr w:type="gramEnd"/>
      <w:r w:rsidRPr="008777D5">
        <w:rPr>
          <w:rFonts w:eastAsia="Batang"/>
          <w:bCs/>
          <w:sz w:val="20"/>
          <w:lang w:val="en-GB" w:eastAsia="ko-KR"/>
        </w:rPr>
        <w:t xml:space="preserve"> shall be equal to</w:t>
      </w:r>
      <w:r>
        <w:rPr>
          <w:rFonts w:eastAsia="Batang"/>
          <w:bCs/>
          <w:sz w:val="20"/>
          <w:lang w:val="en-GB" w:eastAsia="ko-KR"/>
        </w:rPr>
        <w:t> </w:t>
      </w:r>
      <w:r w:rsidR="00755421">
        <w:rPr>
          <w:rFonts w:eastAsia="Batang"/>
          <w:bCs/>
          <w:sz w:val="20"/>
          <w:lang w:val="en-GB" w:eastAsia="ko-KR"/>
        </w:rPr>
        <w:t>1</w:t>
      </w:r>
      <w:r w:rsidRPr="008777D5">
        <w:rPr>
          <w:rFonts w:eastAsia="Batang"/>
          <w:bCs/>
          <w:sz w:val="20"/>
          <w:lang w:val="en-GB" w:eastAsia="ko-KR"/>
        </w:rPr>
        <w:t>.</w:t>
      </w:r>
    </w:p>
    <w:p w:rsidR="00EE7ABB" w:rsidRPr="008777D5" w:rsidRDefault="00EE7ABB" w:rsidP="00EE7ABB">
      <w:pPr>
        <w:rPr>
          <w:sz w:val="20"/>
        </w:rPr>
      </w:pPr>
      <w:proofErr w:type="spellStart"/>
      <w:proofErr w:type="gramStart"/>
      <w:r w:rsidRPr="008777D5">
        <w:rPr>
          <w:b/>
          <w:sz w:val="20"/>
        </w:rPr>
        <w:t>scalability_type</w:t>
      </w:r>
      <w:proofErr w:type="spellEnd"/>
      <w:proofErr w:type="gramEnd"/>
      <w:r w:rsidRPr="008777D5">
        <w:rPr>
          <w:sz w:val="20"/>
        </w:rPr>
        <w:t xml:space="preserve"> specifies the scalability types in use in the coded video sequence and the dimensions signaled through </w:t>
      </w:r>
      <w:proofErr w:type="spellStart"/>
      <w:r w:rsidRPr="008777D5">
        <w:rPr>
          <w:sz w:val="20"/>
        </w:rPr>
        <w:t>layer_id</w:t>
      </w:r>
      <w:proofErr w:type="spellEnd"/>
      <w:r w:rsidRPr="008777D5">
        <w:rPr>
          <w:sz w:val="20"/>
        </w:rPr>
        <w:t xml:space="preserve"> in the NAL unit header. When </w:t>
      </w:r>
      <w:proofErr w:type="spellStart"/>
      <w:r w:rsidRPr="008777D5">
        <w:rPr>
          <w:sz w:val="20"/>
        </w:rPr>
        <w:t>scalability_type</w:t>
      </w:r>
      <w:proofErr w:type="spellEnd"/>
      <w:r w:rsidRPr="008777D5">
        <w:rPr>
          <w:sz w:val="20"/>
        </w:rPr>
        <w:t xml:space="preserve"> is equal to 0, the coded video sequence conforms to the base HEVC specification, thus </w:t>
      </w:r>
      <w:proofErr w:type="spellStart"/>
      <w:r w:rsidRPr="008777D5">
        <w:rPr>
          <w:sz w:val="20"/>
        </w:rPr>
        <w:t>layer_id</w:t>
      </w:r>
      <w:proofErr w:type="spellEnd"/>
      <w:r w:rsidRPr="008777D5">
        <w:rPr>
          <w:sz w:val="20"/>
        </w:rPr>
        <w:t xml:space="preserve"> of all NAL units is equal to 0 and there are no NAL units belonging to an enhancement layer or view. Higher values of </w:t>
      </w:r>
      <w:proofErr w:type="spellStart"/>
      <w:r w:rsidRPr="008777D5">
        <w:rPr>
          <w:sz w:val="20"/>
        </w:rPr>
        <w:t>scalability_type</w:t>
      </w:r>
      <w:proofErr w:type="spellEnd"/>
      <w:r w:rsidRPr="008777D5">
        <w:rPr>
          <w:sz w:val="20"/>
        </w:rPr>
        <w:t xml:space="preserve"> are interpreted as shown in the following table:</w:t>
      </w:r>
    </w:p>
    <w:p w:rsidR="00EE7ABB" w:rsidRPr="00EE7ABB" w:rsidRDefault="00EE7ABB" w:rsidP="00EE7ABB">
      <w:pPr>
        <w:pStyle w:val="Caption"/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01"/>
        <w:gridCol w:w="2438"/>
        <w:gridCol w:w="5069"/>
      </w:tblGrid>
      <w:tr w:rsidR="00EE7ABB" w:rsidRPr="00755421" w:rsidTr="002E5FD8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proofErr w:type="spellStart"/>
            <w:r w:rsidRPr="00755421">
              <w:rPr>
                <w:rFonts w:eastAsia="MS Mincho"/>
                <w:b/>
                <w:sz w:val="20"/>
              </w:rPr>
              <w:t>scalability_type</w:t>
            </w:r>
            <w:proofErr w:type="spellEnd"/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proofErr w:type="spellStart"/>
            <w:r w:rsidRPr="00755421">
              <w:rPr>
                <w:rFonts w:eastAsia="MS Mincho"/>
                <w:b/>
                <w:sz w:val="20"/>
              </w:rPr>
              <w:t>MaxDim</w:t>
            </w:r>
            <w:proofErr w:type="spellEnd"/>
            <w:r w:rsidRPr="00755421">
              <w:rPr>
                <w:rFonts w:eastAsia="MS Mincho"/>
                <w:b/>
                <w:sz w:val="20"/>
              </w:rPr>
              <w:t>(</w:t>
            </w:r>
            <w:proofErr w:type="spellStart"/>
            <w:r w:rsidRPr="00755421">
              <w:rPr>
                <w:rFonts w:eastAsia="MS Mincho"/>
                <w:b/>
                <w:sz w:val="20"/>
              </w:rPr>
              <w:t>scalability_type</w:t>
            </w:r>
            <w:proofErr w:type="spellEnd"/>
            <w:r w:rsidRPr="00755421">
              <w:rPr>
                <w:rFonts w:eastAsia="MS Mincho"/>
                <w:b/>
                <w:sz w:val="20"/>
              </w:rPr>
              <w:t>)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b/>
                <w:sz w:val="20"/>
              </w:rPr>
            </w:pPr>
            <w:r w:rsidRPr="00755421">
              <w:rPr>
                <w:rFonts w:eastAsia="MS Mincho"/>
                <w:b/>
                <w:sz w:val="20"/>
              </w:rPr>
              <w:t>Scalability dimensions</w:t>
            </w:r>
          </w:p>
        </w:tc>
      </w:tr>
      <w:tr w:rsidR="00EE7ABB" w:rsidRPr="00755421" w:rsidTr="002E5FD8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1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none (base HEVC)</w:t>
            </w:r>
          </w:p>
        </w:tc>
      </w:tr>
      <w:tr w:rsidR="00EE7ABB" w:rsidRPr="00755421" w:rsidTr="002E5FD8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1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2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spatial and quality</w:t>
            </w:r>
          </w:p>
        </w:tc>
      </w:tr>
      <w:tr w:rsidR="00EE7ABB" w:rsidRPr="00755421" w:rsidTr="002E5FD8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3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1C440B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 xml:space="preserve">spatial, quality, </w:t>
            </w:r>
            <w:r w:rsidR="009F434F" w:rsidRPr="00755421">
              <w:rPr>
                <w:rFonts w:eastAsia="MS Mincho"/>
                <w:sz w:val="20"/>
              </w:rPr>
              <w:t>reserved</w:t>
            </w:r>
          </w:p>
        </w:tc>
      </w:tr>
      <w:tr w:rsidR="00EE7ABB" w:rsidRPr="00755421" w:rsidTr="002E5FD8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4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 xml:space="preserve">spatial, quality, </w:t>
            </w:r>
            <w:r w:rsidR="009F434F" w:rsidRPr="00755421">
              <w:rPr>
                <w:rFonts w:eastAsia="MS Mincho"/>
                <w:sz w:val="20"/>
              </w:rPr>
              <w:t>reserved</w:t>
            </w:r>
            <w:r w:rsidRPr="00755421">
              <w:rPr>
                <w:rFonts w:eastAsia="MS Mincho"/>
                <w:sz w:val="20"/>
              </w:rPr>
              <w:t xml:space="preserve">, </w:t>
            </w:r>
            <w:r w:rsidR="009F434F" w:rsidRPr="00755421">
              <w:rPr>
                <w:rFonts w:eastAsia="MS Mincho"/>
                <w:sz w:val="20"/>
              </w:rPr>
              <w:t>reserved</w:t>
            </w:r>
          </w:p>
        </w:tc>
      </w:tr>
      <w:tr w:rsidR="00EE7ABB" w:rsidRPr="00755421" w:rsidTr="002E5FD8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4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2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proofErr w:type="spellStart"/>
            <w:r w:rsidRPr="00755421">
              <w:rPr>
                <w:rFonts w:eastAsia="MS Mincho"/>
                <w:sz w:val="20"/>
              </w:rPr>
              <w:t>multiview</w:t>
            </w:r>
            <w:proofErr w:type="spellEnd"/>
            <w:r w:rsidRPr="00755421">
              <w:rPr>
                <w:rFonts w:eastAsia="MS Mincho"/>
                <w:sz w:val="20"/>
              </w:rPr>
              <w:t xml:space="preserve"> and depth</w:t>
            </w:r>
          </w:p>
        </w:tc>
      </w:tr>
      <w:tr w:rsidR="00EE7ABB" w:rsidRPr="00755421" w:rsidTr="002E5FD8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3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proofErr w:type="spellStart"/>
            <w:r w:rsidRPr="00755421">
              <w:rPr>
                <w:rFonts w:eastAsia="MS Mincho"/>
                <w:sz w:val="20"/>
              </w:rPr>
              <w:t>multiview</w:t>
            </w:r>
            <w:proofErr w:type="spellEnd"/>
            <w:r w:rsidRPr="00755421">
              <w:rPr>
                <w:rFonts w:eastAsia="MS Mincho"/>
                <w:sz w:val="20"/>
              </w:rPr>
              <w:t xml:space="preserve">, depth, </w:t>
            </w:r>
            <w:r w:rsidR="009F434F" w:rsidRPr="00755421">
              <w:rPr>
                <w:rFonts w:eastAsia="MS Mincho"/>
                <w:sz w:val="20"/>
              </w:rPr>
              <w:t>reserved</w:t>
            </w:r>
          </w:p>
        </w:tc>
      </w:tr>
      <w:tr w:rsidR="00EE7ABB" w:rsidRPr="00755421" w:rsidTr="002E5FD8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6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4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proofErr w:type="spellStart"/>
            <w:r w:rsidRPr="00755421">
              <w:rPr>
                <w:rFonts w:eastAsia="MS Mincho"/>
                <w:sz w:val="20"/>
              </w:rPr>
              <w:t>multiview</w:t>
            </w:r>
            <w:proofErr w:type="spellEnd"/>
            <w:r w:rsidRPr="00755421">
              <w:rPr>
                <w:rFonts w:eastAsia="MS Mincho"/>
                <w:sz w:val="20"/>
              </w:rPr>
              <w:t xml:space="preserve">, depth, </w:t>
            </w:r>
            <w:r w:rsidR="009F434F" w:rsidRPr="00755421">
              <w:rPr>
                <w:rFonts w:eastAsia="MS Mincho"/>
                <w:sz w:val="20"/>
              </w:rPr>
              <w:t>reserved</w:t>
            </w:r>
            <w:r w:rsidRPr="00755421">
              <w:rPr>
                <w:rFonts w:eastAsia="MS Mincho"/>
                <w:sz w:val="20"/>
              </w:rPr>
              <w:t xml:space="preserve">, </w:t>
            </w:r>
            <w:r w:rsidR="009F434F" w:rsidRPr="00755421">
              <w:rPr>
                <w:rFonts w:eastAsia="MS Mincho"/>
                <w:sz w:val="20"/>
              </w:rPr>
              <w:t>reserved</w:t>
            </w:r>
          </w:p>
        </w:tc>
      </w:tr>
      <w:tr w:rsidR="00EE7ABB" w:rsidRPr="00755421" w:rsidTr="002E5FD8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7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4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proofErr w:type="spellStart"/>
            <w:r w:rsidRPr="00755421">
              <w:rPr>
                <w:rFonts w:eastAsia="MS Mincho"/>
                <w:sz w:val="20"/>
              </w:rPr>
              <w:t>multiview</w:t>
            </w:r>
            <w:proofErr w:type="spellEnd"/>
            <w:r w:rsidRPr="00755421">
              <w:rPr>
                <w:rFonts w:eastAsia="MS Mincho"/>
                <w:sz w:val="20"/>
              </w:rPr>
              <w:t>, spatial, quality and depth</w:t>
            </w:r>
          </w:p>
        </w:tc>
      </w:tr>
      <w:tr w:rsidR="00EE7ABB" w:rsidRPr="00755421" w:rsidTr="002E5FD8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5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proofErr w:type="spellStart"/>
            <w:r w:rsidRPr="00755421">
              <w:rPr>
                <w:rFonts w:eastAsia="MS Mincho"/>
                <w:sz w:val="20"/>
              </w:rPr>
              <w:t>multiview</w:t>
            </w:r>
            <w:proofErr w:type="spellEnd"/>
            <w:r w:rsidRPr="00755421">
              <w:rPr>
                <w:rFonts w:eastAsia="MS Mincho"/>
                <w:sz w:val="20"/>
              </w:rPr>
              <w:t xml:space="preserve">, spatial, quality, depth, </w:t>
            </w:r>
            <w:r w:rsidR="009F434F" w:rsidRPr="00755421">
              <w:rPr>
                <w:rFonts w:eastAsia="MS Mincho"/>
                <w:sz w:val="20"/>
              </w:rPr>
              <w:t>reserved</w:t>
            </w:r>
          </w:p>
        </w:tc>
      </w:tr>
      <w:tr w:rsidR="00EE7ABB" w:rsidRPr="00755421" w:rsidTr="002E5FD8"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9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6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proofErr w:type="spellStart"/>
            <w:r w:rsidRPr="00755421">
              <w:rPr>
                <w:rFonts w:eastAsia="MS Mincho"/>
                <w:sz w:val="20"/>
              </w:rPr>
              <w:t>multiview</w:t>
            </w:r>
            <w:proofErr w:type="spellEnd"/>
            <w:r w:rsidRPr="00755421">
              <w:rPr>
                <w:rFonts w:eastAsia="MS Mincho"/>
                <w:sz w:val="20"/>
              </w:rPr>
              <w:t xml:space="preserve">, spatial, quality, depth, </w:t>
            </w:r>
            <w:r w:rsidR="009F434F" w:rsidRPr="00755421">
              <w:rPr>
                <w:rFonts w:eastAsia="MS Mincho"/>
                <w:sz w:val="20"/>
              </w:rPr>
              <w:t>reserved</w:t>
            </w:r>
            <w:r w:rsidRPr="00755421">
              <w:rPr>
                <w:rFonts w:eastAsia="MS Mincho"/>
                <w:sz w:val="20"/>
              </w:rPr>
              <w:t xml:space="preserve">, </w:t>
            </w:r>
            <w:r w:rsidR="009F434F" w:rsidRPr="00755421">
              <w:rPr>
                <w:rFonts w:eastAsia="MS Mincho"/>
                <w:sz w:val="20"/>
              </w:rPr>
              <w:t>reserved</w:t>
            </w:r>
          </w:p>
        </w:tc>
      </w:tr>
      <w:tr w:rsidR="00EE7ABB" w:rsidRPr="0064207B" w:rsidTr="002E5FD8">
        <w:trPr>
          <w:trHeight w:val="246"/>
        </w:trPr>
        <w:tc>
          <w:tcPr>
            <w:tcW w:w="1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10...15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755421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reserved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ABB" w:rsidRPr="0064207B" w:rsidRDefault="00EE7ABB" w:rsidP="002E5FD8">
            <w:pPr>
              <w:jc w:val="center"/>
              <w:rPr>
                <w:rFonts w:eastAsia="MS Mincho"/>
                <w:sz w:val="20"/>
              </w:rPr>
            </w:pPr>
            <w:r w:rsidRPr="00755421">
              <w:rPr>
                <w:rFonts w:eastAsia="MS Mincho"/>
                <w:sz w:val="20"/>
              </w:rPr>
              <w:t>reserved</w:t>
            </w:r>
          </w:p>
        </w:tc>
      </w:tr>
    </w:tbl>
    <w:p w:rsidR="00EE7ABB" w:rsidRDefault="00EE7ABB" w:rsidP="00EE7ABB"/>
    <w:p w:rsidR="00EE7ABB" w:rsidRPr="008777D5" w:rsidRDefault="00EE7ABB" w:rsidP="00EE7ABB">
      <w:pPr>
        <w:jc w:val="both"/>
        <w:rPr>
          <w:rFonts w:eastAsia="Batang"/>
          <w:bCs/>
          <w:sz w:val="20"/>
          <w:lang w:val="en-GB" w:eastAsia="ko-KR"/>
        </w:rPr>
      </w:pPr>
      <w:proofErr w:type="spellStart"/>
      <w:r w:rsidRPr="008777D5">
        <w:rPr>
          <w:rFonts w:eastAsia="Batang"/>
          <w:b/>
          <w:bCs/>
          <w:sz w:val="20"/>
          <w:lang w:val="en-GB" w:eastAsia="ko-KR"/>
        </w:rPr>
        <w:t>layer_id</w:t>
      </w:r>
      <w:r>
        <w:rPr>
          <w:rFonts w:eastAsia="Batang"/>
          <w:b/>
          <w:bCs/>
          <w:sz w:val="20"/>
          <w:lang w:val="en-GB" w:eastAsia="ko-KR"/>
        </w:rPr>
        <w:t>_dim_len</w:t>
      </w:r>
      <w:proofErr w:type="spellEnd"/>
      <w:proofErr w:type="gramStart"/>
      <w:r w:rsidRPr="008777D5">
        <w:rPr>
          <w:rFonts w:eastAsia="Batang"/>
          <w:bCs/>
          <w:sz w:val="20"/>
          <w:lang w:val="en-GB" w:eastAsia="ko-KR"/>
        </w:rPr>
        <w:t>[ </w:t>
      </w:r>
      <w:proofErr w:type="spellStart"/>
      <w:r w:rsidRPr="008777D5">
        <w:rPr>
          <w:rFonts w:eastAsia="Batang"/>
          <w:bCs/>
          <w:sz w:val="20"/>
          <w:lang w:val="en-GB" w:eastAsia="ko-KR"/>
        </w:rPr>
        <w:t>i</w:t>
      </w:r>
      <w:proofErr w:type="spellEnd"/>
      <w:proofErr w:type="gramEnd"/>
      <w:r w:rsidRPr="008777D5">
        <w:rPr>
          <w:rFonts w:eastAsia="Batang"/>
          <w:bCs/>
          <w:sz w:val="20"/>
          <w:lang w:val="en-GB" w:eastAsia="ko-KR"/>
        </w:rPr>
        <w:t xml:space="preserve"> ] specifies the </w:t>
      </w:r>
      <w:r>
        <w:rPr>
          <w:rFonts w:eastAsia="Batang"/>
          <w:bCs/>
          <w:sz w:val="20"/>
          <w:lang w:val="en-GB" w:eastAsia="ko-KR"/>
        </w:rPr>
        <w:t xml:space="preserve">length, in bits, of the </w:t>
      </w:r>
      <w:proofErr w:type="spellStart"/>
      <w:r w:rsidRPr="008777D5">
        <w:rPr>
          <w:rFonts w:eastAsia="Batang"/>
          <w:bCs/>
          <w:sz w:val="20"/>
          <w:lang w:val="en-GB" w:eastAsia="ko-KR"/>
        </w:rPr>
        <w:t>i-th</w:t>
      </w:r>
      <w:proofErr w:type="spellEnd"/>
      <w:r w:rsidRPr="008777D5">
        <w:rPr>
          <w:rFonts w:eastAsia="Batang"/>
          <w:bCs/>
          <w:sz w:val="20"/>
          <w:lang w:val="en-GB" w:eastAsia="ko-KR"/>
        </w:rPr>
        <w:t xml:space="preserve"> </w:t>
      </w:r>
      <w:r>
        <w:rPr>
          <w:rFonts w:eastAsia="Batang"/>
          <w:bCs/>
          <w:sz w:val="20"/>
          <w:lang w:val="en-GB" w:eastAsia="ko-KR"/>
        </w:rPr>
        <w:t xml:space="preserve">scalability dimension ID. The sum of the values </w:t>
      </w:r>
      <w:proofErr w:type="spellStart"/>
      <w:r w:rsidRPr="008777D5">
        <w:rPr>
          <w:rFonts w:eastAsia="Batang"/>
          <w:bCs/>
          <w:sz w:val="20"/>
          <w:lang w:val="en-GB" w:eastAsia="ko-KR"/>
        </w:rPr>
        <w:t>layer_id_dim_len</w:t>
      </w:r>
      <w:proofErr w:type="spellEnd"/>
      <w:proofErr w:type="gramStart"/>
      <w:r w:rsidRPr="00EE7ABB">
        <w:rPr>
          <w:rFonts w:eastAsia="Batang"/>
          <w:bCs/>
          <w:sz w:val="20"/>
          <w:lang w:val="en-GB" w:eastAsia="ko-KR"/>
        </w:rPr>
        <w:t>[ </w:t>
      </w:r>
      <w:proofErr w:type="spellStart"/>
      <w:r w:rsidRPr="00EE7ABB">
        <w:rPr>
          <w:rFonts w:eastAsia="Batang"/>
          <w:bCs/>
          <w:sz w:val="20"/>
          <w:lang w:val="en-GB" w:eastAsia="ko-KR"/>
        </w:rPr>
        <w:t>i</w:t>
      </w:r>
      <w:proofErr w:type="spellEnd"/>
      <w:proofErr w:type="gramEnd"/>
      <w:r w:rsidRPr="00EE7ABB">
        <w:rPr>
          <w:rFonts w:eastAsia="Batang"/>
          <w:bCs/>
          <w:sz w:val="20"/>
          <w:lang w:val="en-GB" w:eastAsia="ko-KR"/>
        </w:rPr>
        <w:t> ]</w:t>
      </w:r>
      <w:r>
        <w:rPr>
          <w:rFonts w:eastAsia="Batang"/>
          <w:bCs/>
          <w:sz w:val="20"/>
          <w:lang w:val="en-GB" w:eastAsia="ko-KR"/>
        </w:rPr>
        <w:t xml:space="preserve"> for all </w:t>
      </w:r>
      <w:proofErr w:type="spellStart"/>
      <w:r>
        <w:rPr>
          <w:rFonts w:eastAsia="Batang"/>
          <w:bCs/>
          <w:sz w:val="20"/>
          <w:lang w:val="en-GB" w:eastAsia="ko-KR"/>
        </w:rPr>
        <w:t>i</w:t>
      </w:r>
      <w:proofErr w:type="spellEnd"/>
      <w:r>
        <w:rPr>
          <w:rFonts w:eastAsia="Batang"/>
          <w:bCs/>
          <w:sz w:val="20"/>
          <w:lang w:val="en-GB" w:eastAsia="ko-KR"/>
        </w:rPr>
        <w:t xml:space="preserve"> values in the range of 0 to 7 shall be less than or equal to 6.</w:t>
      </w:r>
    </w:p>
    <w:p w:rsidR="00EE7ABB" w:rsidRPr="008777D5" w:rsidRDefault="00EE7ABB" w:rsidP="00EE7ABB">
      <w:pPr>
        <w:jc w:val="both"/>
        <w:rPr>
          <w:rFonts w:eastAsia="Batang"/>
          <w:bCs/>
          <w:sz w:val="20"/>
          <w:lang w:val="en-GB" w:eastAsia="ko-KR"/>
        </w:rPr>
      </w:pPr>
      <w:proofErr w:type="spellStart"/>
      <w:r w:rsidRPr="008777D5">
        <w:rPr>
          <w:rFonts w:eastAsia="Batang"/>
          <w:b/>
          <w:bCs/>
          <w:sz w:val="20"/>
          <w:lang w:val="en-GB" w:eastAsia="ko-KR"/>
        </w:rPr>
        <w:t>vps_layer_id</w:t>
      </w:r>
      <w:proofErr w:type="spellEnd"/>
      <w:proofErr w:type="gramStart"/>
      <w:r w:rsidRPr="008777D5">
        <w:rPr>
          <w:rFonts w:eastAsia="Batang"/>
          <w:bCs/>
          <w:sz w:val="20"/>
          <w:lang w:val="en-GB" w:eastAsia="ko-KR"/>
        </w:rPr>
        <w:t>[ </w:t>
      </w:r>
      <w:proofErr w:type="spellStart"/>
      <w:r w:rsidRPr="008777D5">
        <w:rPr>
          <w:rFonts w:eastAsia="Batang"/>
          <w:bCs/>
          <w:sz w:val="20"/>
          <w:lang w:val="en-GB" w:eastAsia="ko-KR"/>
        </w:rPr>
        <w:t>i</w:t>
      </w:r>
      <w:proofErr w:type="spellEnd"/>
      <w:proofErr w:type="gramEnd"/>
      <w:r w:rsidRPr="008777D5">
        <w:rPr>
          <w:rFonts w:eastAsia="Batang"/>
          <w:bCs/>
          <w:sz w:val="20"/>
          <w:lang w:val="en-GB" w:eastAsia="ko-KR"/>
        </w:rPr>
        <w:t xml:space="preserve"> ] specifies the value of </w:t>
      </w:r>
      <w:proofErr w:type="spellStart"/>
      <w:r w:rsidRPr="008777D5">
        <w:rPr>
          <w:rFonts w:eastAsia="Batang"/>
          <w:bCs/>
          <w:sz w:val="20"/>
          <w:lang w:val="en-GB" w:eastAsia="ko-KR"/>
        </w:rPr>
        <w:t>layer_id</w:t>
      </w:r>
      <w:proofErr w:type="spellEnd"/>
      <w:r w:rsidRPr="008777D5">
        <w:rPr>
          <w:rFonts w:eastAsia="Batang"/>
          <w:bCs/>
          <w:sz w:val="20"/>
          <w:lang w:val="en-GB" w:eastAsia="ko-KR"/>
        </w:rPr>
        <w:t xml:space="preserve"> of the </w:t>
      </w:r>
      <w:proofErr w:type="spellStart"/>
      <w:r w:rsidRPr="008777D5">
        <w:rPr>
          <w:rFonts w:eastAsia="Batang"/>
          <w:bCs/>
          <w:sz w:val="20"/>
          <w:lang w:val="en-GB" w:eastAsia="ko-KR"/>
        </w:rPr>
        <w:t>i-th</w:t>
      </w:r>
      <w:proofErr w:type="spellEnd"/>
      <w:r w:rsidRPr="008777D5">
        <w:rPr>
          <w:rFonts w:eastAsia="Batang"/>
          <w:bCs/>
          <w:sz w:val="20"/>
          <w:lang w:val="en-GB" w:eastAsia="ko-KR"/>
        </w:rPr>
        <w:t xml:space="preserve"> layer to which the following </w:t>
      </w:r>
      <w:r>
        <w:rPr>
          <w:rFonts w:eastAsia="Batang"/>
          <w:bCs/>
          <w:sz w:val="20"/>
          <w:lang w:val="en-GB" w:eastAsia="ko-KR"/>
        </w:rPr>
        <w:t>layer dependency information applies.</w:t>
      </w:r>
    </w:p>
    <w:p w:rsidR="00EE7ABB" w:rsidRPr="008A5034" w:rsidRDefault="00EE7ABB" w:rsidP="00EE7ABB">
      <w:pPr>
        <w:jc w:val="both"/>
        <w:rPr>
          <w:sz w:val="20"/>
          <w:lang w:val="en-CA"/>
        </w:rPr>
      </w:pPr>
      <w:proofErr w:type="spellStart"/>
      <w:r w:rsidRPr="008A5034">
        <w:rPr>
          <w:b/>
          <w:sz w:val="20"/>
          <w:lang w:val="en-CA"/>
        </w:rPr>
        <w:t>num_</w:t>
      </w:r>
      <w:r>
        <w:rPr>
          <w:b/>
          <w:sz w:val="20"/>
          <w:lang w:val="en-CA"/>
        </w:rPr>
        <w:t>direct_</w:t>
      </w:r>
      <w:r w:rsidRPr="008A5034">
        <w:rPr>
          <w:b/>
          <w:sz w:val="20"/>
          <w:lang w:val="en-CA"/>
        </w:rPr>
        <w:t>ref_layers</w:t>
      </w:r>
      <w:proofErr w:type="spellEnd"/>
      <w:proofErr w:type="gramStart"/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proofErr w:type="spellStart"/>
      <w:r w:rsidRPr="008A5034">
        <w:rPr>
          <w:sz w:val="20"/>
          <w:lang w:val="en-CA"/>
        </w:rPr>
        <w:t>i</w:t>
      </w:r>
      <w:proofErr w:type="spellEnd"/>
      <w:proofErr w:type="gramEnd"/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 specifies the number of layer</w:t>
      </w:r>
      <w:r>
        <w:rPr>
          <w:sz w:val="20"/>
          <w:lang w:val="en-CA"/>
        </w:rPr>
        <w:t>s</w:t>
      </w:r>
      <w:r w:rsidRPr="008A5034">
        <w:rPr>
          <w:sz w:val="20"/>
          <w:lang w:val="en-CA"/>
        </w:rPr>
        <w:t xml:space="preserve"> the </w:t>
      </w:r>
      <w:proofErr w:type="spellStart"/>
      <w:r>
        <w:rPr>
          <w:sz w:val="20"/>
          <w:lang w:val="en-CA"/>
        </w:rPr>
        <w:t>i-th</w:t>
      </w:r>
      <w:proofErr w:type="spellEnd"/>
      <w:r>
        <w:rPr>
          <w:sz w:val="20"/>
          <w:lang w:val="en-CA"/>
        </w:rPr>
        <w:t xml:space="preserve">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>directly depends on. [Ed</w:t>
      </w:r>
      <w:proofErr w:type="gramStart"/>
      <w:r>
        <w:rPr>
          <w:sz w:val="20"/>
          <w:lang w:val="en-CA"/>
        </w:rPr>
        <w:t>.(</w:t>
      </w:r>
      <w:proofErr w:type="gramEnd"/>
      <w:r>
        <w:rPr>
          <w:sz w:val="20"/>
          <w:lang w:val="en-CA"/>
        </w:rPr>
        <w:t>YK): Add the exact meaning of a layer directly depending on another layer.]</w:t>
      </w:r>
    </w:p>
    <w:p w:rsidR="00EE7ABB" w:rsidRDefault="00EE7ABB" w:rsidP="00EE7ABB">
      <w:pPr>
        <w:jc w:val="both"/>
        <w:rPr>
          <w:sz w:val="20"/>
          <w:lang w:val="en-CA"/>
        </w:rPr>
      </w:pPr>
      <w:proofErr w:type="spellStart"/>
      <w:r w:rsidRPr="008A5034">
        <w:rPr>
          <w:b/>
          <w:sz w:val="20"/>
          <w:lang w:val="en-CA"/>
        </w:rPr>
        <w:lastRenderedPageBreak/>
        <w:t>ref_layer_id</w:t>
      </w:r>
      <w:proofErr w:type="spellEnd"/>
      <w:proofErr w:type="gramStart"/>
      <w:r w:rsidRPr="008A5034">
        <w:rPr>
          <w:sz w:val="20"/>
          <w:lang w:val="en-CA"/>
        </w:rPr>
        <w:t>[</w:t>
      </w:r>
      <w:r>
        <w:rPr>
          <w:sz w:val="20"/>
          <w:lang w:val="en-CA"/>
        </w:rPr>
        <w:t> </w:t>
      </w:r>
      <w:proofErr w:type="spellStart"/>
      <w:r w:rsidRPr="008A5034">
        <w:rPr>
          <w:sz w:val="20"/>
          <w:lang w:val="en-CA"/>
        </w:rPr>
        <w:t>i</w:t>
      </w:r>
      <w:proofErr w:type="spellEnd"/>
      <w:proofErr w:type="gramEnd"/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][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>j</w:t>
      </w:r>
      <w:r>
        <w:rPr>
          <w:sz w:val="20"/>
          <w:lang w:val="en-CA"/>
        </w:rPr>
        <w:t> </w:t>
      </w:r>
      <w:r w:rsidRPr="008A5034">
        <w:rPr>
          <w:sz w:val="20"/>
          <w:lang w:val="en-CA"/>
        </w:rPr>
        <w:t xml:space="preserve">] </w:t>
      </w:r>
      <w:r>
        <w:rPr>
          <w:sz w:val="20"/>
          <w:lang w:val="en-CA"/>
        </w:rPr>
        <w:t>identifies the j-</w:t>
      </w:r>
      <w:proofErr w:type="spellStart"/>
      <w:r>
        <w:rPr>
          <w:sz w:val="20"/>
          <w:lang w:val="en-CA"/>
        </w:rPr>
        <w:t>th</w:t>
      </w:r>
      <w:proofErr w:type="spellEnd"/>
      <w:r>
        <w:rPr>
          <w:sz w:val="20"/>
          <w:lang w:val="en-CA"/>
        </w:rPr>
        <w:t xml:space="preserve"> layer </w:t>
      </w:r>
      <w:r w:rsidRPr="008A5034">
        <w:rPr>
          <w:sz w:val="20"/>
          <w:lang w:val="en-CA"/>
        </w:rPr>
        <w:t xml:space="preserve">the </w:t>
      </w:r>
      <w:proofErr w:type="spellStart"/>
      <w:r>
        <w:rPr>
          <w:sz w:val="20"/>
          <w:lang w:val="en-CA"/>
        </w:rPr>
        <w:t>i-th</w:t>
      </w:r>
      <w:proofErr w:type="spellEnd"/>
      <w:r>
        <w:rPr>
          <w:sz w:val="20"/>
          <w:lang w:val="en-CA"/>
        </w:rPr>
        <w:t xml:space="preserve"> </w:t>
      </w:r>
      <w:r w:rsidRPr="008A5034">
        <w:rPr>
          <w:sz w:val="20"/>
          <w:lang w:val="en-CA"/>
        </w:rPr>
        <w:t xml:space="preserve">layer </w:t>
      </w:r>
      <w:r>
        <w:rPr>
          <w:sz w:val="20"/>
          <w:lang w:val="en-CA"/>
        </w:rPr>
        <w:t>directly depends on</w:t>
      </w:r>
      <w:r w:rsidRPr="008A5034">
        <w:rPr>
          <w:sz w:val="20"/>
          <w:lang w:val="en-CA"/>
        </w:rPr>
        <w:t>.</w:t>
      </w:r>
    </w:p>
    <w:bookmarkEnd w:id="3"/>
    <w:bookmarkEnd w:id="4"/>
    <w:p w:rsidR="00755421" w:rsidRPr="008777D5" w:rsidRDefault="00755421" w:rsidP="00EE7ABB">
      <w:pPr>
        <w:jc w:val="both"/>
        <w:rPr>
          <w:sz w:val="20"/>
          <w:lang w:val="en-CA"/>
        </w:rPr>
      </w:pPr>
    </w:p>
    <w:sectPr w:rsidR="00755421" w:rsidRPr="008777D5" w:rsidSect="00A01439">
      <w:footerReference w:type="default" r:id="rId12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515" w:rsidRDefault="00262515">
      <w:r>
        <w:separator/>
      </w:r>
    </w:p>
  </w:endnote>
  <w:endnote w:type="continuationSeparator" w:id="0">
    <w:p w:rsidR="00262515" w:rsidRDefault="00262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B58" w:rsidRDefault="00D67B58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7513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27513E">
      <w:rPr>
        <w:rStyle w:val="PageNumber"/>
        <w:noProof/>
      </w:rPr>
      <w:t>2012-07-20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515" w:rsidRDefault="00262515">
      <w:r>
        <w:separator/>
      </w:r>
    </w:p>
  </w:footnote>
  <w:footnote w:type="continuationSeparator" w:id="0">
    <w:p w:rsidR="00262515" w:rsidRDefault="002625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7520F"/>
    <w:multiLevelType w:val="hybridMultilevel"/>
    <w:tmpl w:val="8938AAA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8129A2"/>
    <w:multiLevelType w:val="hybridMultilevel"/>
    <w:tmpl w:val="D996E1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BD0FBE"/>
    <w:multiLevelType w:val="hybridMultilevel"/>
    <w:tmpl w:val="7FCEA4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BDB8E838"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80C58"/>
    <w:multiLevelType w:val="multilevel"/>
    <w:tmpl w:val="5700FE7A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>
    <w:nsid w:val="304B5D1F"/>
    <w:multiLevelType w:val="hybridMultilevel"/>
    <w:tmpl w:val="EB106C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4E3DC3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CE45B2"/>
    <w:multiLevelType w:val="hybridMultilevel"/>
    <w:tmpl w:val="FA229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3C2889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951FD7"/>
    <w:multiLevelType w:val="hybridMultilevel"/>
    <w:tmpl w:val="F180784C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343011"/>
    <w:multiLevelType w:val="hybridMultilevel"/>
    <w:tmpl w:val="8AC2C44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6C416F"/>
    <w:multiLevelType w:val="hybridMultilevel"/>
    <w:tmpl w:val="9FDC5272"/>
    <w:lvl w:ilvl="0" w:tplc="51AA6E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4"/>
  </w:num>
  <w:num w:numId="10">
    <w:abstractNumId w:val="9"/>
  </w:num>
  <w:num w:numId="11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2EF"/>
    <w:rsid w:val="00023FF7"/>
    <w:rsid w:val="000268A4"/>
    <w:rsid w:val="00044423"/>
    <w:rsid w:val="000458BC"/>
    <w:rsid w:val="00045C41"/>
    <w:rsid w:val="00046C03"/>
    <w:rsid w:val="00047874"/>
    <w:rsid w:val="000508B9"/>
    <w:rsid w:val="000670DF"/>
    <w:rsid w:val="0007614F"/>
    <w:rsid w:val="00082149"/>
    <w:rsid w:val="000863BB"/>
    <w:rsid w:val="00096322"/>
    <w:rsid w:val="000A3E75"/>
    <w:rsid w:val="000A53AA"/>
    <w:rsid w:val="000B17A6"/>
    <w:rsid w:val="000B1C6B"/>
    <w:rsid w:val="000C09AC"/>
    <w:rsid w:val="000D21DE"/>
    <w:rsid w:val="000D7D09"/>
    <w:rsid w:val="000E00F3"/>
    <w:rsid w:val="000E4F36"/>
    <w:rsid w:val="000E5145"/>
    <w:rsid w:val="000E7ADD"/>
    <w:rsid w:val="000F158C"/>
    <w:rsid w:val="000F15B1"/>
    <w:rsid w:val="000F6F56"/>
    <w:rsid w:val="001023C8"/>
    <w:rsid w:val="00102F3D"/>
    <w:rsid w:val="00110964"/>
    <w:rsid w:val="00111B5E"/>
    <w:rsid w:val="0012481C"/>
    <w:rsid w:val="00124E38"/>
    <w:rsid w:val="0012580B"/>
    <w:rsid w:val="001318B9"/>
    <w:rsid w:val="001319AE"/>
    <w:rsid w:val="00131F90"/>
    <w:rsid w:val="00133E68"/>
    <w:rsid w:val="0013526E"/>
    <w:rsid w:val="00147BA8"/>
    <w:rsid w:val="0015456A"/>
    <w:rsid w:val="00160EC2"/>
    <w:rsid w:val="00171371"/>
    <w:rsid w:val="00173048"/>
    <w:rsid w:val="00175A24"/>
    <w:rsid w:val="001826F6"/>
    <w:rsid w:val="00183B6A"/>
    <w:rsid w:val="001846AF"/>
    <w:rsid w:val="00187E58"/>
    <w:rsid w:val="001953A7"/>
    <w:rsid w:val="00197E53"/>
    <w:rsid w:val="001A1FA5"/>
    <w:rsid w:val="001A297E"/>
    <w:rsid w:val="001A368E"/>
    <w:rsid w:val="001A7329"/>
    <w:rsid w:val="001B4E28"/>
    <w:rsid w:val="001C183F"/>
    <w:rsid w:val="001C3525"/>
    <w:rsid w:val="001C440B"/>
    <w:rsid w:val="001D1BD2"/>
    <w:rsid w:val="001D491C"/>
    <w:rsid w:val="001D5CA2"/>
    <w:rsid w:val="001D7854"/>
    <w:rsid w:val="001E02BE"/>
    <w:rsid w:val="001E3B37"/>
    <w:rsid w:val="001F2594"/>
    <w:rsid w:val="002055A6"/>
    <w:rsid w:val="00206460"/>
    <w:rsid w:val="002069B4"/>
    <w:rsid w:val="00215286"/>
    <w:rsid w:val="00215DFC"/>
    <w:rsid w:val="002201B4"/>
    <w:rsid w:val="00220DD1"/>
    <w:rsid w:val="002212DF"/>
    <w:rsid w:val="00227BA7"/>
    <w:rsid w:val="00233096"/>
    <w:rsid w:val="00237F22"/>
    <w:rsid w:val="00241ADE"/>
    <w:rsid w:val="002518B5"/>
    <w:rsid w:val="00256FA3"/>
    <w:rsid w:val="00262515"/>
    <w:rsid w:val="00263398"/>
    <w:rsid w:val="00265CA3"/>
    <w:rsid w:val="00266189"/>
    <w:rsid w:val="00271197"/>
    <w:rsid w:val="0027513E"/>
    <w:rsid w:val="00275BCF"/>
    <w:rsid w:val="00283882"/>
    <w:rsid w:val="002842B8"/>
    <w:rsid w:val="00292257"/>
    <w:rsid w:val="002A319B"/>
    <w:rsid w:val="002A54E0"/>
    <w:rsid w:val="002A5AE7"/>
    <w:rsid w:val="002B04CE"/>
    <w:rsid w:val="002B0D0B"/>
    <w:rsid w:val="002B1595"/>
    <w:rsid w:val="002B191D"/>
    <w:rsid w:val="002D0AF6"/>
    <w:rsid w:val="002D1F1A"/>
    <w:rsid w:val="002E14DC"/>
    <w:rsid w:val="002E5FD8"/>
    <w:rsid w:val="002E785E"/>
    <w:rsid w:val="002F164D"/>
    <w:rsid w:val="00306206"/>
    <w:rsid w:val="00312818"/>
    <w:rsid w:val="00317D85"/>
    <w:rsid w:val="003248CD"/>
    <w:rsid w:val="00327C56"/>
    <w:rsid w:val="003315A1"/>
    <w:rsid w:val="003373EC"/>
    <w:rsid w:val="00340AC5"/>
    <w:rsid w:val="00342FF4"/>
    <w:rsid w:val="00343A43"/>
    <w:rsid w:val="003706CC"/>
    <w:rsid w:val="00372874"/>
    <w:rsid w:val="003763E7"/>
    <w:rsid w:val="00377710"/>
    <w:rsid w:val="00380304"/>
    <w:rsid w:val="003805D1"/>
    <w:rsid w:val="00390C4D"/>
    <w:rsid w:val="0039365F"/>
    <w:rsid w:val="0039517B"/>
    <w:rsid w:val="00395B0C"/>
    <w:rsid w:val="003A2D8E"/>
    <w:rsid w:val="003B2C84"/>
    <w:rsid w:val="003C20E4"/>
    <w:rsid w:val="003D2752"/>
    <w:rsid w:val="003E5681"/>
    <w:rsid w:val="003E6F90"/>
    <w:rsid w:val="003F5D0F"/>
    <w:rsid w:val="00402109"/>
    <w:rsid w:val="00403283"/>
    <w:rsid w:val="004075FD"/>
    <w:rsid w:val="00414101"/>
    <w:rsid w:val="00420F41"/>
    <w:rsid w:val="004216A3"/>
    <w:rsid w:val="0042249F"/>
    <w:rsid w:val="00424C1C"/>
    <w:rsid w:val="0043087F"/>
    <w:rsid w:val="00433DDB"/>
    <w:rsid w:val="00437619"/>
    <w:rsid w:val="00441C59"/>
    <w:rsid w:val="00444311"/>
    <w:rsid w:val="00444A40"/>
    <w:rsid w:val="00444F10"/>
    <w:rsid w:val="0044566B"/>
    <w:rsid w:val="004524FA"/>
    <w:rsid w:val="0045294D"/>
    <w:rsid w:val="0045473E"/>
    <w:rsid w:val="0048340D"/>
    <w:rsid w:val="00484580"/>
    <w:rsid w:val="004945E6"/>
    <w:rsid w:val="004A03AF"/>
    <w:rsid w:val="004A2A63"/>
    <w:rsid w:val="004A352B"/>
    <w:rsid w:val="004A55AD"/>
    <w:rsid w:val="004B0386"/>
    <w:rsid w:val="004B0DFC"/>
    <w:rsid w:val="004B210C"/>
    <w:rsid w:val="004D2192"/>
    <w:rsid w:val="004D29A1"/>
    <w:rsid w:val="004D405F"/>
    <w:rsid w:val="004D667F"/>
    <w:rsid w:val="004E0425"/>
    <w:rsid w:val="004E4F4F"/>
    <w:rsid w:val="004E6789"/>
    <w:rsid w:val="004E6C73"/>
    <w:rsid w:val="004F0ABF"/>
    <w:rsid w:val="004F4421"/>
    <w:rsid w:val="004F61E3"/>
    <w:rsid w:val="00502F34"/>
    <w:rsid w:val="00507014"/>
    <w:rsid w:val="0051015C"/>
    <w:rsid w:val="00516CF1"/>
    <w:rsid w:val="00531AE9"/>
    <w:rsid w:val="00536BEB"/>
    <w:rsid w:val="00545AC4"/>
    <w:rsid w:val="00550A66"/>
    <w:rsid w:val="00567EC7"/>
    <w:rsid w:val="00570013"/>
    <w:rsid w:val="005801A2"/>
    <w:rsid w:val="0058236E"/>
    <w:rsid w:val="00583581"/>
    <w:rsid w:val="00584BCE"/>
    <w:rsid w:val="00593B80"/>
    <w:rsid w:val="005952A5"/>
    <w:rsid w:val="005A33A1"/>
    <w:rsid w:val="005A3F34"/>
    <w:rsid w:val="005A5D09"/>
    <w:rsid w:val="005B217D"/>
    <w:rsid w:val="005B22AF"/>
    <w:rsid w:val="005B48B6"/>
    <w:rsid w:val="005C20DD"/>
    <w:rsid w:val="005C385F"/>
    <w:rsid w:val="005D629D"/>
    <w:rsid w:val="005E1AC6"/>
    <w:rsid w:val="005F1764"/>
    <w:rsid w:val="005F6F1B"/>
    <w:rsid w:val="00600C43"/>
    <w:rsid w:val="00601435"/>
    <w:rsid w:val="00604F02"/>
    <w:rsid w:val="00607EAF"/>
    <w:rsid w:val="0061016B"/>
    <w:rsid w:val="00611079"/>
    <w:rsid w:val="006155E5"/>
    <w:rsid w:val="00624288"/>
    <w:rsid w:val="00624B33"/>
    <w:rsid w:val="0062540D"/>
    <w:rsid w:val="00630AA2"/>
    <w:rsid w:val="00633E2F"/>
    <w:rsid w:val="00643A33"/>
    <w:rsid w:val="00646707"/>
    <w:rsid w:val="00656897"/>
    <w:rsid w:val="0066013A"/>
    <w:rsid w:val="00662E58"/>
    <w:rsid w:val="00664DCF"/>
    <w:rsid w:val="006704B9"/>
    <w:rsid w:val="00682311"/>
    <w:rsid w:val="006A1B25"/>
    <w:rsid w:val="006A500D"/>
    <w:rsid w:val="006B1F89"/>
    <w:rsid w:val="006C5D39"/>
    <w:rsid w:val="006C6C47"/>
    <w:rsid w:val="006D02DF"/>
    <w:rsid w:val="006D13B2"/>
    <w:rsid w:val="006D6832"/>
    <w:rsid w:val="006E2810"/>
    <w:rsid w:val="006E5417"/>
    <w:rsid w:val="006E7524"/>
    <w:rsid w:val="006F19AB"/>
    <w:rsid w:val="00701763"/>
    <w:rsid w:val="00704C0B"/>
    <w:rsid w:val="00712F60"/>
    <w:rsid w:val="00720E3B"/>
    <w:rsid w:val="00745F6B"/>
    <w:rsid w:val="00751243"/>
    <w:rsid w:val="00755421"/>
    <w:rsid w:val="0075585E"/>
    <w:rsid w:val="007630D2"/>
    <w:rsid w:val="00764AE2"/>
    <w:rsid w:val="00770571"/>
    <w:rsid w:val="007757A0"/>
    <w:rsid w:val="007768FF"/>
    <w:rsid w:val="0078235A"/>
    <w:rsid w:val="007824D3"/>
    <w:rsid w:val="00785546"/>
    <w:rsid w:val="007857C8"/>
    <w:rsid w:val="007915DA"/>
    <w:rsid w:val="007932AF"/>
    <w:rsid w:val="00796A17"/>
    <w:rsid w:val="00796EE3"/>
    <w:rsid w:val="007A102E"/>
    <w:rsid w:val="007A2623"/>
    <w:rsid w:val="007A3048"/>
    <w:rsid w:val="007A7514"/>
    <w:rsid w:val="007A7D29"/>
    <w:rsid w:val="007B4AB8"/>
    <w:rsid w:val="007B5788"/>
    <w:rsid w:val="007C0103"/>
    <w:rsid w:val="007C20AC"/>
    <w:rsid w:val="007C4481"/>
    <w:rsid w:val="007D7E8D"/>
    <w:rsid w:val="007E043A"/>
    <w:rsid w:val="007E2429"/>
    <w:rsid w:val="007E4499"/>
    <w:rsid w:val="007F11A5"/>
    <w:rsid w:val="007F1E12"/>
    <w:rsid w:val="007F1F8B"/>
    <w:rsid w:val="007F67A1"/>
    <w:rsid w:val="007F7580"/>
    <w:rsid w:val="0080401B"/>
    <w:rsid w:val="0081424F"/>
    <w:rsid w:val="008206C8"/>
    <w:rsid w:val="008218F7"/>
    <w:rsid w:val="00824B3D"/>
    <w:rsid w:val="00830BD0"/>
    <w:rsid w:val="008329D7"/>
    <w:rsid w:val="00833D96"/>
    <w:rsid w:val="008373C4"/>
    <w:rsid w:val="00846CE3"/>
    <w:rsid w:val="008477B2"/>
    <w:rsid w:val="00860197"/>
    <w:rsid w:val="00862457"/>
    <w:rsid w:val="00867D93"/>
    <w:rsid w:val="00872DAF"/>
    <w:rsid w:val="00874A6C"/>
    <w:rsid w:val="00875C2C"/>
    <w:rsid w:val="00875CAD"/>
    <w:rsid w:val="00876C65"/>
    <w:rsid w:val="00890DB4"/>
    <w:rsid w:val="00891992"/>
    <w:rsid w:val="008A4B4C"/>
    <w:rsid w:val="008A4D6C"/>
    <w:rsid w:val="008A5034"/>
    <w:rsid w:val="008B71BA"/>
    <w:rsid w:val="008C1D68"/>
    <w:rsid w:val="008C239F"/>
    <w:rsid w:val="008C4BDE"/>
    <w:rsid w:val="008D1647"/>
    <w:rsid w:val="008E480C"/>
    <w:rsid w:val="008F1835"/>
    <w:rsid w:val="00907757"/>
    <w:rsid w:val="00915372"/>
    <w:rsid w:val="009212B0"/>
    <w:rsid w:val="009234A5"/>
    <w:rsid w:val="00923557"/>
    <w:rsid w:val="009336F7"/>
    <w:rsid w:val="0093724F"/>
    <w:rsid w:val="009374A7"/>
    <w:rsid w:val="00937E4A"/>
    <w:rsid w:val="00943295"/>
    <w:rsid w:val="00945CE7"/>
    <w:rsid w:val="009477D2"/>
    <w:rsid w:val="00951FD4"/>
    <w:rsid w:val="00955648"/>
    <w:rsid w:val="00957E94"/>
    <w:rsid w:val="00963833"/>
    <w:rsid w:val="00982FA4"/>
    <w:rsid w:val="00983075"/>
    <w:rsid w:val="0098551D"/>
    <w:rsid w:val="009867B0"/>
    <w:rsid w:val="00987B3B"/>
    <w:rsid w:val="0099518F"/>
    <w:rsid w:val="009A2FED"/>
    <w:rsid w:val="009A523D"/>
    <w:rsid w:val="009D0A4C"/>
    <w:rsid w:val="009D45F3"/>
    <w:rsid w:val="009D7A6B"/>
    <w:rsid w:val="009E51C6"/>
    <w:rsid w:val="009E5D09"/>
    <w:rsid w:val="009F206A"/>
    <w:rsid w:val="009F434F"/>
    <w:rsid w:val="009F496B"/>
    <w:rsid w:val="00A01439"/>
    <w:rsid w:val="00A02B88"/>
    <w:rsid w:val="00A02E61"/>
    <w:rsid w:val="00A05CFF"/>
    <w:rsid w:val="00A56B97"/>
    <w:rsid w:val="00A578B2"/>
    <w:rsid w:val="00A60210"/>
    <w:rsid w:val="00A6093D"/>
    <w:rsid w:val="00A7585A"/>
    <w:rsid w:val="00A76A6D"/>
    <w:rsid w:val="00A776AB"/>
    <w:rsid w:val="00A778D2"/>
    <w:rsid w:val="00A8072D"/>
    <w:rsid w:val="00A83253"/>
    <w:rsid w:val="00A91305"/>
    <w:rsid w:val="00A93FB0"/>
    <w:rsid w:val="00A9526B"/>
    <w:rsid w:val="00A97AD7"/>
    <w:rsid w:val="00AA6E84"/>
    <w:rsid w:val="00AB1040"/>
    <w:rsid w:val="00AB628B"/>
    <w:rsid w:val="00AC07F1"/>
    <w:rsid w:val="00AC2392"/>
    <w:rsid w:val="00AC4C24"/>
    <w:rsid w:val="00AC76B1"/>
    <w:rsid w:val="00AD3A45"/>
    <w:rsid w:val="00AD492E"/>
    <w:rsid w:val="00AD6EE3"/>
    <w:rsid w:val="00AE341B"/>
    <w:rsid w:val="00AE62A2"/>
    <w:rsid w:val="00AF0E81"/>
    <w:rsid w:val="00AF59B5"/>
    <w:rsid w:val="00B001B3"/>
    <w:rsid w:val="00B079C6"/>
    <w:rsid w:val="00B07CA7"/>
    <w:rsid w:val="00B1279A"/>
    <w:rsid w:val="00B15CFA"/>
    <w:rsid w:val="00B22F70"/>
    <w:rsid w:val="00B24027"/>
    <w:rsid w:val="00B25ABA"/>
    <w:rsid w:val="00B30D39"/>
    <w:rsid w:val="00B50AFB"/>
    <w:rsid w:val="00B5222E"/>
    <w:rsid w:val="00B526D7"/>
    <w:rsid w:val="00B61C96"/>
    <w:rsid w:val="00B628CE"/>
    <w:rsid w:val="00B62D2A"/>
    <w:rsid w:val="00B672A6"/>
    <w:rsid w:val="00B71058"/>
    <w:rsid w:val="00B72CE6"/>
    <w:rsid w:val="00B73A2A"/>
    <w:rsid w:val="00B821FE"/>
    <w:rsid w:val="00B82C95"/>
    <w:rsid w:val="00B9240D"/>
    <w:rsid w:val="00B94B06"/>
    <w:rsid w:val="00B94C28"/>
    <w:rsid w:val="00BA5D76"/>
    <w:rsid w:val="00BA76E4"/>
    <w:rsid w:val="00BB3B87"/>
    <w:rsid w:val="00BC10BA"/>
    <w:rsid w:val="00BC538F"/>
    <w:rsid w:val="00BC5AFD"/>
    <w:rsid w:val="00BD14AA"/>
    <w:rsid w:val="00BD7203"/>
    <w:rsid w:val="00BE1AB8"/>
    <w:rsid w:val="00BE232D"/>
    <w:rsid w:val="00BF3D29"/>
    <w:rsid w:val="00C04F43"/>
    <w:rsid w:val="00C0609D"/>
    <w:rsid w:val="00C115AB"/>
    <w:rsid w:val="00C217B5"/>
    <w:rsid w:val="00C23ECA"/>
    <w:rsid w:val="00C30249"/>
    <w:rsid w:val="00C3723B"/>
    <w:rsid w:val="00C44436"/>
    <w:rsid w:val="00C548C4"/>
    <w:rsid w:val="00C55601"/>
    <w:rsid w:val="00C606C9"/>
    <w:rsid w:val="00C6342E"/>
    <w:rsid w:val="00C70C6B"/>
    <w:rsid w:val="00C70FD7"/>
    <w:rsid w:val="00C7421F"/>
    <w:rsid w:val="00C80288"/>
    <w:rsid w:val="00C81BF3"/>
    <w:rsid w:val="00C84003"/>
    <w:rsid w:val="00C8570E"/>
    <w:rsid w:val="00C90650"/>
    <w:rsid w:val="00C90C25"/>
    <w:rsid w:val="00C92C41"/>
    <w:rsid w:val="00C957F6"/>
    <w:rsid w:val="00C97BE9"/>
    <w:rsid w:val="00C97D78"/>
    <w:rsid w:val="00CB0854"/>
    <w:rsid w:val="00CB3207"/>
    <w:rsid w:val="00CB6021"/>
    <w:rsid w:val="00CC1843"/>
    <w:rsid w:val="00CC1E7A"/>
    <w:rsid w:val="00CC2AAE"/>
    <w:rsid w:val="00CC51E1"/>
    <w:rsid w:val="00CC5A42"/>
    <w:rsid w:val="00CD0EAB"/>
    <w:rsid w:val="00CD12F2"/>
    <w:rsid w:val="00CD41DC"/>
    <w:rsid w:val="00CD5B41"/>
    <w:rsid w:val="00CF2381"/>
    <w:rsid w:val="00CF34DB"/>
    <w:rsid w:val="00CF558F"/>
    <w:rsid w:val="00D073E2"/>
    <w:rsid w:val="00D149DD"/>
    <w:rsid w:val="00D3031C"/>
    <w:rsid w:val="00D3613F"/>
    <w:rsid w:val="00D446EC"/>
    <w:rsid w:val="00D51BF0"/>
    <w:rsid w:val="00D55942"/>
    <w:rsid w:val="00D63888"/>
    <w:rsid w:val="00D63940"/>
    <w:rsid w:val="00D67B58"/>
    <w:rsid w:val="00D759EB"/>
    <w:rsid w:val="00D767C7"/>
    <w:rsid w:val="00D807BF"/>
    <w:rsid w:val="00D81124"/>
    <w:rsid w:val="00D83FFA"/>
    <w:rsid w:val="00D8599F"/>
    <w:rsid w:val="00DA7887"/>
    <w:rsid w:val="00DB1313"/>
    <w:rsid w:val="00DB2C26"/>
    <w:rsid w:val="00DB2C63"/>
    <w:rsid w:val="00DC076E"/>
    <w:rsid w:val="00DD0761"/>
    <w:rsid w:val="00DD502A"/>
    <w:rsid w:val="00DD7799"/>
    <w:rsid w:val="00DE6B43"/>
    <w:rsid w:val="00DF072C"/>
    <w:rsid w:val="00DF23B2"/>
    <w:rsid w:val="00E06471"/>
    <w:rsid w:val="00E11923"/>
    <w:rsid w:val="00E15D6A"/>
    <w:rsid w:val="00E262D4"/>
    <w:rsid w:val="00E33431"/>
    <w:rsid w:val="00E33CB4"/>
    <w:rsid w:val="00E3443F"/>
    <w:rsid w:val="00E35826"/>
    <w:rsid w:val="00E36250"/>
    <w:rsid w:val="00E36F45"/>
    <w:rsid w:val="00E40255"/>
    <w:rsid w:val="00E54511"/>
    <w:rsid w:val="00E5615C"/>
    <w:rsid w:val="00E56676"/>
    <w:rsid w:val="00E61DAC"/>
    <w:rsid w:val="00E6366F"/>
    <w:rsid w:val="00E64678"/>
    <w:rsid w:val="00E64FD6"/>
    <w:rsid w:val="00E66703"/>
    <w:rsid w:val="00E67BB8"/>
    <w:rsid w:val="00E7198A"/>
    <w:rsid w:val="00E75FE3"/>
    <w:rsid w:val="00E77BC8"/>
    <w:rsid w:val="00E801D7"/>
    <w:rsid w:val="00E87932"/>
    <w:rsid w:val="00E972A8"/>
    <w:rsid w:val="00EA100A"/>
    <w:rsid w:val="00EA31AF"/>
    <w:rsid w:val="00EA3BF1"/>
    <w:rsid w:val="00EA4984"/>
    <w:rsid w:val="00EA4C64"/>
    <w:rsid w:val="00EB0365"/>
    <w:rsid w:val="00EB7AB1"/>
    <w:rsid w:val="00ED01CF"/>
    <w:rsid w:val="00ED3168"/>
    <w:rsid w:val="00ED7642"/>
    <w:rsid w:val="00EE7ABB"/>
    <w:rsid w:val="00EF0043"/>
    <w:rsid w:val="00EF48CC"/>
    <w:rsid w:val="00F0143A"/>
    <w:rsid w:val="00F07DA9"/>
    <w:rsid w:val="00F07E51"/>
    <w:rsid w:val="00F27BF6"/>
    <w:rsid w:val="00F37D56"/>
    <w:rsid w:val="00F40101"/>
    <w:rsid w:val="00F430B1"/>
    <w:rsid w:val="00F45504"/>
    <w:rsid w:val="00F5293A"/>
    <w:rsid w:val="00F555BE"/>
    <w:rsid w:val="00F57243"/>
    <w:rsid w:val="00F622AE"/>
    <w:rsid w:val="00F641CB"/>
    <w:rsid w:val="00F6532A"/>
    <w:rsid w:val="00F73032"/>
    <w:rsid w:val="00F80C27"/>
    <w:rsid w:val="00F83114"/>
    <w:rsid w:val="00F848FC"/>
    <w:rsid w:val="00F9282A"/>
    <w:rsid w:val="00F96BAD"/>
    <w:rsid w:val="00FA0BB7"/>
    <w:rsid w:val="00FB0E84"/>
    <w:rsid w:val="00FB56EB"/>
    <w:rsid w:val="00FB6569"/>
    <w:rsid w:val="00FC7A0C"/>
    <w:rsid w:val="00FD01C2"/>
    <w:rsid w:val="00FE0F73"/>
    <w:rsid w:val="00FE2DB9"/>
    <w:rsid w:val="00FF0CE3"/>
    <w:rsid w:val="00FF3CB4"/>
    <w:rsid w:val="00FF3E35"/>
    <w:rsid w:val="00FF5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1923"/>
    <w:pPr>
      <w:keepNext/>
      <w:numPr>
        <w:ilvl w:val="1"/>
        <w:numId w:val="1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2B191D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aliases w:val="Heading 4 Char1,Heading 4 Char Char"/>
    <w:basedOn w:val="Normal"/>
    <w:next w:val="Normal"/>
    <w:link w:val="Heading4Char"/>
    <w:uiPriority w:val="99"/>
    <w:qFormat/>
    <w:rsid w:val="000E00F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E00F3"/>
    <w:pPr>
      <w:keepNext/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E00F3"/>
    <w:pPr>
      <w:keepNext/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1"/>
      </w:numPr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99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9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aliases w:val="Heading 4 Char1 Char,Heading 4 Char Char Char"/>
    <w:link w:val="Heading4"/>
    <w:uiPriority w:val="99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uiPriority w:val="99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uiPriority w:val="99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value">
    <w:name w:val="value"/>
    <w:rsid w:val="00EA100A"/>
  </w:style>
  <w:style w:type="paragraph" w:customStyle="1" w:styleId="tablesyntax">
    <w:name w:val="table syntax"/>
    <w:basedOn w:val="Normal"/>
    <w:link w:val="tablesyntaxChar"/>
    <w:rsid w:val="00DD502A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DD502A"/>
    <w:rPr>
      <w:rFonts w:eastAsia="MS Mincho"/>
      <w:lang w:val="en-GB" w:eastAsia="en-US"/>
    </w:rPr>
  </w:style>
  <w:style w:type="paragraph" w:customStyle="1" w:styleId="tablecell">
    <w:name w:val="table cell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sz w:val="20"/>
      <w:lang w:val="en-GB"/>
    </w:rPr>
  </w:style>
  <w:style w:type="paragraph" w:customStyle="1" w:styleId="tableheading">
    <w:name w:val="table heading"/>
    <w:basedOn w:val="Normal"/>
    <w:rsid w:val="00DD502A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b/>
      <w:bCs/>
      <w:sz w:val="20"/>
      <w:lang w:val="en-GB"/>
    </w:rPr>
  </w:style>
  <w:style w:type="paragraph" w:styleId="ListParagraph">
    <w:name w:val="List Paragraph"/>
    <w:basedOn w:val="Normal"/>
    <w:uiPriority w:val="34"/>
    <w:qFormat/>
    <w:rsid w:val="00DD502A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 w:after="200" w:line="276" w:lineRule="auto"/>
      <w:ind w:left="720"/>
      <w:contextualSpacing/>
      <w:textAlignment w:val="auto"/>
    </w:pPr>
    <w:rPr>
      <w:rFonts w:ascii="Calibri" w:eastAsia="SimSun" w:hAnsi="Calibri"/>
      <w:szCs w:val="22"/>
      <w:lang w:eastAsia="zh-CN"/>
    </w:rPr>
  </w:style>
  <w:style w:type="paragraph" w:styleId="Caption">
    <w:name w:val="caption"/>
    <w:aliases w:val="Figure"/>
    <w:basedOn w:val="Normal"/>
    <w:next w:val="Normal"/>
    <w:link w:val="CaptionChar"/>
    <w:qFormat/>
    <w:rsid w:val="00444311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20" w:after="120"/>
      <w:textAlignment w:val="auto"/>
    </w:pPr>
    <w:rPr>
      <w:rFonts w:eastAsia="SimSun"/>
      <w:b/>
      <w:bCs/>
      <w:sz w:val="20"/>
    </w:rPr>
  </w:style>
  <w:style w:type="character" w:customStyle="1" w:styleId="CaptionChar">
    <w:name w:val="Caption Char"/>
    <w:aliases w:val="Figure Char"/>
    <w:link w:val="Caption"/>
    <w:locked/>
    <w:rsid w:val="00444311"/>
    <w:rPr>
      <w:rFonts w:eastAsia="SimSun"/>
      <w:b/>
      <w:bCs/>
      <w:lang w:eastAsia="en-US"/>
    </w:rPr>
  </w:style>
  <w:style w:type="paragraph" w:customStyle="1" w:styleId="enumlev1">
    <w:name w:val="enumlev1"/>
    <w:basedOn w:val="Normal"/>
    <w:uiPriority w:val="99"/>
    <w:rsid w:val="0011096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86"/>
      <w:ind w:left="1191" w:hanging="397"/>
      <w:jc w:val="both"/>
      <w:textAlignment w:val="auto"/>
    </w:pPr>
    <w:rPr>
      <w:sz w:val="20"/>
      <w:lang w:val="en-GB"/>
    </w:rPr>
  </w:style>
  <w:style w:type="character" w:styleId="CommentReference">
    <w:name w:val="annotation reference"/>
    <w:basedOn w:val="DefaultParagraphFont"/>
    <w:uiPriority w:val="99"/>
    <w:rsid w:val="007E043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E043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E043A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7E043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7E043A"/>
    <w:rPr>
      <w:b/>
      <w:bCs/>
      <w:lang w:eastAsia="en-US"/>
    </w:rPr>
  </w:style>
  <w:style w:type="paragraph" w:customStyle="1" w:styleId="Annex2">
    <w:name w:val="Annex 2"/>
    <w:basedOn w:val="Normal"/>
    <w:next w:val="Normal"/>
    <w:uiPriority w:val="99"/>
    <w:rsid w:val="000E7ADD"/>
    <w:pPr>
      <w:keepNext/>
      <w:keepLines/>
      <w:tabs>
        <w:tab w:val="clear" w:pos="360"/>
        <w:tab w:val="clear" w:pos="720"/>
        <w:tab w:val="clear" w:pos="1080"/>
        <w:tab w:val="left" w:pos="794"/>
        <w:tab w:val="num" w:pos="1020"/>
        <w:tab w:val="left" w:pos="1191"/>
        <w:tab w:val="num" w:pos="1440"/>
        <w:tab w:val="left" w:pos="1588"/>
        <w:tab w:val="left" w:pos="1985"/>
      </w:tabs>
      <w:spacing w:before="313"/>
      <w:ind w:left="1440" w:hanging="360"/>
      <w:jc w:val="both"/>
      <w:outlineLvl w:val="1"/>
    </w:pPr>
    <w:rPr>
      <w:rFonts w:eastAsia="Malgun Gothic"/>
      <w:b/>
      <w:bCs/>
      <w:szCs w:val="22"/>
      <w:lang w:val="en-GB"/>
    </w:rPr>
  </w:style>
  <w:style w:type="paragraph" w:customStyle="1" w:styleId="Annex3">
    <w:name w:val="Annex 3"/>
    <w:basedOn w:val="Normal"/>
    <w:next w:val="Normal"/>
    <w:rsid w:val="000E7ADD"/>
    <w:pPr>
      <w:keepNext/>
      <w:tabs>
        <w:tab w:val="clear" w:pos="360"/>
        <w:tab w:val="clear" w:pos="1080"/>
        <w:tab w:val="num" w:pos="720"/>
        <w:tab w:val="left" w:pos="794"/>
        <w:tab w:val="left" w:pos="1191"/>
        <w:tab w:val="num" w:pos="1440"/>
        <w:tab w:val="left" w:pos="1588"/>
        <w:tab w:val="left" w:pos="1985"/>
        <w:tab w:val="num" w:pos="2160"/>
      </w:tabs>
      <w:spacing w:before="181"/>
      <w:ind w:left="1224" w:hanging="1224"/>
      <w:jc w:val="both"/>
      <w:outlineLvl w:val="2"/>
    </w:pPr>
    <w:rPr>
      <w:rFonts w:eastAsia="Malgun Gothic"/>
      <w:b/>
      <w:bCs/>
      <w:sz w:val="20"/>
      <w:lang w:val="en-GB"/>
    </w:rPr>
  </w:style>
  <w:style w:type="paragraph" w:customStyle="1" w:styleId="Note1">
    <w:name w:val="Note 1"/>
    <w:basedOn w:val="Normal"/>
    <w:rsid w:val="000B17A6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266189"/>
    <w:rPr>
      <w:sz w:val="22"/>
      <w:lang w:eastAsia="en-US"/>
    </w:rPr>
  </w:style>
  <w:style w:type="paragraph" w:customStyle="1" w:styleId="Note1CharCharCharCharCharChar">
    <w:name w:val="Note 1 Char Char Char Char Char Char"/>
    <w:basedOn w:val="Normal"/>
    <w:uiPriority w:val="99"/>
    <w:rsid w:val="00E15D6A"/>
    <w:pPr>
      <w:tabs>
        <w:tab w:val="clear" w:pos="360"/>
        <w:tab w:val="clear" w:pos="720"/>
        <w:tab w:val="clear" w:pos="1080"/>
        <w:tab w:val="clear" w:pos="1440"/>
      </w:tabs>
      <w:spacing w:before="60" w:line="199" w:lineRule="exact"/>
      <w:ind w:left="284"/>
      <w:jc w:val="both"/>
    </w:pPr>
    <w:rPr>
      <w:rFonts w:eastAsia="Malgun Gothic"/>
      <w:sz w:val="18"/>
      <w:szCs w:val="18"/>
      <w:lang w:val="en-GB"/>
    </w:rPr>
  </w:style>
  <w:style w:type="paragraph" w:customStyle="1" w:styleId="ColorfulShading-Accent12">
    <w:name w:val="Colorful Shading - Accent 12"/>
    <w:hidden/>
    <w:uiPriority w:val="99"/>
    <w:semiHidden/>
    <w:rsid w:val="00CC51E1"/>
    <w:rPr>
      <w:rFonts w:eastAsia="Malgun Gothic"/>
      <w:lang w:val="en-GB" w:eastAsia="en-US"/>
    </w:rPr>
  </w:style>
  <w:style w:type="paragraph" w:customStyle="1" w:styleId="Blanc">
    <w:name w:val="Blanc"/>
    <w:basedOn w:val="Normal"/>
    <w:next w:val="Normal"/>
    <w:uiPriority w:val="99"/>
    <w:rsid w:val="00CC51E1"/>
    <w:pPr>
      <w:keepNext/>
      <w:tabs>
        <w:tab w:val="clear" w:pos="360"/>
        <w:tab w:val="clear" w:pos="720"/>
        <w:tab w:val="clear" w:pos="1080"/>
        <w:tab w:val="clear" w:pos="1440"/>
      </w:tabs>
      <w:spacing w:before="0" w:after="57" w:line="12" w:lineRule="exact"/>
      <w:jc w:val="center"/>
    </w:pPr>
    <w:rPr>
      <w:rFonts w:eastAsia="Malgun Gothic"/>
      <w:sz w:val="8"/>
      <w:szCs w:val="8"/>
    </w:rPr>
  </w:style>
  <w:style w:type="character" w:customStyle="1" w:styleId="CaptionChar1">
    <w:name w:val="Caption Char1"/>
    <w:locked/>
    <w:rsid w:val="00CC51E1"/>
    <w:rPr>
      <w:rFonts w:ascii="Times New Roman" w:hAnsi="Times New Roman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69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02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3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997312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557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1418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82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18608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512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9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23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7834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024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44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387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895976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0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5137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862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8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65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890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785413">
                      <w:marLeft w:val="0"/>
                      <w:marRight w:val="-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50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58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891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843042">
                                      <w:marLeft w:val="0"/>
                                      <w:marRight w:val="18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09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723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588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yekuiw@qualcomm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C036D-0111-4FE5-9447-5CBDC6DBB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1348</Words>
  <Characters>7690</Characters>
  <Application>Microsoft Office Word</Application>
  <DocSecurity>0</DocSecurity>
  <Lines>64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9020</CharactersWithSpaces>
  <SharedDoc>false</SharedDoc>
  <HLinks>
    <vt:vector size="12" baseType="variant">
      <vt:variant>
        <vt:i4>4325492</vt:i4>
      </vt:variant>
      <vt:variant>
        <vt:i4>3</vt:i4>
      </vt:variant>
      <vt:variant>
        <vt:i4>0</vt:i4>
      </vt:variant>
      <vt:variant>
        <vt:i4>5</vt:i4>
      </vt:variant>
      <vt:variant>
        <vt:lpwstr>mailto:cheny@qualcomm.com</vt:lpwstr>
      </vt:variant>
      <vt:variant>
        <vt:lpwstr/>
      </vt:variant>
      <vt:variant>
        <vt:i4>4980850</vt:i4>
      </vt:variant>
      <vt:variant>
        <vt:i4>0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Ye-Kui Wang</cp:lastModifiedBy>
  <cp:revision>8</cp:revision>
  <cp:lastPrinted>2012-04-16T22:24:00Z</cp:lastPrinted>
  <dcterms:created xsi:type="dcterms:W3CDTF">2012-07-20T07:50:00Z</dcterms:created>
  <dcterms:modified xsi:type="dcterms:W3CDTF">2012-07-20T15:14:00Z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10893214</vt:i4>
  </property>
  <property fmtid="{D5CDD505-2E9C-101B-9397-08002B2CF9AE}" pid="3" name="_NewReviewCycle">
    <vt:lpwstr/>
  </property>
  <property fmtid="{D5CDD505-2E9C-101B-9397-08002B2CF9AE}" pid="4" name="_EmailSubject">
    <vt:lpwstr>BoG on high-level syntax for extension planning</vt:lpwstr>
  </property>
  <property fmtid="{D5CDD505-2E9C-101B-9397-08002B2CF9AE}" pid="5" name="_AuthorEmail">
    <vt:lpwstr>yekuiw@qualcomm.com</vt:lpwstr>
  </property>
  <property fmtid="{D5CDD505-2E9C-101B-9397-08002B2CF9AE}" pid="6" name="_AuthorEmailDisplayName">
    <vt:lpwstr>Wang, Ye-Kui</vt:lpwstr>
  </property>
  <property fmtid="{D5CDD505-2E9C-101B-9397-08002B2CF9AE}" pid="7" name="_PreviousAdHocReviewCycleID">
    <vt:i4>-1956529504</vt:i4>
  </property>
  <property fmtid="{D5CDD505-2E9C-101B-9397-08002B2CF9AE}" pid="8" name="_ReviewingToolsShownOnce">
    <vt:lpwstr/>
  </property>
</Properties>
</file>