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F1ED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46</w:t>
            </w:r>
            <w:r w:rsidR="006F1EDF">
              <w:rPr>
                <w:lang w:val="en-CA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DE651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6F1EDF">
              <w:rPr>
                <w:rFonts w:eastAsia="Malgun Gothic"/>
                <w:b/>
                <w:szCs w:val="22"/>
                <w:lang w:val="en-GB" w:eastAsia="ko-KR"/>
              </w:rPr>
              <w:t>1</w:t>
            </w:r>
            <w:r w:rsidR="00DE651A">
              <w:rPr>
                <w:rFonts w:eastAsia="Malgun Gothic"/>
                <w:b/>
                <w:szCs w:val="22"/>
                <w:lang w:val="en-GB" w:eastAsia="ko-KR"/>
              </w:rPr>
              <w:t>12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285230" w:rsidRDefault="00285230" w:rsidP="00285230">
            <w:pPr>
              <w:spacing w:before="60" w:after="60"/>
              <w:rPr>
                <w:szCs w:val="22"/>
                <w:lang w:val="en-CA" w:eastAsia="ko-KR"/>
              </w:rPr>
            </w:pPr>
            <w:r w:rsidRPr="00DC385E">
              <w:rPr>
                <w:szCs w:val="22"/>
                <w:lang w:val="en-CA"/>
              </w:rPr>
              <w:t xml:space="preserve">Truong Cong </w:t>
            </w:r>
            <w:proofErr w:type="spellStart"/>
            <w:r w:rsidRPr="00DC385E">
              <w:rPr>
                <w:szCs w:val="22"/>
                <w:lang w:val="en-CA"/>
              </w:rPr>
              <w:t>Thang</w:t>
            </w:r>
            <w:proofErr w:type="spellEnd"/>
          </w:p>
          <w:p w:rsidR="00285230" w:rsidRDefault="00285230" w:rsidP="00285230">
            <w:pPr>
              <w:spacing w:before="60" w:after="60"/>
              <w:rPr>
                <w:lang w:eastAsia="ko-KR"/>
              </w:rPr>
            </w:pPr>
            <w:proofErr w:type="spellStart"/>
            <w:r w:rsidRPr="0033529F">
              <w:t>Tsuruga</w:t>
            </w:r>
            <w:proofErr w:type="spellEnd"/>
            <w:r w:rsidRPr="0033529F">
              <w:t xml:space="preserve">, </w:t>
            </w:r>
            <w:proofErr w:type="spellStart"/>
            <w:r w:rsidRPr="0033529F">
              <w:t>Ikki-Machi</w:t>
            </w:r>
            <w:proofErr w:type="spellEnd"/>
            <w:r w:rsidRPr="0033529F">
              <w:t xml:space="preserve">, </w:t>
            </w:r>
            <w:proofErr w:type="spellStart"/>
            <w:r w:rsidRPr="0033529F">
              <w:t>Aizu</w:t>
            </w:r>
            <w:proofErr w:type="spellEnd"/>
            <w:r w:rsidRPr="0033529F">
              <w:t>-Wakamatsu, Japan 965-8580</w:t>
            </w:r>
          </w:p>
          <w:p w:rsidR="00285230" w:rsidRDefault="00285230" w:rsidP="00285230">
            <w:pPr>
              <w:spacing w:before="60" w:after="60"/>
              <w:rPr>
                <w:szCs w:val="22"/>
                <w:lang w:val="en-CA" w:eastAsia="ko-KR"/>
              </w:rPr>
            </w:pPr>
          </w:p>
          <w:p w:rsidR="00406E21" w:rsidRPr="00406E21" w:rsidRDefault="00285230" w:rsidP="00285230">
            <w:pPr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>Hendry</w:t>
            </w:r>
            <w:r w:rsidRPr="009D2C98">
              <w:rPr>
                <w:szCs w:val="22"/>
                <w:lang w:val="en-CA"/>
              </w:rPr>
              <w:br/>
            </w:r>
            <w:r w:rsidRPr="009D2C98">
              <w:rPr>
                <w:rFonts w:hint="eastAsia"/>
                <w:szCs w:val="22"/>
                <w:lang w:val="en-CA" w:eastAsia="ko-KR"/>
              </w:rPr>
              <w:t xml:space="preserve">221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Yangjae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 xml:space="preserve">-dong,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>,</w:t>
            </w:r>
            <w:r>
              <w:rPr>
                <w:rFonts w:hint="eastAsia"/>
                <w:szCs w:val="22"/>
                <w:lang w:val="en-CA" w:eastAsia="ko-KR"/>
              </w:rPr>
              <w:t xml:space="preserve"> Seoul,</w:t>
            </w:r>
            <w:r w:rsidRPr="009D2C98">
              <w:rPr>
                <w:szCs w:val="22"/>
                <w:lang w:val="en-CA"/>
              </w:rPr>
              <w:br/>
            </w:r>
            <w:r w:rsidRPr="009D2C98">
              <w:rPr>
                <w:rFonts w:hint="eastAsia"/>
                <w:szCs w:val="22"/>
                <w:lang w:val="en-CA" w:eastAsia="ko-KR"/>
              </w:rPr>
              <w:t>Korea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285230" w:rsidRDefault="00285230" w:rsidP="00285230">
            <w:pPr>
              <w:spacing w:before="60" w:after="60"/>
              <w:rPr>
                <w:rStyle w:val="Hyperlink"/>
                <w:color w:val="auto"/>
                <w:szCs w:val="22"/>
                <w:u w:val="none"/>
                <w:lang w:val="en-CA" w:eastAsia="ko-KR"/>
              </w:rPr>
            </w:pPr>
            <w:r>
              <w:rPr>
                <w:szCs w:val="22"/>
              </w:rPr>
              <w:t xml:space="preserve"> </w:t>
            </w:r>
            <w:r w:rsidR="00406E21"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7D6DDE">
                <w:rPr>
                  <w:rStyle w:val="Hyperlink"/>
                  <w:rFonts w:hint="eastAsia"/>
                  <w:color w:val="auto"/>
                  <w:szCs w:val="22"/>
                  <w:u w:val="none"/>
                  <w:lang w:val="en-CA" w:eastAsia="ko-KR"/>
                </w:rPr>
                <w:t>thang@u-aizu.ac.jp</w:t>
              </w:r>
            </w:hyperlink>
          </w:p>
          <w:p w:rsidR="009D23A1" w:rsidRPr="007D6DDE" w:rsidRDefault="009D23A1" w:rsidP="00285230">
            <w:pPr>
              <w:spacing w:before="60" w:after="60"/>
              <w:rPr>
                <w:szCs w:val="22"/>
                <w:lang w:val="en-CA" w:eastAsia="ko-KR"/>
              </w:rPr>
            </w:pPr>
          </w:p>
          <w:p w:rsidR="00406E21" w:rsidRPr="00406E21" w:rsidRDefault="00285230" w:rsidP="002852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hyperlink r:id="rId12" w:history="1">
              <w:r w:rsidRPr="007D6DDE">
                <w:rPr>
                  <w:rStyle w:val="Hyperlink"/>
                  <w:rFonts w:hint="eastAsia"/>
                  <w:color w:val="auto"/>
                  <w:szCs w:val="22"/>
                  <w:u w:val="none"/>
                  <w:lang w:val="en-CA" w:eastAsia="ko-KR"/>
                </w:rPr>
                <w:t>hendry.hendry@lge.com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285230" w:rsidP="002852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University of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Aizu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, </w:t>
            </w:r>
            <w:r w:rsidRPr="009D2C98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13C18" w:rsidRDefault="006F1EDF" w:rsidP="006F1EDF">
      <w:pPr>
        <w:rPr>
          <w:lang w:val="en-CA"/>
        </w:rPr>
      </w:pPr>
      <w:r>
        <w:rPr>
          <w:lang w:val="en-CA"/>
        </w:rPr>
        <w:t>This document provides a mental cross-check for JCTVC-J01</w:t>
      </w:r>
      <w:r w:rsidR="00DE651A">
        <w:rPr>
          <w:lang w:val="en-CA"/>
        </w:rPr>
        <w:t>12</w:t>
      </w:r>
      <w:r w:rsidR="00A13C18">
        <w:rPr>
          <w:lang w:val="en-CA"/>
        </w:rPr>
        <w:t>.</w:t>
      </w:r>
    </w:p>
    <w:p w:rsidR="00A13C18" w:rsidRDefault="00A13C18" w:rsidP="006F1EDF">
      <w:pPr>
        <w:rPr>
          <w:lang w:val="en-CA"/>
        </w:rPr>
      </w:pPr>
      <w:r>
        <w:rPr>
          <w:lang w:val="en-CA"/>
        </w:rPr>
        <w:t xml:space="preserve">It is claimed that the authors of this document understand what </w:t>
      </w:r>
      <w:r w:rsidR="00474150">
        <w:rPr>
          <w:lang w:val="en-CA"/>
        </w:rPr>
        <w:t>are</w:t>
      </w:r>
      <w:r>
        <w:rPr>
          <w:lang w:val="en-CA"/>
        </w:rPr>
        <w:t xml:space="preserve"> being proposed in JCTVC-J01</w:t>
      </w:r>
      <w:r w:rsidR="00474150">
        <w:rPr>
          <w:lang w:val="en-CA"/>
        </w:rPr>
        <w:t>12</w:t>
      </w:r>
      <w:r>
        <w:rPr>
          <w:lang w:val="en-CA"/>
        </w:rPr>
        <w:t xml:space="preserve">. The authors of this document would like to </w:t>
      </w:r>
      <w:r w:rsidR="00692100">
        <w:rPr>
          <w:lang w:val="en-CA"/>
        </w:rPr>
        <w:t>summarize</w:t>
      </w:r>
      <w:r>
        <w:rPr>
          <w:lang w:val="en-CA"/>
        </w:rPr>
        <w:t xml:space="preserve"> the proposal in JCTVC-J01</w:t>
      </w:r>
      <w:r w:rsidR="00474150">
        <w:rPr>
          <w:lang w:val="en-CA"/>
        </w:rPr>
        <w:t>12</w:t>
      </w:r>
      <w:r>
        <w:rPr>
          <w:lang w:val="en-CA"/>
        </w:rPr>
        <w:t xml:space="preserve">, which includes </w:t>
      </w:r>
      <w:r w:rsidR="00474150">
        <w:rPr>
          <w:lang w:val="en-CA"/>
        </w:rPr>
        <w:t>the following items:</w:t>
      </w:r>
    </w:p>
    <w:p w:rsidR="006F1EDF" w:rsidRDefault="006F1EDF" w:rsidP="00F35BBD">
      <w:pPr>
        <w:pStyle w:val="ListParagraph"/>
        <w:numPr>
          <w:ilvl w:val="0"/>
          <w:numId w:val="14"/>
        </w:numPr>
        <w:spacing w:after="120" w:line="360" w:lineRule="auto"/>
        <w:rPr>
          <w:lang w:eastAsia="x-none"/>
        </w:rPr>
      </w:pPr>
      <w:r>
        <w:rPr>
          <w:lang w:eastAsia="x-none"/>
        </w:rPr>
        <w:t xml:space="preserve">Remove </w:t>
      </w:r>
      <w:proofErr w:type="spellStart"/>
      <w:r>
        <w:rPr>
          <w:lang w:eastAsia="x-none"/>
        </w:rPr>
        <w:t>nal_ref_flag</w:t>
      </w:r>
      <w:proofErr w:type="spellEnd"/>
      <w:r>
        <w:rPr>
          <w:lang w:eastAsia="x-none"/>
        </w:rPr>
        <w:t xml:space="preserve"> and reserve the saved bit</w:t>
      </w:r>
      <w:r w:rsidR="00474150">
        <w:rPr>
          <w:lang w:eastAsia="x-none"/>
        </w:rPr>
        <w:t xml:space="preserve">, resulting in reserved_one_6bits instead of </w:t>
      </w:r>
      <w:r w:rsidR="00474150">
        <w:rPr>
          <w:lang w:eastAsia="x-none"/>
        </w:rPr>
        <w:t>reserved_one</w:t>
      </w:r>
      <w:r w:rsidR="00474150">
        <w:rPr>
          <w:lang w:eastAsia="x-none"/>
        </w:rPr>
        <w:t>_5</w:t>
      </w:r>
      <w:r w:rsidR="00474150">
        <w:rPr>
          <w:lang w:eastAsia="x-none"/>
        </w:rPr>
        <w:t>bits</w:t>
      </w:r>
      <w:r w:rsidR="00474150">
        <w:rPr>
          <w:lang w:eastAsia="x-none"/>
        </w:rPr>
        <w:t>.</w:t>
      </w:r>
      <w:r w:rsidR="00FF3881">
        <w:rPr>
          <w:lang w:eastAsia="x-none"/>
        </w:rPr>
        <w:t xml:space="preserve"> </w:t>
      </w:r>
    </w:p>
    <w:p w:rsidR="00FF3881" w:rsidRDefault="00FF3881" w:rsidP="00F35BBD">
      <w:pPr>
        <w:pStyle w:val="ListParagraph"/>
        <w:numPr>
          <w:ilvl w:val="0"/>
          <w:numId w:val="14"/>
        </w:numPr>
        <w:spacing w:after="120" w:line="360" w:lineRule="auto"/>
        <w:rPr>
          <w:lang w:eastAsia="x-none"/>
        </w:rPr>
      </w:pPr>
      <w:r>
        <w:rPr>
          <w:lang w:eastAsia="x-none"/>
        </w:rPr>
        <w:t xml:space="preserve">Change of </w:t>
      </w:r>
      <w:proofErr w:type="spellStart"/>
      <w:r>
        <w:rPr>
          <w:lang w:eastAsia="x-none"/>
        </w:rPr>
        <w:t>temporal_id</w:t>
      </w:r>
      <w:proofErr w:type="spellEnd"/>
      <w:r>
        <w:rPr>
          <w:lang w:eastAsia="x-none"/>
        </w:rPr>
        <w:t xml:space="preserve"> to temporal_id_plus1</w:t>
      </w:r>
      <w:r>
        <w:rPr>
          <w:lang w:eastAsia="x-none"/>
        </w:rPr>
        <w:t xml:space="preserve"> and </w:t>
      </w:r>
      <w:r>
        <w:rPr>
          <w:lang w:eastAsia="x-none"/>
        </w:rPr>
        <w:t>reserved_one_</w:t>
      </w:r>
      <w:r>
        <w:rPr>
          <w:lang w:eastAsia="x-none"/>
        </w:rPr>
        <w:t>5</w:t>
      </w:r>
      <w:r>
        <w:rPr>
          <w:lang w:eastAsia="x-none"/>
        </w:rPr>
        <w:t>bits</w:t>
      </w:r>
      <w:r>
        <w:rPr>
          <w:lang w:eastAsia="x-none"/>
        </w:rPr>
        <w:t xml:space="preserve"> into </w:t>
      </w:r>
      <w:r w:rsidR="00F35BBD">
        <w:rPr>
          <w:lang w:eastAsia="x-none"/>
        </w:rPr>
        <w:t>reserved_</w:t>
      </w:r>
      <w:r w:rsidR="00F35BBD">
        <w:rPr>
          <w:lang w:eastAsia="x-none"/>
        </w:rPr>
        <w:t>zero</w:t>
      </w:r>
      <w:r w:rsidR="00F35BBD">
        <w:rPr>
          <w:lang w:eastAsia="x-none"/>
        </w:rPr>
        <w:t>_</w:t>
      </w:r>
      <w:r w:rsidR="00F35BBD">
        <w:rPr>
          <w:lang w:eastAsia="x-none"/>
        </w:rPr>
        <w:t>5</w:t>
      </w:r>
      <w:r w:rsidR="00F35BBD">
        <w:rPr>
          <w:lang w:eastAsia="x-none"/>
        </w:rPr>
        <w:t>bits</w:t>
      </w:r>
    </w:p>
    <w:p w:rsidR="00FF3881" w:rsidRDefault="00FF3881" w:rsidP="00F35BBD">
      <w:pPr>
        <w:pStyle w:val="ListParagraph"/>
        <w:numPr>
          <w:ilvl w:val="0"/>
          <w:numId w:val="14"/>
        </w:numPr>
        <w:spacing w:after="120" w:line="360" w:lineRule="auto"/>
        <w:rPr>
          <w:lang w:eastAsia="x-none"/>
        </w:rPr>
      </w:pPr>
      <w:r>
        <w:rPr>
          <w:lang w:eastAsia="x-none"/>
        </w:rPr>
        <w:t xml:space="preserve">Change of the value 0 of </w:t>
      </w:r>
      <w:proofErr w:type="spellStart"/>
      <w:r>
        <w:rPr>
          <w:lang w:eastAsia="x-none"/>
        </w:rPr>
        <w:t>nal_unit_type</w:t>
      </w:r>
      <w:proofErr w:type="spellEnd"/>
      <w:r>
        <w:rPr>
          <w:lang w:eastAsia="x-none"/>
        </w:rPr>
        <w:t xml:space="preserve"> from "Unspecified" to "Reserved"</w:t>
      </w:r>
    </w:p>
    <w:p w:rsidR="00FF3881" w:rsidRDefault="00FF3881" w:rsidP="00F35BBD">
      <w:pPr>
        <w:pStyle w:val="ListParagraph"/>
        <w:numPr>
          <w:ilvl w:val="0"/>
          <w:numId w:val="14"/>
        </w:numPr>
        <w:spacing w:after="120" w:line="360" w:lineRule="auto"/>
        <w:rPr>
          <w:lang w:eastAsia="x-none"/>
        </w:rPr>
      </w:pPr>
      <w:r>
        <w:rPr>
          <w:lang w:eastAsia="x-none"/>
        </w:rPr>
        <w:t>A fix to the semantics of the extension syntax elements in VPS, SPS, PPS, APS and slice data</w:t>
      </w:r>
      <w:r w:rsidR="00F35BBD">
        <w:rPr>
          <w:lang w:eastAsia="x-none"/>
        </w:rPr>
        <w:t xml:space="preserve"> to </w:t>
      </w:r>
      <w:r w:rsidR="00F35BBD">
        <w:rPr>
          <w:lang w:val="en-CA"/>
        </w:rPr>
        <w:t xml:space="preserve">allow the NAL units </w:t>
      </w:r>
      <w:r w:rsidR="00F35BBD">
        <w:rPr>
          <w:lang w:val="en-CA"/>
        </w:rPr>
        <w:t>that include</w:t>
      </w:r>
      <w:r w:rsidR="00F35BBD">
        <w:rPr>
          <w:lang w:val="en-CA"/>
        </w:rPr>
        <w:t xml:space="preserve"> extension data to be seen by decoders </w:t>
      </w:r>
      <w:r w:rsidR="00F35BBD">
        <w:rPr>
          <w:lang w:val="en-CA"/>
        </w:rPr>
        <w:t>of</w:t>
      </w:r>
      <w:r w:rsidR="00F35BBD">
        <w:rPr>
          <w:lang w:val="en-CA"/>
        </w:rPr>
        <w:t xml:space="preserve"> the base specification</w:t>
      </w:r>
      <w:r w:rsidR="00F35BBD">
        <w:rPr>
          <w:lang w:val="en-CA"/>
        </w:rPr>
        <w:t>.</w:t>
      </w:r>
    </w:p>
    <w:p w:rsidR="00FF3881" w:rsidRDefault="00FF3881" w:rsidP="00F35BBD">
      <w:pPr>
        <w:pStyle w:val="ListParagraph"/>
        <w:numPr>
          <w:ilvl w:val="0"/>
          <w:numId w:val="14"/>
        </w:numPr>
        <w:spacing w:after="120" w:line="360" w:lineRule="auto"/>
        <w:rPr>
          <w:lang w:eastAsia="x-none"/>
        </w:rPr>
      </w:pPr>
      <w:r>
        <w:rPr>
          <w:lang w:eastAsia="x-none"/>
        </w:rPr>
        <w:t>Extending of the extension mechanism to</w:t>
      </w:r>
      <w:r w:rsidR="00F35BBD">
        <w:rPr>
          <w:lang w:eastAsia="x-none"/>
        </w:rPr>
        <w:t xml:space="preserve"> not only VCL NAL units but to</w:t>
      </w:r>
      <w:r>
        <w:rPr>
          <w:lang w:eastAsia="x-none"/>
        </w:rPr>
        <w:t xml:space="preserve"> all types of NAL units</w:t>
      </w:r>
    </w:p>
    <w:p w:rsidR="00A13C18" w:rsidRDefault="00FF3881" w:rsidP="00F35BBD">
      <w:pPr>
        <w:pStyle w:val="ListParagraph"/>
        <w:numPr>
          <w:ilvl w:val="0"/>
          <w:numId w:val="14"/>
        </w:numPr>
        <w:spacing w:after="120" w:line="360" w:lineRule="auto"/>
      </w:pPr>
      <w:r>
        <w:rPr>
          <w:lang w:eastAsia="x-none"/>
        </w:rPr>
        <w:t>To support SEI NAL units that may succeed the first VCL NAL unit in the same access unit</w:t>
      </w:r>
      <w:r w:rsidR="00F35BBD">
        <w:rPr>
          <w:lang w:eastAsia="x-none"/>
        </w:rPr>
        <w:t xml:space="preserve">, so that allowing SEI messages targeted at a sub-set of NAL units of an access unit. </w:t>
      </w:r>
    </w:p>
    <w:p w:rsidR="00FF3881" w:rsidRDefault="00F35BBD" w:rsidP="00FF3881">
      <w:r>
        <w:t xml:space="preserve"> </w:t>
      </w:r>
      <w:bookmarkStart w:id="0" w:name="_GoBack"/>
      <w:bookmarkEnd w:id="0"/>
    </w:p>
    <w:p w:rsidR="00FF3881" w:rsidRDefault="00FF3881" w:rsidP="00FF3881"/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74150" w:rsidP="00406E21">
      <w:pPr>
        <w:jc w:val="both"/>
        <w:rPr>
          <w:sz w:val="20"/>
          <w:lang w:val="en-GB"/>
        </w:rPr>
      </w:pPr>
      <w:r w:rsidRPr="00474150">
        <w:rPr>
          <w:b/>
          <w:sz w:val="20"/>
        </w:rPr>
        <w:t xml:space="preserve">University of </w:t>
      </w:r>
      <w:proofErr w:type="spellStart"/>
      <w:r w:rsidRPr="00474150">
        <w:rPr>
          <w:b/>
          <w:sz w:val="20"/>
        </w:rPr>
        <w:t>Aizu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 xml:space="preserve">and </w:t>
      </w:r>
      <w:r w:rsidRPr="00474150">
        <w:rPr>
          <w:b/>
          <w:sz w:val="20"/>
        </w:rPr>
        <w:t xml:space="preserve"> LG</w:t>
      </w:r>
      <w:proofErr w:type="gramEnd"/>
      <w:r w:rsidRPr="00474150">
        <w:rPr>
          <w:b/>
          <w:sz w:val="20"/>
        </w:rPr>
        <w:t xml:space="preserve"> Electronics</w:t>
      </w:r>
      <w:r w:rsidR="00406E21" w:rsidRPr="00027FAA">
        <w:rPr>
          <w:b/>
          <w:sz w:val="20"/>
        </w:rPr>
        <w:t xml:space="preserve"> </w:t>
      </w:r>
      <w:r w:rsidR="00406E21">
        <w:rPr>
          <w:b/>
          <w:sz w:val="20"/>
        </w:rPr>
        <w:t>does not</w:t>
      </w:r>
      <w:r w:rsidR="00406E21" w:rsidRPr="00027FAA">
        <w:rPr>
          <w:b/>
          <w:sz w:val="20"/>
        </w:rPr>
        <w:t xml:space="preserve"> have current or pending patent rights relating to the technology described in this contribution</w:t>
      </w:r>
      <w:r w:rsidR="00406E21">
        <w:rPr>
          <w:b/>
          <w:sz w:val="20"/>
        </w:rPr>
        <w:t>.</w:t>
      </w:r>
    </w:p>
    <w:sectPr w:rsidR="00406E21" w:rsidRPr="0079530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BF" w:rsidRDefault="00AF7ABF">
      <w:r>
        <w:separator/>
      </w:r>
    </w:p>
  </w:endnote>
  <w:endnote w:type="continuationSeparator" w:id="0">
    <w:p w:rsidR="00AF7ABF" w:rsidRDefault="00AF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35BB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755A4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BF" w:rsidRDefault="00AF7ABF">
      <w:r>
        <w:separator/>
      </w:r>
    </w:p>
  </w:footnote>
  <w:footnote w:type="continuationSeparator" w:id="0">
    <w:p w:rsidR="00AF7ABF" w:rsidRDefault="00AF7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6A8D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85230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55A4"/>
    <w:rsid w:val="00377710"/>
    <w:rsid w:val="003A2D8E"/>
    <w:rsid w:val="003C20E4"/>
    <w:rsid w:val="003E6F90"/>
    <w:rsid w:val="003F5D0F"/>
    <w:rsid w:val="00406E21"/>
    <w:rsid w:val="00412D52"/>
    <w:rsid w:val="00414101"/>
    <w:rsid w:val="00433DDB"/>
    <w:rsid w:val="00437619"/>
    <w:rsid w:val="00474150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92100"/>
    <w:rsid w:val="006A2437"/>
    <w:rsid w:val="006C5D39"/>
    <w:rsid w:val="006E2810"/>
    <w:rsid w:val="006E5417"/>
    <w:rsid w:val="006F1EDF"/>
    <w:rsid w:val="00712F60"/>
    <w:rsid w:val="00720E3B"/>
    <w:rsid w:val="00745F6B"/>
    <w:rsid w:val="0075585E"/>
    <w:rsid w:val="00770571"/>
    <w:rsid w:val="00774A5A"/>
    <w:rsid w:val="0077582D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D23A1"/>
    <w:rsid w:val="009F496B"/>
    <w:rsid w:val="00A01439"/>
    <w:rsid w:val="00A02E61"/>
    <w:rsid w:val="00A05CFF"/>
    <w:rsid w:val="00A13C18"/>
    <w:rsid w:val="00A56B97"/>
    <w:rsid w:val="00A6093D"/>
    <w:rsid w:val="00A71BBF"/>
    <w:rsid w:val="00A76A6D"/>
    <w:rsid w:val="00A83253"/>
    <w:rsid w:val="00AA6E84"/>
    <w:rsid w:val="00AE341B"/>
    <w:rsid w:val="00AF7ABF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51A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35BBD"/>
    <w:rsid w:val="00F41153"/>
    <w:rsid w:val="00F73032"/>
    <w:rsid w:val="00F848FC"/>
    <w:rsid w:val="00F9282A"/>
    <w:rsid w:val="00F96BAD"/>
    <w:rsid w:val="00FB0E84"/>
    <w:rsid w:val="00FD01C2"/>
    <w:rsid w:val="00FF0CE3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endry.hendry,%20bm.jeon%7d@lg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hang@u-aizu.ac.j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1D36B-522D-4F1A-AA23-805E53FE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1582</Characters>
  <Application>Microsoft Office Word</Application>
  <DocSecurity>0</DocSecurity>
  <Lines>46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1820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Admin</cp:lastModifiedBy>
  <cp:revision>7</cp:revision>
  <cp:lastPrinted>2012-07-03T07:35:00Z</cp:lastPrinted>
  <dcterms:created xsi:type="dcterms:W3CDTF">2012-07-10T07:36:00Z</dcterms:created>
  <dcterms:modified xsi:type="dcterms:W3CDTF">2012-07-10T07:55:00Z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