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C30D7C">
        <w:tc>
          <w:tcPr>
            <w:tcW w:w="6408" w:type="dxa"/>
          </w:tcPr>
          <w:p w:rsidR="006C5D39" w:rsidRPr="00C30D7C" w:rsidRDefault="00103DD4" w:rsidP="00C97D78">
            <w:pPr>
              <w:tabs>
                <w:tab w:val="left" w:pos="7200"/>
              </w:tabs>
              <w:spacing w:before="0"/>
              <w:rPr>
                <w:b/>
                <w:szCs w:val="22"/>
                <w:lang w:val="en-CA"/>
              </w:rPr>
            </w:pPr>
            <w:r w:rsidRPr="00103DD4">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DF253C">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DF253C">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C30D7C">
              <w:rPr>
                <w:b/>
                <w:szCs w:val="22"/>
                <w:lang w:val="en-CA"/>
              </w:rPr>
              <w:t xml:space="preserve">Joint </w:t>
            </w:r>
            <w:r w:rsidR="006C5D39" w:rsidRPr="00C30D7C">
              <w:rPr>
                <w:b/>
                <w:szCs w:val="22"/>
                <w:lang w:val="en-CA"/>
              </w:rPr>
              <w:t>Collaborative</w:t>
            </w:r>
            <w:r w:rsidR="00E61DAC" w:rsidRPr="00C30D7C">
              <w:rPr>
                <w:b/>
                <w:szCs w:val="22"/>
                <w:lang w:val="en-CA"/>
              </w:rPr>
              <w:t xml:space="preserve"> Team </w:t>
            </w:r>
            <w:r w:rsidR="006C5D39" w:rsidRPr="00C30D7C">
              <w:rPr>
                <w:b/>
                <w:szCs w:val="22"/>
                <w:lang w:val="en-CA"/>
              </w:rPr>
              <w:t>on Video Coding (JCT-VC)</w:t>
            </w:r>
          </w:p>
          <w:p w:rsidR="00E61DAC" w:rsidRPr="00C30D7C" w:rsidRDefault="00E54511" w:rsidP="00C97D78">
            <w:pPr>
              <w:tabs>
                <w:tab w:val="left" w:pos="7200"/>
              </w:tabs>
              <w:spacing w:before="0"/>
              <w:rPr>
                <w:b/>
                <w:szCs w:val="22"/>
                <w:lang w:val="en-CA"/>
              </w:rPr>
            </w:pPr>
            <w:r w:rsidRPr="00C30D7C">
              <w:rPr>
                <w:b/>
                <w:szCs w:val="22"/>
                <w:lang w:val="en-CA"/>
              </w:rPr>
              <w:t xml:space="preserve">of </w:t>
            </w:r>
            <w:r w:rsidR="007F1F8B" w:rsidRPr="00C30D7C">
              <w:rPr>
                <w:b/>
                <w:szCs w:val="22"/>
                <w:lang w:val="en-CA"/>
              </w:rPr>
              <w:t>ITU-T SG</w:t>
            </w:r>
            <w:r w:rsidR="005E1AC6" w:rsidRPr="00C30D7C">
              <w:rPr>
                <w:b/>
                <w:szCs w:val="22"/>
                <w:lang w:val="en-CA"/>
              </w:rPr>
              <w:t> </w:t>
            </w:r>
            <w:r w:rsidR="007F1F8B" w:rsidRPr="00C30D7C">
              <w:rPr>
                <w:b/>
                <w:szCs w:val="22"/>
                <w:lang w:val="en-CA"/>
              </w:rPr>
              <w:t>16 WP</w:t>
            </w:r>
            <w:r w:rsidR="005E1AC6" w:rsidRPr="00C30D7C">
              <w:rPr>
                <w:b/>
                <w:szCs w:val="22"/>
                <w:lang w:val="en-CA"/>
              </w:rPr>
              <w:t> </w:t>
            </w:r>
            <w:r w:rsidR="007F1F8B" w:rsidRPr="00C30D7C">
              <w:rPr>
                <w:b/>
                <w:szCs w:val="22"/>
                <w:lang w:val="en-CA"/>
              </w:rPr>
              <w:t>3 and ISO/IEC JTC</w:t>
            </w:r>
            <w:r w:rsidR="005E1AC6" w:rsidRPr="00C30D7C">
              <w:rPr>
                <w:b/>
                <w:szCs w:val="22"/>
                <w:lang w:val="en-CA"/>
              </w:rPr>
              <w:t> </w:t>
            </w:r>
            <w:r w:rsidR="007F1F8B" w:rsidRPr="00C30D7C">
              <w:rPr>
                <w:b/>
                <w:szCs w:val="22"/>
                <w:lang w:val="en-CA"/>
              </w:rPr>
              <w:t>1/SC</w:t>
            </w:r>
            <w:r w:rsidR="005E1AC6" w:rsidRPr="00C30D7C">
              <w:rPr>
                <w:b/>
                <w:szCs w:val="22"/>
                <w:lang w:val="en-CA"/>
              </w:rPr>
              <w:t> </w:t>
            </w:r>
            <w:r w:rsidR="007F1F8B" w:rsidRPr="00C30D7C">
              <w:rPr>
                <w:b/>
                <w:szCs w:val="22"/>
                <w:lang w:val="en-CA"/>
              </w:rPr>
              <w:t>29/WG</w:t>
            </w:r>
            <w:r w:rsidR="005E1AC6" w:rsidRPr="00C30D7C">
              <w:rPr>
                <w:b/>
                <w:szCs w:val="22"/>
                <w:lang w:val="en-CA"/>
              </w:rPr>
              <w:t> </w:t>
            </w:r>
            <w:r w:rsidR="007F1F8B" w:rsidRPr="00C30D7C">
              <w:rPr>
                <w:b/>
                <w:szCs w:val="22"/>
                <w:lang w:val="en-CA"/>
              </w:rPr>
              <w:t>11</w:t>
            </w:r>
          </w:p>
          <w:p w:rsidR="00E61DAC" w:rsidRPr="00C30D7C" w:rsidRDefault="000B4FF9" w:rsidP="000B4FF9">
            <w:pPr>
              <w:tabs>
                <w:tab w:val="left" w:pos="7200"/>
              </w:tabs>
              <w:spacing w:before="0"/>
              <w:rPr>
                <w:b/>
                <w:szCs w:val="22"/>
                <w:lang w:val="en-CA"/>
              </w:rPr>
            </w:pPr>
            <w:r w:rsidRPr="00C30D7C">
              <w:rPr>
                <w:szCs w:val="22"/>
                <w:lang w:val="en-CA"/>
              </w:rPr>
              <w:t>10</w:t>
            </w:r>
            <w:r w:rsidR="00630AA2" w:rsidRPr="00C30D7C">
              <w:rPr>
                <w:szCs w:val="22"/>
                <w:lang w:val="en-CA"/>
              </w:rPr>
              <w:t>th</w:t>
            </w:r>
            <w:r w:rsidR="00E61DAC" w:rsidRPr="00C30D7C">
              <w:rPr>
                <w:szCs w:val="22"/>
                <w:lang w:val="en-CA"/>
              </w:rPr>
              <w:t xml:space="preserve"> Meeting: </w:t>
            </w:r>
            <w:r w:rsidRPr="00C30D7C">
              <w:rPr>
                <w:szCs w:val="22"/>
                <w:lang w:val="en-CA"/>
              </w:rPr>
              <w:t>Stockholm</w:t>
            </w:r>
            <w:r w:rsidR="005E1AC6" w:rsidRPr="00C30D7C">
              <w:rPr>
                <w:szCs w:val="22"/>
                <w:lang w:val="en-CA"/>
              </w:rPr>
              <w:t xml:space="preserve">, </w:t>
            </w:r>
            <w:r w:rsidRPr="00C30D7C">
              <w:rPr>
                <w:szCs w:val="22"/>
                <w:lang w:val="en-CA"/>
              </w:rPr>
              <w:t>SE</w:t>
            </w:r>
            <w:r w:rsidR="005E1AC6" w:rsidRPr="00C30D7C">
              <w:rPr>
                <w:szCs w:val="22"/>
                <w:lang w:val="en-CA"/>
              </w:rPr>
              <w:t xml:space="preserve">, </w:t>
            </w:r>
            <w:r w:rsidRPr="00C30D7C">
              <w:rPr>
                <w:szCs w:val="22"/>
                <w:lang w:val="en-CA"/>
              </w:rPr>
              <w:t>11</w:t>
            </w:r>
            <w:r w:rsidR="005E1AC6" w:rsidRPr="00C30D7C">
              <w:rPr>
                <w:szCs w:val="22"/>
                <w:lang w:val="en-CA"/>
              </w:rPr>
              <w:t>–</w:t>
            </w:r>
            <w:r w:rsidRPr="00C30D7C">
              <w:rPr>
                <w:szCs w:val="22"/>
                <w:lang w:val="en-CA"/>
              </w:rPr>
              <w:t>20</w:t>
            </w:r>
            <w:r w:rsidR="005E1AC6" w:rsidRPr="00C30D7C">
              <w:rPr>
                <w:szCs w:val="22"/>
                <w:lang w:val="en-CA"/>
              </w:rPr>
              <w:t xml:space="preserve"> </w:t>
            </w:r>
            <w:r w:rsidRPr="00C30D7C">
              <w:rPr>
                <w:szCs w:val="22"/>
                <w:lang w:val="en-CA"/>
              </w:rPr>
              <w:t>Jul</w:t>
            </w:r>
            <w:r w:rsidR="005E1AC6" w:rsidRPr="00C30D7C">
              <w:rPr>
                <w:szCs w:val="22"/>
                <w:lang w:val="en-CA"/>
              </w:rPr>
              <w:t>y 2012</w:t>
            </w:r>
          </w:p>
        </w:tc>
        <w:tc>
          <w:tcPr>
            <w:tcW w:w="3168" w:type="dxa"/>
          </w:tcPr>
          <w:p w:rsidR="008A4B4C" w:rsidRPr="00C30D7C" w:rsidRDefault="00E61DAC" w:rsidP="00821F1D">
            <w:pPr>
              <w:tabs>
                <w:tab w:val="left" w:pos="7200"/>
              </w:tabs>
              <w:rPr>
                <w:u w:val="single"/>
                <w:lang w:val="en-CA" w:eastAsia="ja-JP"/>
              </w:rPr>
            </w:pPr>
            <w:r w:rsidRPr="00C30D7C">
              <w:rPr>
                <w:lang w:val="en-CA"/>
              </w:rPr>
              <w:t>Document</w:t>
            </w:r>
            <w:r w:rsidR="006C5D39" w:rsidRPr="00C30D7C">
              <w:rPr>
                <w:lang w:val="en-CA"/>
              </w:rPr>
              <w:t>: JC</w:t>
            </w:r>
            <w:r w:rsidRPr="00C30D7C">
              <w:rPr>
                <w:lang w:val="en-CA"/>
              </w:rPr>
              <w:t>T</w:t>
            </w:r>
            <w:r w:rsidR="006C5D39" w:rsidRPr="00C30D7C">
              <w:rPr>
                <w:lang w:val="en-CA"/>
              </w:rPr>
              <w:t>VC</w:t>
            </w:r>
            <w:r w:rsidRPr="00C30D7C">
              <w:rPr>
                <w:lang w:val="en-CA"/>
              </w:rPr>
              <w:t>-</w:t>
            </w:r>
            <w:r w:rsidR="00821F1D">
              <w:rPr>
                <w:rFonts w:hint="eastAsia"/>
                <w:lang w:val="en-CA" w:eastAsia="ja-JP"/>
              </w:rPr>
              <w:t>J0358</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C30D7C">
        <w:tc>
          <w:tcPr>
            <w:tcW w:w="1458" w:type="dxa"/>
          </w:tcPr>
          <w:p w:rsidR="00E61DAC" w:rsidRPr="00C30D7C" w:rsidRDefault="00E61DAC">
            <w:pPr>
              <w:spacing w:before="60" w:after="60"/>
              <w:rPr>
                <w:i/>
                <w:szCs w:val="22"/>
                <w:lang w:val="en-CA"/>
              </w:rPr>
            </w:pPr>
            <w:r w:rsidRPr="00C30D7C">
              <w:rPr>
                <w:i/>
                <w:szCs w:val="22"/>
                <w:lang w:val="en-CA"/>
              </w:rPr>
              <w:t>Title:</w:t>
            </w:r>
          </w:p>
        </w:tc>
        <w:tc>
          <w:tcPr>
            <w:tcW w:w="8118" w:type="dxa"/>
            <w:gridSpan w:val="3"/>
          </w:tcPr>
          <w:p w:rsidR="00E61DAC" w:rsidRPr="00C30D7C" w:rsidRDefault="00580935" w:rsidP="00D87555">
            <w:pPr>
              <w:spacing w:before="60" w:after="60"/>
              <w:rPr>
                <w:b/>
                <w:szCs w:val="22"/>
                <w:lang w:val="en-CA" w:eastAsia="ja-JP"/>
              </w:rPr>
            </w:pPr>
            <w:r w:rsidRPr="00580935">
              <w:rPr>
                <w:b/>
                <w:szCs w:val="22"/>
                <w:lang w:val="en-CA"/>
              </w:rPr>
              <w:t xml:space="preserve">Chroma intra prediction based on residual </w:t>
            </w:r>
            <w:proofErr w:type="spellStart"/>
            <w:r w:rsidRPr="00580935">
              <w:rPr>
                <w:b/>
                <w:szCs w:val="22"/>
                <w:lang w:val="en-CA"/>
              </w:rPr>
              <w:t>luma</w:t>
            </w:r>
            <w:proofErr w:type="spellEnd"/>
            <w:r w:rsidRPr="00580935">
              <w:rPr>
                <w:b/>
                <w:szCs w:val="22"/>
                <w:lang w:val="en-CA"/>
              </w:rPr>
              <w:t xml:space="preserve"> samples in 4:2:2 chroma format</w:t>
            </w:r>
          </w:p>
        </w:tc>
      </w:tr>
      <w:tr w:rsidR="00E61DAC" w:rsidRPr="00C30D7C">
        <w:tc>
          <w:tcPr>
            <w:tcW w:w="1458" w:type="dxa"/>
          </w:tcPr>
          <w:p w:rsidR="00E61DAC" w:rsidRPr="00C30D7C" w:rsidRDefault="00E61DAC">
            <w:pPr>
              <w:spacing w:before="60" w:after="60"/>
              <w:rPr>
                <w:i/>
                <w:szCs w:val="22"/>
                <w:lang w:val="en-CA" w:eastAsia="ja-JP"/>
              </w:rPr>
            </w:pPr>
            <w:r w:rsidRPr="00C30D7C">
              <w:rPr>
                <w:i/>
                <w:szCs w:val="22"/>
                <w:lang w:val="en-CA"/>
              </w:rPr>
              <w:t>Status:</w:t>
            </w:r>
          </w:p>
        </w:tc>
        <w:tc>
          <w:tcPr>
            <w:tcW w:w="8118" w:type="dxa"/>
            <w:gridSpan w:val="3"/>
          </w:tcPr>
          <w:p w:rsidR="00E61DAC" w:rsidRPr="00C30D7C" w:rsidRDefault="00E61DAC" w:rsidP="00382F3A">
            <w:pPr>
              <w:spacing w:before="60" w:after="60"/>
              <w:rPr>
                <w:szCs w:val="22"/>
                <w:lang w:val="en-CA"/>
              </w:rPr>
            </w:pPr>
            <w:r w:rsidRPr="00C30D7C">
              <w:rPr>
                <w:szCs w:val="22"/>
                <w:lang w:val="en-CA"/>
              </w:rPr>
              <w:t xml:space="preserve">Input Document to </w:t>
            </w:r>
            <w:r w:rsidR="00AE341B" w:rsidRPr="00C30D7C">
              <w:rPr>
                <w:szCs w:val="22"/>
                <w:lang w:val="en-CA"/>
              </w:rPr>
              <w:t>JCT-VC</w:t>
            </w:r>
          </w:p>
        </w:tc>
      </w:tr>
      <w:tr w:rsidR="00E61DAC" w:rsidRPr="00C30D7C">
        <w:tc>
          <w:tcPr>
            <w:tcW w:w="1458" w:type="dxa"/>
          </w:tcPr>
          <w:p w:rsidR="00E61DAC" w:rsidRPr="00C30D7C" w:rsidRDefault="00E61DAC">
            <w:pPr>
              <w:spacing w:before="60" w:after="60"/>
              <w:rPr>
                <w:i/>
                <w:szCs w:val="22"/>
                <w:lang w:val="en-CA"/>
              </w:rPr>
            </w:pPr>
            <w:r w:rsidRPr="00C30D7C">
              <w:rPr>
                <w:i/>
                <w:szCs w:val="22"/>
                <w:lang w:val="en-CA"/>
              </w:rPr>
              <w:t>Purpose:</w:t>
            </w:r>
          </w:p>
        </w:tc>
        <w:tc>
          <w:tcPr>
            <w:tcW w:w="8118" w:type="dxa"/>
            <w:gridSpan w:val="3"/>
          </w:tcPr>
          <w:p w:rsidR="00E61DAC" w:rsidRPr="00C30D7C" w:rsidRDefault="00E61DAC" w:rsidP="00382F3A">
            <w:pPr>
              <w:spacing w:before="60" w:after="60"/>
              <w:rPr>
                <w:szCs w:val="22"/>
                <w:lang w:val="en-CA"/>
              </w:rPr>
            </w:pPr>
            <w:r w:rsidRPr="00C30D7C">
              <w:rPr>
                <w:szCs w:val="22"/>
                <w:lang w:val="en-CA"/>
              </w:rPr>
              <w:t>Proposal</w:t>
            </w:r>
          </w:p>
        </w:tc>
      </w:tr>
      <w:tr w:rsidR="00E61DAC" w:rsidRPr="00C30D7C">
        <w:tc>
          <w:tcPr>
            <w:tcW w:w="1458" w:type="dxa"/>
          </w:tcPr>
          <w:p w:rsidR="00E61DAC" w:rsidRPr="00C30D7C" w:rsidRDefault="00E61DAC">
            <w:pPr>
              <w:spacing w:before="60" w:after="60"/>
              <w:rPr>
                <w:i/>
                <w:szCs w:val="22"/>
                <w:lang w:val="en-CA"/>
              </w:rPr>
            </w:pPr>
            <w:r w:rsidRPr="00C30D7C">
              <w:rPr>
                <w:i/>
                <w:szCs w:val="22"/>
                <w:lang w:val="en-CA"/>
              </w:rPr>
              <w:t>Author(s) or</w:t>
            </w:r>
            <w:r w:rsidRPr="00C30D7C">
              <w:rPr>
                <w:i/>
                <w:szCs w:val="22"/>
                <w:lang w:val="en-CA"/>
              </w:rPr>
              <w:br/>
              <w:t>Contact(s):</w:t>
            </w:r>
          </w:p>
        </w:tc>
        <w:tc>
          <w:tcPr>
            <w:tcW w:w="4050" w:type="dxa"/>
          </w:tcPr>
          <w:p w:rsidR="00382F3A" w:rsidRPr="00C30D7C" w:rsidRDefault="00382F3A" w:rsidP="00382F3A">
            <w:pPr>
              <w:spacing w:before="60" w:after="60"/>
              <w:rPr>
                <w:szCs w:val="22"/>
                <w:lang w:eastAsia="ja-JP"/>
              </w:rPr>
            </w:pPr>
            <w:r w:rsidRPr="00C30D7C">
              <w:rPr>
                <w:szCs w:val="22"/>
              </w:rPr>
              <w:t>Kei Kawamura</w:t>
            </w:r>
            <w:r w:rsidRPr="00C30D7C">
              <w:rPr>
                <w:rFonts w:hint="eastAsia"/>
                <w:szCs w:val="22"/>
                <w:lang w:eastAsia="ja-JP"/>
              </w:rPr>
              <w:br/>
            </w:r>
            <w:proofErr w:type="spellStart"/>
            <w:r w:rsidRPr="00C30D7C">
              <w:rPr>
                <w:szCs w:val="22"/>
              </w:rPr>
              <w:t>Tomonobu</w:t>
            </w:r>
            <w:proofErr w:type="spellEnd"/>
            <w:r w:rsidRPr="00C30D7C">
              <w:rPr>
                <w:szCs w:val="22"/>
              </w:rPr>
              <w:t xml:space="preserve"> Yoshino</w:t>
            </w:r>
            <w:r w:rsidRPr="00C30D7C">
              <w:rPr>
                <w:rFonts w:hint="eastAsia"/>
                <w:szCs w:val="22"/>
                <w:lang w:eastAsia="ja-JP"/>
              </w:rPr>
              <w:br/>
            </w:r>
            <w:proofErr w:type="spellStart"/>
            <w:r w:rsidR="004B6519">
              <w:rPr>
                <w:rFonts w:hint="eastAsia"/>
                <w:szCs w:val="22"/>
                <w:lang w:eastAsia="ja-JP"/>
              </w:rPr>
              <w:t>Haruhisa</w:t>
            </w:r>
            <w:proofErr w:type="spellEnd"/>
            <w:r w:rsidR="004B6519">
              <w:rPr>
                <w:rFonts w:hint="eastAsia"/>
                <w:szCs w:val="22"/>
                <w:lang w:eastAsia="ja-JP"/>
              </w:rPr>
              <w:t xml:space="preserve"> Kato</w:t>
            </w:r>
            <w:r w:rsidR="004B6519">
              <w:rPr>
                <w:rFonts w:hint="eastAsia"/>
                <w:szCs w:val="22"/>
                <w:lang w:eastAsia="ja-JP"/>
              </w:rPr>
              <w:br/>
            </w:r>
            <w:proofErr w:type="spellStart"/>
            <w:r w:rsidRPr="00C30D7C">
              <w:rPr>
                <w:szCs w:val="22"/>
              </w:rPr>
              <w:t>Sei</w:t>
            </w:r>
            <w:proofErr w:type="spellEnd"/>
            <w:r w:rsidRPr="00C30D7C">
              <w:rPr>
                <w:szCs w:val="22"/>
              </w:rPr>
              <w:t xml:space="preserve"> Naito</w:t>
            </w:r>
          </w:p>
          <w:p w:rsidR="00E61DAC" w:rsidRPr="00C30D7C" w:rsidRDefault="00382F3A" w:rsidP="00382F3A">
            <w:pPr>
              <w:spacing w:before="60" w:after="60"/>
              <w:rPr>
                <w:szCs w:val="22"/>
                <w:lang w:val="en-CA"/>
              </w:rPr>
            </w:pPr>
            <w:r w:rsidRPr="00C30D7C">
              <w:rPr>
                <w:szCs w:val="22"/>
              </w:rPr>
              <w:t xml:space="preserve">2-1-15, </w:t>
            </w:r>
            <w:proofErr w:type="spellStart"/>
            <w:r w:rsidRPr="00C30D7C">
              <w:rPr>
                <w:szCs w:val="22"/>
              </w:rPr>
              <w:t>Ohara</w:t>
            </w:r>
            <w:proofErr w:type="spellEnd"/>
            <w:r w:rsidRPr="00C30D7C">
              <w:rPr>
                <w:szCs w:val="22"/>
              </w:rPr>
              <w:t xml:space="preserve">, </w:t>
            </w:r>
            <w:proofErr w:type="spellStart"/>
            <w:r w:rsidRPr="00C30D7C">
              <w:rPr>
                <w:szCs w:val="22"/>
              </w:rPr>
              <w:t>Fujimino-shi</w:t>
            </w:r>
            <w:proofErr w:type="spellEnd"/>
            <w:r w:rsidRPr="00C30D7C">
              <w:rPr>
                <w:szCs w:val="22"/>
              </w:rPr>
              <w:t>, Saitama, JAPAN</w:t>
            </w:r>
          </w:p>
        </w:tc>
        <w:tc>
          <w:tcPr>
            <w:tcW w:w="900" w:type="dxa"/>
          </w:tcPr>
          <w:p w:rsidR="00E61DAC" w:rsidRPr="00C30D7C" w:rsidRDefault="00E61DAC">
            <w:pPr>
              <w:spacing w:before="60" w:after="60"/>
              <w:rPr>
                <w:szCs w:val="22"/>
                <w:lang w:val="en-CA"/>
              </w:rPr>
            </w:pPr>
            <w:r w:rsidRPr="00C30D7C">
              <w:rPr>
                <w:szCs w:val="22"/>
                <w:lang w:val="en-CA"/>
              </w:rPr>
              <w:br/>
              <w:t>Tel:</w:t>
            </w:r>
            <w:r w:rsidRPr="00C30D7C">
              <w:rPr>
                <w:szCs w:val="22"/>
                <w:lang w:val="en-CA"/>
              </w:rPr>
              <w:br/>
              <w:t>Email:</w:t>
            </w:r>
          </w:p>
        </w:tc>
        <w:tc>
          <w:tcPr>
            <w:tcW w:w="3168" w:type="dxa"/>
          </w:tcPr>
          <w:p w:rsidR="00E61DAC" w:rsidRPr="00C30D7C" w:rsidRDefault="00382F3A" w:rsidP="00382F3A">
            <w:pPr>
              <w:spacing w:before="60" w:after="60"/>
              <w:rPr>
                <w:szCs w:val="22"/>
                <w:lang w:val="en-CA"/>
              </w:rPr>
            </w:pPr>
            <w:r w:rsidRPr="00C30D7C">
              <w:rPr>
                <w:szCs w:val="22"/>
                <w:lang w:val="en-CA"/>
              </w:rPr>
              <w:br/>
            </w:r>
            <w:r w:rsidRPr="00C30D7C">
              <w:rPr>
                <w:szCs w:val="22"/>
              </w:rPr>
              <w:t>+81 49 278 7411</w:t>
            </w:r>
            <w:r w:rsidRPr="00C30D7C">
              <w:rPr>
                <w:rFonts w:hint="eastAsia"/>
                <w:szCs w:val="22"/>
                <w:lang w:eastAsia="ja-JP"/>
              </w:rPr>
              <w:br/>
            </w:r>
            <w:r w:rsidRPr="00C30D7C">
              <w:rPr>
                <w:szCs w:val="22"/>
              </w:rPr>
              <w:t>ki-kawamura@kddi.com</w:t>
            </w:r>
          </w:p>
        </w:tc>
      </w:tr>
      <w:tr w:rsidR="00E61DAC" w:rsidRPr="00C30D7C">
        <w:tc>
          <w:tcPr>
            <w:tcW w:w="1458" w:type="dxa"/>
          </w:tcPr>
          <w:p w:rsidR="00E61DAC" w:rsidRPr="00C30D7C" w:rsidRDefault="00E61DAC">
            <w:pPr>
              <w:spacing w:before="60" w:after="60"/>
              <w:rPr>
                <w:i/>
                <w:szCs w:val="22"/>
                <w:lang w:val="en-CA"/>
              </w:rPr>
            </w:pPr>
            <w:r w:rsidRPr="00C30D7C">
              <w:rPr>
                <w:i/>
                <w:szCs w:val="22"/>
                <w:lang w:val="en-CA"/>
              </w:rPr>
              <w:t>Source:</w:t>
            </w:r>
          </w:p>
        </w:tc>
        <w:tc>
          <w:tcPr>
            <w:tcW w:w="8118" w:type="dxa"/>
            <w:gridSpan w:val="3"/>
          </w:tcPr>
          <w:p w:rsidR="00E61DAC" w:rsidRPr="00C30D7C" w:rsidRDefault="00382F3A">
            <w:pPr>
              <w:spacing w:before="60" w:after="60"/>
              <w:rPr>
                <w:szCs w:val="22"/>
                <w:lang w:val="en-CA"/>
              </w:rPr>
            </w:pPr>
            <w:r w:rsidRPr="00C30D7C">
              <w:rPr>
                <w:szCs w:val="22"/>
              </w:rPr>
              <w:t>KDDI Corp. (KDDI R&amp;D Laboratories)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263398" w:rsidRPr="001A3D6F" w:rsidRDefault="00580935" w:rsidP="001A3D6F">
      <w:pPr>
        <w:rPr>
          <w:lang w:val="en-CA" w:eastAsia="ja-JP"/>
        </w:rPr>
      </w:pPr>
      <w:r w:rsidRPr="00580935">
        <w:rPr>
          <w:lang w:val="en-CA" w:eastAsia="ja-JP"/>
        </w:rPr>
        <w:t>This contribution presents an additional chroma intra mode based on inter-channel correlation of residual samples</w:t>
      </w:r>
      <w:r w:rsidR="00490636">
        <w:rPr>
          <w:rFonts w:hint="eastAsia"/>
          <w:lang w:val="en-CA" w:eastAsia="ja-JP"/>
        </w:rPr>
        <w:t xml:space="preserve"> for the 4:2:2 chroma format</w:t>
      </w:r>
      <w:r w:rsidRPr="00580935">
        <w:rPr>
          <w:lang w:val="en-CA" w:eastAsia="ja-JP"/>
        </w:rPr>
        <w:t xml:space="preserve">. Predicted </w:t>
      </w:r>
      <w:proofErr w:type="spellStart"/>
      <w:r w:rsidRPr="00580935">
        <w:rPr>
          <w:lang w:val="en-CA" w:eastAsia="ja-JP"/>
        </w:rPr>
        <w:t>Cb</w:t>
      </w:r>
      <w:proofErr w:type="spellEnd"/>
      <w:r w:rsidRPr="00580935">
        <w:rPr>
          <w:lang w:val="en-CA" w:eastAsia="ja-JP"/>
        </w:rPr>
        <w:t xml:space="preserve">/Cr values are sum of regular prediction (same as DM) and linear equation using reconstructed </w:t>
      </w:r>
      <w:proofErr w:type="spellStart"/>
      <w:r w:rsidRPr="00580935">
        <w:rPr>
          <w:lang w:val="en-CA" w:eastAsia="ja-JP"/>
        </w:rPr>
        <w:t>luma</w:t>
      </w:r>
      <w:proofErr w:type="spellEnd"/>
      <w:r w:rsidRPr="00580935">
        <w:rPr>
          <w:lang w:val="en-CA" w:eastAsia="ja-JP"/>
        </w:rPr>
        <w:t>-residual values with a parameter alpha. The parameter alpha is derived and coded on the e</w:t>
      </w:r>
      <w:r>
        <w:rPr>
          <w:lang w:val="en-CA" w:eastAsia="ja-JP"/>
        </w:rPr>
        <w:t>ncoder side.</w:t>
      </w:r>
      <w:r>
        <w:rPr>
          <w:rFonts w:hint="eastAsia"/>
          <w:lang w:val="en-CA" w:eastAsia="ja-JP"/>
        </w:rPr>
        <w:t xml:space="preserve"> Anchor method is</w:t>
      </w:r>
      <w:r>
        <w:rPr>
          <w:lang w:val="en-CA" w:eastAsia="ja-JP"/>
        </w:rPr>
        <w:t xml:space="preserve"> </w:t>
      </w:r>
      <w:r>
        <w:rPr>
          <w:rFonts w:hint="eastAsia"/>
          <w:lang w:val="en-CA" w:eastAsia="ja-JP"/>
        </w:rPr>
        <w:t>a modified</w:t>
      </w:r>
      <w:r>
        <w:rPr>
          <w:lang w:val="en-CA" w:eastAsia="ja-JP"/>
        </w:rPr>
        <w:t xml:space="preserve"> HM</w:t>
      </w:r>
      <w:r>
        <w:rPr>
          <w:rFonts w:hint="eastAsia"/>
          <w:lang w:val="en-CA" w:eastAsia="ja-JP"/>
        </w:rPr>
        <w:t>7</w:t>
      </w:r>
      <w:r w:rsidRPr="00580935">
        <w:rPr>
          <w:lang w:val="en-CA" w:eastAsia="ja-JP"/>
        </w:rPr>
        <w:t>.0</w:t>
      </w:r>
      <w:r>
        <w:rPr>
          <w:rFonts w:hint="eastAsia"/>
          <w:lang w:val="en-CA" w:eastAsia="ja-JP"/>
        </w:rPr>
        <w:t xml:space="preserve"> </w:t>
      </w:r>
      <w:r w:rsidR="00490636">
        <w:rPr>
          <w:rFonts w:hint="eastAsia"/>
          <w:lang w:val="en-CA" w:eastAsia="ja-JP"/>
        </w:rPr>
        <w:t>that</w:t>
      </w:r>
      <w:r>
        <w:rPr>
          <w:rFonts w:hint="eastAsia"/>
          <w:lang w:val="en-CA" w:eastAsia="ja-JP"/>
        </w:rPr>
        <w:t xml:space="preserve"> support</w:t>
      </w:r>
      <w:r w:rsidR="00035E82">
        <w:rPr>
          <w:rFonts w:hint="eastAsia"/>
          <w:lang w:val="en-CA" w:eastAsia="ja-JP"/>
        </w:rPr>
        <w:t>s</w:t>
      </w:r>
      <w:r>
        <w:rPr>
          <w:rFonts w:hint="eastAsia"/>
          <w:lang w:val="en-CA" w:eastAsia="ja-JP"/>
        </w:rPr>
        <w:t xml:space="preserve"> </w:t>
      </w:r>
      <w:r w:rsidR="00490636">
        <w:rPr>
          <w:rFonts w:hint="eastAsia"/>
          <w:lang w:val="en-CA" w:eastAsia="ja-JP"/>
        </w:rPr>
        <w:t xml:space="preserve">the </w:t>
      </w:r>
      <w:r>
        <w:rPr>
          <w:rFonts w:hint="eastAsia"/>
          <w:lang w:val="en-CA" w:eastAsia="ja-JP"/>
        </w:rPr>
        <w:t xml:space="preserve">4:2:2 chroma </w:t>
      </w:r>
      <w:proofErr w:type="gramStart"/>
      <w:r>
        <w:rPr>
          <w:rFonts w:hint="eastAsia"/>
          <w:lang w:val="en-CA" w:eastAsia="ja-JP"/>
        </w:rPr>
        <w:t>format</w:t>
      </w:r>
      <w:proofErr w:type="gramEnd"/>
      <w:r>
        <w:rPr>
          <w:rFonts w:hint="eastAsia"/>
          <w:lang w:val="en-CA" w:eastAsia="ja-JP"/>
        </w:rPr>
        <w:t xml:space="preserve"> described in JCTVC-</w:t>
      </w:r>
      <w:r w:rsidR="00821F1D">
        <w:rPr>
          <w:rFonts w:hint="eastAsia"/>
          <w:lang w:val="en-CA" w:eastAsia="ja-JP"/>
        </w:rPr>
        <w:t>J0358</w:t>
      </w:r>
      <w:r>
        <w:rPr>
          <w:rFonts w:hint="eastAsia"/>
          <w:lang w:val="en-CA" w:eastAsia="ja-JP"/>
        </w:rPr>
        <w:t>. Compared to the modified HM7.0</w:t>
      </w:r>
      <w:r w:rsidRPr="00580935">
        <w:rPr>
          <w:lang w:val="en-CA" w:eastAsia="ja-JP"/>
        </w:rPr>
        <w:t>, the average BD-</w:t>
      </w:r>
      <w:proofErr w:type="spellStart"/>
      <w:r w:rsidRPr="00580935">
        <w:rPr>
          <w:lang w:val="en-CA" w:eastAsia="ja-JP"/>
        </w:rPr>
        <w:t>bitrate</w:t>
      </w:r>
      <w:proofErr w:type="spellEnd"/>
      <w:r w:rsidRPr="00580935">
        <w:rPr>
          <w:lang w:val="en-CA" w:eastAsia="ja-JP"/>
        </w:rPr>
        <w:t xml:space="preserve"> gain</w:t>
      </w:r>
      <w:r w:rsidR="00490636">
        <w:rPr>
          <w:rFonts w:hint="eastAsia"/>
          <w:lang w:val="en-CA" w:eastAsia="ja-JP"/>
        </w:rPr>
        <w:t>s</w:t>
      </w:r>
      <w:r w:rsidRPr="00580935">
        <w:rPr>
          <w:lang w:val="en-CA" w:eastAsia="ja-JP"/>
        </w:rPr>
        <w:t xml:space="preserve"> </w:t>
      </w:r>
      <w:r w:rsidR="00490636">
        <w:rPr>
          <w:rFonts w:hint="eastAsia"/>
          <w:lang w:val="en-CA" w:eastAsia="ja-JP"/>
        </w:rPr>
        <w:t>are</w:t>
      </w:r>
      <w:r w:rsidRPr="00580935">
        <w:rPr>
          <w:lang w:val="en-CA" w:eastAsia="ja-JP"/>
        </w:rPr>
        <w:t xml:space="preserve"> </w:t>
      </w:r>
      <w:r w:rsidR="00035E82" w:rsidRPr="009B4988">
        <w:rPr>
          <w:rFonts w:hint="eastAsia"/>
          <w:lang w:val="en-CA" w:eastAsia="ja-JP"/>
        </w:rPr>
        <w:t>0</w:t>
      </w:r>
      <w:r w:rsidR="00035E82" w:rsidRPr="009B4988">
        <w:rPr>
          <w:lang w:val="en-CA" w:eastAsia="ja-JP"/>
        </w:rPr>
        <w:t>.</w:t>
      </w:r>
      <w:r w:rsidR="00035E82" w:rsidRPr="009B4988">
        <w:rPr>
          <w:rFonts w:hint="eastAsia"/>
          <w:lang w:val="en-CA" w:eastAsia="ja-JP"/>
        </w:rPr>
        <w:t>7</w:t>
      </w:r>
      <w:r w:rsidR="00035E82" w:rsidRPr="009B4988">
        <w:rPr>
          <w:lang w:val="en-CA" w:eastAsia="ja-JP"/>
        </w:rPr>
        <w:t xml:space="preserve">%, </w:t>
      </w:r>
      <w:r w:rsidR="00035E82" w:rsidRPr="009B4988">
        <w:rPr>
          <w:rFonts w:hint="eastAsia"/>
          <w:lang w:val="en-CA" w:eastAsia="ja-JP"/>
        </w:rPr>
        <w:t>3</w:t>
      </w:r>
      <w:r w:rsidR="00035E82" w:rsidRPr="009B4988">
        <w:rPr>
          <w:lang w:val="en-CA" w:eastAsia="ja-JP"/>
        </w:rPr>
        <w:t>.</w:t>
      </w:r>
      <w:r w:rsidR="00035E82" w:rsidRPr="009B4988">
        <w:rPr>
          <w:rFonts w:hint="eastAsia"/>
          <w:lang w:val="en-CA" w:eastAsia="ja-JP"/>
        </w:rPr>
        <w:t>4</w:t>
      </w:r>
      <w:r w:rsidR="00035E82" w:rsidRPr="009B4988">
        <w:rPr>
          <w:lang w:val="en-CA" w:eastAsia="ja-JP"/>
        </w:rPr>
        <w:t>%, 2.</w:t>
      </w:r>
      <w:r w:rsidR="00035E82" w:rsidRPr="009B4988">
        <w:rPr>
          <w:rFonts w:hint="eastAsia"/>
          <w:lang w:val="en-CA" w:eastAsia="ja-JP"/>
        </w:rPr>
        <w:t>2</w:t>
      </w:r>
      <w:r w:rsidRPr="009B4988">
        <w:rPr>
          <w:lang w:val="en-CA" w:eastAsia="ja-JP"/>
        </w:rPr>
        <w:t>%,</w:t>
      </w:r>
      <w:r w:rsidR="00035E82">
        <w:rPr>
          <w:lang w:val="en-CA" w:eastAsia="ja-JP"/>
        </w:rPr>
        <w:t xml:space="preserve"> and </w:t>
      </w:r>
      <w:r w:rsidR="00035E82">
        <w:rPr>
          <w:rFonts w:hint="eastAsia"/>
          <w:lang w:val="en-CA" w:eastAsia="ja-JP"/>
        </w:rPr>
        <w:t>1</w:t>
      </w:r>
      <w:r w:rsidR="00035E82">
        <w:rPr>
          <w:lang w:val="en-CA" w:eastAsia="ja-JP"/>
        </w:rPr>
        <w:t>.</w:t>
      </w:r>
      <w:r w:rsidR="00035E82">
        <w:rPr>
          <w:rFonts w:hint="eastAsia"/>
          <w:lang w:val="en-CA" w:eastAsia="ja-JP"/>
        </w:rPr>
        <w:t>4</w:t>
      </w:r>
      <w:r w:rsidRPr="00580935">
        <w:rPr>
          <w:lang w:val="en-CA" w:eastAsia="ja-JP"/>
        </w:rPr>
        <w:t>% for all intra HE configuration respectively for Y, U, V, and YUV components.</w:t>
      </w:r>
    </w:p>
    <w:p w:rsidR="00745F6B" w:rsidRPr="005B217D" w:rsidRDefault="001A3D6F" w:rsidP="00E11923">
      <w:pPr>
        <w:pStyle w:val="1"/>
        <w:rPr>
          <w:lang w:val="en-CA"/>
        </w:rPr>
      </w:pPr>
      <w:r>
        <w:rPr>
          <w:lang w:val="en-CA"/>
        </w:rPr>
        <w:t>Introduction</w:t>
      </w:r>
    </w:p>
    <w:p w:rsidR="00580935" w:rsidRPr="00867A58" w:rsidRDefault="00DF253C" w:rsidP="00580935">
      <w:pPr>
        <w:jc w:val="both"/>
        <w:rPr>
          <w:rFonts w:hint="eastAsia"/>
          <w:szCs w:val="22"/>
          <w:lang w:val="en-CA" w:eastAsia="ja-JP"/>
        </w:rPr>
      </w:pPr>
      <w:r>
        <w:rPr>
          <w:rFonts w:hint="eastAsia"/>
          <w:szCs w:val="22"/>
          <w:lang w:val="en-CA" w:eastAsia="ja-JP"/>
        </w:rPr>
        <w:t>JCT-VC decides to start standardization of chroma format extension [1]. JCTVC-</w:t>
      </w:r>
      <w:r w:rsidR="00821F1D">
        <w:rPr>
          <w:rFonts w:hint="eastAsia"/>
          <w:szCs w:val="22"/>
          <w:lang w:val="en-CA" w:eastAsia="ja-JP"/>
        </w:rPr>
        <w:t>J0358</w:t>
      </w:r>
      <w:r>
        <w:rPr>
          <w:rFonts w:hint="eastAsia"/>
          <w:szCs w:val="22"/>
          <w:lang w:val="en-CA" w:eastAsia="ja-JP"/>
        </w:rPr>
        <w:t xml:space="preserve"> provides modification of current HM to support 4:2:2/4:4:4 chroma formats</w:t>
      </w:r>
      <w:r w:rsidR="00490636">
        <w:rPr>
          <w:rFonts w:hint="eastAsia"/>
          <w:szCs w:val="22"/>
          <w:lang w:val="en-CA" w:eastAsia="ja-JP"/>
        </w:rPr>
        <w:t xml:space="preserve"> </w:t>
      </w:r>
      <w:r w:rsidR="005A37BC">
        <w:rPr>
          <w:rFonts w:hint="eastAsia"/>
          <w:szCs w:val="22"/>
          <w:lang w:val="en-CA" w:eastAsia="ja-JP"/>
        </w:rPr>
        <w:t>[2]</w:t>
      </w:r>
      <w:r>
        <w:rPr>
          <w:rFonts w:hint="eastAsia"/>
          <w:szCs w:val="22"/>
          <w:lang w:val="en-CA" w:eastAsia="ja-JP"/>
        </w:rPr>
        <w:t xml:space="preserve">. </w:t>
      </w:r>
      <w:r w:rsidR="00580935" w:rsidRPr="00580935">
        <w:rPr>
          <w:szCs w:val="22"/>
          <w:lang w:val="en-CA" w:eastAsia="ja-JP"/>
        </w:rPr>
        <w:t xml:space="preserve">In </w:t>
      </w:r>
      <w:r>
        <w:rPr>
          <w:rFonts w:hint="eastAsia"/>
          <w:szCs w:val="22"/>
          <w:lang w:val="en-CA" w:eastAsia="ja-JP"/>
        </w:rPr>
        <w:t>the modified</w:t>
      </w:r>
      <w:r w:rsidR="00580935" w:rsidRPr="00580935">
        <w:rPr>
          <w:szCs w:val="22"/>
          <w:lang w:val="en-CA" w:eastAsia="ja-JP"/>
        </w:rPr>
        <w:t xml:space="preserve"> </w:t>
      </w:r>
      <w:r>
        <w:rPr>
          <w:rFonts w:hint="eastAsia"/>
          <w:szCs w:val="22"/>
          <w:lang w:val="en-CA" w:eastAsia="ja-JP"/>
        </w:rPr>
        <w:t xml:space="preserve">HEVC </w:t>
      </w:r>
      <w:r w:rsidR="00580935" w:rsidRPr="00580935">
        <w:rPr>
          <w:szCs w:val="22"/>
          <w:lang w:val="en-CA" w:eastAsia="ja-JP"/>
        </w:rPr>
        <w:t>Test Model (</w:t>
      </w:r>
      <w:r>
        <w:rPr>
          <w:rFonts w:hint="eastAsia"/>
          <w:szCs w:val="22"/>
          <w:lang w:val="en-CA" w:eastAsia="ja-JP"/>
        </w:rPr>
        <w:t xml:space="preserve">modified </w:t>
      </w:r>
      <w:r w:rsidR="00580935" w:rsidRPr="00580935">
        <w:rPr>
          <w:szCs w:val="22"/>
          <w:lang w:val="en-CA" w:eastAsia="ja-JP"/>
        </w:rPr>
        <w:t xml:space="preserve">HM), six modes are defined as chroma intra prediction; Vertical, Horizontal, DC, Planar, LM, and mode derived from </w:t>
      </w:r>
      <w:proofErr w:type="spellStart"/>
      <w:r w:rsidR="00580935" w:rsidRPr="00580935">
        <w:rPr>
          <w:szCs w:val="22"/>
          <w:lang w:val="en-CA" w:eastAsia="ja-JP"/>
        </w:rPr>
        <w:t>luma</w:t>
      </w:r>
      <w:proofErr w:type="spellEnd"/>
      <w:r w:rsidR="00580935" w:rsidRPr="00580935">
        <w:rPr>
          <w:szCs w:val="22"/>
          <w:lang w:val="en-CA" w:eastAsia="ja-JP"/>
        </w:rPr>
        <w:t xml:space="preserve"> intra direction.</w:t>
      </w:r>
      <w:r w:rsidR="00867A58">
        <w:rPr>
          <w:rFonts w:hint="eastAsia"/>
          <w:szCs w:val="22"/>
          <w:lang w:val="en-CA" w:eastAsia="ja-JP"/>
        </w:rPr>
        <w:t xml:space="preserve"> The contribution of an improvement in the field of chroma samples grows because the number of chroma samples increases.</w:t>
      </w:r>
    </w:p>
    <w:p w:rsidR="00580935" w:rsidRPr="00580935" w:rsidRDefault="00580935" w:rsidP="00580935">
      <w:pPr>
        <w:jc w:val="both"/>
        <w:rPr>
          <w:szCs w:val="22"/>
          <w:lang w:val="en-CA" w:eastAsia="ja-JP"/>
        </w:rPr>
      </w:pPr>
      <w:r w:rsidRPr="00580935">
        <w:rPr>
          <w:szCs w:val="22"/>
          <w:lang w:val="en-CA" w:eastAsia="ja-JP"/>
        </w:rPr>
        <w:t xml:space="preserve">The LM mode predicts chroma samples based on reconstructed </w:t>
      </w:r>
      <w:proofErr w:type="spellStart"/>
      <w:r w:rsidRPr="00580935">
        <w:rPr>
          <w:szCs w:val="22"/>
          <w:lang w:val="en-CA" w:eastAsia="ja-JP"/>
        </w:rPr>
        <w:t>luma</w:t>
      </w:r>
      <w:proofErr w:type="spellEnd"/>
      <w:r w:rsidRPr="00580935">
        <w:rPr>
          <w:szCs w:val="22"/>
          <w:lang w:val="en-CA" w:eastAsia="ja-JP"/>
        </w:rPr>
        <w:t xml:space="preserve"> with linear model. Parameter of the linear model is derived from adjacent blocks with linear least square solution. Since the parameter is affected by the quantization of adjacent blocks, prediction accuracy is degraded. Furthermore, it is hard to predict </w:t>
      </w:r>
      <w:r w:rsidR="00586CAF">
        <w:rPr>
          <w:rFonts w:hint="eastAsia"/>
          <w:szCs w:val="22"/>
          <w:lang w:val="en-CA" w:eastAsia="ja-JP"/>
        </w:rPr>
        <w:t xml:space="preserve">sample values around </w:t>
      </w:r>
      <w:r w:rsidRPr="00580935">
        <w:rPr>
          <w:szCs w:val="22"/>
          <w:lang w:val="en-CA" w:eastAsia="ja-JP"/>
        </w:rPr>
        <w:t>object boundaries where the correlation among adjacent blocks is low.</w:t>
      </w:r>
    </w:p>
    <w:p w:rsidR="001F2594" w:rsidRPr="005B217D" w:rsidRDefault="00580935" w:rsidP="00580935">
      <w:pPr>
        <w:jc w:val="both"/>
        <w:rPr>
          <w:szCs w:val="22"/>
          <w:lang w:val="en-CA" w:eastAsia="ja-JP"/>
        </w:rPr>
      </w:pPr>
      <w:r w:rsidRPr="00580935">
        <w:rPr>
          <w:szCs w:val="22"/>
          <w:lang w:val="en-CA" w:eastAsia="ja-JP"/>
        </w:rPr>
        <w:t xml:space="preserve">This contribution reports the results about chroma intra prediction as an additional chroma intra mode </w:t>
      </w:r>
      <w:r w:rsidR="00DF253C">
        <w:rPr>
          <w:szCs w:val="22"/>
          <w:lang w:val="en-CA" w:eastAsia="ja-JP"/>
        </w:rPr>
        <w:t xml:space="preserve">based on </w:t>
      </w:r>
      <w:proofErr w:type="spellStart"/>
      <w:r w:rsidR="00DF253C">
        <w:rPr>
          <w:szCs w:val="22"/>
          <w:lang w:val="en-CA" w:eastAsia="ja-JP"/>
        </w:rPr>
        <w:t>luma</w:t>
      </w:r>
      <w:proofErr w:type="spellEnd"/>
      <w:r w:rsidR="00DF253C">
        <w:rPr>
          <w:szCs w:val="22"/>
          <w:lang w:val="en-CA" w:eastAsia="ja-JP"/>
        </w:rPr>
        <w:t xml:space="preserve"> residual sample [</w:t>
      </w:r>
      <w:r w:rsidR="00DF253C">
        <w:rPr>
          <w:rFonts w:hint="eastAsia"/>
          <w:szCs w:val="22"/>
          <w:lang w:val="en-CA" w:eastAsia="ja-JP"/>
        </w:rPr>
        <w:t>3, 4</w:t>
      </w:r>
      <w:r w:rsidR="005A37BC">
        <w:rPr>
          <w:rFonts w:hint="eastAsia"/>
          <w:szCs w:val="22"/>
          <w:lang w:val="en-CA" w:eastAsia="ja-JP"/>
        </w:rPr>
        <w:t xml:space="preserve">, </w:t>
      </w:r>
      <w:proofErr w:type="gramStart"/>
      <w:r w:rsidR="005A37BC">
        <w:rPr>
          <w:rFonts w:hint="eastAsia"/>
          <w:szCs w:val="22"/>
          <w:lang w:val="en-CA" w:eastAsia="ja-JP"/>
        </w:rPr>
        <w:t>5</w:t>
      </w:r>
      <w:proofErr w:type="gramEnd"/>
      <w:r w:rsidRPr="00580935">
        <w:rPr>
          <w:szCs w:val="22"/>
          <w:lang w:val="en-CA" w:eastAsia="ja-JP"/>
        </w:rPr>
        <w:t xml:space="preserve">]. The key feature of the proposed method is to utilize </w:t>
      </w:r>
      <w:proofErr w:type="spellStart"/>
      <w:r w:rsidRPr="00580935">
        <w:rPr>
          <w:szCs w:val="22"/>
          <w:lang w:val="en-CA" w:eastAsia="ja-JP"/>
        </w:rPr>
        <w:t>luma</w:t>
      </w:r>
      <w:proofErr w:type="spellEnd"/>
      <w:r w:rsidRPr="00580935">
        <w:rPr>
          <w:szCs w:val="22"/>
          <w:lang w:val="en-CA" w:eastAsia="ja-JP"/>
        </w:rPr>
        <w:t xml:space="preserve"> residual block for predicting chroma residual block of intra prediction under the same direction with </w:t>
      </w:r>
      <w:proofErr w:type="spellStart"/>
      <w:r w:rsidRPr="00580935">
        <w:rPr>
          <w:szCs w:val="22"/>
          <w:lang w:val="en-CA" w:eastAsia="ja-JP"/>
        </w:rPr>
        <w:t>luma</w:t>
      </w:r>
      <w:proofErr w:type="spellEnd"/>
      <w:r w:rsidRPr="00580935">
        <w:rPr>
          <w:szCs w:val="22"/>
          <w:lang w:val="en-CA" w:eastAsia="ja-JP"/>
        </w:rPr>
        <w:t xml:space="preserve"> block. A relation between both residual components is the linear model. The proposed coding mode is called RM in the following.</w:t>
      </w:r>
      <w:r w:rsidR="00586CAF" w:rsidRPr="00586CAF">
        <w:rPr>
          <w:rFonts w:hint="eastAsia"/>
          <w:szCs w:val="22"/>
          <w:lang w:val="en-CA" w:eastAsia="ja-JP"/>
        </w:rPr>
        <w:t xml:space="preserve"> </w:t>
      </w:r>
      <w:r w:rsidR="00586CAF">
        <w:rPr>
          <w:rFonts w:hint="eastAsia"/>
          <w:szCs w:val="22"/>
          <w:lang w:val="en-CA" w:eastAsia="ja-JP"/>
        </w:rPr>
        <w:t>The revised point is to adapt RM to the 4:2:2 chroma format.</w:t>
      </w:r>
    </w:p>
    <w:p w:rsidR="00DF253C" w:rsidRDefault="00DF253C" w:rsidP="00DF253C">
      <w:pPr>
        <w:pStyle w:val="1"/>
        <w:rPr>
          <w:lang w:eastAsia="ja-JP"/>
        </w:rPr>
      </w:pPr>
      <w:r>
        <w:rPr>
          <w:rFonts w:hint="eastAsia"/>
          <w:lang w:eastAsia="ja-JP"/>
        </w:rPr>
        <w:t>RM prediction</w:t>
      </w:r>
    </w:p>
    <w:p w:rsidR="001A166F" w:rsidRDefault="001A166F" w:rsidP="001A166F">
      <w:pPr>
        <w:pStyle w:val="2"/>
        <w:rPr>
          <w:lang w:eastAsia="ja-JP"/>
        </w:rPr>
      </w:pPr>
      <w:r>
        <w:rPr>
          <w:rFonts w:hint="eastAsia"/>
          <w:lang w:eastAsia="ja-JP"/>
        </w:rPr>
        <w:t>Overview</w:t>
      </w:r>
    </w:p>
    <w:p w:rsidR="001A166F" w:rsidRDefault="001A166F" w:rsidP="001A166F">
      <w:pPr>
        <w:jc w:val="both"/>
        <w:rPr>
          <w:szCs w:val="22"/>
          <w:lang w:eastAsia="ja-JP"/>
        </w:rPr>
      </w:pPr>
      <w:r>
        <w:rPr>
          <w:rFonts w:hint="eastAsia"/>
          <w:szCs w:val="22"/>
          <w:lang w:eastAsia="ja-JP"/>
        </w:rPr>
        <w:t xml:space="preserve">When RM mode is used, the prediction process of chroma samples is summarized as two steps. At the first step, the chroma samples are predicted by the mode derived from </w:t>
      </w:r>
      <w:proofErr w:type="spellStart"/>
      <w:r>
        <w:rPr>
          <w:rFonts w:hint="eastAsia"/>
          <w:szCs w:val="22"/>
          <w:lang w:eastAsia="ja-JP"/>
        </w:rPr>
        <w:t>luma</w:t>
      </w:r>
      <w:proofErr w:type="spellEnd"/>
      <w:r>
        <w:rPr>
          <w:rFonts w:hint="eastAsia"/>
          <w:szCs w:val="22"/>
          <w:lang w:eastAsia="ja-JP"/>
        </w:rPr>
        <w:t xml:space="preserve"> intra direction, named regular prediction. At the second step, residual chroma samples are predicted by residual </w:t>
      </w:r>
      <w:proofErr w:type="spellStart"/>
      <w:r>
        <w:rPr>
          <w:rFonts w:hint="eastAsia"/>
          <w:szCs w:val="22"/>
          <w:lang w:eastAsia="ja-JP"/>
        </w:rPr>
        <w:t>luma</w:t>
      </w:r>
      <w:proofErr w:type="spellEnd"/>
      <w:r>
        <w:rPr>
          <w:rFonts w:hint="eastAsia"/>
          <w:szCs w:val="22"/>
          <w:lang w:eastAsia="ja-JP"/>
        </w:rPr>
        <w:t xml:space="preserve"> samples of the same block. Final predicted chroma values are as follows,</w:t>
      </w:r>
    </w:p>
    <w:p w:rsidR="001A166F" w:rsidRPr="0048674F" w:rsidRDefault="001A166F" w:rsidP="001A166F">
      <w:pPr>
        <w:jc w:val="both"/>
        <w:rPr>
          <w:szCs w:val="22"/>
          <w:lang w:eastAsia="ja-JP"/>
        </w:rPr>
      </w:pPr>
      <m:oMathPara>
        <m:oMath>
          <m:r>
            <m:rPr>
              <m:sty m:val="p"/>
            </m:rPr>
            <w:rPr>
              <w:rFonts w:ascii="Cambria Math" w:hAnsi="Cambria Math"/>
              <w:szCs w:val="22"/>
              <w:lang w:eastAsia="ja-JP"/>
            </w:rPr>
            <w:lastRenderedPageBreak/>
            <m:t>ChromaPrediction</m:t>
          </m:r>
          <m:d>
            <m:dPr>
              <m:begChr m:val="["/>
              <m:endChr m:val="]"/>
              <m:ctrlPr>
                <w:rPr>
                  <w:rFonts w:ascii="Cambria Math" w:hAnsi="Cambria Math"/>
                  <w:szCs w:val="22"/>
                  <w:lang w:eastAsia="ja-JP"/>
                </w:rPr>
              </m:ctrlPr>
            </m:dPr>
            <m:e>
              <m:r>
                <m:rPr>
                  <m:sty m:val="p"/>
                </m:rPr>
                <w:rPr>
                  <w:rFonts w:ascii="Cambria Math" w:hAnsi="Cambria Math"/>
                  <w:szCs w:val="22"/>
                  <w:lang w:eastAsia="ja-JP"/>
                </w:rPr>
                <m:t>x,y</m:t>
              </m:r>
            </m:e>
          </m:d>
          <m:r>
            <m:rPr>
              <m:sty m:val="p"/>
            </m:rPr>
            <w:rPr>
              <w:rFonts w:ascii="Cambria Math" w:hAnsi="Cambria Math"/>
              <w:szCs w:val="22"/>
              <w:lang w:eastAsia="ja-JP"/>
            </w:rPr>
            <m:t>=RegularChromaPrediction</m:t>
          </m:r>
          <m:d>
            <m:dPr>
              <m:begChr m:val="["/>
              <m:endChr m:val="]"/>
              <m:ctrlPr>
                <w:rPr>
                  <w:rFonts w:ascii="Cambria Math" w:hAnsi="Cambria Math"/>
                  <w:szCs w:val="22"/>
                  <w:lang w:eastAsia="ja-JP"/>
                </w:rPr>
              </m:ctrlPr>
            </m:dPr>
            <m:e>
              <m:r>
                <m:rPr>
                  <m:sty m:val="p"/>
                </m:rPr>
                <w:rPr>
                  <w:rFonts w:ascii="Cambria Math" w:hAnsi="Cambria Math"/>
                  <w:szCs w:val="22"/>
                  <w:lang w:eastAsia="ja-JP"/>
                </w:rPr>
                <m:t>x,y</m:t>
              </m:r>
            </m:e>
          </m:d>
          <m:r>
            <m:rPr>
              <m:sty m:val="p"/>
            </m:rPr>
            <w:rPr>
              <w:rFonts w:ascii="Cambria Math" w:hAnsi="Cambria Math"/>
              <w:szCs w:val="22"/>
              <w:lang w:eastAsia="ja-JP"/>
            </w:rPr>
            <m:t>+α⋅</m:t>
          </m:r>
          <m:r>
            <m:rPr>
              <m:sty m:val="p"/>
            </m:rPr>
            <w:rPr>
              <w:rFonts w:ascii="Cambria Math" w:hAnsi="Cambria Math"/>
              <w:szCs w:val="22"/>
              <w:lang w:eastAsia="ja-JP"/>
            </w:rPr>
            <m:t>LumaResidual</m:t>
          </m:r>
          <m:d>
            <m:dPr>
              <m:begChr m:val="["/>
              <m:endChr m:val="]"/>
              <m:ctrlPr>
                <w:rPr>
                  <w:rFonts w:ascii="Cambria Math" w:hAnsi="Cambria Math"/>
                  <w:szCs w:val="22"/>
                  <w:lang w:eastAsia="ja-JP"/>
                </w:rPr>
              </m:ctrlPr>
            </m:dPr>
            <m:e>
              <m:r>
                <m:rPr>
                  <m:sty m:val="p"/>
                </m:rPr>
                <w:rPr>
                  <w:rFonts w:ascii="Cambria Math" w:hAnsi="Cambria Math"/>
                  <w:szCs w:val="22"/>
                  <w:lang w:eastAsia="ja-JP"/>
                </w:rPr>
                <m:t>2</m:t>
              </m:r>
              <m:r>
                <m:rPr>
                  <m:sty m:val="p"/>
                </m:rPr>
                <w:rPr>
                  <w:rFonts w:ascii="Cambria Math" w:hAnsi="Cambria Math"/>
                  <w:szCs w:val="22"/>
                  <w:lang w:eastAsia="ja-JP"/>
                </w:rPr>
                <m:t>x,y</m:t>
              </m:r>
            </m:e>
          </m:d>
          <m:r>
            <m:rPr>
              <m:sty m:val="p"/>
            </m:rPr>
            <w:rPr>
              <w:rFonts w:ascii="Cambria Math" w:hAnsi="Cambria Math"/>
              <w:szCs w:val="22"/>
              <w:lang w:eastAsia="ja-JP"/>
            </w:rPr>
            <m:t>,</m:t>
          </m:r>
        </m:oMath>
      </m:oMathPara>
    </w:p>
    <w:p w:rsidR="001A166F" w:rsidRDefault="001A166F" w:rsidP="001A166F">
      <w:pPr>
        <w:jc w:val="both"/>
        <w:rPr>
          <w:szCs w:val="22"/>
          <w:lang w:eastAsia="ja-JP"/>
        </w:rPr>
      </w:pPr>
      <m:oMathPara>
        <m:oMath>
          <m:r>
            <m:rPr>
              <m:sty m:val="p"/>
            </m:rPr>
            <w:rPr>
              <w:rFonts w:ascii="Cambria Math" w:hAnsi="Cambria Math"/>
              <w:szCs w:val="22"/>
              <w:lang w:eastAsia="ja-JP"/>
            </w:rPr>
            <m:t>LumaReisdual</m:t>
          </m:r>
          <m:d>
            <m:dPr>
              <m:begChr m:val="["/>
              <m:endChr m:val="]"/>
              <m:ctrlPr>
                <w:rPr>
                  <w:rFonts w:ascii="Cambria Math" w:hAnsi="Cambria Math"/>
                  <w:szCs w:val="22"/>
                  <w:lang w:eastAsia="ja-JP"/>
                </w:rPr>
              </m:ctrlPr>
            </m:dPr>
            <m:e>
              <m:r>
                <m:rPr>
                  <m:sty m:val="p"/>
                </m:rPr>
                <w:rPr>
                  <w:rFonts w:ascii="Cambria Math" w:hAnsi="Cambria Math"/>
                  <w:szCs w:val="22"/>
                  <w:lang w:eastAsia="ja-JP"/>
                </w:rPr>
                <m:t>x,y</m:t>
              </m:r>
            </m:e>
          </m:d>
          <m:r>
            <m:rPr>
              <m:sty m:val="p"/>
            </m:rPr>
            <w:rPr>
              <w:rFonts w:ascii="Cambria Math" w:hAnsi="Cambria Math"/>
              <w:szCs w:val="22"/>
              <w:lang w:eastAsia="ja-JP"/>
            </w:rPr>
            <m:t>=LumaReconstuction</m:t>
          </m:r>
          <m:d>
            <m:dPr>
              <m:begChr m:val="["/>
              <m:endChr m:val="]"/>
              <m:ctrlPr>
                <w:rPr>
                  <w:rFonts w:ascii="Cambria Math" w:hAnsi="Cambria Math"/>
                  <w:szCs w:val="22"/>
                  <w:lang w:eastAsia="ja-JP"/>
                </w:rPr>
              </m:ctrlPr>
            </m:dPr>
            <m:e>
              <m:r>
                <m:rPr>
                  <m:sty m:val="p"/>
                </m:rPr>
                <w:rPr>
                  <w:rFonts w:ascii="Cambria Math" w:hAnsi="Cambria Math"/>
                  <w:szCs w:val="22"/>
                  <w:lang w:eastAsia="ja-JP"/>
                </w:rPr>
                <m:t>x,y</m:t>
              </m:r>
            </m:e>
          </m:d>
          <m:r>
            <m:rPr>
              <m:sty m:val="p"/>
            </m:rPr>
            <w:rPr>
              <w:rFonts w:ascii="Cambria Math" w:hAnsi="Cambria Math"/>
              <w:szCs w:val="22"/>
              <w:lang w:eastAsia="ja-JP"/>
            </w:rPr>
            <m:t>-RegularLumaReprediction</m:t>
          </m:r>
          <m:d>
            <m:dPr>
              <m:begChr m:val="["/>
              <m:endChr m:val="]"/>
              <m:ctrlPr>
                <w:rPr>
                  <w:rFonts w:ascii="Cambria Math" w:hAnsi="Cambria Math"/>
                  <w:szCs w:val="22"/>
                  <w:lang w:eastAsia="ja-JP"/>
                </w:rPr>
              </m:ctrlPr>
            </m:dPr>
            <m:e>
              <m:r>
                <m:rPr>
                  <m:sty m:val="p"/>
                </m:rPr>
                <w:rPr>
                  <w:rFonts w:ascii="Cambria Math" w:hAnsi="Cambria Math"/>
                  <w:szCs w:val="22"/>
                  <w:lang w:eastAsia="ja-JP"/>
                </w:rPr>
                <m:t>x,y</m:t>
              </m:r>
            </m:e>
          </m:d>
          <m:r>
            <m:rPr>
              <m:sty m:val="p"/>
            </m:rPr>
            <w:rPr>
              <w:rFonts w:ascii="Cambria Math" w:hAnsi="Cambria Math"/>
              <w:szCs w:val="22"/>
              <w:lang w:eastAsia="ja-JP"/>
            </w:rPr>
            <m:t>.</m:t>
          </m:r>
        </m:oMath>
      </m:oMathPara>
    </w:p>
    <w:p w:rsidR="001A166F" w:rsidRDefault="001A166F" w:rsidP="001A166F">
      <w:pPr>
        <w:jc w:val="both"/>
        <w:rPr>
          <w:szCs w:val="22"/>
          <w:lang w:eastAsia="ja-JP"/>
        </w:rPr>
      </w:pPr>
      <w:r>
        <w:rPr>
          <w:rFonts w:hint="eastAsia"/>
          <w:szCs w:val="22"/>
          <w:lang w:eastAsia="ja-JP"/>
        </w:rPr>
        <w:t>Parameters are derived from another linear model, as follows,</w:t>
      </w:r>
    </w:p>
    <w:p w:rsidR="001A166F" w:rsidRDefault="001A166F" w:rsidP="001A166F">
      <w:pPr>
        <w:jc w:val="both"/>
        <w:rPr>
          <w:szCs w:val="22"/>
          <w:lang w:eastAsia="ja-JP"/>
        </w:rPr>
      </w:pPr>
      <m:oMathPara>
        <m:oMath>
          <m:r>
            <m:rPr>
              <m:sty m:val="p"/>
            </m:rPr>
            <w:rPr>
              <w:rFonts w:ascii="Cambria Math" w:hAnsi="Cambria Math"/>
              <w:szCs w:val="22"/>
              <w:lang w:eastAsia="ja-JP"/>
            </w:rPr>
            <m:t>ChromaResidual</m:t>
          </m:r>
          <m:d>
            <m:dPr>
              <m:begChr m:val="["/>
              <m:endChr m:val="]"/>
              <m:ctrlPr>
                <w:rPr>
                  <w:rFonts w:ascii="Cambria Math" w:hAnsi="Cambria Math"/>
                  <w:szCs w:val="22"/>
                  <w:lang w:eastAsia="ja-JP"/>
                </w:rPr>
              </m:ctrlPr>
            </m:dPr>
            <m:e>
              <m:r>
                <m:rPr>
                  <m:sty m:val="p"/>
                </m:rPr>
                <w:rPr>
                  <w:rFonts w:ascii="Cambria Math" w:hAnsi="Cambria Math"/>
                  <w:szCs w:val="22"/>
                  <w:lang w:eastAsia="ja-JP"/>
                </w:rPr>
                <m:t>x,y</m:t>
              </m:r>
            </m:e>
          </m:d>
          <m:r>
            <m:rPr>
              <m:sty m:val="p"/>
            </m:rPr>
            <w:rPr>
              <w:rFonts w:ascii="Cambria Math" w:hAnsi="Cambria Math"/>
              <w:szCs w:val="22"/>
              <w:lang w:eastAsia="ja-JP"/>
            </w:rPr>
            <m:t>=α⋅LumaResidual</m:t>
          </m:r>
          <m:d>
            <m:dPr>
              <m:begChr m:val="["/>
              <m:endChr m:val="]"/>
              <m:ctrlPr>
                <w:rPr>
                  <w:rFonts w:ascii="Cambria Math" w:hAnsi="Cambria Math"/>
                  <w:szCs w:val="22"/>
                  <w:lang w:eastAsia="ja-JP"/>
                </w:rPr>
              </m:ctrlPr>
            </m:dPr>
            <m:e>
              <m:r>
                <m:rPr>
                  <m:sty m:val="p"/>
                </m:rPr>
                <w:rPr>
                  <w:rFonts w:ascii="Cambria Math" w:hAnsi="Cambria Math"/>
                  <w:szCs w:val="22"/>
                  <w:lang w:eastAsia="ja-JP"/>
                </w:rPr>
                <m:t>2</m:t>
              </m:r>
              <m:r>
                <m:rPr>
                  <m:sty m:val="p"/>
                </m:rPr>
                <w:rPr>
                  <w:rFonts w:ascii="Cambria Math" w:hAnsi="Cambria Math"/>
                  <w:szCs w:val="22"/>
                  <w:lang w:eastAsia="ja-JP"/>
                </w:rPr>
                <m:t>x,y</m:t>
              </m:r>
            </m:e>
          </m:d>
          <m:r>
            <m:rPr>
              <m:sty m:val="p"/>
            </m:rPr>
            <w:rPr>
              <w:rFonts w:ascii="Cambria Math" w:hAnsi="Cambria Math"/>
              <w:szCs w:val="22"/>
              <w:lang w:eastAsia="ja-JP"/>
            </w:rPr>
            <m:t>+β.</m:t>
          </m:r>
        </m:oMath>
      </m:oMathPara>
    </w:p>
    <w:p w:rsidR="001A166F" w:rsidRDefault="001A166F" w:rsidP="001A166F">
      <w:pPr>
        <w:jc w:val="both"/>
        <w:rPr>
          <w:szCs w:val="22"/>
          <w:lang w:eastAsia="ja-JP"/>
        </w:rPr>
      </w:pPr>
      <w:r>
        <w:rPr>
          <w:rFonts w:hint="eastAsia"/>
          <w:szCs w:val="22"/>
          <w:lang w:eastAsia="ja-JP"/>
        </w:rPr>
        <w:t xml:space="preserve">Parameter </w:t>
      </w:r>
      <m:oMath>
        <m:r>
          <m:rPr>
            <m:sty m:val="p"/>
          </m:rPr>
          <w:rPr>
            <w:rFonts w:ascii="Cambria Math" w:hAnsi="Cambria Math"/>
            <w:szCs w:val="22"/>
            <w:lang w:eastAsia="ja-JP"/>
          </w:rPr>
          <m:t>α</m:t>
        </m:r>
      </m:oMath>
      <w:r>
        <w:rPr>
          <w:rFonts w:hint="eastAsia"/>
          <w:szCs w:val="22"/>
          <w:lang w:eastAsia="ja-JP"/>
        </w:rPr>
        <w:t xml:space="preserve"> is derived on the encoder side and is then quantized, coded. Quantization step is defined as </w:t>
      </w:r>
      <m:oMath>
        <m:r>
          <m:rPr>
            <m:sty m:val="p"/>
          </m:rPr>
          <w:rPr>
            <w:rFonts w:ascii="Cambria Math" w:hAnsi="Cambria Math"/>
            <w:szCs w:val="22"/>
            <w:lang w:eastAsia="ja-JP"/>
          </w:rPr>
          <m:t>1/16</m:t>
        </m:r>
      </m:oMath>
      <w:r>
        <w:rPr>
          <w:rFonts w:hint="eastAsia"/>
          <w:szCs w:val="22"/>
          <w:lang w:eastAsia="ja-JP"/>
        </w:rPr>
        <w:t xml:space="preserve"> from the preliminary experiments, and range of the parameter </w:t>
      </w:r>
      <m:oMath>
        <m:r>
          <m:rPr>
            <m:sty m:val="p"/>
          </m:rPr>
          <w:rPr>
            <w:rFonts w:ascii="Cambria Math" w:hAnsi="Cambria Math"/>
            <w:szCs w:val="22"/>
            <w:lang w:eastAsia="ja-JP"/>
          </w:rPr>
          <m:t>α</m:t>
        </m:r>
      </m:oMath>
      <w:r>
        <w:rPr>
          <w:rFonts w:hint="eastAsia"/>
          <w:szCs w:val="22"/>
          <w:lang w:eastAsia="ja-JP"/>
        </w:rPr>
        <w:t xml:space="preserve"> is set as </w:t>
      </w:r>
      <m:oMath>
        <m:r>
          <m:rPr>
            <m:sty m:val="p"/>
          </m:rPr>
          <w:rPr>
            <w:rFonts w:ascii="Cambria Math" w:hAnsi="Cambria Math"/>
            <w:szCs w:val="22"/>
            <w:lang w:eastAsia="ja-JP"/>
          </w:rPr>
          <m:t>[-1/2, +1/2).</m:t>
        </m:r>
      </m:oMath>
    </w:p>
    <w:p w:rsidR="001A166F" w:rsidRDefault="001A166F" w:rsidP="001A166F">
      <w:pPr>
        <w:jc w:val="both"/>
        <w:rPr>
          <w:szCs w:val="22"/>
          <w:lang w:eastAsia="ja-JP"/>
        </w:rPr>
      </w:pPr>
      <w:r>
        <w:rPr>
          <w:rFonts w:hint="eastAsia"/>
          <w:szCs w:val="22"/>
          <w:lang w:eastAsia="ja-JP"/>
        </w:rPr>
        <w:t xml:space="preserve">Parameter </w:t>
      </w:r>
      <m:oMath>
        <m:r>
          <m:rPr>
            <m:sty m:val="p"/>
          </m:rPr>
          <w:rPr>
            <w:rFonts w:ascii="Cambria Math" w:hAnsi="Cambria Math"/>
            <w:szCs w:val="22"/>
            <w:lang w:eastAsia="ja-JP"/>
          </w:rPr>
          <m:t>β</m:t>
        </m:r>
      </m:oMath>
      <w:r>
        <w:rPr>
          <w:rFonts w:hint="eastAsia"/>
          <w:szCs w:val="22"/>
          <w:lang w:eastAsia="ja-JP"/>
        </w:rPr>
        <w:t xml:space="preserve"> is not coded because it is constant value in a transform unit. It means that parameter </w:t>
      </w:r>
      <m:oMath>
        <m:r>
          <m:rPr>
            <m:sty m:val="p"/>
          </m:rPr>
          <w:rPr>
            <w:rFonts w:ascii="Cambria Math" w:hAnsi="Cambria Math"/>
            <w:szCs w:val="22"/>
            <w:lang w:eastAsia="ja-JP"/>
          </w:rPr>
          <m:t>β</m:t>
        </m:r>
      </m:oMath>
      <w:r>
        <w:rPr>
          <w:rFonts w:hint="eastAsia"/>
          <w:szCs w:val="22"/>
          <w:lang w:eastAsia="ja-JP"/>
        </w:rPr>
        <w:t xml:space="preserve"> is implicitly added to a DC coefficient.</w:t>
      </w:r>
    </w:p>
    <w:p w:rsidR="001A166F" w:rsidRDefault="001A166F" w:rsidP="001A166F">
      <w:pPr>
        <w:jc w:val="both"/>
        <w:rPr>
          <w:szCs w:val="22"/>
          <w:lang w:eastAsia="ja-JP"/>
        </w:rPr>
      </w:pPr>
      <w:r>
        <w:rPr>
          <w:rFonts w:hint="eastAsia"/>
          <w:szCs w:val="22"/>
          <w:lang w:eastAsia="ja-JP"/>
        </w:rPr>
        <w:t xml:space="preserve">RM mode introduces two restrictions as follows. A series of chroma processing is performed at coding unit size. </w:t>
      </w:r>
      <w:proofErr w:type="spellStart"/>
      <w:r>
        <w:rPr>
          <w:rFonts w:hint="eastAsia"/>
          <w:szCs w:val="22"/>
          <w:lang w:eastAsia="ja-JP"/>
        </w:rPr>
        <w:t>TUDepth</w:t>
      </w:r>
      <w:proofErr w:type="spellEnd"/>
      <w:r>
        <w:rPr>
          <w:rFonts w:hint="eastAsia"/>
          <w:szCs w:val="22"/>
          <w:lang w:eastAsia="ja-JP"/>
        </w:rPr>
        <w:t xml:space="preserve"> of coding unit is </w:t>
      </w:r>
      <w:r>
        <w:rPr>
          <w:szCs w:val="22"/>
          <w:lang w:eastAsia="ja-JP"/>
        </w:rPr>
        <w:t>always</w:t>
      </w:r>
      <w:r>
        <w:rPr>
          <w:rFonts w:hint="eastAsia"/>
          <w:szCs w:val="22"/>
          <w:lang w:eastAsia="ja-JP"/>
        </w:rPr>
        <w:t xml:space="preserve"> set 0. </w:t>
      </w:r>
      <w:proofErr w:type="spellStart"/>
      <w:r>
        <w:rPr>
          <w:rFonts w:hint="eastAsia"/>
          <w:szCs w:val="22"/>
          <w:lang w:eastAsia="ja-JP"/>
        </w:rPr>
        <w:t>RegularLumaReprediction</w:t>
      </w:r>
      <w:proofErr w:type="spellEnd"/>
      <w:r>
        <w:rPr>
          <w:rFonts w:hint="eastAsia"/>
          <w:szCs w:val="22"/>
          <w:lang w:eastAsia="ja-JP"/>
        </w:rPr>
        <w:t xml:space="preserve"> is always performed in order to produce </w:t>
      </w:r>
      <w:proofErr w:type="spellStart"/>
      <w:r>
        <w:rPr>
          <w:rFonts w:hint="eastAsia"/>
          <w:szCs w:val="22"/>
          <w:lang w:eastAsia="ja-JP"/>
        </w:rPr>
        <w:t>LumaResidual</w:t>
      </w:r>
      <w:proofErr w:type="spellEnd"/>
      <w:r>
        <w:rPr>
          <w:rFonts w:hint="eastAsia"/>
          <w:szCs w:val="22"/>
          <w:lang w:eastAsia="ja-JP"/>
        </w:rPr>
        <w:t xml:space="preserve"> values which correspond to chroma-coding unit values.</w:t>
      </w:r>
    </w:p>
    <w:p w:rsidR="001A166F" w:rsidRDefault="001A166F" w:rsidP="001A166F">
      <w:pPr>
        <w:pStyle w:val="2"/>
        <w:rPr>
          <w:lang w:eastAsia="ja-JP"/>
        </w:rPr>
      </w:pPr>
      <w:r>
        <w:rPr>
          <w:rFonts w:hint="eastAsia"/>
          <w:lang w:eastAsia="ja-JP"/>
        </w:rPr>
        <w:t>Syntax</w:t>
      </w:r>
    </w:p>
    <w:p w:rsidR="001A166F" w:rsidRDefault="001A166F" w:rsidP="001A166F">
      <w:pPr>
        <w:jc w:val="both"/>
        <w:rPr>
          <w:szCs w:val="22"/>
          <w:lang w:eastAsia="ja-JP"/>
        </w:rPr>
      </w:pPr>
      <w:r>
        <w:rPr>
          <w:rFonts w:hint="eastAsia"/>
          <w:szCs w:val="22"/>
          <w:lang w:eastAsia="ja-JP"/>
        </w:rPr>
        <w:t xml:space="preserve">RM mode is additional chroma prediction mode. Position of RM mode is after DM and LM and is before Planar, </w:t>
      </w:r>
      <w:r>
        <w:rPr>
          <w:szCs w:val="22"/>
          <w:lang w:eastAsia="ja-JP"/>
        </w:rPr>
        <w:t>Horizontal</w:t>
      </w:r>
      <w:r>
        <w:rPr>
          <w:rFonts w:hint="eastAsia"/>
          <w:szCs w:val="22"/>
          <w:lang w:eastAsia="ja-JP"/>
        </w:rPr>
        <w:t>, Vertical and DC.</w:t>
      </w:r>
    </w:p>
    <w:p w:rsidR="001A166F" w:rsidRDefault="001A166F" w:rsidP="001A166F">
      <w:pPr>
        <w:jc w:val="both"/>
        <w:rPr>
          <w:szCs w:val="22"/>
          <w:lang w:eastAsia="ja-JP"/>
        </w:rPr>
      </w:pPr>
      <w:r>
        <w:rPr>
          <w:rFonts w:hint="eastAsia"/>
          <w:szCs w:val="22"/>
          <w:lang w:eastAsia="ja-JP"/>
        </w:rPr>
        <w:t xml:space="preserve">Parameter </w:t>
      </w:r>
      <m:oMath>
        <m:r>
          <m:rPr>
            <m:sty m:val="p"/>
          </m:rPr>
          <w:rPr>
            <w:rFonts w:ascii="Cambria Math" w:hAnsi="Cambria Math"/>
            <w:szCs w:val="22"/>
            <w:lang w:eastAsia="ja-JP"/>
          </w:rPr>
          <m:t>α</m:t>
        </m:r>
      </m:oMath>
      <w:r>
        <w:rPr>
          <w:rFonts w:hint="eastAsia"/>
          <w:szCs w:val="22"/>
          <w:lang w:eastAsia="ja-JP"/>
        </w:rPr>
        <w:t xml:space="preserve"> is binarized into index in prediction unit of each chroma component. Since signs of Cb-alpha and Cr-alpha are </w:t>
      </w:r>
      <w:r>
        <w:rPr>
          <w:szCs w:val="22"/>
          <w:lang w:eastAsia="ja-JP"/>
        </w:rPr>
        <w:t>frequently</w:t>
      </w:r>
      <w:r>
        <w:rPr>
          <w:rFonts w:hint="eastAsia"/>
          <w:szCs w:val="22"/>
          <w:lang w:eastAsia="ja-JP"/>
        </w:rPr>
        <w:t xml:space="preserve"> opposite, the index of Cr-alpha depends on the sign of </w:t>
      </w:r>
      <w:proofErr w:type="spellStart"/>
      <w:r>
        <w:rPr>
          <w:rFonts w:hint="eastAsia"/>
          <w:szCs w:val="22"/>
          <w:lang w:eastAsia="ja-JP"/>
        </w:rPr>
        <w:t>Cb</w:t>
      </w:r>
      <w:proofErr w:type="spellEnd"/>
      <w:r>
        <w:rPr>
          <w:rFonts w:hint="eastAsia"/>
          <w:szCs w:val="22"/>
          <w:lang w:eastAsia="ja-JP"/>
        </w:rPr>
        <w:t>-alpha. Each index is coded b</w:t>
      </w:r>
      <w:r w:rsidR="00035E82">
        <w:rPr>
          <w:rFonts w:hint="eastAsia"/>
          <w:szCs w:val="22"/>
          <w:lang w:eastAsia="ja-JP"/>
        </w:rPr>
        <w:t>y using truncated unary syntax.</w:t>
      </w:r>
    </w:p>
    <w:p w:rsidR="001A166F" w:rsidRDefault="001A166F" w:rsidP="001A166F">
      <w:pPr>
        <w:pStyle w:val="2"/>
        <w:rPr>
          <w:lang w:eastAsia="ja-JP"/>
        </w:rPr>
      </w:pPr>
      <w:r>
        <w:rPr>
          <w:rFonts w:hint="eastAsia"/>
          <w:lang w:eastAsia="ja-JP"/>
        </w:rPr>
        <w:t>Encoder Optimization</w:t>
      </w:r>
    </w:p>
    <w:p w:rsidR="001A166F" w:rsidRDefault="001A166F" w:rsidP="001A166F">
      <w:pPr>
        <w:jc w:val="both"/>
        <w:rPr>
          <w:szCs w:val="22"/>
          <w:lang w:eastAsia="ja-JP"/>
        </w:rPr>
      </w:pPr>
      <w:r>
        <w:rPr>
          <w:rFonts w:hint="eastAsia"/>
          <w:szCs w:val="22"/>
          <w:lang w:eastAsia="ja-JP"/>
        </w:rPr>
        <w:t xml:space="preserve">An early termination technique in RDO reduces a lot of encoding runtime. Since RM mode uses the residual </w:t>
      </w:r>
      <w:proofErr w:type="spellStart"/>
      <w:r>
        <w:rPr>
          <w:rFonts w:hint="eastAsia"/>
          <w:szCs w:val="22"/>
          <w:lang w:eastAsia="ja-JP"/>
        </w:rPr>
        <w:t>luma</w:t>
      </w:r>
      <w:proofErr w:type="spellEnd"/>
      <w:r>
        <w:rPr>
          <w:rFonts w:hint="eastAsia"/>
          <w:szCs w:val="22"/>
          <w:lang w:eastAsia="ja-JP"/>
        </w:rPr>
        <w:t xml:space="preserve"> </w:t>
      </w:r>
      <w:r>
        <w:rPr>
          <w:szCs w:val="22"/>
          <w:lang w:eastAsia="ja-JP"/>
        </w:rPr>
        <w:t>signals</w:t>
      </w:r>
      <w:r>
        <w:rPr>
          <w:rFonts w:hint="eastAsia"/>
          <w:szCs w:val="22"/>
          <w:lang w:eastAsia="ja-JP"/>
        </w:rPr>
        <w:t>, gain of R</w:t>
      </w:r>
      <w:r w:rsidR="00E27E5F">
        <w:rPr>
          <w:rFonts w:hint="eastAsia"/>
          <w:szCs w:val="22"/>
          <w:lang w:eastAsia="ja-JP"/>
        </w:rPr>
        <w:t>M mode is not obtained from low-</w:t>
      </w:r>
      <w:r>
        <w:rPr>
          <w:rFonts w:hint="eastAsia"/>
          <w:szCs w:val="22"/>
          <w:lang w:eastAsia="ja-JP"/>
        </w:rPr>
        <w:t xml:space="preserve">activity </w:t>
      </w:r>
      <w:proofErr w:type="spellStart"/>
      <w:r w:rsidR="00E27E5F">
        <w:rPr>
          <w:rFonts w:hint="eastAsia"/>
          <w:szCs w:val="22"/>
          <w:lang w:eastAsia="ja-JP"/>
        </w:rPr>
        <w:t>luma</w:t>
      </w:r>
      <w:proofErr w:type="spellEnd"/>
      <w:r w:rsidR="00E27E5F">
        <w:rPr>
          <w:rFonts w:hint="eastAsia"/>
          <w:szCs w:val="22"/>
          <w:lang w:eastAsia="ja-JP"/>
        </w:rPr>
        <w:t xml:space="preserve"> </w:t>
      </w:r>
      <w:r>
        <w:rPr>
          <w:rFonts w:hint="eastAsia"/>
          <w:szCs w:val="22"/>
          <w:lang w:eastAsia="ja-JP"/>
        </w:rPr>
        <w:t xml:space="preserve">units. Based on the size of coding unit and depth of transform unit, </w:t>
      </w:r>
      <w:r w:rsidR="00E27E5F">
        <w:rPr>
          <w:rFonts w:hint="eastAsia"/>
          <w:szCs w:val="22"/>
          <w:lang w:eastAsia="ja-JP"/>
        </w:rPr>
        <w:t>a tentative coding</w:t>
      </w:r>
      <w:r>
        <w:rPr>
          <w:rFonts w:hint="eastAsia"/>
          <w:szCs w:val="22"/>
          <w:lang w:eastAsia="ja-JP"/>
        </w:rPr>
        <w:t xml:space="preserve"> of RM mode is skipped</w:t>
      </w:r>
      <w:r w:rsidR="00E27E5F">
        <w:rPr>
          <w:rFonts w:hint="eastAsia"/>
          <w:szCs w:val="22"/>
          <w:lang w:eastAsia="ja-JP"/>
        </w:rPr>
        <w:t xml:space="preserve"> in the RDO process</w:t>
      </w:r>
      <w:r>
        <w:rPr>
          <w:rFonts w:hint="eastAsia"/>
          <w:szCs w:val="22"/>
          <w:lang w:eastAsia="ja-JP"/>
        </w:rPr>
        <w:t>.</w:t>
      </w:r>
    </w:p>
    <w:p w:rsidR="001A166F" w:rsidRDefault="001A166F" w:rsidP="001A166F">
      <w:pPr>
        <w:pStyle w:val="1"/>
        <w:rPr>
          <w:lang w:eastAsia="ja-JP"/>
        </w:rPr>
      </w:pPr>
      <w:r>
        <w:rPr>
          <w:rFonts w:hint="eastAsia"/>
          <w:lang w:eastAsia="ja-JP"/>
        </w:rPr>
        <w:t>Experimental results</w:t>
      </w:r>
    </w:p>
    <w:p w:rsidR="001A166F" w:rsidRDefault="001A166F" w:rsidP="001A166F">
      <w:pPr>
        <w:rPr>
          <w:lang w:eastAsia="ja-JP"/>
        </w:rPr>
      </w:pPr>
      <w:r>
        <w:rPr>
          <w:rFonts w:hint="eastAsia"/>
          <w:lang w:eastAsia="ja-JP"/>
        </w:rPr>
        <w:t>The proposed method is integrated in the modified HM7.0 software</w:t>
      </w:r>
      <w:r w:rsidR="005A37BC">
        <w:rPr>
          <w:rFonts w:hint="eastAsia"/>
          <w:lang w:eastAsia="ja-JP"/>
        </w:rPr>
        <w:t xml:space="preserve"> [2]</w:t>
      </w:r>
      <w:r>
        <w:rPr>
          <w:rFonts w:hint="eastAsia"/>
          <w:lang w:eastAsia="ja-JP"/>
        </w:rPr>
        <w:t xml:space="preserve"> and compared with it as anchor. </w:t>
      </w:r>
      <w:r w:rsidRPr="00035E82">
        <w:rPr>
          <w:rFonts w:hint="eastAsia"/>
          <w:lang w:eastAsia="ja-JP"/>
        </w:rPr>
        <w:t>The experiments were performed with the common test co</w:t>
      </w:r>
      <w:r w:rsidR="00035E82">
        <w:rPr>
          <w:rFonts w:hint="eastAsia"/>
          <w:lang w:eastAsia="ja-JP"/>
        </w:rPr>
        <w:t>nfiguration described in JCTVC-I11</w:t>
      </w:r>
      <w:r w:rsidR="005A37BC">
        <w:rPr>
          <w:rFonts w:hint="eastAsia"/>
          <w:lang w:eastAsia="ja-JP"/>
        </w:rPr>
        <w:t>00 [6</w:t>
      </w:r>
      <w:r w:rsidRPr="00035E82">
        <w:rPr>
          <w:rFonts w:hint="eastAsia"/>
          <w:lang w:eastAsia="ja-JP"/>
        </w:rPr>
        <w:t>].</w:t>
      </w:r>
      <w:r w:rsidR="00E27E5F">
        <w:rPr>
          <w:rFonts w:hint="eastAsia"/>
          <w:lang w:eastAsia="ja-JP"/>
        </w:rPr>
        <w:t xml:space="preserve"> Since the gain is obtained</w:t>
      </w:r>
      <w:r>
        <w:rPr>
          <w:rFonts w:hint="eastAsia"/>
          <w:lang w:eastAsia="ja-JP"/>
        </w:rPr>
        <w:t xml:space="preserve"> from </w:t>
      </w:r>
      <w:proofErr w:type="spellStart"/>
      <w:r>
        <w:rPr>
          <w:rFonts w:hint="eastAsia"/>
          <w:lang w:eastAsia="ja-JP"/>
        </w:rPr>
        <w:t>Cb</w:t>
      </w:r>
      <w:proofErr w:type="spellEnd"/>
      <w:r>
        <w:rPr>
          <w:rFonts w:hint="eastAsia"/>
          <w:lang w:eastAsia="ja-JP"/>
        </w:rPr>
        <w:t>/Cr improvement, YUV BD-</w:t>
      </w:r>
      <w:proofErr w:type="spellStart"/>
      <w:r>
        <w:rPr>
          <w:rFonts w:hint="eastAsia"/>
          <w:lang w:eastAsia="ja-JP"/>
        </w:rPr>
        <w:t>bitrate</w:t>
      </w:r>
      <w:proofErr w:type="spellEnd"/>
      <w:r>
        <w:rPr>
          <w:rFonts w:hint="eastAsia"/>
          <w:lang w:eastAsia="ja-JP"/>
        </w:rPr>
        <w:t xml:space="preserve"> </w:t>
      </w:r>
      <w:r>
        <w:rPr>
          <w:lang w:eastAsia="ja-JP"/>
        </w:rPr>
        <w:t>assessment</w:t>
      </w:r>
      <w:r>
        <w:rPr>
          <w:rFonts w:hint="eastAsia"/>
          <w:lang w:eastAsia="ja-JP"/>
        </w:rPr>
        <w:t xml:space="preserve"> is added to the table.</w:t>
      </w:r>
      <w:r w:rsidR="00035E82">
        <w:rPr>
          <w:rFonts w:hint="eastAsia"/>
          <w:lang w:eastAsia="ja-JP"/>
        </w:rPr>
        <w:t xml:space="preserve"> Weighted factor is 0.5:0.25:0.25.</w:t>
      </w:r>
    </w:p>
    <w:p w:rsidR="000E3DCE" w:rsidRDefault="000E3DCE" w:rsidP="001A166F">
      <w:pPr>
        <w:rPr>
          <w:lang w:eastAsia="ja-JP"/>
        </w:rPr>
      </w:pPr>
    </w:p>
    <w:tbl>
      <w:tblPr>
        <w:tblW w:w="8180" w:type="dxa"/>
        <w:tblInd w:w="85" w:type="dxa"/>
        <w:tblCellMar>
          <w:left w:w="99" w:type="dxa"/>
          <w:right w:w="99" w:type="dxa"/>
        </w:tblCellMar>
        <w:tblLook w:val="04A0"/>
      </w:tblPr>
      <w:tblGrid>
        <w:gridCol w:w="1300"/>
        <w:gridCol w:w="860"/>
        <w:gridCol w:w="860"/>
        <w:gridCol w:w="860"/>
        <w:gridCol w:w="860"/>
        <w:gridCol w:w="860"/>
        <w:gridCol w:w="860"/>
        <w:gridCol w:w="860"/>
        <w:gridCol w:w="860"/>
      </w:tblGrid>
      <w:tr w:rsidR="00CE3F3F" w:rsidRPr="00CE3F3F" w:rsidTr="00CE3F3F">
        <w:trPr>
          <w:trHeight w:val="255"/>
        </w:trPr>
        <w:tc>
          <w:tcPr>
            <w:tcW w:w="1300" w:type="dxa"/>
            <w:tcBorders>
              <w:top w:val="nil"/>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3440" w:type="dxa"/>
            <w:gridSpan w:val="4"/>
            <w:tcBorders>
              <w:top w:val="single" w:sz="8" w:space="0" w:color="auto"/>
              <w:left w:val="single" w:sz="8" w:space="0" w:color="auto"/>
              <w:bottom w:val="nil"/>
              <w:right w:val="single" w:sz="8" w:space="0" w:color="000000"/>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CE3F3F">
              <w:rPr>
                <w:rFonts w:ascii="Arial" w:eastAsia="ＭＳ Ｐゴシック" w:hAnsi="Arial" w:cs="Arial"/>
                <w:b/>
                <w:bCs/>
                <w:color w:val="000000"/>
                <w:sz w:val="18"/>
                <w:szCs w:val="18"/>
                <w:lang w:eastAsia="ja-JP"/>
              </w:rPr>
              <w:t>All Intra Main</w:t>
            </w:r>
          </w:p>
        </w:tc>
        <w:tc>
          <w:tcPr>
            <w:tcW w:w="3440" w:type="dxa"/>
            <w:gridSpan w:val="4"/>
            <w:tcBorders>
              <w:top w:val="single" w:sz="8" w:space="0" w:color="auto"/>
              <w:left w:val="nil"/>
              <w:bottom w:val="nil"/>
              <w:right w:val="single" w:sz="8" w:space="0" w:color="000000"/>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CE3F3F">
              <w:rPr>
                <w:rFonts w:ascii="Arial" w:eastAsia="ＭＳ Ｐゴシック" w:hAnsi="Arial" w:cs="Arial"/>
                <w:b/>
                <w:bCs/>
                <w:color w:val="000000"/>
                <w:sz w:val="18"/>
                <w:szCs w:val="18"/>
                <w:lang w:eastAsia="ja-JP"/>
              </w:rPr>
              <w:t>All Intra HE10</w:t>
            </w:r>
          </w:p>
        </w:tc>
      </w:tr>
      <w:tr w:rsidR="00CE3F3F" w:rsidRPr="00CE3F3F" w:rsidTr="00CE3F3F">
        <w:trPr>
          <w:trHeight w:val="255"/>
        </w:trPr>
        <w:tc>
          <w:tcPr>
            <w:tcW w:w="1300" w:type="dxa"/>
            <w:tcBorders>
              <w:top w:val="nil"/>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860" w:type="dxa"/>
            <w:tcBorders>
              <w:top w:val="nil"/>
              <w:left w:val="single" w:sz="8" w:space="0" w:color="auto"/>
              <w:bottom w:val="single" w:sz="8" w:space="0" w:color="auto"/>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Y</w:t>
            </w:r>
          </w:p>
        </w:tc>
        <w:tc>
          <w:tcPr>
            <w:tcW w:w="860" w:type="dxa"/>
            <w:tcBorders>
              <w:top w:val="nil"/>
              <w:left w:val="nil"/>
              <w:bottom w:val="single" w:sz="8" w:space="0" w:color="auto"/>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U</w:t>
            </w:r>
          </w:p>
        </w:tc>
        <w:tc>
          <w:tcPr>
            <w:tcW w:w="860" w:type="dxa"/>
            <w:tcBorders>
              <w:top w:val="nil"/>
              <w:left w:val="nil"/>
              <w:bottom w:val="single" w:sz="8" w:space="0" w:color="auto"/>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V</w:t>
            </w:r>
          </w:p>
        </w:tc>
        <w:tc>
          <w:tcPr>
            <w:tcW w:w="860" w:type="dxa"/>
            <w:tcBorders>
              <w:top w:val="nil"/>
              <w:left w:val="nil"/>
              <w:bottom w:val="single" w:sz="8" w:space="0" w:color="auto"/>
              <w:right w:val="single" w:sz="8" w:space="0" w:color="auto"/>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YUV</w:t>
            </w:r>
          </w:p>
        </w:tc>
        <w:tc>
          <w:tcPr>
            <w:tcW w:w="860" w:type="dxa"/>
            <w:tcBorders>
              <w:top w:val="nil"/>
              <w:left w:val="nil"/>
              <w:bottom w:val="single" w:sz="8" w:space="0" w:color="auto"/>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Y</w:t>
            </w:r>
          </w:p>
        </w:tc>
        <w:tc>
          <w:tcPr>
            <w:tcW w:w="860" w:type="dxa"/>
            <w:tcBorders>
              <w:top w:val="nil"/>
              <w:left w:val="nil"/>
              <w:bottom w:val="single" w:sz="8" w:space="0" w:color="auto"/>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U</w:t>
            </w:r>
          </w:p>
        </w:tc>
        <w:tc>
          <w:tcPr>
            <w:tcW w:w="860" w:type="dxa"/>
            <w:tcBorders>
              <w:top w:val="nil"/>
              <w:left w:val="nil"/>
              <w:bottom w:val="single" w:sz="8" w:space="0" w:color="auto"/>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V</w:t>
            </w:r>
          </w:p>
        </w:tc>
        <w:tc>
          <w:tcPr>
            <w:tcW w:w="860" w:type="dxa"/>
            <w:tcBorders>
              <w:top w:val="nil"/>
              <w:left w:val="nil"/>
              <w:bottom w:val="single" w:sz="8" w:space="0" w:color="auto"/>
              <w:right w:val="single" w:sz="8" w:space="0" w:color="auto"/>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YUV</w:t>
            </w:r>
          </w:p>
        </w:tc>
      </w:tr>
      <w:tr w:rsidR="00CE3F3F" w:rsidRPr="00CE3F3F" w:rsidTr="00CE3F3F">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s209</w:t>
            </w:r>
          </w:p>
        </w:tc>
        <w:tc>
          <w:tcPr>
            <w:tcW w:w="860" w:type="dxa"/>
            <w:tcBorders>
              <w:top w:val="nil"/>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0.0%</w:t>
            </w:r>
          </w:p>
        </w:tc>
        <w:tc>
          <w:tcPr>
            <w:tcW w:w="860" w:type="dxa"/>
            <w:tcBorders>
              <w:top w:val="nil"/>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-1.1%</w:t>
            </w:r>
          </w:p>
        </w:tc>
        <w:tc>
          <w:tcPr>
            <w:tcW w:w="860" w:type="dxa"/>
            <w:tcBorders>
              <w:top w:val="nil"/>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-1.7%</w:t>
            </w:r>
          </w:p>
        </w:tc>
        <w:tc>
          <w:tcPr>
            <w:tcW w:w="860" w:type="dxa"/>
            <w:tcBorders>
              <w:top w:val="nil"/>
              <w:left w:val="nil"/>
              <w:bottom w:val="nil"/>
              <w:right w:val="single" w:sz="8" w:space="0" w:color="auto"/>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-0.4%</w:t>
            </w:r>
          </w:p>
        </w:tc>
        <w:tc>
          <w:tcPr>
            <w:tcW w:w="860" w:type="dxa"/>
            <w:tcBorders>
              <w:top w:val="nil"/>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0.0%</w:t>
            </w:r>
          </w:p>
        </w:tc>
        <w:tc>
          <w:tcPr>
            <w:tcW w:w="860" w:type="dxa"/>
            <w:tcBorders>
              <w:top w:val="nil"/>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-0.9%</w:t>
            </w:r>
          </w:p>
        </w:tc>
        <w:tc>
          <w:tcPr>
            <w:tcW w:w="860" w:type="dxa"/>
            <w:tcBorders>
              <w:top w:val="nil"/>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-1.1%</w:t>
            </w:r>
          </w:p>
        </w:tc>
        <w:tc>
          <w:tcPr>
            <w:tcW w:w="860" w:type="dxa"/>
            <w:tcBorders>
              <w:top w:val="nil"/>
              <w:left w:val="nil"/>
              <w:bottom w:val="nil"/>
              <w:right w:val="single" w:sz="8" w:space="0" w:color="auto"/>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-0.3%</w:t>
            </w:r>
          </w:p>
        </w:tc>
      </w:tr>
      <w:tr w:rsidR="00CE3F3F" w:rsidRPr="00CE3F3F" w:rsidTr="00CE3F3F">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s210</w:t>
            </w:r>
          </w:p>
        </w:tc>
        <w:tc>
          <w:tcPr>
            <w:tcW w:w="860" w:type="dxa"/>
            <w:tcBorders>
              <w:top w:val="nil"/>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-2.1%</w:t>
            </w:r>
          </w:p>
        </w:tc>
        <w:tc>
          <w:tcPr>
            <w:tcW w:w="860" w:type="dxa"/>
            <w:tcBorders>
              <w:top w:val="nil"/>
              <w:left w:val="nil"/>
              <w:bottom w:val="nil"/>
              <w:right w:val="nil"/>
            </w:tcBorders>
            <w:shd w:val="clear" w:color="000000" w:fill="CCFFCC"/>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CE3F3F">
              <w:rPr>
                <w:rFonts w:ascii="Arial" w:eastAsia="ＭＳ Ｐゴシック" w:hAnsi="Arial" w:cs="Arial"/>
                <w:sz w:val="18"/>
                <w:szCs w:val="18"/>
                <w:lang w:eastAsia="ja-JP"/>
              </w:rPr>
              <w:t>-7.8%</w:t>
            </w:r>
          </w:p>
        </w:tc>
        <w:tc>
          <w:tcPr>
            <w:tcW w:w="860" w:type="dxa"/>
            <w:tcBorders>
              <w:top w:val="nil"/>
              <w:left w:val="nil"/>
              <w:bottom w:val="nil"/>
              <w:right w:val="nil"/>
            </w:tcBorders>
            <w:shd w:val="clear" w:color="000000" w:fill="CCFFCC"/>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CE3F3F">
              <w:rPr>
                <w:rFonts w:ascii="Arial" w:eastAsia="ＭＳ Ｐゴシック" w:hAnsi="Arial" w:cs="Arial"/>
                <w:sz w:val="18"/>
                <w:szCs w:val="18"/>
                <w:lang w:eastAsia="ja-JP"/>
              </w:rPr>
              <w:t>-4.5%</w:t>
            </w:r>
          </w:p>
        </w:tc>
        <w:tc>
          <w:tcPr>
            <w:tcW w:w="860" w:type="dxa"/>
            <w:tcBorders>
              <w:top w:val="nil"/>
              <w:left w:val="nil"/>
              <w:bottom w:val="nil"/>
              <w:right w:val="single" w:sz="8" w:space="0" w:color="auto"/>
            </w:tcBorders>
            <w:shd w:val="clear" w:color="000000" w:fill="CCFFCC"/>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CE3F3F">
              <w:rPr>
                <w:rFonts w:ascii="Arial" w:eastAsia="ＭＳ Ｐゴシック" w:hAnsi="Arial" w:cs="Arial"/>
                <w:sz w:val="18"/>
                <w:szCs w:val="18"/>
                <w:lang w:eastAsia="ja-JP"/>
              </w:rPr>
              <w:t>-3.6%</w:t>
            </w:r>
          </w:p>
        </w:tc>
        <w:tc>
          <w:tcPr>
            <w:tcW w:w="860" w:type="dxa"/>
            <w:tcBorders>
              <w:top w:val="nil"/>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-0.8%</w:t>
            </w:r>
          </w:p>
        </w:tc>
        <w:tc>
          <w:tcPr>
            <w:tcW w:w="860" w:type="dxa"/>
            <w:tcBorders>
              <w:top w:val="nil"/>
              <w:left w:val="nil"/>
              <w:bottom w:val="nil"/>
              <w:right w:val="nil"/>
            </w:tcBorders>
            <w:shd w:val="clear" w:color="000000" w:fill="CCFFCC"/>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CE3F3F">
              <w:rPr>
                <w:rFonts w:ascii="Arial" w:eastAsia="ＭＳ Ｐゴシック" w:hAnsi="Arial" w:cs="Arial"/>
                <w:sz w:val="18"/>
                <w:szCs w:val="18"/>
                <w:lang w:eastAsia="ja-JP"/>
              </w:rPr>
              <w:t>-4.3%</w:t>
            </w:r>
          </w:p>
        </w:tc>
        <w:tc>
          <w:tcPr>
            <w:tcW w:w="860" w:type="dxa"/>
            <w:tcBorders>
              <w:top w:val="nil"/>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-2.1%</w:t>
            </w:r>
          </w:p>
        </w:tc>
        <w:tc>
          <w:tcPr>
            <w:tcW w:w="860" w:type="dxa"/>
            <w:tcBorders>
              <w:top w:val="nil"/>
              <w:left w:val="nil"/>
              <w:bottom w:val="nil"/>
              <w:right w:val="single" w:sz="8" w:space="0" w:color="auto"/>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-1.7%</w:t>
            </w:r>
          </w:p>
        </w:tc>
      </w:tr>
      <w:tr w:rsidR="00CE3F3F" w:rsidRPr="00CE3F3F" w:rsidTr="00CE3F3F">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s214</w:t>
            </w:r>
          </w:p>
        </w:tc>
        <w:tc>
          <w:tcPr>
            <w:tcW w:w="860" w:type="dxa"/>
            <w:tcBorders>
              <w:top w:val="nil"/>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-0.5%</w:t>
            </w:r>
          </w:p>
        </w:tc>
        <w:tc>
          <w:tcPr>
            <w:tcW w:w="860" w:type="dxa"/>
            <w:tcBorders>
              <w:top w:val="nil"/>
              <w:left w:val="nil"/>
              <w:bottom w:val="nil"/>
              <w:right w:val="nil"/>
            </w:tcBorders>
            <w:shd w:val="clear" w:color="000000" w:fill="CCFFCC"/>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CE3F3F">
              <w:rPr>
                <w:rFonts w:ascii="Arial" w:eastAsia="ＭＳ Ｐゴシック" w:hAnsi="Arial" w:cs="Arial"/>
                <w:sz w:val="18"/>
                <w:szCs w:val="18"/>
                <w:lang w:eastAsia="ja-JP"/>
              </w:rPr>
              <w:t>-3.9%</w:t>
            </w:r>
          </w:p>
        </w:tc>
        <w:tc>
          <w:tcPr>
            <w:tcW w:w="860" w:type="dxa"/>
            <w:tcBorders>
              <w:top w:val="nil"/>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-2.3%</w:t>
            </w:r>
          </w:p>
        </w:tc>
        <w:tc>
          <w:tcPr>
            <w:tcW w:w="860" w:type="dxa"/>
            <w:tcBorders>
              <w:top w:val="nil"/>
              <w:left w:val="nil"/>
              <w:bottom w:val="nil"/>
              <w:right w:val="single" w:sz="8" w:space="0" w:color="auto"/>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-1.5%</w:t>
            </w:r>
          </w:p>
        </w:tc>
        <w:tc>
          <w:tcPr>
            <w:tcW w:w="860" w:type="dxa"/>
            <w:tcBorders>
              <w:top w:val="nil"/>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-0.1%</w:t>
            </w:r>
          </w:p>
        </w:tc>
        <w:tc>
          <w:tcPr>
            <w:tcW w:w="860" w:type="dxa"/>
            <w:tcBorders>
              <w:top w:val="nil"/>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-2.5%</w:t>
            </w:r>
          </w:p>
        </w:tc>
        <w:tc>
          <w:tcPr>
            <w:tcW w:w="860" w:type="dxa"/>
            <w:tcBorders>
              <w:top w:val="nil"/>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-1.1%</w:t>
            </w:r>
          </w:p>
        </w:tc>
        <w:tc>
          <w:tcPr>
            <w:tcW w:w="860" w:type="dxa"/>
            <w:tcBorders>
              <w:top w:val="nil"/>
              <w:left w:val="nil"/>
              <w:bottom w:val="nil"/>
              <w:right w:val="single" w:sz="8" w:space="0" w:color="auto"/>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-0.7%</w:t>
            </w:r>
          </w:p>
        </w:tc>
      </w:tr>
      <w:tr w:rsidR="00CE3F3F" w:rsidRPr="00CE3F3F" w:rsidTr="00CE3F3F">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s215</w:t>
            </w:r>
          </w:p>
        </w:tc>
        <w:tc>
          <w:tcPr>
            <w:tcW w:w="860" w:type="dxa"/>
            <w:tcBorders>
              <w:top w:val="nil"/>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-1.7%</w:t>
            </w:r>
          </w:p>
        </w:tc>
        <w:tc>
          <w:tcPr>
            <w:tcW w:w="860" w:type="dxa"/>
            <w:tcBorders>
              <w:top w:val="nil"/>
              <w:left w:val="nil"/>
              <w:bottom w:val="nil"/>
              <w:right w:val="nil"/>
            </w:tcBorders>
            <w:shd w:val="clear" w:color="000000" w:fill="CCFFCC"/>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CE3F3F">
              <w:rPr>
                <w:rFonts w:ascii="Arial" w:eastAsia="ＭＳ Ｐゴシック" w:hAnsi="Arial" w:cs="Arial"/>
                <w:sz w:val="18"/>
                <w:szCs w:val="18"/>
                <w:lang w:eastAsia="ja-JP"/>
              </w:rPr>
              <w:t>-4.6%</w:t>
            </w:r>
          </w:p>
        </w:tc>
        <w:tc>
          <w:tcPr>
            <w:tcW w:w="860" w:type="dxa"/>
            <w:tcBorders>
              <w:top w:val="nil"/>
              <w:left w:val="nil"/>
              <w:bottom w:val="nil"/>
              <w:right w:val="nil"/>
            </w:tcBorders>
            <w:shd w:val="clear" w:color="000000" w:fill="CCFFCC"/>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CE3F3F">
              <w:rPr>
                <w:rFonts w:ascii="Arial" w:eastAsia="ＭＳ Ｐゴシック" w:hAnsi="Arial" w:cs="Arial"/>
                <w:sz w:val="18"/>
                <w:szCs w:val="18"/>
                <w:lang w:eastAsia="ja-JP"/>
              </w:rPr>
              <w:t>-3.4%</w:t>
            </w:r>
          </w:p>
        </w:tc>
        <w:tc>
          <w:tcPr>
            <w:tcW w:w="860" w:type="dxa"/>
            <w:tcBorders>
              <w:top w:val="nil"/>
              <w:left w:val="nil"/>
              <w:bottom w:val="nil"/>
              <w:right w:val="single" w:sz="8" w:space="0" w:color="auto"/>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-2.5%</w:t>
            </w:r>
          </w:p>
        </w:tc>
        <w:tc>
          <w:tcPr>
            <w:tcW w:w="860" w:type="dxa"/>
            <w:tcBorders>
              <w:top w:val="nil"/>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-1.0%</w:t>
            </w:r>
          </w:p>
        </w:tc>
        <w:tc>
          <w:tcPr>
            <w:tcW w:w="860" w:type="dxa"/>
            <w:tcBorders>
              <w:top w:val="nil"/>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-3.0%</w:t>
            </w:r>
          </w:p>
        </w:tc>
        <w:tc>
          <w:tcPr>
            <w:tcW w:w="860" w:type="dxa"/>
            <w:tcBorders>
              <w:top w:val="nil"/>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-2.2%</w:t>
            </w:r>
          </w:p>
        </w:tc>
        <w:tc>
          <w:tcPr>
            <w:tcW w:w="860" w:type="dxa"/>
            <w:tcBorders>
              <w:top w:val="nil"/>
              <w:left w:val="nil"/>
              <w:bottom w:val="nil"/>
              <w:right w:val="single" w:sz="8" w:space="0" w:color="auto"/>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-1.6%</w:t>
            </w:r>
          </w:p>
        </w:tc>
      </w:tr>
      <w:tr w:rsidR="00CE3F3F" w:rsidRPr="00CE3F3F" w:rsidTr="00CE3F3F">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b/>
                <w:bCs/>
                <w:color w:val="000000"/>
                <w:sz w:val="18"/>
                <w:szCs w:val="18"/>
                <w:lang w:eastAsia="ja-JP"/>
              </w:rPr>
            </w:pPr>
            <w:r w:rsidRPr="00CE3F3F">
              <w:rPr>
                <w:rFonts w:ascii="Arial" w:eastAsia="ＭＳ Ｐゴシック" w:hAnsi="Arial" w:cs="Arial"/>
                <w:b/>
                <w:bCs/>
                <w:color w:val="000000"/>
                <w:sz w:val="18"/>
                <w:szCs w:val="18"/>
                <w:lang w:eastAsia="ja-JP"/>
              </w:rPr>
              <w:t>Overall</w:t>
            </w:r>
          </w:p>
        </w:tc>
        <w:tc>
          <w:tcPr>
            <w:tcW w:w="860" w:type="dxa"/>
            <w:tcBorders>
              <w:top w:val="single" w:sz="8" w:space="0" w:color="auto"/>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-1.1%</w:t>
            </w:r>
          </w:p>
        </w:tc>
        <w:tc>
          <w:tcPr>
            <w:tcW w:w="860" w:type="dxa"/>
            <w:tcBorders>
              <w:top w:val="single" w:sz="8" w:space="0" w:color="auto"/>
              <w:left w:val="nil"/>
              <w:bottom w:val="nil"/>
              <w:right w:val="nil"/>
            </w:tcBorders>
            <w:shd w:val="clear" w:color="000000" w:fill="CCFFCC"/>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CE3F3F">
              <w:rPr>
                <w:rFonts w:ascii="Arial" w:eastAsia="ＭＳ Ｐゴシック" w:hAnsi="Arial" w:cs="Arial"/>
                <w:sz w:val="18"/>
                <w:szCs w:val="18"/>
                <w:lang w:eastAsia="ja-JP"/>
              </w:rPr>
              <w:t>-4.3%</w:t>
            </w:r>
          </w:p>
        </w:tc>
        <w:tc>
          <w:tcPr>
            <w:tcW w:w="860" w:type="dxa"/>
            <w:tcBorders>
              <w:top w:val="single" w:sz="8" w:space="0" w:color="auto"/>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-3.0%</w:t>
            </w:r>
          </w:p>
        </w:tc>
        <w:tc>
          <w:tcPr>
            <w:tcW w:w="860" w:type="dxa"/>
            <w:tcBorders>
              <w:top w:val="single" w:sz="8" w:space="0" w:color="auto"/>
              <w:left w:val="nil"/>
              <w:bottom w:val="nil"/>
              <w:right w:val="single" w:sz="8" w:space="0" w:color="auto"/>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-2.0%</w:t>
            </w:r>
          </w:p>
        </w:tc>
        <w:tc>
          <w:tcPr>
            <w:tcW w:w="860" w:type="dxa"/>
            <w:tcBorders>
              <w:top w:val="single" w:sz="8" w:space="0" w:color="auto"/>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-0.5%</w:t>
            </w:r>
          </w:p>
        </w:tc>
        <w:tc>
          <w:tcPr>
            <w:tcW w:w="860" w:type="dxa"/>
            <w:tcBorders>
              <w:top w:val="single" w:sz="8" w:space="0" w:color="auto"/>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-2.7%</w:t>
            </w:r>
          </w:p>
        </w:tc>
        <w:tc>
          <w:tcPr>
            <w:tcW w:w="860" w:type="dxa"/>
            <w:tcBorders>
              <w:top w:val="single" w:sz="8" w:space="0" w:color="auto"/>
              <w:left w:val="nil"/>
              <w:bottom w:val="nil"/>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-1.6%</w:t>
            </w:r>
          </w:p>
        </w:tc>
        <w:tc>
          <w:tcPr>
            <w:tcW w:w="860" w:type="dxa"/>
            <w:tcBorders>
              <w:top w:val="single" w:sz="8" w:space="0" w:color="auto"/>
              <w:left w:val="nil"/>
              <w:bottom w:val="nil"/>
              <w:right w:val="single" w:sz="8" w:space="0" w:color="auto"/>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-1.1%</w:t>
            </w:r>
          </w:p>
        </w:tc>
      </w:tr>
      <w:tr w:rsidR="00CE3F3F" w:rsidRPr="00CE3F3F" w:rsidTr="00CE3F3F">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 xml:space="preserve">　</w:t>
            </w:r>
          </w:p>
        </w:tc>
        <w:tc>
          <w:tcPr>
            <w:tcW w:w="860" w:type="dxa"/>
            <w:tcBorders>
              <w:top w:val="nil"/>
              <w:left w:val="nil"/>
              <w:bottom w:val="single" w:sz="8" w:space="0" w:color="auto"/>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CE3F3F">
              <w:rPr>
                <w:rFonts w:ascii="Arial" w:eastAsia="ＭＳ Ｐゴシック" w:hAnsi="Arial" w:cs="Arial"/>
                <w:color w:val="808080"/>
                <w:sz w:val="18"/>
                <w:szCs w:val="18"/>
                <w:lang w:eastAsia="ja-JP"/>
              </w:rPr>
              <w:t>-1.1%</w:t>
            </w:r>
          </w:p>
        </w:tc>
        <w:tc>
          <w:tcPr>
            <w:tcW w:w="860" w:type="dxa"/>
            <w:tcBorders>
              <w:top w:val="nil"/>
              <w:left w:val="nil"/>
              <w:bottom w:val="single" w:sz="8" w:space="0" w:color="auto"/>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CE3F3F">
              <w:rPr>
                <w:rFonts w:ascii="Arial" w:eastAsia="ＭＳ Ｐゴシック" w:hAnsi="Arial" w:cs="Arial"/>
                <w:color w:val="808080"/>
                <w:sz w:val="18"/>
                <w:szCs w:val="18"/>
                <w:lang w:eastAsia="ja-JP"/>
              </w:rPr>
              <w:t>-4.3%</w:t>
            </w:r>
          </w:p>
        </w:tc>
        <w:tc>
          <w:tcPr>
            <w:tcW w:w="860" w:type="dxa"/>
            <w:tcBorders>
              <w:top w:val="nil"/>
              <w:left w:val="nil"/>
              <w:bottom w:val="single" w:sz="8" w:space="0" w:color="auto"/>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CE3F3F">
              <w:rPr>
                <w:rFonts w:ascii="Arial" w:eastAsia="ＭＳ Ｐゴシック" w:hAnsi="Arial" w:cs="Arial"/>
                <w:color w:val="808080"/>
                <w:sz w:val="18"/>
                <w:szCs w:val="18"/>
                <w:lang w:eastAsia="ja-JP"/>
              </w:rPr>
              <w:t>-3.0%</w:t>
            </w:r>
          </w:p>
        </w:tc>
        <w:tc>
          <w:tcPr>
            <w:tcW w:w="860" w:type="dxa"/>
            <w:tcBorders>
              <w:top w:val="nil"/>
              <w:left w:val="nil"/>
              <w:bottom w:val="single" w:sz="8" w:space="0" w:color="auto"/>
              <w:right w:val="single" w:sz="8" w:space="0" w:color="auto"/>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CE3F3F">
              <w:rPr>
                <w:rFonts w:ascii="Arial" w:eastAsia="ＭＳ Ｐゴシック" w:hAnsi="Arial" w:cs="Arial"/>
                <w:color w:val="808080"/>
                <w:sz w:val="18"/>
                <w:szCs w:val="18"/>
                <w:lang w:eastAsia="ja-JP"/>
              </w:rPr>
              <w:t>-2.0%</w:t>
            </w:r>
          </w:p>
        </w:tc>
        <w:tc>
          <w:tcPr>
            <w:tcW w:w="860" w:type="dxa"/>
            <w:tcBorders>
              <w:top w:val="nil"/>
              <w:left w:val="nil"/>
              <w:bottom w:val="single" w:sz="8" w:space="0" w:color="auto"/>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CE3F3F">
              <w:rPr>
                <w:rFonts w:ascii="Arial" w:eastAsia="ＭＳ Ｐゴシック" w:hAnsi="Arial" w:cs="Arial"/>
                <w:color w:val="808080"/>
                <w:sz w:val="18"/>
                <w:szCs w:val="18"/>
                <w:lang w:eastAsia="ja-JP"/>
              </w:rPr>
              <w:t>-0.5%</w:t>
            </w:r>
          </w:p>
        </w:tc>
        <w:tc>
          <w:tcPr>
            <w:tcW w:w="860" w:type="dxa"/>
            <w:tcBorders>
              <w:top w:val="nil"/>
              <w:left w:val="nil"/>
              <w:bottom w:val="single" w:sz="8" w:space="0" w:color="auto"/>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CE3F3F">
              <w:rPr>
                <w:rFonts w:ascii="Arial" w:eastAsia="ＭＳ Ｐゴシック" w:hAnsi="Arial" w:cs="Arial"/>
                <w:color w:val="808080"/>
                <w:sz w:val="18"/>
                <w:szCs w:val="18"/>
                <w:lang w:eastAsia="ja-JP"/>
              </w:rPr>
              <w:t>-2.6%</w:t>
            </w:r>
          </w:p>
        </w:tc>
        <w:tc>
          <w:tcPr>
            <w:tcW w:w="860" w:type="dxa"/>
            <w:tcBorders>
              <w:top w:val="nil"/>
              <w:left w:val="nil"/>
              <w:bottom w:val="single" w:sz="8" w:space="0" w:color="auto"/>
              <w:right w:val="nil"/>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CE3F3F">
              <w:rPr>
                <w:rFonts w:ascii="Arial" w:eastAsia="ＭＳ Ｐゴシック" w:hAnsi="Arial" w:cs="Arial"/>
                <w:color w:val="808080"/>
                <w:sz w:val="18"/>
                <w:szCs w:val="18"/>
                <w:lang w:eastAsia="ja-JP"/>
              </w:rPr>
              <w:t>-1.6%</w:t>
            </w:r>
          </w:p>
        </w:tc>
        <w:tc>
          <w:tcPr>
            <w:tcW w:w="860" w:type="dxa"/>
            <w:tcBorders>
              <w:top w:val="nil"/>
              <w:left w:val="nil"/>
              <w:bottom w:val="single" w:sz="8" w:space="0" w:color="auto"/>
              <w:right w:val="single" w:sz="8" w:space="0" w:color="auto"/>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CE3F3F">
              <w:rPr>
                <w:rFonts w:ascii="Arial" w:eastAsia="ＭＳ Ｐゴシック" w:hAnsi="Arial" w:cs="Arial"/>
                <w:color w:val="808080"/>
                <w:sz w:val="18"/>
                <w:szCs w:val="18"/>
                <w:lang w:eastAsia="ja-JP"/>
              </w:rPr>
              <w:t>-1.1%</w:t>
            </w:r>
          </w:p>
        </w:tc>
      </w:tr>
      <w:tr w:rsidR="00CE3F3F" w:rsidRPr="00CE3F3F" w:rsidTr="00CE3F3F">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Enc Time[%]</w:t>
            </w:r>
          </w:p>
        </w:tc>
        <w:tc>
          <w:tcPr>
            <w:tcW w:w="3440" w:type="dxa"/>
            <w:gridSpan w:val="4"/>
            <w:tcBorders>
              <w:top w:val="single" w:sz="8" w:space="0" w:color="auto"/>
              <w:left w:val="nil"/>
              <w:bottom w:val="nil"/>
              <w:right w:val="single" w:sz="8" w:space="0" w:color="000000"/>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102.7%</w:t>
            </w:r>
          </w:p>
        </w:tc>
        <w:tc>
          <w:tcPr>
            <w:tcW w:w="3440" w:type="dxa"/>
            <w:gridSpan w:val="4"/>
            <w:tcBorders>
              <w:top w:val="single" w:sz="8" w:space="0" w:color="auto"/>
              <w:left w:val="nil"/>
              <w:bottom w:val="nil"/>
              <w:right w:val="single" w:sz="8" w:space="0" w:color="000000"/>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103.2%</w:t>
            </w:r>
          </w:p>
        </w:tc>
      </w:tr>
      <w:tr w:rsidR="00CE3F3F" w:rsidRPr="00CE3F3F" w:rsidTr="00CE3F3F">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Dec Time[%]</w:t>
            </w:r>
          </w:p>
        </w:tc>
        <w:tc>
          <w:tcPr>
            <w:tcW w:w="3440" w:type="dxa"/>
            <w:gridSpan w:val="4"/>
            <w:tcBorders>
              <w:top w:val="nil"/>
              <w:left w:val="nil"/>
              <w:bottom w:val="single" w:sz="8" w:space="0" w:color="auto"/>
              <w:right w:val="single" w:sz="8" w:space="0" w:color="000000"/>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102.4%</w:t>
            </w:r>
          </w:p>
        </w:tc>
        <w:tc>
          <w:tcPr>
            <w:tcW w:w="3440" w:type="dxa"/>
            <w:gridSpan w:val="4"/>
            <w:tcBorders>
              <w:top w:val="nil"/>
              <w:left w:val="nil"/>
              <w:bottom w:val="single" w:sz="8" w:space="0" w:color="auto"/>
              <w:right w:val="single" w:sz="8" w:space="0" w:color="000000"/>
            </w:tcBorders>
            <w:shd w:val="clear" w:color="auto" w:fill="auto"/>
            <w:noWrap/>
            <w:vAlign w:val="bottom"/>
            <w:hideMark/>
          </w:tcPr>
          <w:p w:rsidR="00CE3F3F" w:rsidRPr="00CE3F3F" w:rsidRDefault="00CE3F3F" w:rsidP="00CE3F3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CE3F3F">
              <w:rPr>
                <w:rFonts w:ascii="Arial" w:eastAsia="ＭＳ Ｐゴシック" w:hAnsi="Arial" w:cs="Arial"/>
                <w:color w:val="000000"/>
                <w:sz w:val="18"/>
                <w:szCs w:val="18"/>
                <w:lang w:eastAsia="ja-JP"/>
              </w:rPr>
              <w:t>104.3%</w:t>
            </w:r>
          </w:p>
        </w:tc>
      </w:tr>
    </w:tbl>
    <w:p w:rsidR="00CE3F3F" w:rsidRDefault="00CE3F3F" w:rsidP="001A166F">
      <w:pPr>
        <w:rPr>
          <w:lang w:eastAsia="ja-JP"/>
        </w:rPr>
      </w:pPr>
    </w:p>
    <w:p w:rsidR="000E3DCE" w:rsidRDefault="007073AD" w:rsidP="007073AD">
      <w:pPr>
        <w:pStyle w:val="ac"/>
        <w:rPr>
          <w:lang w:eastAsia="ja-JP"/>
        </w:rPr>
      </w:pPr>
      <w:bookmarkStart w:id="0" w:name="_Ref328982763"/>
      <w:r>
        <w:t xml:space="preserve">Table </w:t>
      </w:r>
      <w:fldSimple w:instr=" SEQ Table \* ARABIC ">
        <w:r w:rsidR="00113179">
          <w:rPr>
            <w:noProof/>
          </w:rPr>
          <w:t>1</w:t>
        </w:r>
      </w:fldSimple>
      <w:bookmarkEnd w:id="0"/>
      <w:r w:rsidR="00CE3F3F">
        <w:rPr>
          <w:rFonts w:hint="eastAsia"/>
          <w:lang w:eastAsia="ja-JP"/>
        </w:rPr>
        <w:t xml:space="preserve"> Results of all intra/Main and HE10 </w:t>
      </w:r>
      <w:r>
        <w:rPr>
          <w:rFonts w:hint="eastAsia"/>
          <w:lang w:eastAsia="ja-JP"/>
        </w:rPr>
        <w:t>condition</w:t>
      </w:r>
      <w:r w:rsidR="00CE3F3F">
        <w:rPr>
          <w:rFonts w:hint="eastAsia"/>
          <w:lang w:eastAsia="ja-JP"/>
        </w:rPr>
        <w:t>s</w:t>
      </w:r>
      <w:r>
        <w:rPr>
          <w:rFonts w:hint="eastAsia"/>
          <w:lang w:eastAsia="ja-JP"/>
        </w:rPr>
        <w:t xml:space="preserve">. The anchor is the modified HM7.0 supporting 4:2:2 chroma format. All </w:t>
      </w:r>
      <w:r>
        <w:rPr>
          <w:lang w:eastAsia="ja-JP"/>
        </w:rPr>
        <w:t>sequences</w:t>
      </w:r>
      <w:r>
        <w:rPr>
          <w:rFonts w:hint="eastAsia"/>
          <w:lang w:eastAsia="ja-JP"/>
        </w:rPr>
        <w:t xml:space="preserve"> are 1920x1080 60p with first 600 frames.</w:t>
      </w:r>
    </w:p>
    <w:p w:rsidR="000E3DCE" w:rsidRPr="00035E82" w:rsidRDefault="000E3DCE" w:rsidP="001A166F">
      <w:pPr>
        <w:rPr>
          <w:lang w:eastAsia="ja-JP"/>
        </w:rPr>
      </w:pPr>
    </w:p>
    <w:p w:rsidR="007329E5" w:rsidRPr="0052197A" w:rsidRDefault="00103DD4" w:rsidP="004F292C">
      <w:pPr>
        <w:rPr>
          <w:lang w:eastAsia="ja-JP"/>
        </w:rPr>
      </w:pPr>
      <w:fldSimple w:instr=" REF _Ref328982763 \h  \* MERGEFORMAT ">
        <w:r w:rsidR="00113179" w:rsidRPr="00671496">
          <w:t xml:space="preserve">Table </w:t>
        </w:r>
        <w:r w:rsidR="00113179" w:rsidRPr="00671496">
          <w:rPr>
            <w:noProof/>
          </w:rPr>
          <w:t>1</w:t>
        </w:r>
      </w:fldSimple>
      <w:r w:rsidR="00671496" w:rsidRPr="00671496">
        <w:rPr>
          <w:rFonts w:hint="eastAsia"/>
          <w:lang w:eastAsia="ja-JP"/>
        </w:rPr>
        <w:t xml:space="preserve"> </w:t>
      </w:r>
      <w:r w:rsidR="00113179" w:rsidRPr="00671496">
        <w:rPr>
          <w:rFonts w:hint="eastAsia"/>
          <w:lang w:eastAsia="ja-JP"/>
        </w:rPr>
        <w:t>show</w:t>
      </w:r>
      <w:r w:rsidR="00CE3F3F">
        <w:rPr>
          <w:rFonts w:hint="eastAsia"/>
          <w:lang w:eastAsia="ja-JP"/>
        </w:rPr>
        <w:t>s</w:t>
      </w:r>
      <w:r w:rsidR="001A166F" w:rsidRPr="00671496">
        <w:rPr>
          <w:rFonts w:hint="eastAsia"/>
          <w:lang w:eastAsia="ja-JP"/>
        </w:rPr>
        <w:t xml:space="preserve"> average BD-</w:t>
      </w:r>
      <w:proofErr w:type="spellStart"/>
      <w:r w:rsidR="001A166F" w:rsidRPr="00671496">
        <w:rPr>
          <w:rFonts w:hint="eastAsia"/>
          <w:lang w:eastAsia="ja-JP"/>
        </w:rPr>
        <w:t>bitrate</w:t>
      </w:r>
      <w:proofErr w:type="spellEnd"/>
      <w:r w:rsidR="001A166F" w:rsidRPr="00671496">
        <w:rPr>
          <w:rFonts w:hint="eastAsia"/>
          <w:lang w:eastAsia="ja-JP"/>
        </w:rPr>
        <w:t xml:space="preserve"> gain</w:t>
      </w:r>
      <w:r w:rsidR="00113179" w:rsidRPr="00671496">
        <w:rPr>
          <w:rFonts w:hint="eastAsia"/>
          <w:lang w:eastAsia="ja-JP"/>
        </w:rPr>
        <w:t>s</w:t>
      </w:r>
      <w:r w:rsidR="001A166F" w:rsidRPr="00671496">
        <w:rPr>
          <w:rFonts w:hint="eastAsia"/>
          <w:lang w:eastAsia="ja-JP"/>
        </w:rPr>
        <w:t xml:space="preserve"> of the proposed RM mode compared to the </w:t>
      </w:r>
      <w:r w:rsidR="00113179" w:rsidRPr="00671496">
        <w:rPr>
          <w:rFonts w:hint="eastAsia"/>
          <w:lang w:eastAsia="ja-JP"/>
        </w:rPr>
        <w:t>modified HM7</w:t>
      </w:r>
      <w:r w:rsidR="001A166F" w:rsidRPr="00671496">
        <w:rPr>
          <w:rFonts w:hint="eastAsia"/>
          <w:lang w:eastAsia="ja-JP"/>
        </w:rPr>
        <w:t>.0 software for the all intra condition. The average BD-</w:t>
      </w:r>
      <w:proofErr w:type="spellStart"/>
      <w:r w:rsidR="001A166F" w:rsidRPr="00671496">
        <w:rPr>
          <w:rFonts w:hint="eastAsia"/>
          <w:lang w:eastAsia="ja-JP"/>
        </w:rPr>
        <w:t>bitrate</w:t>
      </w:r>
      <w:proofErr w:type="spellEnd"/>
      <w:r w:rsidR="001A166F" w:rsidRPr="00671496">
        <w:rPr>
          <w:rFonts w:hint="eastAsia"/>
          <w:lang w:eastAsia="ja-JP"/>
        </w:rPr>
        <w:t xml:space="preserve"> saving o</w:t>
      </w:r>
      <w:r w:rsidR="00113179" w:rsidRPr="00671496">
        <w:rPr>
          <w:rFonts w:hint="eastAsia"/>
          <w:lang w:eastAsia="ja-JP"/>
        </w:rPr>
        <w:t xml:space="preserve">f </w:t>
      </w:r>
      <w:r w:rsidR="00CE3F3F">
        <w:rPr>
          <w:rFonts w:hint="eastAsia"/>
          <w:lang w:eastAsia="ja-JP"/>
        </w:rPr>
        <w:t xml:space="preserve">Y, </w:t>
      </w:r>
      <w:proofErr w:type="spellStart"/>
      <w:r w:rsidR="00CE3F3F">
        <w:rPr>
          <w:rFonts w:hint="eastAsia"/>
          <w:lang w:eastAsia="ja-JP"/>
        </w:rPr>
        <w:t>Cb</w:t>
      </w:r>
      <w:proofErr w:type="spellEnd"/>
      <w:r w:rsidR="00CE3F3F">
        <w:rPr>
          <w:rFonts w:hint="eastAsia"/>
          <w:lang w:eastAsia="ja-JP"/>
        </w:rPr>
        <w:t xml:space="preserve">, and Cr components are 1.1%, </w:t>
      </w:r>
      <w:r w:rsidR="00CE3F3F">
        <w:rPr>
          <w:rFonts w:hint="eastAsia"/>
          <w:lang w:eastAsia="ja-JP"/>
        </w:rPr>
        <w:lastRenderedPageBreak/>
        <w:t>4.3%, 3.0% and 2.0</w:t>
      </w:r>
      <w:r w:rsidR="001A166F" w:rsidRPr="00671496">
        <w:rPr>
          <w:rFonts w:hint="eastAsia"/>
          <w:lang w:eastAsia="ja-JP"/>
        </w:rPr>
        <w:t xml:space="preserve">% in all intra </w:t>
      </w:r>
      <w:r w:rsidR="00CE3F3F">
        <w:rPr>
          <w:rFonts w:hint="eastAsia"/>
          <w:lang w:eastAsia="ja-JP"/>
        </w:rPr>
        <w:t>main condition, and 0.5%, 2.7%, 1.6% and 1.1</w:t>
      </w:r>
      <w:r w:rsidR="00113179" w:rsidRPr="00671496">
        <w:rPr>
          <w:rFonts w:hint="eastAsia"/>
          <w:lang w:eastAsia="ja-JP"/>
        </w:rPr>
        <w:t>% in all intra HE10</w:t>
      </w:r>
      <w:r w:rsidR="001A166F" w:rsidRPr="00671496">
        <w:rPr>
          <w:rFonts w:hint="eastAsia"/>
          <w:lang w:eastAsia="ja-JP"/>
        </w:rPr>
        <w:t xml:space="preserve"> condition. </w:t>
      </w:r>
      <w:r w:rsidR="00113179" w:rsidRPr="00671496">
        <w:rPr>
          <w:rFonts w:hint="eastAsia"/>
          <w:lang w:eastAsia="ja-JP"/>
        </w:rPr>
        <w:t xml:space="preserve">Since </w:t>
      </w:r>
      <w:proofErr w:type="spellStart"/>
      <w:r w:rsidR="00CE3F3F" w:rsidRPr="00671496">
        <w:rPr>
          <w:rFonts w:hint="eastAsia"/>
          <w:lang w:eastAsia="ja-JP"/>
        </w:rPr>
        <w:t>LMChroma</w:t>
      </w:r>
      <w:proofErr w:type="spellEnd"/>
      <w:r w:rsidR="00CE3F3F" w:rsidRPr="00671496">
        <w:rPr>
          <w:rFonts w:hint="eastAsia"/>
          <w:lang w:eastAsia="ja-JP"/>
        </w:rPr>
        <w:t xml:space="preserve"> </w:t>
      </w:r>
      <w:r w:rsidR="00CE3F3F">
        <w:rPr>
          <w:rFonts w:hint="eastAsia"/>
          <w:lang w:eastAsia="ja-JP"/>
        </w:rPr>
        <w:t xml:space="preserve">is turned </w:t>
      </w:r>
      <w:r w:rsidR="00CE3F3F" w:rsidRPr="00671496">
        <w:rPr>
          <w:rFonts w:hint="eastAsia"/>
          <w:lang w:eastAsia="ja-JP"/>
        </w:rPr>
        <w:t xml:space="preserve">off </w:t>
      </w:r>
      <w:r w:rsidR="00CE3F3F">
        <w:rPr>
          <w:rFonts w:hint="eastAsia"/>
          <w:lang w:eastAsia="ja-JP"/>
        </w:rPr>
        <w:t xml:space="preserve">in the </w:t>
      </w:r>
      <w:r w:rsidR="00113179" w:rsidRPr="00671496">
        <w:rPr>
          <w:rFonts w:hint="eastAsia"/>
          <w:lang w:eastAsia="ja-JP"/>
        </w:rPr>
        <w:t>AI</w:t>
      </w:r>
      <w:r w:rsidR="00671496" w:rsidRPr="00671496">
        <w:rPr>
          <w:rFonts w:hint="eastAsia"/>
          <w:lang w:eastAsia="ja-JP"/>
        </w:rPr>
        <w:t>/M</w:t>
      </w:r>
      <w:r w:rsidR="00113179" w:rsidRPr="00671496">
        <w:rPr>
          <w:rFonts w:hint="eastAsia"/>
          <w:lang w:eastAsia="ja-JP"/>
        </w:rPr>
        <w:t>ain</w:t>
      </w:r>
      <w:r w:rsidR="00CE3F3F">
        <w:rPr>
          <w:rFonts w:hint="eastAsia"/>
          <w:lang w:eastAsia="ja-JP"/>
        </w:rPr>
        <w:t xml:space="preserve"> condition</w:t>
      </w:r>
      <w:r w:rsidR="001A166F" w:rsidRPr="00671496">
        <w:rPr>
          <w:rFonts w:hint="eastAsia"/>
          <w:lang w:eastAsia="ja-JP"/>
        </w:rPr>
        <w:t>, BD-</w:t>
      </w:r>
      <w:proofErr w:type="spellStart"/>
      <w:r w:rsidR="001A166F" w:rsidRPr="00671496">
        <w:rPr>
          <w:lang w:eastAsia="ja-JP"/>
        </w:rPr>
        <w:t>bitrate</w:t>
      </w:r>
      <w:proofErr w:type="spellEnd"/>
      <w:r w:rsidR="00113179" w:rsidRPr="00671496">
        <w:rPr>
          <w:rFonts w:hint="eastAsia"/>
          <w:lang w:eastAsia="ja-JP"/>
        </w:rPr>
        <w:t xml:space="preserve"> gain of </w:t>
      </w:r>
      <w:r w:rsidR="00CE3F3F">
        <w:rPr>
          <w:rFonts w:hint="eastAsia"/>
          <w:lang w:eastAsia="ja-JP"/>
        </w:rPr>
        <w:t xml:space="preserve">the </w:t>
      </w:r>
      <w:r w:rsidR="00113179" w:rsidRPr="00671496">
        <w:rPr>
          <w:rFonts w:hint="eastAsia"/>
          <w:lang w:eastAsia="ja-JP"/>
        </w:rPr>
        <w:t xml:space="preserve">proposed RM mode in </w:t>
      </w:r>
      <w:r w:rsidR="00671496" w:rsidRPr="00671496">
        <w:rPr>
          <w:rFonts w:hint="eastAsia"/>
          <w:lang w:eastAsia="ja-JP"/>
        </w:rPr>
        <w:t xml:space="preserve">the AI/Main is larger than </w:t>
      </w:r>
      <w:r w:rsidR="00CE3F3F">
        <w:rPr>
          <w:rFonts w:hint="eastAsia"/>
          <w:lang w:eastAsia="ja-JP"/>
        </w:rPr>
        <w:t>that</w:t>
      </w:r>
      <w:r w:rsidR="00671496" w:rsidRPr="00671496">
        <w:rPr>
          <w:rFonts w:hint="eastAsia"/>
          <w:lang w:eastAsia="ja-JP"/>
        </w:rPr>
        <w:t xml:space="preserve"> in HE10.</w:t>
      </w:r>
    </w:p>
    <w:p w:rsidR="001A3D6F" w:rsidRDefault="001A3D6F" w:rsidP="001A3D6F">
      <w:pPr>
        <w:pStyle w:val="1"/>
        <w:rPr>
          <w:lang w:eastAsia="ja-JP"/>
        </w:rPr>
      </w:pPr>
      <w:r>
        <w:rPr>
          <w:rFonts w:hint="eastAsia"/>
          <w:lang w:eastAsia="ja-JP"/>
        </w:rPr>
        <w:t>References</w:t>
      </w:r>
    </w:p>
    <w:p w:rsidR="007C6CA7" w:rsidRDefault="007C6CA7" w:rsidP="007C6CA7">
      <w:pPr>
        <w:pStyle w:val="ab"/>
        <w:numPr>
          <w:ilvl w:val="0"/>
          <w:numId w:val="12"/>
        </w:numPr>
        <w:ind w:leftChars="0"/>
        <w:rPr>
          <w:lang w:eastAsia="ja-JP"/>
        </w:rPr>
      </w:pPr>
      <w:r w:rsidRPr="007C6CA7">
        <w:rPr>
          <w:lang w:eastAsia="ja-JP"/>
        </w:rPr>
        <w:t>ISO/IEC JTC1/SC29/WG11 N12742</w:t>
      </w:r>
      <w:r>
        <w:rPr>
          <w:rFonts w:hint="eastAsia"/>
          <w:lang w:eastAsia="ja-JP"/>
        </w:rPr>
        <w:t>, "</w:t>
      </w:r>
      <w:r w:rsidRPr="007C6CA7">
        <w:rPr>
          <w:lang w:eastAsia="ja-JP"/>
        </w:rPr>
        <w:t>Responses to NBs on HEVC issues</w:t>
      </w:r>
      <w:r>
        <w:rPr>
          <w:rFonts w:hint="eastAsia"/>
          <w:lang w:eastAsia="ja-JP"/>
        </w:rPr>
        <w:t xml:space="preserve">," </w:t>
      </w:r>
      <w:r w:rsidR="00C46280">
        <w:rPr>
          <w:lang w:eastAsia="ja-JP"/>
        </w:rPr>
        <w:t>May 2012</w:t>
      </w:r>
      <w:r>
        <w:rPr>
          <w:rFonts w:hint="eastAsia"/>
          <w:lang w:eastAsia="ja-JP"/>
        </w:rPr>
        <w:t>.</w:t>
      </w:r>
    </w:p>
    <w:p w:rsidR="00C46280" w:rsidRDefault="00821F1D" w:rsidP="007C6CA7">
      <w:pPr>
        <w:pStyle w:val="ab"/>
        <w:numPr>
          <w:ilvl w:val="0"/>
          <w:numId w:val="12"/>
        </w:numPr>
        <w:ind w:leftChars="0"/>
        <w:rPr>
          <w:lang w:eastAsia="ja-JP"/>
        </w:rPr>
      </w:pPr>
      <w:r>
        <w:rPr>
          <w:rFonts w:hint="eastAsia"/>
          <w:lang w:eastAsia="ja-JP"/>
        </w:rPr>
        <w:t>JCTVC-J0358</w:t>
      </w:r>
      <w:r w:rsidR="00C46280">
        <w:rPr>
          <w:rFonts w:hint="eastAsia"/>
          <w:lang w:eastAsia="ja-JP"/>
        </w:rPr>
        <w:t>, "</w:t>
      </w:r>
      <w:r w:rsidR="009B4988" w:rsidRPr="009B4988">
        <w:rPr>
          <w:lang w:eastAsia="ja-JP"/>
        </w:rPr>
        <w:t>AHG12: 4:2:2/4:4:4 chroma format extension for HEVC Version 2</w:t>
      </w:r>
      <w:r w:rsidR="00C46280">
        <w:rPr>
          <w:rFonts w:hint="eastAsia"/>
          <w:lang w:eastAsia="ja-JP"/>
        </w:rPr>
        <w:t xml:space="preserve">," </w:t>
      </w:r>
      <w:r w:rsidR="009B4988">
        <w:rPr>
          <w:rFonts w:hint="eastAsia"/>
          <w:lang w:eastAsia="ja-JP"/>
        </w:rPr>
        <w:t>July</w:t>
      </w:r>
      <w:r w:rsidR="00C46280">
        <w:rPr>
          <w:rFonts w:hint="eastAsia"/>
          <w:lang w:eastAsia="ja-JP"/>
        </w:rPr>
        <w:t xml:space="preserve"> 2012.</w:t>
      </w:r>
    </w:p>
    <w:p w:rsidR="0052197A" w:rsidRDefault="005A37BC" w:rsidP="0052197A">
      <w:pPr>
        <w:pStyle w:val="ab"/>
        <w:numPr>
          <w:ilvl w:val="0"/>
          <w:numId w:val="12"/>
        </w:numPr>
        <w:ind w:leftChars="0"/>
        <w:rPr>
          <w:lang w:eastAsia="ja-JP"/>
        </w:rPr>
      </w:pPr>
      <w:r>
        <w:rPr>
          <w:rFonts w:hint="eastAsia"/>
          <w:lang w:eastAsia="ja-JP"/>
        </w:rPr>
        <w:t>JCTVC-F095</w:t>
      </w:r>
      <w:r w:rsidR="0052197A">
        <w:rPr>
          <w:rFonts w:hint="eastAsia"/>
          <w:lang w:eastAsia="ja-JP"/>
        </w:rPr>
        <w:t>, "</w:t>
      </w:r>
      <w:r w:rsidR="0052197A" w:rsidRPr="00664E44">
        <w:rPr>
          <w:lang w:eastAsia="ja-JP"/>
        </w:rPr>
        <w:t xml:space="preserve">Chroma intra prediction based on residual </w:t>
      </w:r>
      <w:proofErr w:type="spellStart"/>
      <w:r w:rsidR="0052197A" w:rsidRPr="00664E44">
        <w:rPr>
          <w:lang w:eastAsia="ja-JP"/>
        </w:rPr>
        <w:t>luma</w:t>
      </w:r>
      <w:proofErr w:type="spellEnd"/>
      <w:r w:rsidR="0052197A" w:rsidRPr="00664E44">
        <w:rPr>
          <w:lang w:eastAsia="ja-JP"/>
        </w:rPr>
        <w:t xml:space="preserve"> samples</w:t>
      </w:r>
      <w:r w:rsidR="0052197A">
        <w:rPr>
          <w:rFonts w:hint="eastAsia"/>
          <w:lang w:eastAsia="ja-JP"/>
        </w:rPr>
        <w:t>," July</w:t>
      </w:r>
      <w:r w:rsidR="0052197A" w:rsidRPr="00664E44">
        <w:rPr>
          <w:lang w:eastAsia="ja-JP"/>
        </w:rPr>
        <w:t>, 2011</w:t>
      </w:r>
      <w:r w:rsidR="0052197A">
        <w:rPr>
          <w:rFonts w:hint="eastAsia"/>
          <w:lang w:eastAsia="ja-JP"/>
        </w:rPr>
        <w:t>.</w:t>
      </w:r>
    </w:p>
    <w:p w:rsidR="0052197A" w:rsidRDefault="005A37BC" w:rsidP="0052197A">
      <w:pPr>
        <w:pStyle w:val="ab"/>
        <w:numPr>
          <w:ilvl w:val="0"/>
          <w:numId w:val="12"/>
        </w:numPr>
        <w:ind w:leftChars="0"/>
        <w:rPr>
          <w:lang w:eastAsia="ja-JP"/>
        </w:rPr>
      </w:pPr>
      <w:r>
        <w:rPr>
          <w:rFonts w:hint="eastAsia"/>
          <w:lang w:eastAsia="ja-JP"/>
        </w:rPr>
        <w:t>JCTVC-G346</w:t>
      </w:r>
      <w:r w:rsidR="0052197A">
        <w:rPr>
          <w:rFonts w:hint="eastAsia"/>
          <w:lang w:eastAsia="ja-JP"/>
        </w:rPr>
        <w:t>, "</w:t>
      </w:r>
      <w:r w:rsidR="0052197A" w:rsidRPr="00664E44">
        <w:rPr>
          <w:lang w:eastAsia="ja-JP"/>
        </w:rPr>
        <w:t xml:space="preserve">Chroma intra prediction based on residual </w:t>
      </w:r>
      <w:proofErr w:type="spellStart"/>
      <w:r w:rsidR="0052197A" w:rsidRPr="00664E44">
        <w:rPr>
          <w:lang w:eastAsia="ja-JP"/>
        </w:rPr>
        <w:t>luma</w:t>
      </w:r>
      <w:proofErr w:type="spellEnd"/>
      <w:r w:rsidR="0052197A" w:rsidRPr="00664E44">
        <w:rPr>
          <w:lang w:eastAsia="ja-JP"/>
        </w:rPr>
        <w:t xml:space="preserve"> samples</w:t>
      </w:r>
      <w:r w:rsidR="0052197A">
        <w:rPr>
          <w:rFonts w:hint="eastAsia"/>
          <w:lang w:eastAsia="ja-JP"/>
        </w:rPr>
        <w:t xml:space="preserve">," </w:t>
      </w:r>
      <w:r w:rsidR="0052197A" w:rsidRPr="00664E44">
        <w:rPr>
          <w:lang w:eastAsia="ja-JP"/>
        </w:rPr>
        <w:t>November, 2011</w:t>
      </w:r>
      <w:r w:rsidR="0052197A">
        <w:rPr>
          <w:rFonts w:hint="eastAsia"/>
          <w:lang w:eastAsia="ja-JP"/>
        </w:rPr>
        <w:t>.</w:t>
      </w:r>
    </w:p>
    <w:p w:rsidR="0052197A" w:rsidRDefault="005A37BC" w:rsidP="0052197A">
      <w:pPr>
        <w:pStyle w:val="ab"/>
        <w:numPr>
          <w:ilvl w:val="0"/>
          <w:numId w:val="12"/>
        </w:numPr>
        <w:ind w:leftChars="0"/>
        <w:rPr>
          <w:lang w:eastAsia="ja-JP"/>
        </w:rPr>
      </w:pPr>
      <w:r>
        <w:rPr>
          <w:rFonts w:hint="eastAsia"/>
          <w:lang w:eastAsia="ja-JP"/>
        </w:rPr>
        <w:t xml:space="preserve">JCTVC-H0117, </w:t>
      </w:r>
      <w:r w:rsidR="0052197A">
        <w:rPr>
          <w:rFonts w:hint="eastAsia"/>
          <w:lang w:eastAsia="ja-JP"/>
        </w:rPr>
        <w:t>"</w:t>
      </w:r>
      <w:r w:rsidR="0052197A" w:rsidRPr="0052197A">
        <w:rPr>
          <w:lang w:eastAsia="ja-JP"/>
        </w:rPr>
        <w:t xml:space="preserve">Chroma intra prediction based on residual </w:t>
      </w:r>
      <w:proofErr w:type="spellStart"/>
      <w:r w:rsidR="0052197A" w:rsidRPr="0052197A">
        <w:rPr>
          <w:lang w:eastAsia="ja-JP"/>
        </w:rPr>
        <w:t>lum</w:t>
      </w:r>
      <w:r w:rsidR="0052197A">
        <w:rPr>
          <w:lang w:eastAsia="ja-JP"/>
        </w:rPr>
        <w:t>a</w:t>
      </w:r>
      <w:proofErr w:type="spellEnd"/>
      <w:r w:rsidR="0052197A">
        <w:rPr>
          <w:lang w:eastAsia="ja-JP"/>
        </w:rPr>
        <w:t xml:space="preserve"> samples</w:t>
      </w:r>
      <w:r w:rsidR="0052197A">
        <w:rPr>
          <w:rFonts w:hint="eastAsia"/>
          <w:lang w:eastAsia="ja-JP"/>
        </w:rPr>
        <w:t xml:space="preserve">," </w:t>
      </w:r>
      <w:r w:rsidR="0052197A" w:rsidRPr="0052197A">
        <w:rPr>
          <w:lang w:eastAsia="ja-JP"/>
        </w:rPr>
        <w:t>February, 2012</w:t>
      </w:r>
      <w:r w:rsidR="0052197A">
        <w:rPr>
          <w:rFonts w:hint="eastAsia"/>
          <w:lang w:eastAsia="ja-JP"/>
        </w:rPr>
        <w:t>.</w:t>
      </w:r>
    </w:p>
    <w:p w:rsidR="007C6CA7" w:rsidRDefault="005A37BC" w:rsidP="0052197A">
      <w:pPr>
        <w:pStyle w:val="ab"/>
        <w:numPr>
          <w:ilvl w:val="0"/>
          <w:numId w:val="12"/>
        </w:numPr>
        <w:ind w:leftChars="0"/>
        <w:rPr>
          <w:lang w:eastAsia="ja-JP"/>
        </w:rPr>
      </w:pPr>
      <w:r w:rsidRPr="005A37BC">
        <w:rPr>
          <w:lang w:eastAsia="ja-JP"/>
        </w:rPr>
        <w:t>JCTVC-I1100, "Common test conditions and software reference configurations," May 2012.</w:t>
      </w:r>
    </w:p>
    <w:p w:rsidR="00D87555" w:rsidRPr="005B217D" w:rsidRDefault="00D87555" w:rsidP="00D87555">
      <w:pPr>
        <w:pStyle w:val="1"/>
        <w:rPr>
          <w:lang w:val="en-CA"/>
        </w:rPr>
      </w:pPr>
      <w:r w:rsidRPr="005B217D">
        <w:rPr>
          <w:lang w:val="en-CA"/>
        </w:rPr>
        <w:t>Patent rights declaration(s)</w:t>
      </w:r>
    </w:p>
    <w:p w:rsidR="00342FF4" w:rsidRPr="005B217D" w:rsidRDefault="00D87555" w:rsidP="009234A5">
      <w:pPr>
        <w:jc w:val="both"/>
        <w:rPr>
          <w:szCs w:val="22"/>
          <w:lang w:val="en-CA"/>
        </w:rPr>
      </w:pPr>
      <w:r>
        <w:rPr>
          <w:rFonts w:hint="eastAsia"/>
          <w:b/>
          <w:szCs w:val="22"/>
          <w:lang w:val="en-CA" w:eastAsia="ja-JP"/>
        </w:rPr>
        <w:t>KDDI Corporation</w:t>
      </w:r>
      <w:r w:rsidRPr="005B217D">
        <w:rPr>
          <w:b/>
          <w:szCs w:val="22"/>
          <w:lang w:val="en-CA"/>
        </w:rPr>
        <w:t xml:space="preserve">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0E3DCE" w:rsidRDefault="007F1F8B" w:rsidP="009234A5">
      <w:pPr>
        <w:jc w:val="both"/>
        <w:rPr>
          <w:szCs w:val="22"/>
          <w:lang w:val="en-CA"/>
        </w:rPr>
      </w:pPr>
    </w:p>
    <w:sectPr w:rsidR="007F1F8B" w:rsidRPr="000E3DCE" w:rsidSect="00A01439">
      <w:footerReference w:type="default" r:id="rId1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3AED" w:rsidRDefault="00513AED">
      <w:r>
        <w:separator/>
      </w:r>
    </w:p>
  </w:endnote>
  <w:endnote w:type="continuationSeparator" w:id="0">
    <w:p w:rsidR="00513AED" w:rsidRDefault="00513A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0" w:usb1="00000000" w:usb2="00000000" w:usb3="00000000" w:csb0="00000000" w:csb1="00000000"/>
  </w:font>
  <w:font w:name="Cambria Math">
    <w:panose1 w:val="02040503050406030204"/>
    <w:charset w:val="00"/>
    <w:family w:val="roman"/>
    <w:pitch w:val="variable"/>
    <w:sig w:usb0="E00002FF" w:usb1="420024FF" w:usb2="00000000" w:usb3="00000000" w:csb0="000001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103DD4">
      <w:rPr>
        <w:rStyle w:val="a5"/>
      </w:rPr>
      <w:fldChar w:fldCharType="begin"/>
    </w:r>
    <w:r>
      <w:rPr>
        <w:rStyle w:val="a5"/>
      </w:rPr>
      <w:instrText xml:space="preserve"> PAGE </w:instrText>
    </w:r>
    <w:r w:rsidR="00103DD4">
      <w:rPr>
        <w:rStyle w:val="a5"/>
      </w:rPr>
      <w:fldChar w:fldCharType="separate"/>
    </w:r>
    <w:r w:rsidR="00E27E5F">
      <w:rPr>
        <w:rStyle w:val="a5"/>
        <w:noProof/>
      </w:rPr>
      <w:t>1</w:t>
    </w:r>
    <w:r w:rsidR="00103DD4">
      <w:rPr>
        <w:rStyle w:val="a5"/>
      </w:rPr>
      <w:fldChar w:fldCharType="end"/>
    </w:r>
    <w:r>
      <w:rPr>
        <w:rStyle w:val="a5"/>
      </w:rPr>
      <w:tab/>
      <w:t xml:space="preserve">Date Saved: </w:t>
    </w:r>
    <w:r w:rsidR="00103DD4">
      <w:rPr>
        <w:rStyle w:val="a5"/>
      </w:rPr>
      <w:fldChar w:fldCharType="begin"/>
    </w:r>
    <w:r>
      <w:rPr>
        <w:rStyle w:val="a5"/>
      </w:rPr>
      <w:instrText xml:space="preserve"> SAVEDATE  \@ "yyyy-MM-dd"  \* MERGEFORMAT </w:instrText>
    </w:r>
    <w:r w:rsidR="00103DD4">
      <w:rPr>
        <w:rStyle w:val="a5"/>
      </w:rPr>
      <w:fldChar w:fldCharType="separate"/>
    </w:r>
    <w:r w:rsidR="004B6519">
      <w:rPr>
        <w:rStyle w:val="a5"/>
        <w:noProof/>
      </w:rPr>
      <w:t>2012-07-03</w:t>
    </w:r>
    <w:r w:rsidR="00103DD4">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3AED" w:rsidRDefault="00513AED">
      <w:r>
        <w:separator/>
      </w:r>
    </w:p>
  </w:footnote>
  <w:footnote w:type="continuationSeparator" w:id="0">
    <w:p w:rsidR="00513AED" w:rsidRDefault="00513A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BA90AE2A"/>
    <w:lvl w:ilvl="0">
      <w:start w:val="1"/>
      <w:numFmt w:val="decimal"/>
      <w:pStyle w:val="1"/>
      <w:lvlText w:val="%1"/>
      <w:lvlJc w:val="left"/>
      <w:pPr>
        <w:ind w:left="432" w:hanging="432"/>
      </w:pPr>
      <w:rPr>
        <w:lang w:val="en-CA"/>
      </w:r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279B219C"/>
    <w:multiLevelType w:val="hybridMultilevel"/>
    <w:tmpl w:val="09986A66"/>
    <w:lvl w:ilvl="0" w:tplc="FFFFFFFF">
      <w:start w:val="1"/>
      <w:numFmt w:val="decimal"/>
      <w:lvlText w:val="[%1] "/>
      <w:lvlJc w:val="left"/>
      <w:pPr>
        <w:ind w:left="420" w:hanging="420"/>
      </w:pPr>
      <w:rPr>
        <w:rFonts w:hint="eastAsia"/>
        <w:b w:val="0"/>
        <w:i w:val="0"/>
        <w:spacing w:val="0"/>
        <w:position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351A6A78"/>
    <w:multiLevelType w:val="hybridMultilevel"/>
    <w:tmpl w:val="94D8C49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4"/>
  </w:num>
  <w:num w:numId="7">
    <w:abstractNumId w:val="7"/>
  </w:num>
  <w:num w:numId="8">
    <w:abstractNumId w:val="4"/>
  </w:num>
  <w:num w:numId="9">
    <w:abstractNumId w:val="1"/>
  </w:num>
  <w:num w:numId="10">
    <w:abstractNumId w:val="3"/>
  </w:num>
  <w:num w:numId="11">
    <w:abstractNumId w:val="2"/>
  </w:num>
  <w:num w:numId="12">
    <w:abstractNumId w:val="5"/>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oNotDisplayPageBoundaries/>
  <w:bordersDoNotSurroundHeader/>
  <w:bordersDoNotSurroundFooter/>
  <w:proofState w:spelling="clean" w:grammar="clean"/>
  <w:attachedTemplate r:id="rId1"/>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150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5D1D98"/>
    <w:rsid w:val="00031670"/>
    <w:rsid w:val="00035E82"/>
    <w:rsid w:val="000458BC"/>
    <w:rsid w:val="00045C41"/>
    <w:rsid w:val="00046C03"/>
    <w:rsid w:val="0007614F"/>
    <w:rsid w:val="000B1C6B"/>
    <w:rsid w:val="000B4FF9"/>
    <w:rsid w:val="000C09AC"/>
    <w:rsid w:val="000C5947"/>
    <w:rsid w:val="000E00F3"/>
    <w:rsid w:val="000E3DCE"/>
    <w:rsid w:val="000F158C"/>
    <w:rsid w:val="000F2640"/>
    <w:rsid w:val="00102F3D"/>
    <w:rsid w:val="00103DD4"/>
    <w:rsid w:val="00113179"/>
    <w:rsid w:val="00124E38"/>
    <w:rsid w:val="0012580B"/>
    <w:rsid w:val="00131F90"/>
    <w:rsid w:val="0013526E"/>
    <w:rsid w:val="00171371"/>
    <w:rsid w:val="00175A24"/>
    <w:rsid w:val="00187E58"/>
    <w:rsid w:val="001A166F"/>
    <w:rsid w:val="001A297E"/>
    <w:rsid w:val="001A368E"/>
    <w:rsid w:val="001A3D6F"/>
    <w:rsid w:val="001A5E67"/>
    <w:rsid w:val="001A7329"/>
    <w:rsid w:val="001B4E28"/>
    <w:rsid w:val="001C3525"/>
    <w:rsid w:val="001D1BD2"/>
    <w:rsid w:val="001E02BE"/>
    <w:rsid w:val="001E3B37"/>
    <w:rsid w:val="001F2594"/>
    <w:rsid w:val="002055A6"/>
    <w:rsid w:val="00206460"/>
    <w:rsid w:val="002069B4"/>
    <w:rsid w:val="00211CB3"/>
    <w:rsid w:val="00215DFC"/>
    <w:rsid w:val="002212DF"/>
    <w:rsid w:val="00227BA7"/>
    <w:rsid w:val="00262875"/>
    <w:rsid w:val="00263398"/>
    <w:rsid w:val="00275BCF"/>
    <w:rsid w:val="00292257"/>
    <w:rsid w:val="00292398"/>
    <w:rsid w:val="002A54E0"/>
    <w:rsid w:val="002B1595"/>
    <w:rsid w:val="002B191D"/>
    <w:rsid w:val="002D0AF6"/>
    <w:rsid w:val="002F164D"/>
    <w:rsid w:val="00306206"/>
    <w:rsid w:val="00317D85"/>
    <w:rsid w:val="00327C56"/>
    <w:rsid w:val="003315A1"/>
    <w:rsid w:val="003373EC"/>
    <w:rsid w:val="00342FF4"/>
    <w:rsid w:val="003503CF"/>
    <w:rsid w:val="003519A6"/>
    <w:rsid w:val="003706CC"/>
    <w:rsid w:val="00377710"/>
    <w:rsid w:val="00382F3A"/>
    <w:rsid w:val="003A2D8E"/>
    <w:rsid w:val="003C20E4"/>
    <w:rsid w:val="003C6EE2"/>
    <w:rsid w:val="003E507D"/>
    <w:rsid w:val="003E6F90"/>
    <w:rsid w:val="003F5D0F"/>
    <w:rsid w:val="004075DC"/>
    <w:rsid w:val="0041119D"/>
    <w:rsid w:val="00414101"/>
    <w:rsid w:val="00433DDB"/>
    <w:rsid w:val="00437619"/>
    <w:rsid w:val="00490636"/>
    <w:rsid w:val="004A2A63"/>
    <w:rsid w:val="004B210C"/>
    <w:rsid w:val="004B6519"/>
    <w:rsid w:val="004D405F"/>
    <w:rsid w:val="004E4F4F"/>
    <w:rsid w:val="004E6789"/>
    <w:rsid w:val="004F292C"/>
    <w:rsid w:val="004F61E3"/>
    <w:rsid w:val="0051015C"/>
    <w:rsid w:val="00513AED"/>
    <w:rsid w:val="00516CF1"/>
    <w:rsid w:val="0052197A"/>
    <w:rsid w:val="00531AE9"/>
    <w:rsid w:val="00550A66"/>
    <w:rsid w:val="00562755"/>
    <w:rsid w:val="00567EC7"/>
    <w:rsid w:val="00570013"/>
    <w:rsid w:val="005801A2"/>
    <w:rsid w:val="00580935"/>
    <w:rsid w:val="00586CAF"/>
    <w:rsid w:val="005952A5"/>
    <w:rsid w:val="005A33A1"/>
    <w:rsid w:val="005A37BC"/>
    <w:rsid w:val="005B217D"/>
    <w:rsid w:val="005C385F"/>
    <w:rsid w:val="005D1D98"/>
    <w:rsid w:val="005E1AC6"/>
    <w:rsid w:val="005F4A49"/>
    <w:rsid w:val="005F6F1B"/>
    <w:rsid w:val="0060099C"/>
    <w:rsid w:val="00624B33"/>
    <w:rsid w:val="00630AA2"/>
    <w:rsid w:val="00646707"/>
    <w:rsid w:val="00662E58"/>
    <w:rsid w:val="00664DCF"/>
    <w:rsid w:val="00671496"/>
    <w:rsid w:val="006C5D39"/>
    <w:rsid w:val="006C7B8C"/>
    <w:rsid w:val="006E0924"/>
    <w:rsid w:val="006E2810"/>
    <w:rsid w:val="006E5417"/>
    <w:rsid w:val="007073AD"/>
    <w:rsid w:val="00712F60"/>
    <w:rsid w:val="00720E3B"/>
    <w:rsid w:val="007329E5"/>
    <w:rsid w:val="00745F6B"/>
    <w:rsid w:val="0075585E"/>
    <w:rsid w:val="00770571"/>
    <w:rsid w:val="007727AC"/>
    <w:rsid w:val="007768FF"/>
    <w:rsid w:val="007824D3"/>
    <w:rsid w:val="00796EE3"/>
    <w:rsid w:val="007A7D29"/>
    <w:rsid w:val="007B4AB8"/>
    <w:rsid w:val="007C6CA7"/>
    <w:rsid w:val="007F1F8B"/>
    <w:rsid w:val="007F67A1"/>
    <w:rsid w:val="008206C8"/>
    <w:rsid w:val="00821F1D"/>
    <w:rsid w:val="00867A58"/>
    <w:rsid w:val="00874A6C"/>
    <w:rsid w:val="00876C65"/>
    <w:rsid w:val="008A4B4C"/>
    <w:rsid w:val="008C239F"/>
    <w:rsid w:val="008E480C"/>
    <w:rsid w:val="00907757"/>
    <w:rsid w:val="009212B0"/>
    <w:rsid w:val="009234A5"/>
    <w:rsid w:val="009336F7"/>
    <w:rsid w:val="009374A7"/>
    <w:rsid w:val="00943A6A"/>
    <w:rsid w:val="0098551D"/>
    <w:rsid w:val="0099518F"/>
    <w:rsid w:val="009A523D"/>
    <w:rsid w:val="009B4988"/>
    <w:rsid w:val="009C2683"/>
    <w:rsid w:val="009F496B"/>
    <w:rsid w:val="00A01439"/>
    <w:rsid w:val="00A02E61"/>
    <w:rsid w:val="00A05CFF"/>
    <w:rsid w:val="00A515A3"/>
    <w:rsid w:val="00A56B97"/>
    <w:rsid w:val="00A6093D"/>
    <w:rsid w:val="00A64BF4"/>
    <w:rsid w:val="00A76A6D"/>
    <w:rsid w:val="00A83253"/>
    <w:rsid w:val="00AA6E84"/>
    <w:rsid w:val="00AE341B"/>
    <w:rsid w:val="00AF4F10"/>
    <w:rsid w:val="00B07CA7"/>
    <w:rsid w:val="00B1279A"/>
    <w:rsid w:val="00B5222E"/>
    <w:rsid w:val="00B61C96"/>
    <w:rsid w:val="00B73A2A"/>
    <w:rsid w:val="00B81ACE"/>
    <w:rsid w:val="00B94B06"/>
    <w:rsid w:val="00B94C28"/>
    <w:rsid w:val="00BA187D"/>
    <w:rsid w:val="00BC10BA"/>
    <w:rsid w:val="00BC5AFD"/>
    <w:rsid w:val="00BD6F97"/>
    <w:rsid w:val="00C04F43"/>
    <w:rsid w:val="00C0609D"/>
    <w:rsid w:val="00C115AB"/>
    <w:rsid w:val="00C30249"/>
    <w:rsid w:val="00C30D7C"/>
    <w:rsid w:val="00C3723B"/>
    <w:rsid w:val="00C46280"/>
    <w:rsid w:val="00C540A5"/>
    <w:rsid w:val="00C606C9"/>
    <w:rsid w:val="00C80288"/>
    <w:rsid w:val="00C84003"/>
    <w:rsid w:val="00C90650"/>
    <w:rsid w:val="00C97D78"/>
    <w:rsid w:val="00CC2AAE"/>
    <w:rsid w:val="00CC5A42"/>
    <w:rsid w:val="00CD0EAB"/>
    <w:rsid w:val="00CD3599"/>
    <w:rsid w:val="00CE3F3F"/>
    <w:rsid w:val="00CF34DB"/>
    <w:rsid w:val="00CF558F"/>
    <w:rsid w:val="00D073E2"/>
    <w:rsid w:val="00D446EC"/>
    <w:rsid w:val="00D51BF0"/>
    <w:rsid w:val="00D52854"/>
    <w:rsid w:val="00D55942"/>
    <w:rsid w:val="00D807BF"/>
    <w:rsid w:val="00D87555"/>
    <w:rsid w:val="00DA7887"/>
    <w:rsid w:val="00DB2C26"/>
    <w:rsid w:val="00DE6B43"/>
    <w:rsid w:val="00DF253C"/>
    <w:rsid w:val="00E11923"/>
    <w:rsid w:val="00E262D4"/>
    <w:rsid w:val="00E27E5F"/>
    <w:rsid w:val="00E36250"/>
    <w:rsid w:val="00E53F03"/>
    <w:rsid w:val="00E54511"/>
    <w:rsid w:val="00E61DAC"/>
    <w:rsid w:val="00E72B80"/>
    <w:rsid w:val="00E75FE3"/>
    <w:rsid w:val="00E82647"/>
    <w:rsid w:val="00E86C4C"/>
    <w:rsid w:val="00EB56A8"/>
    <w:rsid w:val="00EB7AB1"/>
    <w:rsid w:val="00EF48CC"/>
    <w:rsid w:val="00F44EE9"/>
    <w:rsid w:val="00F55BFC"/>
    <w:rsid w:val="00F73032"/>
    <w:rsid w:val="00F848FC"/>
    <w:rsid w:val="00F9282A"/>
    <w:rsid w:val="00F96BAD"/>
    <w:rsid w:val="00FB0E84"/>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
    <w:next w:val="a"/>
    <w:link w:val="40"/>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44EE9"/>
    <w:pPr>
      <w:tabs>
        <w:tab w:val="center" w:pos="4320"/>
        <w:tab w:val="right" w:pos="8640"/>
      </w:tabs>
    </w:pPr>
  </w:style>
  <w:style w:type="paragraph" w:styleId="a4">
    <w:name w:val="footer"/>
    <w:basedOn w:val="a"/>
    <w:rsid w:val="00F44EE9"/>
    <w:pPr>
      <w:tabs>
        <w:tab w:val="center" w:pos="4320"/>
        <w:tab w:val="right" w:pos="8640"/>
      </w:tabs>
    </w:pPr>
  </w:style>
  <w:style w:type="character" w:styleId="a5">
    <w:name w:val="page number"/>
    <w:basedOn w:val="a0"/>
    <w:rsid w:val="00F44EE9"/>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aliases w:val="Heading 4 Char1 (文字),Heading 4 Char Char (文字)"/>
    <w:link w:val="4"/>
    <w:rsid w:val="000E00F3"/>
    <w:rPr>
      <w:b/>
      <w:bCs/>
      <w:sz w:val="28"/>
      <w:szCs w:val="28"/>
      <w:lang w:eastAsia="en-US"/>
    </w:rPr>
  </w:style>
  <w:style w:type="character" w:customStyle="1" w:styleId="50">
    <w:name w:val="見出し 5 (文字)"/>
    <w:link w:val="5"/>
    <w:rsid w:val="000E00F3"/>
    <w:rPr>
      <w:b/>
      <w:bCs/>
      <w:i/>
      <w:iCs/>
      <w:sz w:val="26"/>
      <w:szCs w:val="26"/>
      <w:lang w:eastAsia="en-US"/>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styleId="ab">
    <w:name w:val="List Paragraph"/>
    <w:basedOn w:val="a"/>
    <w:uiPriority w:val="34"/>
    <w:qFormat/>
    <w:rsid w:val="001A3D6F"/>
    <w:pPr>
      <w:ind w:leftChars="400" w:left="840"/>
    </w:pPr>
  </w:style>
  <w:style w:type="paragraph" w:styleId="ac">
    <w:name w:val="caption"/>
    <w:basedOn w:val="a"/>
    <w:next w:val="a"/>
    <w:unhideWhenUsed/>
    <w:qFormat/>
    <w:rsid w:val="007073AD"/>
    <w:rPr>
      <w:b/>
      <w:bCs/>
      <w:sz w:val="21"/>
      <w:szCs w:val="21"/>
    </w:rPr>
  </w:style>
</w:styles>
</file>

<file path=word/webSettings.xml><?xml version="1.0" encoding="utf-8"?>
<w:webSettings xmlns:r="http://schemas.openxmlformats.org/officeDocument/2006/relationships" xmlns:w="http://schemas.openxmlformats.org/wordprocessingml/2006/main">
  <w:divs>
    <w:div w:id="607977864">
      <w:bodyDiv w:val="1"/>
      <w:marLeft w:val="0"/>
      <w:marRight w:val="0"/>
      <w:marTop w:val="0"/>
      <w:marBottom w:val="0"/>
      <w:divBdr>
        <w:top w:val="none" w:sz="0" w:space="0" w:color="auto"/>
        <w:left w:val="none" w:sz="0" w:space="0" w:color="auto"/>
        <w:bottom w:val="none" w:sz="0" w:space="0" w:color="auto"/>
        <w:right w:val="none" w:sz="0" w:space="0" w:color="auto"/>
      </w:divBdr>
    </w:div>
    <w:div w:id="1503929166">
      <w:bodyDiv w:val="1"/>
      <w:marLeft w:val="0"/>
      <w:marRight w:val="0"/>
      <w:marTop w:val="0"/>
      <w:marBottom w:val="0"/>
      <w:divBdr>
        <w:top w:val="none" w:sz="0" w:space="0" w:color="auto"/>
        <w:left w:val="none" w:sz="0" w:space="0" w:color="auto"/>
        <w:bottom w:val="none" w:sz="0" w:space="0" w:color="auto"/>
        <w:right w:val="none" w:sz="0" w:space="0" w:color="auto"/>
      </w:divBdr>
    </w:div>
    <w:div w:id="160707553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i\Documents\data\jctvc_doc\2012_07_J_Stockholm\con2\JCTVC-Jxxxy_r1.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2C9BA7-731A-4949-AB0B-BA0F5BB91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JCTVC-Jxxxy_r1.dotx</Template>
  <TotalTime>165</TotalTime>
  <Pages>3</Pages>
  <Words>1043</Words>
  <Characters>5949</Characters>
  <Application>Microsoft Office Word</Application>
  <DocSecurity>0</DocSecurity>
  <Lines>49</Lines>
  <Paragraphs>13</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6979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kei</dc:creator>
  <cp:keywords>JCT-VC, MPEG, VCEG</cp:keywords>
  <cp:lastModifiedBy>kei</cp:lastModifiedBy>
  <cp:revision>12</cp:revision>
  <cp:lastPrinted>1601-01-01T00:00:00Z</cp:lastPrinted>
  <dcterms:created xsi:type="dcterms:W3CDTF">2012-06-29T10:30:00Z</dcterms:created>
  <dcterms:modified xsi:type="dcterms:W3CDTF">2012-07-03T11:27:00Z</dcterms:modified>
</cp:coreProperties>
</file>