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B2099">
        <w:tc>
          <w:tcPr>
            <w:tcW w:w="6408" w:type="dxa"/>
          </w:tcPr>
          <w:p w:rsidR="006C5D39" w:rsidRPr="008B2099" w:rsidRDefault="000B1DE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B1DE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414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3366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366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B2099">
              <w:rPr>
                <w:b/>
                <w:szCs w:val="22"/>
                <w:lang w:val="en-CA"/>
              </w:rPr>
              <w:t xml:space="preserve">Joint </w:t>
            </w:r>
            <w:r w:rsidR="006C5D39" w:rsidRPr="008B2099">
              <w:rPr>
                <w:b/>
                <w:szCs w:val="22"/>
                <w:lang w:val="en-CA"/>
              </w:rPr>
              <w:t>Collaborative</w:t>
            </w:r>
            <w:r w:rsidR="00E61DAC" w:rsidRPr="008B2099">
              <w:rPr>
                <w:b/>
                <w:szCs w:val="22"/>
                <w:lang w:val="en-CA"/>
              </w:rPr>
              <w:t xml:space="preserve"> Team </w:t>
            </w:r>
            <w:r w:rsidR="006C5D39" w:rsidRPr="008B2099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B209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B2099">
              <w:rPr>
                <w:b/>
                <w:szCs w:val="22"/>
                <w:lang w:val="en-CA"/>
              </w:rPr>
              <w:t xml:space="preserve">of </w:t>
            </w:r>
            <w:r w:rsidR="007F1F8B" w:rsidRPr="008B2099">
              <w:rPr>
                <w:b/>
                <w:szCs w:val="22"/>
                <w:lang w:val="en-CA"/>
              </w:rPr>
              <w:t>ITU-T SG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16 WP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3 and ISO/IEC JTC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1/SC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29/WG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11</w:t>
            </w:r>
          </w:p>
          <w:p w:rsidR="00E61DAC" w:rsidRPr="008B2099" w:rsidRDefault="00FA0B8F" w:rsidP="00C16CC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B2099">
              <w:rPr>
                <w:szCs w:val="22"/>
                <w:lang w:val="en-CA"/>
              </w:rPr>
              <w:t>th</w:t>
            </w:r>
            <w:r w:rsidR="00E61DAC" w:rsidRPr="008B2099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Stockholm</w:t>
            </w:r>
            <w:r w:rsidR="005E1AC6" w:rsidRPr="008B2099">
              <w:rPr>
                <w:szCs w:val="22"/>
                <w:lang w:val="en-CA"/>
              </w:rPr>
              <w:t xml:space="preserve">, </w:t>
            </w:r>
            <w:r w:rsidR="002F2F5E">
              <w:rPr>
                <w:rFonts w:hint="eastAsia"/>
                <w:szCs w:val="22"/>
                <w:lang w:val="en-CA" w:eastAsia="ko-KR"/>
              </w:rPr>
              <w:t>SE</w:t>
            </w:r>
            <w:r w:rsidR="005E1AC6" w:rsidRPr="008B2099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B2099">
              <w:rPr>
                <w:szCs w:val="22"/>
                <w:lang w:val="en-CA"/>
              </w:rPr>
              <w:t xml:space="preserve"> –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8B2099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July</w:t>
            </w:r>
            <w:r w:rsidR="005E1AC6" w:rsidRPr="008B2099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B2099" w:rsidRDefault="00E61DAC" w:rsidP="007354AF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8B2099">
              <w:rPr>
                <w:lang w:val="en-CA"/>
              </w:rPr>
              <w:t>Document</w:t>
            </w:r>
            <w:r w:rsidR="006C5D39" w:rsidRPr="008B2099">
              <w:rPr>
                <w:lang w:val="en-CA"/>
              </w:rPr>
              <w:t>: JC</w:t>
            </w:r>
            <w:r w:rsidRPr="008B2099">
              <w:rPr>
                <w:lang w:val="en-CA"/>
              </w:rPr>
              <w:t>T</w:t>
            </w:r>
            <w:r w:rsidR="006C5D39" w:rsidRPr="008B2099">
              <w:rPr>
                <w:lang w:val="en-CA"/>
              </w:rPr>
              <w:t>VC</w:t>
            </w:r>
            <w:r w:rsidRPr="008B2099">
              <w:rPr>
                <w:lang w:val="en-CA"/>
              </w:rPr>
              <w:t>-</w:t>
            </w:r>
            <w:r w:rsidR="00BE1621">
              <w:rPr>
                <w:rFonts w:hint="eastAsia"/>
                <w:lang w:val="en-CA" w:eastAsia="ko-KR"/>
              </w:rPr>
              <w:t>J</w:t>
            </w:r>
            <w:r w:rsidR="007354AF">
              <w:rPr>
                <w:rFonts w:hint="eastAsia"/>
                <w:u w:val="single"/>
                <w:lang w:val="en-CA" w:eastAsia="ko-KR"/>
              </w:rPr>
              <w:t>0207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B2099" w:rsidRDefault="004408B5" w:rsidP="00F31FA1">
            <w:pPr>
              <w:spacing w:before="60" w:after="60"/>
              <w:rPr>
                <w:b/>
                <w:szCs w:val="22"/>
                <w:lang w:val="en-CA"/>
              </w:rPr>
            </w:pPr>
            <w:r w:rsidRPr="004408B5">
              <w:rPr>
                <w:b/>
                <w:szCs w:val="22"/>
                <w:lang w:val="en-CA" w:eastAsia="ko-KR"/>
              </w:rPr>
              <w:t>Improved Type Coding for SAO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B2099" w:rsidRDefault="00E61DAC">
            <w:pPr>
              <w:spacing w:before="60" w:after="60"/>
              <w:rPr>
                <w:szCs w:val="22"/>
                <w:lang w:val="en-CA" w:eastAsia="ko-KR"/>
              </w:rPr>
            </w:pPr>
            <w:r w:rsidRPr="008B2099">
              <w:rPr>
                <w:szCs w:val="22"/>
                <w:lang w:val="en-CA"/>
              </w:rPr>
              <w:t xml:space="preserve">Input Document to </w:t>
            </w:r>
            <w:r w:rsidR="00AE341B" w:rsidRPr="008B2099">
              <w:rPr>
                <w:szCs w:val="22"/>
                <w:lang w:val="en-CA"/>
              </w:rPr>
              <w:t>JCT-VC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B2099" w:rsidRDefault="00E61DAC" w:rsidP="004408B5">
            <w:pPr>
              <w:spacing w:before="60" w:after="60"/>
              <w:rPr>
                <w:szCs w:val="22"/>
                <w:lang w:val="en-CA" w:eastAsia="ko-KR"/>
              </w:rPr>
            </w:pPr>
            <w:r w:rsidRPr="008B2099">
              <w:rPr>
                <w:szCs w:val="22"/>
                <w:lang w:val="en-CA"/>
              </w:rPr>
              <w:t>Proposal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Author(s) or</w:t>
            </w:r>
            <w:r w:rsidRPr="008B209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B091C" w:rsidRDefault="003B091C" w:rsidP="003B091C">
            <w:pPr>
              <w:spacing w:before="60" w:after="60"/>
              <w:rPr>
                <w:szCs w:val="22"/>
                <w:lang w:eastAsia="ko-KR"/>
              </w:rPr>
            </w:pPr>
            <w:r w:rsidRPr="008B2099">
              <w:rPr>
                <w:rFonts w:hint="eastAsia"/>
                <w:szCs w:val="22"/>
                <w:lang w:eastAsia="ko-KR"/>
              </w:rPr>
              <w:t>Sangoh Jeong</w:t>
            </w:r>
          </w:p>
          <w:p w:rsidR="004A016A" w:rsidRDefault="00043793" w:rsidP="003B091C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Seungwook Park</w:t>
            </w:r>
          </w:p>
          <w:p w:rsidR="00CB25B4" w:rsidRDefault="00CB25B4" w:rsidP="003B091C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Sanghoon Byun</w:t>
            </w:r>
          </w:p>
          <w:p w:rsidR="00CB25B4" w:rsidRDefault="00CB25B4" w:rsidP="003B091C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Sang</w:t>
            </w:r>
            <w:r w:rsidR="00115106">
              <w:rPr>
                <w:rFonts w:hint="eastAsia"/>
                <w:szCs w:val="22"/>
                <w:lang w:eastAsia="ko-KR"/>
              </w:rPr>
              <w:t>heon</w:t>
            </w:r>
            <w:r>
              <w:rPr>
                <w:rFonts w:hint="eastAsia"/>
                <w:szCs w:val="22"/>
                <w:lang w:eastAsia="ko-KR"/>
              </w:rPr>
              <w:t xml:space="preserve"> Lee</w:t>
            </w:r>
          </w:p>
          <w:p w:rsidR="00043793" w:rsidRPr="008B2099" w:rsidRDefault="00043793" w:rsidP="003B091C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Byeongmoon Jeon</w:t>
            </w:r>
          </w:p>
          <w:p w:rsidR="003B091C" w:rsidRPr="008B2099" w:rsidRDefault="00E61DAC" w:rsidP="003B091C">
            <w:pPr>
              <w:spacing w:before="60" w:after="60"/>
              <w:rPr>
                <w:szCs w:val="22"/>
                <w:lang w:eastAsia="ko-KR"/>
              </w:rPr>
            </w:pPr>
            <w:r w:rsidRPr="008B2099">
              <w:rPr>
                <w:szCs w:val="22"/>
                <w:lang w:val="en-CA"/>
              </w:rPr>
              <w:br/>
            </w:r>
            <w:r w:rsidR="003B091C" w:rsidRPr="008B2099">
              <w:rPr>
                <w:rFonts w:hint="eastAsia"/>
                <w:szCs w:val="22"/>
                <w:lang w:eastAsia="ko-KR"/>
              </w:rPr>
              <w:t>#221 Yangjae-dong, Seocho-gu,</w:t>
            </w:r>
          </w:p>
          <w:p w:rsidR="00E61DAC" w:rsidRDefault="003B091C" w:rsidP="00043793">
            <w:pPr>
              <w:spacing w:before="0"/>
              <w:rPr>
                <w:szCs w:val="22"/>
                <w:lang w:eastAsia="ko-KR"/>
              </w:rPr>
            </w:pPr>
            <w:r w:rsidRPr="008B2099">
              <w:rPr>
                <w:rFonts w:hint="eastAsia"/>
                <w:szCs w:val="22"/>
                <w:lang w:eastAsia="ko-KR"/>
              </w:rPr>
              <w:t>Seoul 137-130,</w:t>
            </w:r>
            <w:r w:rsidR="00043793">
              <w:rPr>
                <w:rFonts w:hint="eastAsia"/>
                <w:szCs w:val="22"/>
                <w:lang w:eastAsia="ko-KR"/>
              </w:rPr>
              <w:t xml:space="preserve"> </w:t>
            </w:r>
            <w:r w:rsidRPr="008B2099">
              <w:rPr>
                <w:rFonts w:hint="eastAsia"/>
                <w:szCs w:val="22"/>
                <w:lang w:eastAsia="ko-KR"/>
              </w:rPr>
              <w:t>Korea</w:t>
            </w:r>
          </w:p>
          <w:p w:rsidR="00043793" w:rsidRPr="008B2099" w:rsidRDefault="00043793" w:rsidP="00043793">
            <w:pPr>
              <w:spacing w:before="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8B2099" w:rsidRDefault="00E61DAC">
            <w:pPr>
              <w:spacing w:before="60" w:after="60"/>
              <w:rPr>
                <w:szCs w:val="22"/>
                <w:lang w:val="en-CA"/>
              </w:rPr>
            </w:pPr>
            <w:r w:rsidRPr="008B2099">
              <w:rPr>
                <w:szCs w:val="22"/>
                <w:lang w:val="en-CA"/>
              </w:rPr>
              <w:br/>
              <w:t>Tel:</w:t>
            </w:r>
            <w:r w:rsidRPr="008B2099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B091C" w:rsidRDefault="000B1DEE" w:rsidP="003B091C">
            <w:pPr>
              <w:spacing w:before="60" w:after="60"/>
              <w:rPr>
                <w:lang w:eastAsia="ko-KR"/>
              </w:rPr>
            </w:pPr>
            <w:hyperlink r:id="rId10" w:history="1">
              <w:r w:rsidR="003B091C" w:rsidRPr="008B2099">
                <w:rPr>
                  <w:rStyle w:val="a6"/>
                  <w:rFonts w:hint="eastAsia"/>
                  <w:szCs w:val="22"/>
                  <w:lang w:val="en-CA" w:eastAsia="ko-KR"/>
                </w:rPr>
                <w:t>s</w:t>
              </w:r>
              <w:r w:rsidR="003B091C" w:rsidRPr="008B2099">
                <w:rPr>
                  <w:rStyle w:val="a6"/>
                  <w:szCs w:val="22"/>
                  <w:lang w:val="en-CA" w:eastAsia="ko-KR"/>
                </w:rPr>
                <w:t>angoh</w:t>
              </w:r>
              <w:r w:rsidR="003B091C" w:rsidRPr="008B2099">
                <w:rPr>
                  <w:rStyle w:val="a6"/>
                  <w:rFonts w:hint="eastAsia"/>
                  <w:szCs w:val="22"/>
                  <w:lang w:val="en-CA" w:eastAsia="ko-KR"/>
                </w:rPr>
                <w:t>.jeong@lge.com</w:t>
              </w:r>
            </w:hyperlink>
          </w:p>
          <w:p w:rsidR="00043793" w:rsidRDefault="000B1DEE" w:rsidP="003B091C">
            <w:pPr>
              <w:spacing w:before="60" w:after="60"/>
              <w:rPr>
                <w:rFonts w:hint="eastAsia"/>
                <w:lang w:eastAsia="ko-KR"/>
              </w:rPr>
            </w:pPr>
            <w:hyperlink r:id="rId11" w:history="1">
              <w:r w:rsidR="00043793" w:rsidRPr="00FC2423">
                <w:rPr>
                  <w:rStyle w:val="a6"/>
                  <w:rFonts w:hint="eastAsia"/>
                  <w:lang w:eastAsia="ko-KR"/>
                </w:rPr>
                <w:t>seungwook.park@lge.com</w:t>
              </w:r>
            </w:hyperlink>
          </w:p>
          <w:p w:rsidR="00CB25B4" w:rsidRDefault="00115106" w:rsidP="003B091C">
            <w:pPr>
              <w:spacing w:before="60" w:after="60"/>
              <w:rPr>
                <w:rFonts w:hint="eastAsia"/>
                <w:lang w:eastAsia="ko-KR"/>
              </w:rPr>
            </w:pPr>
            <w:hyperlink r:id="rId12" w:history="1">
              <w:r w:rsidRPr="009656B4">
                <w:rPr>
                  <w:rStyle w:val="a6"/>
                  <w:rFonts w:hint="eastAsia"/>
                  <w:lang w:eastAsia="ko-KR"/>
                </w:rPr>
                <w:t>sanghoon.byun@lge.com</w:t>
              </w:r>
            </w:hyperlink>
          </w:p>
          <w:p w:rsidR="00CB25B4" w:rsidRDefault="00542193" w:rsidP="003B091C">
            <w:pPr>
              <w:spacing w:before="60" w:after="60"/>
              <w:rPr>
                <w:rFonts w:hint="eastAsia"/>
                <w:lang w:eastAsia="ko-KR"/>
              </w:rPr>
            </w:pPr>
            <w:hyperlink r:id="rId13" w:history="1">
              <w:r w:rsidRPr="009656B4">
                <w:rPr>
                  <w:rStyle w:val="a6"/>
                  <w:rFonts w:hint="eastAsia"/>
                  <w:lang w:eastAsia="ko-KR"/>
                </w:rPr>
                <w:t>sangheon1.lee@lge.com</w:t>
              </w:r>
            </w:hyperlink>
          </w:p>
          <w:p w:rsidR="00043793" w:rsidRDefault="000B1DEE" w:rsidP="003B091C">
            <w:pPr>
              <w:spacing w:before="60" w:after="60"/>
              <w:rPr>
                <w:lang w:eastAsia="ko-KR"/>
              </w:rPr>
            </w:pPr>
            <w:hyperlink r:id="rId14" w:history="1">
              <w:r w:rsidR="00043793" w:rsidRPr="00FC2423">
                <w:rPr>
                  <w:rStyle w:val="a6"/>
                  <w:rFonts w:hint="eastAsia"/>
                  <w:lang w:eastAsia="ko-KR"/>
                </w:rPr>
                <w:t>bm.jeon@lge.com</w:t>
              </w:r>
            </w:hyperlink>
          </w:p>
          <w:p w:rsidR="00043793" w:rsidRDefault="00043793" w:rsidP="003B091C">
            <w:pPr>
              <w:spacing w:before="60" w:after="60"/>
              <w:rPr>
                <w:lang w:eastAsia="ko-KR"/>
              </w:rPr>
            </w:pPr>
          </w:p>
          <w:p w:rsidR="00E61DAC" w:rsidRPr="008B2099" w:rsidRDefault="00E61DAC" w:rsidP="00F66547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B2099" w:rsidRDefault="003B091C">
            <w:pPr>
              <w:spacing w:before="60" w:after="60"/>
              <w:rPr>
                <w:szCs w:val="22"/>
                <w:lang w:val="en-CA"/>
              </w:rPr>
            </w:pPr>
            <w:r w:rsidRPr="008B2099">
              <w:rPr>
                <w:rFonts w:hint="eastAsia"/>
                <w:szCs w:val="22"/>
                <w:lang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C78CF" w:rsidRDefault="00650D32" w:rsidP="00650D32">
      <w:pPr>
        <w:rPr>
          <w:lang w:val="en-CA" w:eastAsia="ko-KR"/>
        </w:rPr>
      </w:pPr>
      <w:r>
        <w:rPr>
          <w:rFonts w:hint="eastAsia"/>
          <w:lang w:val="en-CA" w:eastAsia="ko-KR"/>
        </w:rPr>
        <w:t>This contribution proposes</w:t>
      </w:r>
      <w:r w:rsidR="00AC78CF" w:rsidRPr="00772E1E">
        <w:rPr>
          <w:szCs w:val="22"/>
          <w:lang w:val="en-CA" w:eastAsia="ja-JP"/>
        </w:rPr>
        <w:t xml:space="preserve"> </w:t>
      </w:r>
      <w:r w:rsidR="00AC78CF">
        <w:rPr>
          <w:rFonts w:hint="eastAsia"/>
          <w:szCs w:val="22"/>
          <w:lang w:val="en-CA" w:eastAsia="ja-JP"/>
        </w:rPr>
        <w:t xml:space="preserve">a modified </w:t>
      </w:r>
      <w:r w:rsidR="00AC78CF">
        <w:rPr>
          <w:rFonts w:hint="eastAsia"/>
          <w:szCs w:val="22"/>
          <w:lang w:val="en-CA" w:eastAsia="ko-KR"/>
        </w:rPr>
        <w:t xml:space="preserve">sao_type_index </w:t>
      </w:r>
      <w:r w:rsidR="00AC78CF">
        <w:rPr>
          <w:rFonts w:hint="eastAsia"/>
          <w:szCs w:val="22"/>
          <w:lang w:val="en-CA" w:eastAsia="ja-JP"/>
        </w:rPr>
        <w:t>for SAO</w:t>
      </w:r>
      <w:r w:rsidR="00AC78CF" w:rsidRPr="00772E1E">
        <w:rPr>
          <w:szCs w:val="22"/>
          <w:lang w:val="en-CA" w:eastAsia="ja-JP"/>
        </w:rPr>
        <w:t>.</w:t>
      </w:r>
      <w:r w:rsidR="00AC78CF">
        <w:rPr>
          <w:rFonts w:hint="eastAsia"/>
          <w:szCs w:val="22"/>
          <w:lang w:val="en-CA" w:eastAsia="ja-JP"/>
        </w:rPr>
        <w:t xml:space="preserve"> This scheme replaces unary binarization with truncated unary binarization for </w:t>
      </w:r>
      <w:r w:rsidR="00AC78CF">
        <w:rPr>
          <w:rFonts w:hint="eastAsia"/>
          <w:szCs w:val="22"/>
          <w:lang w:val="en-CA" w:eastAsia="ko-KR"/>
        </w:rPr>
        <w:t xml:space="preserve">the index of a SAO type </w:t>
      </w:r>
      <w:r w:rsidR="00AC78CF">
        <w:rPr>
          <w:rFonts w:hint="eastAsia"/>
          <w:szCs w:val="22"/>
          <w:lang w:val="en-CA" w:eastAsia="ja-JP"/>
        </w:rPr>
        <w:t xml:space="preserve">to remove coding </w:t>
      </w:r>
      <w:r w:rsidR="00AC78CF" w:rsidRPr="004E2CF0">
        <w:rPr>
          <w:rFonts w:hint="eastAsia"/>
          <w:szCs w:val="22"/>
          <w:lang w:val="en-CA" w:eastAsia="ja-JP"/>
        </w:rPr>
        <w:t>redundancy in CABAC.</w:t>
      </w:r>
      <w:r w:rsidR="00AC78CF">
        <w:rPr>
          <w:rFonts w:hint="eastAsia"/>
          <w:szCs w:val="22"/>
          <w:lang w:val="en-CA" w:eastAsia="ja-JP"/>
        </w:rPr>
        <w:t xml:space="preserve"> </w:t>
      </w:r>
    </w:p>
    <w:p w:rsidR="00650D32" w:rsidRPr="00650D32" w:rsidRDefault="00650D32" w:rsidP="00650D32">
      <w:pPr>
        <w:rPr>
          <w:szCs w:val="22"/>
          <w:lang w:val="en-CA"/>
        </w:rPr>
      </w:pPr>
    </w:p>
    <w:p w:rsidR="00745F6B" w:rsidRPr="005B217D" w:rsidRDefault="00787213" w:rsidP="00E11923">
      <w:pPr>
        <w:pStyle w:val="1"/>
        <w:rPr>
          <w:lang w:val="en-CA"/>
        </w:rPr>
      </w:pPr>
      <w:r>
        <w:rPr>
          <w:lang w:val="en-CA"/>
        </w:rPr>
        <w:t xml:space="preserve">Introduction </w:t>
      </w:r>
    </w:p>
    <w:p w:rsidR="00AC78CF" w:rsidRPr="00BB414C" w:rsidRDefault="00A64674" w:rsidP="00AC78CF">
      <w:pPr>
        <w:ind w:firstLineChars="50" w:firstLine="110"/>
        <w:jc w:val="both"/>
        <w:rPr>
          <w:szCs w:val="22"/>
          <w:lang w:val="en-CA" w:eastAsia="ko-KR"/>
        </w:rPr>
      </w:pPr>
      <w:r>
        <w:rPr>
          <w:rFonts w:hint="eastAsia"/>
          <w:lang w:eastAsia="ko-KR"/>
        </w:rPr>
        <w:t>I</w:t>
      </w:r>
      <w:r>
        <w:t xml:space="preserve">n </w:t>
      </w:r>
      <w:r>
        <w:rPr>
          <w:rFonts w:hint="eastAsia"/>
          <w:lang w:eastAsia="ko-KR"/>
        </w:rPr>
        <w:t>the current HEVC specification [1],</w:t>
      </w:r>
      <w:r w:rsidR="00AC78CF">
        <w:rPr>
          <w:rFonts w:hint="eastAsia"/>
          <w:lang w:eastAsia="ko-KR"/>
        </w:rPr>
        <w:t xml:space="preserve"> </w:t>
      </w:r>
      <w:r w:rsidR="00AC78CF">
        <w:rPr>
          <w:rFonts w:hint="eastAsia"/>
          <w:szCs w:val="22"/>
          <w:lang w:val="en-CA" w:eastAsia="ja-JP"/>
        </w:rPr>
        <w:t>unary binarization is used for coding of SAO</w:t>
      </w:r>
      <w:r w:rsidR="00B810F6">
        <w:rPr>
          <w:rFonts w:hint="eastAsia"/>
          <w:szCs w:val="22"/>
          <w:lang w:val="en-CA" w:eastAsia="ko-KR"/>
        </w:rPr>
        <w:t xml:space="preserve"> type</w:t>
      </w:r>
      <w:r w:rsidR="00AC78CF">
        <w:rPr>
          <w:rFonts w:hint="eastAsia"/>
          <w:szCs w:val="22"/>
          <w:lang w:val="en-CA" w:eastAsia="ja-JP"/>
        </w:rPr>
        <w:t xml:space="preserve"> although the </w:t>
      </w:r>
      <w:r w:rsidR="008A30B6">
        <w:rPr>
          <w:rFonts w:hint="eastAsia"/>
          <w:szCs w:val="22"/>
          <w:lang w:val="en-CA" w:eastAsia="ko-KR"/>
        </w:rPr>
        <w:t>SAO type</w:t>
      </w:r>
      <w:r w:rsidR="00AC78CF">
        <w:rPr>
          <w:rFonts w:hint="eastAsia"/>
          <w:szCs w:val="22"/>
          <w:lang w:val="en-CA" w:eastAsia="ja-JP"/>
        </w:rPr>
        <w:t xml:space="preserve"> is bounded. In order to remove coding redundancy</w:t>
      </w:r>
      <w:r w:rsidR="00AC78CF" w:rsidRPr="00BB414C">
        <w:rPr>
          <w:rFonts w:hint="eastAsia"/>
          <w:lang w:eastAsia="ja-JP"/>
        </w:rPr>
        <w:t>,</w:t>
      </w:r>
      <w:r w:rsidR="00B810F6">
        <w:rPr>
          <w:rFonts w:hint="eastAsia"/>
          <w:lang w:eastAsia="ko-KR"/>
        </w:rPr>
        <w:t xml:space="preserve"> a</w:t>
      </w:r>
      <w:r w:rsidR="00AC78CF" w:rsidRPr="00BB414C">
        <w:rPr>
          <w:rFonts w:hint="eastAsia"/>
          <w:lang w:eastAsia="ja-JP"/>
        </w:rPr>
        <w:t xml:space="preserve"> </w:t>
      </w:r>
      <w:r w:rsidR="00B810F6">
        <w:rPr>
          <w:rFonts w:hint="eastAsia"/>
          <w:szCs w:val="22"/>
          <w:lang w:val="en-CA" w:eastAsia="ja-JP"/>
        </w:rPr>
        <w:t>truncated unary binarization</w:t>
      </w:r>
      <w:r w:rsidR="00B810F6" w:rsidRPr="00BB414C">
        <w:rPr>
          <w:rFonts w:hint="eastAsia"/>
          <w:lang w:eastAsia="ja-JP"/>
        </w:rPr>
        <w:t xml:space="preserve"> </w:t>
      </w:r>
      <w:r w:rsidR="00B810F6">
        <w:rPr>
          <w:rFonts w:hint="eastAsia"/>
          <w:lang w:eastAsia="ko-KR"/>
        </w:rPr>
        <w:t xml:space="preserve">is proposed </w:t>
      </w:r>
      <w:r w:rsidR="00AC78CF" w:rsidRPr="00BB414C">
        <w:rPr>
          <w:rFonts w:hint="eastAsia"/>
          <w:lang w:eastAsia="ja-JP"/>
        </w:rPr>
        <w:t xml:space="preserve">to </w:t>
      </w:r>
      <w:r w:rsidR="00AC78CF" w:rsidRPr="00BB414C">
        <w:rPr>
          <w:rFonts w:hint="eastAsia"/>
          <w:szCs w:val="22"/>
          <w:lang w:val="en-CA" w:eastAsia="ja-JP"/>
        </w:rPr>
        <w:t xml:space="preserve">replace unary </w:t>
      </w:r>
      <w:r w:rsidR="00AC78CF">
        <w:rPr>
          <w:rFonts w:hint="eastAsia"/>
          <w:szCs w:val="22"/>
          <w:lang w:val="en-CA" w:eastAsia="ja-JP"/>
        </w:rPr>
        <w:t xml:space="preserve">binarization for </w:t>
      </w:r>
      <w:r w:rsidR="004E2CF0">
        <w:rPr>
          <w:rFonts w:hint="eastAsia"/>
          <w:szCs w:val="22"/>
          <w:lang w:val="en-CA" w:eastAsia="ko-KR"/>
        </w:rPr>
        <w:t>coding of the SAO type</w:t>
      </w:r>
      <w:r w:rsidR="00AC78CF">
        <w:rPr>
          <w:rFonts w:hint="eastAsia"/>
          <w:lang w:eastAsia="ja-JP"/>
        </w:rPr>
        <w:t>.</w:t>
      </w:r>
      <w:r w:rsidR="00E35BCA">
        <w:rPr>
          <w:rFonts w:hint="eastAsia"/>
          <w:lang w:eastAsia="ko-KR"/>
        </w:rPr>
        <w:t xml:space="preserve"> The purpose is similar to [2], where trunc</w:t>
      </w:r>
      <w:r w:rsidR="00E45865">
        <w:rPr>
          <w:rFonts w:hint="eastAsia"/>
          <w:lang w:eastAsia="ko-KR"/>
        </w:rPr>
        <w:t>ated unary coding is adopted for SAO edge offset coding.</w:t>
      </w:r>
    </w:p>
    <w:p w:rsidR="008C0015" w:rsidRPr="003C7B4E" w:rsidRDefault="008C0015" w:rsidP="001A3BCC">
      <w:pPr>
        <w:ind w:firstLineChars="50" w:firstLine="110"/>
        <w:jc w:val="both"/>
        <w:rPr>
          <w:lang w:eastAsia="ko-KR"/>
        </w:rPr>
      </w:pPr>
    </w:p>
    <w:p w:rsidR="00ED3931" w:rsidRDefault="00ED3931" w:rsidP="00ED39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 xml:space="preserve">Proposed </w:t>
      </w:r>
      <w:r w:rsidR="00E42F68">
        <w:rPr>
          <w:rFonts w:hint="eastAsia"/>
          <w:lang w:val="en-CA" w:eastAsia="ko-KR"/>
        </w:rPr>
        <w:t>Scheme</w:t>
      </w:r>
    </w:p>
    <w:p w:rsidR="00E2048F" w:rsidRPr="004E2CF0" w:rsidRDefault="00E2048F" w:rsidP="00E2048F">
      <w:pPr>
        <w:rPr>
          <w:szCs w:val="22"/>
          <w:lang w:val="en-CA" w:eastAsia="ko-KR"/>
        </w:rPr>
      </w:pPr>
      <w:r>
        <w:rPr>
          <w:rFonts w:hint="eastAsia"/>
          <w:lang w:eastAsia="ja-JP"/>
        </w:rPr>
        <w:t xml:space="preserve">The current HM </w:t>
      </w:r>
      <w:r w:rsidRPr="004E2CF0">
        <w:rPr>
          <w:rFonts w:hint="eastAsia"/>
          <w:lang w:eastAsia="ja-JP"/>
        </w:rPr>
        <w:t xml:space="preserve">uses </w:t>
      </w:r>
      <w:r w:rsidRPr="004E2CF0">
        <w:rPr>
          <w:rFonts w:hint="eastAsia"/>
          <w:szCs w:val="22"/>
          <w:lang w:val="en-CA" w:eastAsia="ja-JP"/>
        </w:rPr>
        <w:t xml:space="preserve">unary </w:t>
      </w:r>
      <w:r w:rsidRPr="004E2CF0">
        <w:t xml:space="preserve">binarization </w:t>
      </w:r>
      <w:r w:rsidRPr="004E2CF0">
        <w:rPr>
          <w:rFonts w:hint="eastAsia"/>
          <w:lang w:eastAsia="ja-JP"/>
        </w:rPr>
        <w:t xml:space="preserve">as follows for </w:t>
      </w:r>
      <w:r w:rsidRPr="004E2CF0">
        <w:rPr>
          <w:rFonts w:hint="eastAsia"/>
          <w:lang w:eastAsia="ko-KR"/>
        </w:rPr>
        <w:t>SAO type</w:t>
      </w:r>
      <w:r w:rsidRPr="004E2CF0">
        <w:rPr>
          <w:rFonts w:hint="eastAsia"/>
          <w:lang w:eastAsia="ja-JP"/>
        </w:rPr>
        <w:t xml:space="preserve"> </w:t>
      </w:r>
      <w:r w:rsidRPr="004E2CF0">
        <w:rPr>
          <w:rFonts w:hint="eastAsia"/>
          <w:szCs w:val="22"/>
          <w:lang w:val="en-CA" w:eastAsia="ja-JP"/>
        </w:rPr>
        <w:t xml:space="preserve">coding. </w:t>
      </w:r>
    </w:p>
    <w:p w:rsidR="00E2048F" w:rsidRDefault="00E2048F" w:rsidP="00E2048F">
      <w:pPr>
        <w:rPr>
          <w:szCs w:val="22"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296"/>
        <w:gridCol w:w="296"/>
        <w:gridCol w:w="296"/>
        <w:gridCol w:w="296"/>
        <w:gridCol w:w="296"/>
        <w:gridCol w:w="296"/>
      </w:tblGrid>
      <w:tr w:rsidR="00E2048F" w:rsidRPr="00FB08DB" w:rsidTr="006C38D7">
        <w:trPr>
          <w:cantSplit/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b/>
                <w:sz w:val="16"/>
                <w:szCs w:val="16"/>
              </w:rPr>
            </w:pPr>
            <w:r w:rsidRPr="00FB08DB">
              <w:rPr>
                <w:b/>
                <w:sz w:val="16"/>
                <w:szCs w:val="16"/>
              </w:rPr>
              <w:lastRenderedPageBreak/>
              <w:t>Value of syntax element</w:t>
            </w:r>
          </w:p>
        </w:tc>
        <w:tc>
          <w:tcPr>
            <w:tcW w:w="0" w:type="auto"/>
            <w:gridSpan w:val="6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b/>
                <w:sz w:val="16"/>
                <w:szCs w:val="16"/>
              </w:rPr>
              <w:t>Bin string</w:t>
            </w:r>
          </w:p>
        </w:tc>
      </w:tr>
      <w:tr w:rsidR="00E2048F" w:rsidRPr="00FB08DB" w:rsidTr="006C38D7">
        <w:trPr>
          <w:jc w:val="center"/>
        </w:trPr>
        <w:tc>
          <w:tcPr>
            <w:tcW w:w="0" w:type="auto"/>
          </w:tcPr>
          <w:p w:rsidR="00E2048F" w:rsidRPr="00FB08DB" w:rsidRDefault="003301BA" w:rsidP="003301BA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294D20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294D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E2048F" w:rsidRPr="00294D20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294D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294D20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294D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…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E2048F" w:rsidRDefault="00E2048F" w:rsidP="00E2048F">
      <w:pPr>
        <w:rPr>
          <w:lang w:eastAsia="ja-JP"/>
        </w:rPr>
      </w:pPr>
    </w:p>
    <w:p w:rsidR="00E2048F" w:rsidRDefault="00E2048F" w:rsidP="00E2048F">
      <w:pPr>
        <w:rPr>
          <w:lang w:eastAsia="ja-JP"/>
        </w:rPr>
      </w:pPr>
      <w:r>
        <w:rPr>
          <w:rFonts w:hint="eastAsia"/>
          <w:lang w:eastAsia="ja-JP"/>
        </w:rPr>
        <w:t xml:space="preserve">On the other hand, the </w:t>
      </w:r>
      <w:r w:rsidR="000A6349">
        <w:rPr>
          <w:rFonts w:hint="eastAsia"/>
          <w:lang w:eastAsia="ko-KR"/>
        </w:rPr>
        <w:t>SAO type</w:t>
      </w:r>
      <w:r w:rsidRPr="007C14B7">
        <w:rPr>
          <w:lang w:eastAsia="ja-JP"/>
        </w:rPr>
        <w:t xml:space="preserve"> shall be in the range of 0 to </w:t>
      </w:r>
      <w:r w:rsidR="000A6349">
        <w:rPr>
          <w:rFonts w:hint="eastAsia"/>
          <w:lang w:eastAsia="ko-KR"/>
        </w:rPr>
        <w:t xml:space="preserve">5. </w:t>
      </w:r>
      <w:r>
        <w:rPr>
          <w:rFonts w:hint="eastAsia"/>
          <w:lang w:eastAsia="ja-JP"/>
        </w:rPr>
        <w:t xml:space="preserve">Therefore, 1-bin </w:t>
      </w:r>
      <w:r>
        <w:rPr>
          <w:rFonts w:hint="eastAsia"/>
          <w:szCs w:val="22"/>
          <w:lang w:val="en-CA" w:eastAsia="ja-JP"/>
        </w:rPr>
        <w:t>redundancy</w:t>
      </w:r>
      <w:r>
        <w:rPr>
          <w:rFonts w:hint="eastAsia"/>
          <w:lang w:eastAsia="ja-JP"/>
        </w:rPr>
        <w:t xml:space="preserve"> should exist when </w:t>
      </w:r>
      <w:r w:rsidR="000A6349">
        <w:rPr>
          <w:rFonts w:hint="eastAsia"/>
          <w:lang w:eastAsia="ja-JP"/>
        </w:rPr>
        <w:t>a</w:t>
      </w:r>
      <w:r w:rsidR="000A6349">
        <w:rPr>
          <w:rFonts w:hint="eastAsia"/>
          <w:lang w:eastAsia="ko-KR"/>
        </w:rPr>
        <w:t>n SAO type</w:t>
      </w:r>
      <w:r>
        <w:rPr>
          <w:rFonts w:hint="eastAsia"/>
          <w:lang w:eastAsia="ja-JP"/>
        </w:rPr>
        <w:t xml:space="preserve"> is encoded. In order to </w:t>
      </w:r>
      <w:r>
        <w:rPr>
          <w:rFonts w:hint="eastAsia"/>
          <w:szCs w:val="22"/>
          <w:lang w:val="en-CA" w:eastAsia="ja-JP"/>
        </w:rPr>
        <w:t xml:space="preserve">remove coding redundancy, </w:t>
      </w:r>
      <w:r>
        <w:rPr>
          <w:rFonts w:hint="eastAsia"/>
          <w:lang w:eastAsia="ja-JP"/>
        </w:rPr>
        <w:t xml:space="preserve">we propose to replace </w:t>
      </w:r>
      <w:r>
        <w:rPr>
          <w:rFonts w:hint="eastAsia"/>
          <w:szCs w:val="22"/>
          <w:lang w:val="en-CA" w:eastAsia="ja-JP"/>
        </w:rPr>
        <w:t xml:space="preserve">unary </w:t>
      </w:r>
      <w:r w:rsidRPr="00FB08DB">
        <w:t>binarization</w:t>
      </w:r>
      <w:r>
        <w:rPr>
          <w:rFonts w:hint="eastAsia"/>
          <w:lang w:eastAsia="ja-JP"/>
        </w:rPr>
        <w:t xml:space="preserve"> with </w:t>
      </w:r>
      <w:r>
        <w:rPr>
          <w:rFonts w:hint="eastAsia"/>
          <w:szCs w:val="22"/>
          <w:lang w:val="en-CA" w:eastAsia="ja-JP"/>
        </w:rPr>
        <w:t xml:space="preserve">truncated unary </w:t>
      </w:r>
      <w:r w:rsidRPr="00FB08DB">
        <w:t>binarization</w:t>
      </w:r>
      <w:r>
        <w:rPr>
          <w:rFonts w:hint="eastAsia"/>
          <w:szCs w:val="22"/>
          <w:lang w:val="en-CA" w:eastAsia="ja-JP"/>
        </w:rPr>
        <w:t xml:space="preserve">. An example of truncated unary </w:t>
      </w:r>
      <w:r w:rsidRPr="00FB08DB">
        <w:t>binarization</w:t>
      </w:r>
      <w:r>
        <w:rPr>
          <w:rFonts w:hint="eastAsia"/>
          <w:lang w:eastAsia="ja-JP"/>
        </w:rPr>
        <w:t xml:space="preserve"> is shown in the following table </w:t>
      </w:r>
      <w:r w:rsidR="003301BA">
        <w:rPr>
          <w:rFonts w:hint="eastAsia"/>
          <w:lang w:eastAsia="ko-KR"/>
        </w:rPr>
        <w:t>when the</w:t>
      </w:r>
      <w:r>
        <w:rPr>
          <w:rFonts w:hint="eastAsia"/>
          <w:lang w:eastAsia="ja-JP"/>
        </w:rPr>
        <w:t xml:space="preserve"> max</w:t>
      </w:r>
      <w:r w:rsidR="003301BA">
        <w:rPr>
          <w:rFonts w:hint="eastAsia"/>
          <w:lang w:eastAsia="ko-KR"/>
        </w:rPr>
        <w:t>imum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value of </w:t>
      </w:r>
      <w:r w:rsidRPr="00693798">
        <w:rPr>
          <w:lang w:eastAsia="ja-JP"/>
        </w:rPr>
        <w:t>syntax element</w:t>
      </w:r>
      <w:r>
        <w:rPr>
          <w:lang w:eastAsia="ja-JP"/>
        </w:rPr>
        <w:t xml:space="preserve"> is equal to 5.</w:t>
      </w:r>
    </w:p>
    <w:p w:rsidR="00E2048F" w:rsidRPr="00693798" w:rsidRDefault="00E2048F" w:rsidP="00E2048F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296"/>
        <w:gridCol w:w="296"/>
        <w:gridCol w:w="296"/>
        <w:gridCol w:w="296"/>
        <w:gridCol w:w="296"/>
        <w:gridCol w:w="222"/>
      </w:tblGrid>
      <w:tr w:rsidR="00E2048F" w:rsidRPr="00FB08DB" w:rsidTr="006C38D7">
        <w:trPr>
          <w:cantSplit/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b/>
                <w:sz w:val="16"/>
                <w:szCs w:val="16"/>
              </w:rPr>
            </w:pPr>
            <w:r w:rsidRPr="00FB08DB">
              <w:rPr>
                <w:b/>
                <w:sz w:val="16"/>
                <w:szCs w:val="16"/>
              </w:rPr>
              <w:t>Value of syntax element</w:t>
            </w:r>
          </w:p>
        </w:tc>
        <w:tc>
          <w:tcPr>
            <w:tcW w:w="0" w:type="auto"/>
            <w:gridSpan w:val="6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b/>
                <w:sz w:val="16"/>
                <w:szCs w:val="16"/>
              </w:rPr>
              <w:t>Bin string</w:t>
            </w:r>
          </w:p>
        </w:tc>
      </w:tr>
      <w:tr w:rsidR="00E2048F" w:rsidRPr="00FB08DB" w:rsidTr="006C38D7">
        <w:trPr>
          <w:jc w:val="center"/>
        </w:trPr>
        <w:tc>
          <w:tcPr>
            <w:tcW w:w="0" w:type="auto"/>
          </w:tcPr>
          <w:p w:rsidR="00E2048F" w:rsidRPr="00FB08DB" w:rsidRDefault="00E2048F" w:rsidP="003301BA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r w:rsidRPr="00FB08DB">
              <w:rPr>
                <w:sz w:val="16"/>
              </w:rPr>
              <w:t xml:space="preserve">0 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  <w:tr w:rsidR="00E2048F" w:rsidRPr="00FB08DB" w:rsidTr="006C38D7">
        <w:trPr>
          <w:jc w:val="center"/>
        </w:trPr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  <w:r w:rsidRPr="00FB08D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E2048F" w:rsidRPr="00FB08DB" w:rsidRDefault="00E2048F" w:rsidP="006C38D7">
            <w:pPr>
              <w:pStyle w:val="TableText"/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3301BA" w:rsidRDefault="003301BA" w:rsidP="00E2048F">
      <w:pPr>
        <w:rPr>
          <w:szCs w:val="22"/>
          <w:lang w:val="en-CA" w:eastAsia="ko-KR"/>
        </w:rPr>
      </w:pPr>
    </w:p>
    <w:p w:rsidR="00F90A0C" w:rsidRPr="003301BA" w:rsidRDefault="003301BA" w:rsidP="00F90A0C">
      <w:pPr>
        <w:pStyle w:val="4"/>
        <w:numPr>
          <w:ilvl w:val="0"/>
          <w:numId w:val="0"/>
        </w:numPr>
        <w:rPr>
          <w:b w:val="0"/>
        </w:rPr>
      </w:pPr>
      <w:r>
        <w:rPr>
          <w:rFonts w:hint="eastAsia"/>
          <w:b w:val="0"/>
          <w:bCs w:val="0"/>
          <w:lang w:eastAsia="ko-KR"/>
        </w:rPr>
        <w:t xml:space="preserve">In the HEVC specification [1], </w:t>
      </w:r>
      <w:r w:rsidRPr="003301BA">
        <w:rPr>
          <w:lang w:eastAsia="ko-KR"/>
        </w:rPr>
        <w:t>sao_type_idx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b w:val="0"/>
          <w:lang w:eastAsia="ko-KR"/>
        </w:rPr>
        <w:t xml:space="preserve">in the Table </w:t>
      </w:r>
      <w:r w:rsidR="00811076">
        <w:rPr>
          <w:rFonts w:hint="eastAsia"/>
          <w:b w:val="0"/>
          <w:lang w:eastAsia="ko-KR"/>
        </w:rPr>
        <w:t>9-34 should be changed as follows (yellow color)</w:t>
      </w:r>
      <w:r>
        <w:rPr>
          <w:rFonts w:hint="eastAsia"/>
          <w:b w:val="0"/>
          <w:lang w:eastAsia="ko-KR"/>
        </w:rPr>
        <w:t>.</w:t>
      </w:r>
    </w:p>
    <w:p w:rsidR="003301BA" w:rsidRDefault="003301BA" w:rsidP="00F90A0C">
      <w:pPr>
        <w:rPr>
          <w:szCs w:val="22"/>
          <w:lang w:val="en-CA" w:eastAsia="ko-KR"/>
        </w:rPr>
      </w:pPr>
      <w:bookmarkStart w:id="0" w:name="_Ref304907841"/>
      <w:bookmarkStart w:id="1" w:name="_Toc327299943"/>
    </w:p>
    <w:p w:rsidR="00F90A0C" w:rsidRDefault="00F90A0C" w:rsidP="00F90A0C">
      <w:pPr>
        <w:rPr>
          <w:szCs w:val="22"/>
          <w:lang w:val="en-CA" w:eastAsia="ko-KR"/>
        </w:rPr>
      </w:pPr>
      <w:r>
        <w:t>Table </w:t>
      </w:r>
      <w:bookmarkEnd w:id="0"/>
      <w:r w:rsidR="00811076">
        <w:rPr>
          <w:rFonts w:hint="eastAsia"/>
          <w:lang w:eastAsia="ko-KR"/>
        </w:rPr>
        <w:t>9-34</w:t>
      </w:r>
      <w:r>
        <w:t xml:space="preserve"> – Syntax elements and associated types of binarization, maxBinIdxCtx, ctxIdxTable, and ctxIdxOffset</w:t>
      </w:r>
      <w:bookmarkEnd w:id="1"/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9"/>
        <w:gridCol w:w="838"/>
        <w:gridCol w:w="3089"/>
        <w:gridCol w:w="990"/>
        <w:gridCol w:w="1285"/>
        <w:gridCol w:w="1444"/>
      </w:tblGrid>
      <w:tr w:rsidR="00F90A0C" w:rsidTr="0015193E">
        <w:trPr>
          <w:cantSplit/>
          <w:tblHeader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initType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Type of binarization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maxBinIdxCtx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ctxIdxTable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ctxIdxOffset</w:t>
            </w:r>
          </w:p>
        </w:tc>
      </w:tr>
      <w:tr w:rsidR="0015193E" w:rsidTr="0015193E">
        <w:trPr>
          <w:cantSplit/>
          <w:jc w:val="center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Pr="0015193E" w:rsidRDefault="0015193E" w:rsidP="00DB1FBB">
            <w:pPr>
              <w:pStyle w:val="TableText"/>
              <w:jc w:val="center"/>
              <w:rPr>
                <w:rFonts w:eastAsiaTheme="minorEastAsia"/>
                <w:kern w:val="2"/>
                <w:sz w:val="16"/>
                <w:szCs w:val="16"/>
                <w:lang w:eastAsia="ko-KR"/>
              </w:rPr>
            </w:pPr>
            <w:r>
              <w:rPr>
                <w:rFonts w:eastAsiaTheme="minorEastAsia"/>
                <w:kern w:val="2"/>
                <w:sz w:val="16"/>
                <w:szCs w:val="16"/>
                <w:lang w:eastAsia="ko-KR"/>
              </w:rPr>
              <w:t>…</w:t>
            </w:r>
            <w:r>
              <w:rPr>
                <w:rFonts w:eastAsiaTheme="minorEastAsia" w:hint="eastAsia"/>
                <w:kern w:val="2"/>
                <w:sz w:val="16"/>
                <w:szCs w:val="16"/>
                <w:lang w:eastAsia="ko-KR"/>
              </w:rPr>
              <w:t>..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 w:rsidP="00DB1FBB">
            <w:pPr>
              <w:pStyle w:val="TableText"/>
              <w:jc w:val="center"/>
              <w:rPr>
                <w:rFonts w:eastAsia="PMingLiU"/>
                <w:iCs/>
                <w:kern w:val="2"/>
                <w:sz w:val="16"/>
                <w:lang w:eastAsia="zh-TW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Pr="00F90A0C" w:rsidRDefault="0015193E" w:rsidP="00DB1FBB">
            <w:pPr>
              <w:pStyle w:val="TableText"/>
              <w:jc w:val="center"/>
              <w:rPr>
                <w:rFonts w:eastAsiaTheme="minorEastAsia"/>
                <w:bCs/>
                <w:kern w:val="2"/>
                <w:sz w:val="16"/>
                <w:szCs w:val="16"/>
                <w:lang w:eastAsia="ko-KR"/>
              </w:rPr>
            </w:pPr>
            <w:r>
              <w:rPr>
                <w:rFonts w:eastAsiaTheme="minorEastAsia"/>
                <w:bCs/>
                <w:kern w:val="2"/>
                <w:sz w:val="16"/>
                <w:szCs w:val="16"/>
                <w:lang w:eastAsia="ko-KR"/>
              </w:rPr>
              <w:t>…</w:t>
            </w:r>
            <w:r>
              <w:rPr>
                <w:rFonts w:eastAsiaTheme="minorEastAsia" w:hint="eastAsia"/>
                <w:bCs/>
                <w:kern w:val="2"/>
                <w:sz w:val="16"/>
                <w:szCs w:val="16"/>
                <w:lang w:eastAsia="ko-KR"/>
              </w:rPr>
              <w:t>..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Pr="0015193E" w:rsidRDefault="0015193E" w:rsidP="00DB1FBB">
            <w:pPr>
              <w:pStyle w:val="TableText"/>
              <w:jc w:val="center"/>
              <w:rPr>
                <w:rFonts w:eastAsiaTheme="minorEastAsia"/>
                <w:kern w:val="2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 w:rsidP="00DB1FBB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 w:rsidP="00DB1FBB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</w:p>
        </w:tc>
      </w:tr>
      <w:tr w:rsidR="0015193E" w:rsidTr="0015193E">
        <w:trPr>
          <w:cantSplit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Default="0015193E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iCs/>
                <w:kern w:val="2"/>
                <w:sz w:val="16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Default="0015193E">
            <w:pPr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</w:tr>
      <w:tr w:rsidR="0015193E" w:rsidTr="0015193E">
        <w:trPr>
          <w:cantSplit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Default="0015193E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iCs/>
                <w:kern w:val="2"/>
                <w:sz w:val="16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93E" w:rsidRDefault="0015193E">
            <w:pPr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3E" w:rsidRDefault="0015193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</w:tr>
      <w:tr w:rsidR="00F90A0C" w:rsidTr="0015193E">
        <w:trPr>
          <w:cantSplit/>
          <w:jc w:val="center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sao_type_idx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pStyle w:val="TableText"/>
              <w:jc w:val="center"/>
              <w:rPr>
                <w:bCs/>
                <w:kern w:val="2"/>
                <w:sz w:val="16"/>
                <w:szCs w:val="16"/>
                <w:lang w:eastAsia="ko-KR"/>
              </w:rPr>
            </w:pPr>
            <w:r w:rsidRPr="00F90A0C">
              <w:rPr>
                <w:rFonts w:hint="eastAsia"/>
                <w:bCs/>
                <w:kern w:val="2"/>
                <w:sz w:val="16"/>
                <w:szCs w:val="16"/>
                <w:highlight w:val="yellow"/>
                <w:lang w:eastAsia="ko-KR"/>
              </w:rPr>
              <w:t>TU</w:t>
            </w:r>
          </w:p>
          <w:p w:rsidR="00F90A0C" w:rsidRPr="00F90A0C" w:rsidRDefault="00F90A0C" w:rsidP="00811076">
            <w:pPr>
              <w:pStyle w:val="TableText"/>
              <w:jc w:val="center"/>
              <w:rPr>
                <w:rFonts w:eastAsiaTheme="minorEastAsia"/>
                <w:bCs/>
                <w:kern w:val="2"/>
                <w:sz w:val="16"/>
                <w:szCs w:val="16"/>
                <w:lang w:eastAsia="ko-KR"/>
              </w:rPr>
            </w:pPr>
            <w:r w:rsidRPr="00F90A0C"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  <w:t>cMax = 5</w:t>
            </w:r>
            <w:r>
              <w:rPr>
                <w:rFonts w:eastAsiaTheme="minorEastAsia" w:hint="eastAsia"/>
                <w:bCs/>
                <w:kern w:val="2"/>
                <w:sz w:val="16"/>
                <w:szCs w:val="16"/>
                <w:lang w:eastAsia="ko-KR"/>
              </w:rPr>
              <w:t xml:space="preserve">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0B1DE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F90A0C">
                <w:rPr>
                  <w:sz w:val="16"/>
                  <w:szCs w:val="16"/>
                </w:rPr>
                <w:t xml:space="preserve">Table </w:t>
              </w:r>
              <w:r w:rsidR="00F90A0C">
                <w:rPr>
                  <w:noProof/>
                  <w:sz w:val="16"/>
                  <w:szCs w:val="16"/>
                </w:rPr>
                <w:t>9</w:t>
              </w:r>
              <w:r w:rsidR="00F90A0C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F90A0C" w:rsidTr="0015193E">
        <w:trPr>
          <w:cantSplit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bCs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0B1DE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F90A0C">
                <w:rPr>
                  <w:sz w:val="16"/>
                  <w:szCs w:val="16"/>
                </w:rPr>
                <w:t xml:space="preserve">Table </w:t>
              </w:r>
              <w:r w:rsidR="00F90A0C">
                <w:rPr>
                  <w:noProof/>
                  <w:sz w:val="16"/>
                  <w:szCs w:val="16"/>
                </w:rPr>
                <w:t>9</w:t>
              </w:r>
              <w:r w:rsidR="00F90A0C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PMingLiU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F90A0C" w:rsidTr="0015193E">
        <w:trPr>
          <w:cantSplit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bCs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0B1DEE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 w:rsidR="00F90A0C">
                <w:rPr>
                  <w:sz w:val="16"/>
                  <w:szCs w:val="16"/>
                </w:rPr>
                <w:t xml:space="preserve">Table </w:t>
              </w:r>
              <w:r w:rsidR="00F90A0C">
                <w:rPr>
                  <w:noProof/>
                  <w:sz w:val="16"/>
                  <w:szCs w:val="16"/>
                </w:rPr>
                <w:t>9</w:t>
              </w:r>
              <w:r w:rsidR="00F90A0C"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PMingLiU"/>
                <w:bCs/>
                <w:kern w:val="2"/>
                <w:sz w:val="16"/>
                <w:lang w:eastAsia="zh-TW"/>
              </w:rPr>
              <w:t>4</w:t>
            </w:r>
          </w:p>
        </w:tc>
      </w:tr>
      <w:tr w:rsidR="00F90A0C" w:rsidTr="0015193E">
        <w:trPr>
          <w:cantSplit/>
          <w:jc w:val="center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15193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djustRightInd/>
              <w:spacing w:before="0"/>
              <w:jc w:val="center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  <w:r>
              <w:rPr>
                <w:kern w:val="2"/>
                <w:sz w:val="16"/>
                <w:szCs w:val="16"/>
                <w:lang w:eastAsia="ko-KR"/>
              </w:rPr>
              <w:t>…</w:t>
            </w:r>
            <w:r>
              <w:rPr>
                <w:rFonts w:hint="eastAsia"/>
                <w:kern w:val="2"/>
                <w:sz w:val="16"/>
                <w:szCs w:val="16"/>
                <w:lang w:eastAsia="ko-KR"/>
              </w:rPr>
              <w:t>..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15193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djustRightInd/>
              <w:spacing w:before="0"/>
              <w:jc w:val="center"/>
              <w:rPr>
                <w:rFonts w:eastAsia="PMingLiU"/>
                <w:bCs/>
                <w:kern w:val="2"/>
                <w:sz w:val="16"/>
                <w:szCs w:val="16"/>
                <w:lang w:val="en-GB" w:eastAsia="zh-TW"/>
              </w:rPr>
            </w:pPr>
            <w:r>
              <w:rPr>
                <w:bCs/>
                <w:kern w:val="2"/>
                <w:sz w:val="16"/>
                <w:szCs w:val="16"/>
                <w:lang w:eastAsia="ko-KR"/>
              </w:rPr>
              <w:t>…</w:t>
            </w:r>
            <w:r>
              <w:rPr>
                <w:rFonts w:hint="eastAsia"/>
                <w:bCs/>
                <w:kern w:val="2"/>
                <w:sz w:val="16"/>
                <w:szCs w:val="16"/>
                <w:lang w:eastAsia="ko-KR"/>
              </w:rPr>
              <w:t>..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lang w:eastAsia="zh-TW"/>
              </w:rPr>
            </w:pPr>
          </w:p>
        </w:tc>
      </w:tr>
      <w:tr w:rsidR="00F90A0C" w:rsidTr="0015193E">
        <w:trPr>
          <w:cantSplit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bCs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lang w:eastAsia="zh-TW"/>
              </w:rPr>
            </w:pPr>
          </w:p>
        </w:tc>
      </w:tr>
      <w:tr w:rsidR="00F90A0C" w:rsidTr="0015193E">
        <w:trPr>
          <w:cantSplit/>
          <w:trHeight w:val="452"/>
          <w:jc w:val="center"/>
        </w:trPr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0C" w:rsidRDefault="00F90A0C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bCs/>
                <w:kern w:val="2"/>
                <w:sz w:val="16"/>
                <w:szCs w:val="16"/>
                <w:lang w:val="en-GB" w:eastAsia="zh-TW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A0C" w:rsidRDefault="00F90A0C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lang w:eastAsia="zh-TW"/>
              </w:rPr>
            </w:pPr>
          </w:p>
        </w:tc>
      </w:tr>
    </w:tbl>
    <w:p w:rsidR="00F90A0C" w:rsidRPr="00687096" w:rsidRDefault="00F90A0C" w:rsidP="00687096">
      <w:pPr>
        <w:ind w:firstLineChars="150" w:firstLine="330"/>
        <w:rPr>
          <w:szCs w:val="22"/>
          <w:lang w:eastAsia="ko-KR"/>
        </w:rPr>
      </w:pPr>
    </w:p>
    <w:p w:rsidR="003C7B4E" w:rsidRDefault="003C7B4E" w:rsidP="003F0D27">
      <w:pPr>
        <w:jc w:val="both"/>
        <w:rPr>
          <w:szCs w:val="22"/>
          <w:lang w:val="en-CA" w:eastAsia="ko-KR"/>
        </w:rPr>
      </w:pPr>
    </w:p>
    <w:p w:rsidR="00E14BC7" w:rsidRPr="005B217D" w:rsidRDefault="00360E80" w:rsidP="00E14BC7">
      <w:pPr>
        <w:pStyle w:val="1"/>
        <w:rPr>
          <w:lang w:val="en-CA"/>
        </w:rPr>
      </w:pPr>
      <w:r>
        <w:rPr>
          <w:rFonts w:hint="eastAsia"/>
          <w:lang w:val="en-CA" w:eastAsia="ko-KR"/>
        </w:rPr>
        <w:lastRenderedPageBreak/>
        <w:t>Simulation &amp; Results</w:t>
      </w:r>
    </w:p>
    <w:p w:rsidR="001E7E39" w:rsidRDefault="001E7E39" w:rsidP="00DF14C9">
      <w:pPr>
        <w:jc w:val="both"/>
        <w:rPr>
          <w:lang w:eastAsia="ko-KR"/>
        </w:rPr>
      </w:pPr>
      <w:r>
        <w:t xml:space="preserve">The proposed </w:t>
      </w:r>
      <w:r>
        <w:rPr>
          <w:rFonts w:hint="eastAsia"/>
          <w:lang w:eastAsia="ja-JP"/>
        </w:rPr>
        <w:t>scheme</w:t>
      </w:r>
      <w:r>
        <w:t xml:space="preserve"> </w:t>
      </w:r>
      <w:r>
        <w:rPr>
          <w:rFonts w:hint="eastAsia"/>
          <w:lang w:eastAsia="ja-JP"/>
        </w:rPr>
        <w:t xml:space="preserve">has </w:t>
      </w:r>
      <w:r w:rsidRPr="004C038D">
        <w:rPr>
          <w:rFonts w:hint="eastAsia"/>
          <w:lang w:eastAsia="ja-JP"/>
        </w:rPr>
        <w:t>been</w:t>
      </w:r>
      <w:r w:rsidRPr="004C038D">
        <w:t xml:space="preserve"> implemented on </w:t>
      </w:r>
      <w:r w:rsidRPr="004C038D">
        <w:rPr>
          <w:rFonts w:hint="eastAsia"/>
          <w:szCs w:val="22"/>
          <w:lang w:val="en-CA" w:eastAsia="ja-JP"/>
        </w:rPr>
        <w:t>HM-</w:t>
      </w:r>
      <w:r w:rsidR="004C038D" w:rsidRPr="004C038D">
        <w:rPr>
          <w:rFonts w:hint="eastAsia"/>
          <w:szCs w:val="22"/>
          <w:lang w:val="en-CA" w:eastAsia="ko-KR"/>
        </w:rPr>
        <w:t>7</w:t>
      </w:r>
      <w:r w:rsidRPr="004C038D">
        <w:rPr>
          <w:rFonts w:hint="eastAsia"/>
          <w:szCs w:val="22"/>
          <w:lang w:val="en-CA" w:eastAsia="ja-JP"/>
        </w:rPr>
        <w:t>.0</w:t>
      </w:r>
      <w:r w:rsidRPr="004C038D">
        <w:rPr>
          <w:rFonts w:hint="eastAsia"/>
          <w:lang w:eastAsia="ja-JP"/>
        </w:rPr>
        <w:t>, and performance evaluation has been conducted using the common test configurations [2]</w:t>
      </w:r>
      <w:r w:rsidR="004C038D" w:rsidRPr="004C038D">
        <w:rPr>
          <w:rFonts w:hint="eastAsia"/>
          <w:lang w:eastAsia="ko-KR"/>
        </w:rPr>
        <w:t>. The following table</w:t>
      </w:r>
      <w:r w:rsidRPr="004C038D">
        <w:rPr>
          <w:rFonts w:hint="eastAsia"/>
          <w:lang w:eastAsia="ja-JP"/>
        </w:rPr>
        <w:t xml:space="preserve"> show</w:t>
      </w:r>
      <w:r w:rsidR="004C038D" w:rsidRPr="004C038D">
        <w:rPr>
          <w:rFonts w:hint="eastAsia"/>
          <w:lang w:eastAsia="ko-KR"/>
        </w:rPr>
        <w:t>s</w:t>
      </w:r>
      <w:r w:rsidRPr="004C038D">
        <w:rPr>
          <w:rFonts w:hint="eastAsia"/>
          <w:lang w:eastAsia="ja-JP"/>
        </w:rPr>
        <w:t xml:space="preserve"> </w:t>
      </w:r>
      <w:r w:rsidRPr="004C038D">
        <w:t xml:space="preserve">results </w:t>
      </w:r>
      <w:r w:rsidRPr="004C038D">
        <w:rPr>
          <w:rFonts w:hint="eastAsia"/>
          <w:lang w:eastAsia="ja-JP"/>
        </w:rPr>
        <w:t xml:space="preserve">of the evaluation on the proposed scheme compared with the </w:t>
      </w:r>
      <w:r w:rsidRPr="004C038D">
        <w:rPr>
          <w:rFonts w:hint="eastAsia"/>
          <w:szCs w:val="22"/>
          <w:lang w:val="en-CA" w:eastAsia="ja-JP"/>
        </w:rPr>
        <w:t>anchor</w:t>
      </w:r>
      <w:r w:rsidRPr="004C038D">
        <w:t>.</w:t>
      </w:r>
      <w:r w:rsidR="004C038D" w:rsidRPr="004C038D">
        <w:rPr>
          <w:rFonts w:hint="eastAsia"/>
          <w:lang w:eastAsia="ko-KR"/>
        </w:rPr>
        <w:t xml:space="preserve"> In most</w:t>
      </w:r>
      <w:r w:rsidR="004C038D">
        <w:rPr>
          <w:rFonts w:hint="eastAsia"/>
          <w:lang w:eastAsia="ko-KR"/>
        </w:rPr>
        <w:t xml:space="preserve"> cases, there is no difference in luma BD-rates, but </w:t>
      </w:r>
      <w:r w:rsidR="004C038D">
        <w:rPr>
          <w:lang w:eastAsia="ko-KR"/>
        </w:rPr>
        <w:t>consistent</w:t>
      </w:r>
      <w:r w:rsidR="004C038D">
        <w:rPr>
          <w:rFonts w:hint="eastAsia"/>
          <w:lang w:eastAsia="ko-KR"/>
        </w:rPr>
        <w:t xml:space="preserve"> improvements (-0.1 ~ -0.</w:t>
      </w:r>
      <w:r w:rsidR="004A71B8">
        <w:rPr>
          <w:rFonts w:hint="eastAsia"/>
          <w:lang w:eastAsia="ko-KR"/>
        </w:rPr>
        <w:t>5</w:t>
      </w:r>
      <w:r w:rsidR="004C038D">
        <w:rPr>
          <w:rFonts w:hint="eastAsia"/>
          <w:lang w:eastAsia="ko-KR"/>
        </w:rPr>
        <w:t xml:space="preserve"> %) in chroma BD-rates are observed.</w:t>
      </w:r>
      <w:r w:rsidR="00DF14C9">
        <w:rPr>
          <w:rFonts w:hint="eastAsia"/>
          <w:lang w:eastAsia="ko-KR"/>
        </w:rPr>
        <w:t xml:space="preserve"> </w:t>
      </w:r>
      <w:r w:rsidR="004C038D">
        <w:rPr>
          <w:rFonts w:hint="eastAsia"/>
          <w:lang w:eastAsia="ko-KR"/>
        </w:rPr>
        <w:t xml:space="preserve">In the </w:t>
      </w:r>
      <w:r w:rsidR="004C038D">
        <w:rPr>
          <w:lang w:eastAsia="ko-KR"/>
        </w:rPr>
        <w:t>“</w:t>
      </w:r>
      <w:r w:rsidR="004C038D">
        <w:rPr>
          <w:rFonts w:hint="eastAsia"/>
          <w:lang w:eastAsia="ko-KR"/>
        </w:rPr>
        <w:t>Low delay B Main</w:t>
      </w:r>
      <w:r w:rsidR="004C038D">
        <w:rPr>
          <w:lang w:eastAsia="ko-KR"/>
        </w:rPr>
        <w:t>”</w:t>
      </w:r>
      <w:r w:rsidR="004C038D">
        <w:rPr>
          <w:rFonts w:hint="eastAsia"/>
          <w:lang w:eastAsia="ko-KR"/>
        </w:rPr>
        <w:t xml:space="preserve"> case, there are also improvements in </w:t>
      </w:r>
      <w:r w:rsidR="004A71B8">
        <w:rPr>
          <w:rFonts w:hint="eastAsia"/>
          <w:lang w:eastAsia="ko-KR"/>
        </w:rPr>
        <w:t xml:space="preserve">luma (-0.1%: overall, -0.2%: class F). </w:t>
      </w:r>
    </w:p>
    <w:p w:rsidR="00E14BC7" w:rsidRDefault="00E14BC7" w:rsidP="00E14BC7">
      <w:pPr>
        <w:jc w:val="both"/>
        <w:rPr>
          <w:szCs w:val="22"/>
          <w:lang w:eastAsia="ko-KR"/>
        </w:rPr>
      </w:pPr>
    </w:p>
    <w:tbl>
      <w:tblPr>
        <w:tblW w:w="8681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480"/>
        <w:gridCol w:w="1125"/>
        <w:gridCol w:w="1125"/>
        <w:gridCol w:w="1351"/>
        <w:gridCol w:w="1100"/>
        <w:gridCol w:w="1250"/>
        <w:gridCol w:w="1250"/>
      </w:tblGrid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HE10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HE10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A (8bit)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HE10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-12.7%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</w:tr>
      <w:tr w:rsidR="00542193" w:rsidRPr="00542193" w:rsidTr="00542193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42193" w:rsidRPr="00542193" w:rsidTr="00542193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2193" w:rsidRPr="00542193" w:rsidRDefault="00542193" w:rsidP="0054219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54219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811076" w:rsidRDefault="00811076" w:rsidP="00E14BC7">
      <w:pPr>
        <w:jc w:val="both"/>
        <w:rPr>
          <w:szCs w:val="22"/>
          <w:lang w:eastAsia="ko-KR"/>
        </w:rPr>
      </w:pPr>
    </w:p>
    <w:p w:rsidR="00811076" w:rsidRDefault="00811076" w:rsidP="00E14BC7">
      <w:pPr>
        <w:jc w:val="both"/>
        <w:rPr>
          <w:szCs w:val="22"/>
          <w:lang w:eastAsia="ko-KR"/>
        </w:rPr>
      </w:pPr>
    </w:p>
    <w:p w:rsidR="00E14BC7" w:rsidRDefault="00E14BC7" w:rsidP="009234A5">
      <w:pPr>
        <w:jc w:val="both"/>
        <w:rPr>
          <w:szCs w:val="22"/>
          <w:lang w:val="en-CA" w:eastAsia="ko-KR"/>
        </w:rPr>
      </w:pPr>
    </w:p>
    <w:p w:rsidR="00914242" w:rsidRDefault="00914242" w:rsidP="009234A5">
      <w:pPr>
        <w:jc w:val="both"/>
        <w:rPr>
          <w:szCs w:val="22"/>
          <w:lang w:val="en-CA" w:eastAsia="ko-KR"/>
        </w:rPr>
      </w:pPr>
    </w:p>
    <w:p w:rsidR="00914242" w:rsidRPr="00E14BC7" w:rsidRDefault="00914242" w:rsidP="009234A5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Conclusion</w:t>
      </w:r>
    </w:p>
    <w:p w:rsidR="001E7E39" w:rsidRPr="009F4DC1" w:rsidRDefault="008C0015" w:rsidP="00D605C9">
      <w:pPr>
        <w:jc w:val="both"/>
        <w:rPr>
          <w:szCs w:val="22"/>
          <w:lang w:eastAsia="ja-JP"/>
        </w:rPr>
      </w:pPr>
      <w:r>
        <w:rPr>
          <w:rFonts w:hint="eastAsia"/>
          <w:lang w:eastAsia="ko-KR"/>
        </w:rPr>
        <w:t xml:space="preserve">With the </w:t>
      </w:r>
      <w:r w:rsidR="00C14BE5">
        <w:rPr>
          <w:rFonts w:hint="eastAsia"/>
          <w:lang w:eastAsia="ko-KR"/>
        </w:rPr>
        <w:t xml:space="preserve">proposed method, </w:t>
      </w:r>
      <w:r w:rsidR="00D605C9">
        <w:rPr>
          <w:rFonts w:hint="eastAsia"/>
          <w:lang w:eastAsia="ko-KR"/>
        </w:rPr>
        <w:t>t</w:t>
      </w:r>
      <w:r w:rsidR="001E7E39">
        <w:rPr>
          <w:szCs w:val="22"/>
        </w:rPr>
        <w:t xml:space="preserve">his contribution </w:t>
      </w:r>
      <w:r w:rsidR="00D605C9">
        <w:rPr>
          <w:rFonts w:hint="eastAsia"/>
          <w:szCs w:val="22"/>
          <w:lang w:eastAsia="ko-KR"/>
        </w:rPr>
        <w:t>r</w:t>
      </w:r>
      <w:r w:rsidR="001E7E39">
        <w:rPr>
          <w:rFonts w:hint="eastAsia"/>
          <w:szCs w:val="22"/>
          <w:lang w:val="en-CA" w:eastAsia="ja-JP"/>
        </w:rPr>
        <w:t>eplace</w:t>
      </w:r>
      <w:r w:rsidR="00D605C9">
        <w:rPr>
          <w:rFonts w:hint="eastAsia"/>
          <w:szCs w:val="22"/>
          <w:lang w:val="en-CA" w:eastAsia="ko-KR"/>
        </w:rPr>
        <w:t>s</w:t>
      </w:r>
      <w:r w:rsidR="001E7E39">
        <w:rPr>
          <w:rFonts w:hint="eastAsia"/>
          <w:szCs w:val="22"/>
          <w:lang w:val="en-CA" w:eastAsia="ja-JP"/>
        </w:rPr>
        <w:t xml:space="preserve"> unary binarization with truncated unary binarization for coding of SAO </w:t>
      </w:r>
      <w:r w:rsidR="00D605C9">
        <w:rPr>
          <w:rFonts w:hint="eastAsia"/>
          <w:szCs w:val="22"/>
          <w:lang w:val="en-CA" w:eastAsia="ko-KR"/>
        </w:rPr>
        <w:t xml:space="preserve">type index </w:t>
      </w:r>
      <w:r w:rsidR="001E7E39">
        <w:rPr>
          <w:rFonts w:hint="eastAsia"/>
          <w:szCs w:val="22"/>
          <w:lang w:val="en-CA" w:eastAsia="ja-JP"/>
        </w:rPr>
        <w:t xml:space="preserve">to remove coding redundancy in </w:t>
      </w:r>
      <w:r w:rsidR="00811076">
        <w:rPr>
          <w:rFonts w:hint="eastAsia"/>
          <w:szCs w:val="22"/>
          <w:lang w:val="en-CA" w:eastAsia="ko-KR"/>
        </w:rPr>
        <w:t xml:space="preserve">the </w:t>
      </w:r>
      <w:r w:rsidR="001E7E39">
        <w:rPr>
          <w:rFonts w:hint="eastAsia"/>
          <w:szCs w:val="22"/>
          <w:lang w:val="en-CA" w:eastAsia="ja-JP"/>
        </w:rPr>
        <w:t xml:space="preserve">CABAC case. Coding performance of the proposed scheme is comparable </w:t>
      </w:r>
      <w:r w:rsidR="00D605C9">
        <w:rPr>
          <w:rFonts w:hint="eastAsia"/>
          <w:szCs w:val="22"/>
          <w:lang w:val="en-CA" w:eastAsia="ko-KR"/>
        </w:rPr>
        <w:t>to (mostly in luma), or a little better (some luma and most chroma cases) than</w:t>
      </w:r>
      <w:r w:rsidR="001E7E39">
        <w:rPr>
          <w:rFonts w:hint="eastAsia"/>
          <w:szCs w:val="22"/>
          <w:lang w:val="en-CA" w:eastAsia="ja-JP"/>
        </w:rPr>
        <w:t xml:space="preserve"> the </w:t>
      </w:r>
      <w:r w:rsidR="00D605C9">
        <w:rPr>
          <w:rFonts w:hint="eastAsia"/>
          <w:szCs w:val="22"/>
          <w:lang w:val="en-CA" w:eastAsia="ko-KR"/>
        </w:rPr>
        <w:t>HM7.0</w:t>
      </w:r>
      <w:r w:rsidR="001E7E39">
        <w:rPr>
          <w:rFonts w:hint="eastAsia"/>
          <w:szCs w:val="22"/>
          <w:lang w:val="en-CA" w:eastAsia="ja-JP"/>
        </w:rPr>
        <w:t xml:space="preserve"> anchor. </w:t>
      </w:r>
      <w:r w:rsidR="001E7E39">
        <w:rPr>
          <w:rFonts w:hint="eastAsia"/>
          <w:szCs w:val="22"/>
          <w:lang w:eastAsia="ja-JP"/>
        </w:rPr>
        <w:t>We propose</w:t>
      </w:r>
      <w:r w:rsidR="001E7E39" w:rsidRPr="00574F30">
        <w:rPr>
          <w:szCs w:val="22"/>
        </w:rPr>
        <w:t xml:space="preserve"> </w:t>
      </w:r>
      <w:r w:rsidR="001E7E39">
        <w:rPr>
          <w:rFonts w:hint="eastAsia"/>
          <w:szCs w:val="22"/>
          <w:lang w:eastAsia="ja-JP"/>
        </w:rPr>
        <w:t xml:space="preserve">these </w:t>
      </w:r>
      <w:r w:rsidR="001E7E39">
        <w:rPr>
          <w:szCs w:val="22"/>
        </w:rPr>
        <w:t>scheme</w:t>
      </w:r>
      <w:r w:rsidR="001E7E39">
        <w:rPr>
          <w:rFonts w:hint="eastAsia"/>
          <w:szCs w:val="22"/>
          <w:lang w:eastAsia="ja-JP"/>
        </w:rPr>
        <w:t>s to be adopted</w:t>
      </w:r>
      <w:r w:rsidR="00D605C9">
        <w:rPr>
          <w:rFonts w:hint="eastAsia"/>
          <w:szCs w:val="22"/>
          <w:lang w:eastAsia="ko-KR"/>
        </w:rPr>
        <w:t xml:space="preserve"> for further coding simplification</w:t>
      </w:r>
      <w:r w:rsidR="001E7E39">
        <w:rPr>
          <w:rFonts w:hint="eastAsia"/>
          <w:szCs w:val="22"/>
          <w:lang w:eastAsia="ja-JP"/>
        </w:rPr>
        <w:t>.</w:t>
      </w:r>
    </w:p>
    <w:p w:rsidR="001E7E39" w:rsidRPr="001E7E39" w:rsidRDefault="001E7E39" w:rsidP="00360E80">
      <w:pPr>
        <w:jc w:val="both"/>
        <w:rPr>
          <w:szCs w:val="22"/>
          <w:lang w:eastAsia="ko-KR"/>
        </w:rPr>
      </w:pPr>
    </w:p>
    <w:p w:rsidR="00E14BC7" w:rsidRDefault="00E14BC7" w:rsidP="005B682A">
      <w:pPr>
        <w:ind w:firstLineChars="150" w:firstLine="330"/>
        <w:jc w:val="both"/>
        <w:rPr>
          <w:szCs w:val="22"/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602806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pStyle w:val="1"/>
        <w:ind w:left="432" w:hanging="432"/>
      </w:pPr>
      <w:r>
        <w:t>Reference</w:t>
      </w:r>
    </w:p>
    <w:p w:rsidR="00ED3931" w:rsidRPr="005B217D" w:rsidRDefault="00ED3931" w:rsidP="00ED3931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[1] </w:t>
      </w:r>
      <w:r w:rsidR="00CF1B6C" w:rsidRPr="00066987">
        <w:t>JCTVC-</w:t>
      </w:r>
      <w:r w:rsidR="000A6349">
        <w:rPr>
          <w:rFonts w:hint="eastAsia"/>
          <w:lang w:eastAsia="ko-KR"/>
        </w:rPr>
        <w:t>I</w:t>
      </w:r>
      <w:r w:rsidR="00CF1B6C" w:rsidRPr="00066987">
        <w:rPr>
          <w:lang w:eastAsia="ko-KR"/>
        </w:rPr>
        <w:t>1003</w:t>
      </w:r>
      <w:r>
        <w:rPr>
          <w:rFonts w:hint="eastAsia"/>
          <w:szCs w:val="22"/>
          <w:lang w:val="en-CA" w:eastAsia="ko-KR"/>
        </w:rPr>
        <w:t xml:space="preserve">, </w:t>
      </w:r>
      <w:r w:rsidRPr="00CF1B6C">
        <w:rPr>
          <w:szCs w:val="22"/>
          <w:lang w:eastAsia="ja-JP"/>
        </w:rPr>
        <w:t>“</w:t>
      </w:r>
      <w:r w:rsidR="00CF1B6C" w:rsidRPr="00CF1B6C">
        <w:rPr>
          <w:szCs w:val="22"/>
          <w:lang w:eastAsia="ko-KR"/>
        </w:rPr>
        <w:t xml:space="preserve">High efficiency video coding (HEVC) text specification draft </w:t>
      </w:r>
      <w:r w:rsidR="000A6349">
        <w:rPr>
          <w:rFonts w:hint="eastAsia"/>
          <w:szCs w:val="22"/>
          <w:lang w:eastAsia="ko-KR"/>
        </w:rPr>
        <w:t>7</w:t>
      </w:r>
      <w:r w:rsidRPr="00484004">
        <w:rPr>
          <w:szCs w:val="22"/>
          <w:lang w:eastAsia="ja-JP"/>
        </w:rPr>
        <w:t xml:space="preserve">,” </w:t>
      </w:r>
      <w:r w:rsidR="00317FAB">
        <w:rPr>
          <w:rFonts w:hint="eastAsia"/>
          <w:szCs w:val="22"/>
          <w:lang w:eastAsia="ko-KR"/>
        </w:rPr>
        <w:t>9</w:t>
      </w:r>
      <w:r w:rsidR="00317FAB" w:rsidRPr="00484004">
        <w:rPr>
          <w:szCs w:val="22"/>
          <w:lang w:eastAsia="ja-JP"/>
        </w:rPr>
        <w:t xml:space="preserve">th JCT-VC Meeting, </w:t>
      </w:r>
      <w:r w:rsidR="00317FAB">
        <w:rPr>
          <w:rFonts w:hint="eastAsia"/>
          <w:szCs w:val="22"/>
          <w:lang w:eastAsia="ko-KR"/>
        </w:rPr>
        <w:t xml:space="preserve">Geneva, </w:t>
      </w:r>
      <w:r w:rsidR="00317FAB" w:rsidRPr="00E806DE">
        <w:rPr>
          <w:szCs w:val="22"/>
          <w:lang w:val="en-CA"/>
        </w:rPr>
        <w:t>CH</w:t>
      </w:r>
      <w:r w:rsidR="00317FAB">
        <w:rPr>
          <w:rFonts w:hint="eastAsia"/>
          <w:szCs w:val="22"/>
          <w:lang w:eastAsia="ko-KR"/>
        </w:rPr>
        <w:t xml:space="preserve">, </w:t>
      </w:r>
      <w:r w:rsidR="00317FAB" w:rsidRPr="00E806DE">
        <w:rPr>
          <w:szCs w:val="22"/>
          <w:lang w:val="en-CA"/>
        </w:rPr>
        <w:t>27 April – 7 May 2012</w:t>
      </w:r>
      <w:r w:rsidR="00317FAB" w:rsidRPr="00484004">
        <w:rPr>
          <w:szCs w:val="22"/>
          <w:lang w:eastAsia="ja-JP"/>
        </w:rPr>
        <w:t>.</w:t>
      </w:r>
    </w:p>
    <w:p w:rsidR="006C0278" w:rsidRDefault="006C0278" w:rsidP="00EF744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</w:p>
    <w:p w:rsidR="000A6349" w:rsidRPr="005B217D" w:rsidRDefault="000A6349" w:rsidP="000A6349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[2] </w:t>
      </w:r>
      <w:r w:rsidRPr="00066987">
        <w:t>JCTVC-</w:t>
      </w:r>
      <w:r>
        <w:rPr>
          <w:rFonts w:hint="eastAsia"/>
          <w:lang w:eastAsia="ko-KR"/>
        </w:rPr>
        <w:t>I0066</w:t>
      </w:r>
      <w:r>
        <w:rPr>
          <w:rFonts w:hint="eastAsia"/>
          <w:szCs w:val="22"/>
          <w:lang w:val="en-CA" w:eastAsia="ko-KR"/>
        </w:rPr>
        <w:t xml:space="preserve">, </w:t>
      </w:r>
      <w:r w:rsidRPr="00CF1B6C">
        <w:rPr>
          <w:szCs w:val="22"/>
          <w:lang w:eastAsia="ja-JP"/>
        </w:rPr>
        <w:t>“</w:t>
      </w:r>
      <w:r w:rsidRPr="000A6349">
        <w:rPr>
          <w:szCs w:val="22"/>
          <w:lang w:val="en-CA"/>
        </w:rPr>
        <w:t>Non-CE1: Improved edge offset coding for SAO</w:t>
      </w:r>
      <w:r w:rsidRPr="00484004">
        <w:rPr>
          <w:szCs w:val="22"/>
          <w:lang w:eastAsia="ja-JP"/>
        </w:rPr>
        <w:t xml:space="preserve">,” </w:t>
      </w:r>
      <w:r>
        <w:rPr>
          <w:rFonts w:hint="eastAsia"/>
          <w:szCs w:val="22"/>
          <w:lang w:eastAsia="ko-KR"/>
        </w:rPr>
        <w:t>9</w:t>
      </w:r>
      <w:r w:rsidRPr="00484004">
        <w:rPr>
          <w:szCs w:val="22"/>
          <w:lang w:eastAsia="ja-JP"/>
        </w:rPr>
        <w:t xml:space="preserve">th JCT-VC Meeting, </w:t>
      </w:r>
      <w:r>
        <w:rPr>
          <w:rFonts w:hint="eastAsia"/>
          <w:szCs w:val="22"/>
          <w:lang w:eastAsia="ko-KR"/>
        </w:rPr>
        <w:t xml:space="preserve">Geneva, </w:t>
      </w:r>
      <w:r w:rsidRPr="00E806DE">
        <w:rPr>
          <w:szCs w:val="22"/>
          <w:lang w:val="en-CA"/>
        </w:rPr>
        <w:t>CH</w:t>
      </w:r>
      <w:r>
        <w:rPr>
          <w:rFonts w:hint="eastAsia"/>
          <w:szCs w:val="22"/>
          <w:lang w:eastAsia="ko-KR"/>
        </w:rPr>
        <w:t xml:space="preserve">, </w:t>
      </w:r>
      <w:r w:rsidR="00317FAB" w:rsidRPr="00E806DE">
        <w:rPr>
          <w:szCs w:val="22"/>
          <w:lang w:val="en-CA"/>
        </w:rPr>
        <w:t>27 April – 7 May 2012</w:t>
      </w:r>
      <w:r w:rsidRPr="00484004">
        <w:rPr>
          <w:szCs w:val="22"/>
          <w:lang w:eastAsia="ja-JP"/>
        </w:rPr>
        <w:t>.</w:t>
      </w:r>
    </w:p>
    <w:p w:rsidR="000A6349" w:rsidRPr="000A6349" w:rsidRDefault="000A6349" w:rsidP="00EF744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val="en-CA" w:eastAsia="ko-KR"/>
        </w:rPr>
      </w:pPr>
    </w:p>
    <w:p w:rsidR="00ED3931" w:rsidRPr="00EF744E" w:rsidRDefault="00ED3931" w:rsidP="009234A5">
      <w:pPr>
        <w:jc w:val="both"/>
        <w:rPr>
          <w:szCs w:val="22"/>
          <w:lang w:eastAsia="ko-KR"/>
        </w:rPr>
      </w:pPr>
    </w:p>
    <w:sectPr w:rsidR="00ED3931" w:rsidRPr="00EF744E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AF" w:rsidRDefault="00E355AF">
      <w:r>
        <w:separator/>
      </w:r>
    </w:p>
  </w:endnote>
  <w:endnote w:type="continuationSeparator" w:id="1">
    <w:p w:rsidR="00E355AF" w:rsidRDefault="00E35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BF" w:rsidRDefault="002519B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B1DEE">
      <w:rPr>
        <w:rStyle w:val="a5"/>
      </w:rPr>
      <w:fldChar w:fldCharType="begin"/>
    </w:r>
    <w:r>
      <w:rPr>
        <w:rStyle w:val="a5"/>
      </w:rPr>
      <w:instrText xml:space="preserve"> PAGE </w:instrText>
    </w:r>
    <w:r w:rsidR="000B1DEE">
      <w:rPr>
        <w:rStyle w:val="a5"/>
      </w:rPr>
      <w:fldChar w:fldCharType="separate"/>
    </w:r>
    <w:r w:rsidR="00542193">
      <w:rPr>
        <w:rStyle w:val="a5"/>
        <w:noProof/>
      </w:rPr>
      <w:t>4</w:t>
    </w:r>
    <w:r w:rsidR="000B1DE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B1DE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B1DEE">
      <w:rPr>
        <w:rStyle w:val="a5"/>
      </w:rPr>
      <w:fldChar w:fldCharType="separate"/>
    </w:r>
    <w:r w:rsidR="00CB25B4">
      <w:rPr>
        <w:rStyle w:val="a5"/>
        <w:noProof/>
      </w:rPr>
      <w:t>2012-07-02</w:t>
    </w:r>
    <w:r w:rsidR="000B1DE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AF" w:rsidRDefault="00E355AF">
      <w:r>
        <w:separator/>
      </w:r>
    </w:p>
  </w:footnote>
  <w:footnote w:type="continuationSeparator" w:id="1">
    <w:p w:rsidR="00E355AF" w:rsidRDefault="00E355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1519E"/>
    <w:multiLevelType w:val="hybridMultilevel"/>
    <w:tmpl w:val="73C0FC76"/>
    <w:lvl w:ilvl="0" w:tplc="CDDCF54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DF2E4E"/>
    <w:multiLevelType w:val="hybridMultilevel"/>
    <w:tmpl w:val="3DE01F54"/>
    <w:lvl w:ilvl="0" w:tplc="54302874">
      <w:start w:val="2"/>
      <w:numFmt w:val="bullet"/>
      <w:lvlText w:val=""/>
      <w:lvlJc w:val="left"/>
      <w:pPr>
        <w:ind w:left="133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7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75" w:hanging="400"/>
      </w:pPr>
      <w:rPr>
        <w:rFonts w:ascii="Wingdings" w:hAnsi="Wingdings" w:hint="default"/>
      </w:r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185C40"/>
    <w:multiLevelType w:val="hybridMultilevel"/>
    <w:tmpl w:val="1BA84456"/>
    <w:lvl w:ilvl="0" w:tplc="7CAA1F46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3"/>
  </w:num>
  <w:num w:numId="13">
    <w:abstractNumId w:val="11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545C"/>
    <w:rsid w:val="00026328"/>
    <w:rsid w:val="00043793"/>
    <w:rsid w:val="000458BC"/>
    <w:rsid w:val="00045C41"/>
    <w:rsid w:val="00046C03"/>
    <w:rsid w:val="0005443E"/>
    <w:rsid w:val="0007614F"/>
    <w:rsid w:val="00077A08"/>
    <w:rsid w:val="0008295C"/>
    <w:rsid w:val="000A6349"/>
    <w:rsid w:val="000B1C6B"/>
    <w:rsid w:val="000B1DEE"/>
    <w:rsid w:val="000B2D19"/>
    <w:rsid w:val="000C09AC"/>
    <w:rsid w:val="000D021E"/>
    <w:rsid w:val="000D5B23"/>
    <w:rsid w:val="000E00F3"/>
    <w:rsid w:val="000F158C"/>
    <w:rsid w:val="000F6904"/>
    <w:rsid w:val="00102F3D"/>
    <w:rsid w:val="00104E79"/>
    <w:rsid w:val="001072B4"/>
    <w:rsid w:val="001107C9"/>
    <w:rsid w:val="00115106"/>
    <w:rsid w:val="00124E38"/>
    <w:rsid w:val="0012580B"/>
    <w:rsid w:val="00131F90"/>
    <w:rsid w:val="0013526E"/>
    <w:rsid w:val="00137371"/>
    <w:rsid w:val="00147AEA"/>
    <w:rsid w:val="001506C6"/>
    <w:rsid w:val="0015193E"/>
    <w:rsid w:val="00171371"/>
    <w:rsid w:val="00175A24"/>
    <w:rsid w:val="00187E58"/>
    <w:rsid w:val="001A297E"/>
    <w:rsid w:val="001A368E"/>
    <w:rsid w:val="001A3BCC"/>
    <w:rsid w:val="001A4B39"/>
    <w:rsid w:val="001A7329"/>
    <w:rsid w:val="001B4E28"/>
    <w:rsid w:val="001C3525"/>
    <w:rsid w:val="001D1BD2"/>
    <w:rsid w:val="001D6B02"/>
    <w:rsid w:val="001E02BE"/>
    <w:rsid w:val="001E3B37"/>
    <w:rsid w:val="001E7E39"/>
    <w:rsid w:val="001F2594"/>
    <w:rsid w:val="002055A6"/>
    <w:rsid w:val="00206460"/>
    <w:rsid w:val="002069B4"/>
    <w:rsid w:val="00215DFC"/>
    <w:rsid w:val="002212DF"/>
    <w:rsid w:val="002226DA"/>
    <w:rsid w:val="00227BA7"/>
    <w:rsid w:val="0023707B"/>
    <w:rsid w:val="002448CE"/>
    <w:rsid w:val="002519BF"/>
    <w:rsid w:val="00263398"/>
    <w:rsid w:val="00275BCF"/>
    <w:rsid w:val="002763A8"/>
    <w:rsid w:val="00292257"/>
    <w:rsid w:val="00294D20"/>
    <w:rsid w:val="002A4841"/>
    <w:rsid w:val="002A54E0"/>
    <w:rsid w:val="002A5FF5"/>
    <w:rsid w:val="002B1595"/>
    <w:rsid w:val="002B191D"/>
    <w:rsid w:val="002B4C50"/>
    <w:rsid w:val="002D0AF6"/>
    <w:rsid w:val="002E5461"/>
    <w:rsid w:val="002F164D"/>
    <w:rsid w:val="002F2F5E"/>
    <w:rsid w:val="002F566A"/>
    <w:rsid w:val="00306206"/>
    <w:rsid w:val="00313A0F"/>
    <w:rsid w:val="00317D85"/>
    <w:rsid w:val="00317FAB"/>
    <w:rsid w:val="00327C56"/>
    <w:rsid w:val="003301BA"/>
    <w:rsid w:val="003315A1"/>
    <w:rsid w:val="003373EC"/>
    <w:rsid w:val="00342FF4"/>
    <w:rsid w:val="003468AB"/>
    <w:rsid w:val="00346C02"/>
    <w:rsid w:val="003515C7"/>
    <w:rsid w:val="00360E80"/>
    <w:rsid w:val="003706CC"/>
    <w:rsid w:val="0037331E"/>
    <w:rsid w:val="00377710"/>
    <w:rsid w:val="00393345"/>
    <w:rsid w:val="003A06A9"/>
    <w:rsid w:val="003A2D8E"/>
    <w:rsid w:val="003B091C"/>
    <w:rsid w:val="003C20E4"/>
    <w:rsid w:val="003C58F7"/>
    <w:rsid w:val="003C7B4E"/>
    <w:rsid w:val="003D47B5"/>
    <w:rsid w:val="003E6F90"/>
    <w:rsid w:val="003E7C34"/>
    <w:rsid w:val="003F0D27"/>
    <w:rsid w:val="003F5D0F"/>
    <w:rsid w:val="00414101"/>
    <w:rsid w:val="00416B21"/>
    <w:rsid w:val="00433DDB"/>
    <w:rsid w:val="00437619"/>
    <w:rsid w:val="004408B5"/>
    <w:rsid w:val="004460ED"/>
    <w:rsid w:val="00446C46"/>
    <w:rsid w:val="0045502A"/>
    <w:rsid w:val="00455D42"/>
    <w:rsid w:val="00462F7F"/>
    <w:rsid w:val="0047298A"/>
    <w:rsid w:val="004800A0"/>
    <w:rsid w:val="0048793D"/>
    <w:rsid w:val="004971D1"/>
    <w:rsid w:val="004A016A"/>
    <w:rsid w:val="004A2A63"/>
    <w:rsid w:val="004A71B8"/>
    <w:rsid w:val="004B210C"/>
    <w:rsid w:val="004C038D"/>
    <w:rsid w:val="004C5B1A"/>
    <w:rsid w:val="004D405F"/>
    <w:rsid w:val="004E2CF0"/>
    <w:rsid w:val="004E4F4F"/>
    <w:rsid w:val="004E6789"/>
    <w:rsid w:val="004E6E8F"/>
    <w:rsid w:val="004F61E3"/>
    <w:rsid w:val="0051015C"/>
    <w:rsid w:val="00516CF1"/>
    <w:rsid w:val="00524D85"/>
    <w:rsid w:val="005318EA"/>
    <w:rsid w:val="00531AE9"/>
    <w:rsid w:val="00531EB8"/>
    <w:rsid w:val="00537843"/>
    <w:rsid w:val="00542193"/>
    <w:rsid w:val="00550A66"/>
    <w:rsid w:val="0055362F"/>
    <w:rsid w:val="00567EC7"/>
    <w:rsid w:val="00570013"/>
    <w:rsid w:val="00580147"/>
    <w:rsid w:val="005801A2"/>
    <w:rsid w:val="00585485"/>
    <w:rsid w:val="0059138C"/>
    <w:rsid w:val="005952A5"/>
    <w:rsid w:val="005A0173"/>
    <w:rsid w:val="005A33A1"/>
    <w:rsid w:val="005B217D"/>
    <w:rsid w:val="005B682A"/>
    <w:rsid w:val="005C385F"/>
    <w:rsid w:val="005D3E76"/>
    <w:rsid w:val="005E1AC6"/>
    <w:rsid w:val="005F6F1B"/>
    <w:rsid w:val="00602806"/>
    <w:rsid w:val="00612733"/>
    <w:rsid w:val="00624B33"/>
    <w:rsid w:val="0062553F"/>
    <w:rsid w:val="00630AA2"/>
    <w:rsid w:val="00646707"/>
    <w:rsid w:val="00650D32"/>
    <w:rsid w:val="00662E58"/>
    <w:rsid w:val="00664DCF"/>
    <w:rsid w:val="00683332"/>
    <w:rsid w:val="00687096"/>
    <w:rsid w:val="0069559C"/>
    <w:rsid w:val="006C0278"/>
    <w:rsid w:val="006C5D39"/>
    <w:rsid w:val="006D4C80"/>
    <w:rsid w:val="006E2810"/>
    <w:rsid w:val="006E5417"/>
    <w:rsid w:val="006E5EA9"/>
    <w:rsid w:val="00700DF3"/>
    <w:rsid w:val="00712387"/>
    <w:rsid w:val="00712F60"/>
    <w:rsid w:val="00717EC4"/>
    <w:rsid w:val="00720E3B"/>
    <w:rsid w:val="00721EE9"/>
    <w:rsid w:val="00725CD2"/>
    <w:rsid w:val="00732F73"/>
    <w:rsid w:val="007354AF"/>
    <w:rsid w:val="00743919"/>
    <w:rsid w:val="00745F6B"/>
    <w:rsid w:val="007461D7"/>
    <w:rsid w:val="007502CC"/>
    <w:rsid w:val="0075068B"/>
    <w:rsid w:val="0075585E"/>
    <w:rsid w:val="00770571"/>
    <w:rsid w:val="007768FF"/>
    <w:rsid w:val="007824D3"/>
    <w:rsid w:val="00787213"/>
    <w:rsid w:val="007905C4"/>
    <w:rsid w:val="00796EE3"/>
    <w:rsid w:val="007A7D29"/>
    <w:rsid w:val="007B4AB8"/>
    <w:rsid w:val="007C1106"/>
    <w:rsid w:val="007C3DD7"/>
    <w:rsid w:val="007F1F8B"/>
    <w:rsid w:val="007F2017"/>
    <w:rsid w:val="007F5AC3"/>
    <w:rsid w:val="007F67A1"/>
    <w:rsid w:val="008027A0"/>
    <w:rsid w:val="00811076"/>
    <w:rsid w:val="008168D1"/>
    <w:rsid w:val="008206C8"/>
    <w:rsid w:val="00823486"/>
    <w:rsid w:val="00827155"/>
    <w:rsid w:val="00827502"/>
    <w:rsid w:val="00827AD2"/>
    <w:rsid w:val="00834898"/>
    <w:rsid w:val="008354B5"/>
    <w:rsid w:val="008558B2"/>
    <w:rsid w:val="00862D85"/>
    <w:rsid w:val="00867FC6"/>
    <w:rsid w:val="0087275B"/>
    <w:rsid w:val="00874A6C"/>
    <w:rsid w:val="00876C65"/>
    <w:rsid w:val="0088391D"/>
    <w:rsid w:val="00893070"/>
    <w:rsid w:val="00893611"/>
    <w:rsid w:val="008937AC"/>
    <w:rsid w:val="00895E62"/>
    <w:rsid w:val="008A30B6"/>
    <w:rsid w:val="008A4B4C"/>
    <w:rsid w:val="008B2099"/>
    <w:rsid w:val="008B6E10"/>
    <w:rsid w:val="008C0015"/>
    <w:rsid w:val="008C239F"/>
    <w:rsid w:val="008C23F8"/>
    <w:rsid w:val="008E480C"/>
    <w:rsid w:val="008F061A"/>
    <w:rsid w:val="008F74CB"/>
    <w:rsid w:val="0090463D"/>
    <w:rsid w:val="00905081"/>
    <w:rsid w:val="00907757"/>
    <w:rsid w:val="00914242"/>
    <w:rsid w:val="009212B0"/>
    <w:rsid w:val="009234A5"/>
    <w:rsid w:val="0093366F"/>
    <w:rsid w:val="009336F7"/>
    <w:rsid w:val="009374A7"/>
    <w:rsid w:val="00943322"/>
    <w:rsid w:val="00965D96"/>
    <w:rsid w:val="009757D6"/>
    <w:rsid w:val="0098551D"/>
    <w:rsid w:val="00993357"/>
    <w:rsid w:val="0099518F"/>
    <w:rsid w:val="009A523D"/>
    <w:rsid w:val="009F496B"/>
    <w:rsid w:val="00A00DCE"/>
    <w:rsid w:val="00A01439"/>
    <w:rsid w:val="00A02E61"/>
    <w:rsid w:val="00A035F7"/>
    <w:rsid w:val="00A057A3"/>
    <w:rsid w:val="00A05CFF"/>
    <w:rsid w:val="00A30117"/>
    <w:rsid w:val="00A311D3"/>
    <w:rsid w:val="00A41E34"/>
    <w:rsid w:val="00A462E1"/>
    <w:rsid w:val="00A56B97"/>
    <w:rsid w:val="00A6093D"/>
    <w:rsid w:val="00A64674"/>
    <w:rsid w:val="00A75E89"/>
    <w:rsid w:val="00A76A6D"/>
    <w:rsid w:val="00A81A27"/>
    <w:rsid w:val="00A83253"/>
    <w:rsid w:val="00A84234"/>
    <w:rsid w:val="00AA6E84"/>
    <w:rsid w:val="00AB21F0"/>
    <w:rsid w:val="00AC78CF"/>
    <w:rsid w:val="00AD230B"/>
    <w:rsid w:val="00AE341B"/>
    <w:rsid w:val="00AE5B27"/>
    <w:rsid w:val="00AF7751"/>
    <w:rsid w:val="00B028CD"/>
    <w:rsid w:val="00B07CA7"/>
    <w:rsid w:val="00B1279A"/>
    <w:rsid w:val="00B1279C"/>
    <w:rsid w:val="00B17DD3"/>
    <w:rsid w:val="00B40DA2"/>
    <w:rsid w:val="00B412CA"/>
    <w:rsid w:val="00B5222E"/>
    <w:rsid w:val="00B567D5"/>
    <w:rsid w:val="00B61C96"/>
    <w:rsid w:val="00B705E5"/>
    <w:rsid w:val="00B73A2A"/>
    <w:rsid w:val="00B810F6"/>
    <w:rsid w:val="00B86A27"/>
    <w:rsid w:val="00B94B06"/>
    <w:rsid w:val="00B94C28"/>
    <w:rsid w:val="00B96133"/>
    <w:rsid w:val="00BA1E17"/>
    <w:rsid w:val="00BC10BA"/>
    <w:rsid w:val="00BC4C1B"/>
    <w:rsid w:val="00BC5AFD"/>
    <w:rsid w:val="00BE10A6"/>
    <w:rsid w:val="00BE1621"/>
    <w:rsid w:val="00BE2D9C"/>
    <w:rsid w:val="00BE4045"/>
    <w:rsid w:val="00BF13C4"/>
    <w:rsid w:val="00BF33B6"/>
    <w:rsid w:val="00BF3EE5"/>
    <w:rsid w:val="00C04F43"/>
    <w:rsid w:val="00C0609D"/>
    <w:rsid w:val="00C115AB"/>
    <w:rsid w:val="00C14BE5"/>
    <w:rsid w:val="00C1548F"/>
    <w:rsid w:val="00C16CCF"/>
    <w:rsid w:val="00C23C2C"/>
    <w:rsid w:val="00C25FE6"/>
    <w:rsid w:val="00C30249"/>
    <w:rsid w:val="00C36398"/>
    <w:rsid w:val="00C3723B"/>
    <w:rsid w:val="00C413D7"/>
    <w:rsid w:val="00C52695"/>
    <w:rsid w:val="00C606C9"/>
    <w:rsid w:val="00C644D5"/>
    <w:rsid w:val="00C80288"/>
    <w:rsid w:val="00C84003"/>
    <w:rsid w:val="00C90650"/>
    <w:rsid w:val="00C97D78"/>
    <w:rsid w:val="00CA6990"/>
    <w:rsid w:val="00CB25B4"/>
    <w:rsid w:val="00CC0E43"/>
    <w:rsid w:val="00CC2AAE"/>
    <w:rsid w:val="00CC5A42"/>
    <w:rsid w:val="00CD0EAB"/>
    <w:rsid w:val="00CF1B6C"/>
    <w:rsid w:val="00CF34DB"/>
    <w:rsid w:val="00CF558F"/>
    <w:rsid w:val="00CF56AB"/>
    <w:rsid w:val="00D04CF1"/>
    <w:rsid w:val="00D073E2"/>
    <w:rsid w:val="00D446EC"/>
    <w:rsid w:val="00D51BF0"/>
    <w:rsid w:val="00D55942"/>
    <w:rsid w:val="00D605C9"/>
    <w:rsid w:val="00D807BF"/>
    <w:rsid w:val="00D84E31"/>
    <w:rsid w:val="00D905BD"/>
    <w:rsid w:val="00DA0F85"/>
    <w:rsid w:val="00DA1B02"/>
    <w:rsid w:val="00DA7887"/>
    <w:rsid w:val="00DB2C26"/>
    <w:rsid w:val="00DC7CDE"/>
    <w:rsid w:val="00DE332A"/>
    <w:rsid w:val="00DE6B43"/>
    <w:rsid w:val="00DF14C9"/>
    <w:rsid w:val="00E11923"/>
    <w:rsid w:val="00E14BC7"/>
    <w:rsid w:val="00E16121"/>
    <w:rsid w:val="00E2048F"/>
    <w:rsid w:val="00E262D4"/>
    <w:rsid w:val="00E355AF"/>
    <w:rsid w:val="00E35BCA"/>
    <w:rsid w:val="00E36250"/>
    <w:rsid w:val="00E376B9"/>
    <w:rsid w:val="00E4257A"/>
    <w:rsid w:val="00E42F68"/>
    <w:rsid w:val="00E43596"/>
    <w:rsid w:val="00E4559C"/>
    <w:rsid w:val="00E45865"/>
    <w:rsid w:val="00E54511"/>
    <w:rsid w:val="00E60452"/>
    <w:rsid w:val="00E61DAC"/>
    <w:rsid w:val="00E646E2"/>
    <w:rsid w:val="00E75FE3"/>
    <w:rsid w:val="00E82FEF"/>
    <w:rsid w:val="00E9551B"/>
    <w:rsid w:val="00EB61D8"/>
    <w:rsid w:val="00EB7AB1"/>
    <w:rsid w:val="00ED3931"/>
    <w:rsid w:val="00EE1415"/>
    <w:rsid w:val="00EE752A"/>
    <w:rsid w:val="00EF48CC"/>
    <w:rsid w:val="00EF744E"/>
    <w:rsid w:val="00F134B0"/>
    <w:rsid w:val="00F22C4C"/>
    <w:rsid w:val="00F24D49"/>
    <w:rsid w:val="00F31FA1"/>
    <w:rsid w:val="00F331F5"/>
    <w:rsid w:val="00F5164A"/>
    <w:rsid w:val="00F63509"/>
    <w:rsid w:val="00F647CB"/>
    <w:rsid w:val="00F66547"/>
    <w:rsid w:val="00F73032"/>
    <w:rsid w:val="00F848FC"/>
    <w:rsid w:val="00F87866"/>
    <w:rsid w:val="00F90A0C"/>
    <w:rsid w:val="00F9282A"/>
    <w:rsid w:val="00F96BAD"/>
    <w:rsid w:val="00FA0B8F"/>
    <w:rsid w:val="00FA4822"/>
    <w:rsid w:val="00FB0E84"/>
    <w:rsid w:val="00FB1022"/>
    <w:rsid w:val="00FD01C2"/>
    <w:rsid w:val="00FE11B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5B2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E5B2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E5B2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Plain Text"/>
    <w:basedOn w:val="a"/>
    <w:link w:val="Char0"/>
    <w:uiPriority w:val="99"/>
    <w:unhideWhenUsed/>
    <w:rsid w:val="00EF744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Char0">
    <w:name w:val="글자만 Char"/>
    <w:basedOn w:val="a0"/>
    <w:link w:val="aa"/>
    <w:uiPriority w:val="99"/>
    <w:rsid w:val="00EF744E"/>
    <w:rPr>
      <w:rFonts w:ascii="Consolas" w:eastAsia="Calibri" w:hAnsi="Consolas"/>
      <w:sz w:val="21"/>
      <w:szCs w:val="21"/>
      <w:lang w:eastAsia="en-US"/>
    </w:rPr>
  </w:style>
  <w:style w:type="paragraph" w:styleId="ab">
    <w:name w:val="Normal (Web)"/>
    <w:basedOn w:val="a"/>
    <w:uiPriority w:val="99"/>
    <w:unhideWhenUsed/>
    <w:rsid w:val="0048793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Gulim" w:eastAsia="Gulim" w:hAnsi="Gulim" w:cs="Gulim"/>
      <w:sz w:val="24"/>
      <w:szCs w:val="24"/>
      <w:lang w:eastAsia="ko-KR"/>
    </w:rPr>
  </w:style>
  <w:style w:type="paragraph" w:styleId="ac">
    <w:name w:val="List Paragraph"/>
    <w:basedOn w:val="a"/>
    <w:uiPriority w:val="34"/>
    <w:qFormat/>
    <w:rsid w:val="00B17DD3"/>
    <w:pPr>
      <w:ind w:leftChars="400" w:left="800"/>
    </w:pPr>
  </w:style>
  <w:style w:type="table" w:styleId="ad">
    <w:name w:val="Table Grid"/>
    <w:basedOn w:val="a1"/>
    <w:rsid w:val="009046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F90A0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b/>
      <w:bCs/>
      <w:sz w:val="20"/>
      <w:lang w:val="en-GB"/>
    </w:rPr>
  </w:style>
  <w:style w:type="paragraph" w:customStyle="1" w:styleId="tablecell">
    <w:name w:val="table cell"/>
    <w:basedOn w:val="a"/>
    <w:rsid w:val="00F90A0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sz w:val="20"/>
      <w:lang w:val="en-GB"/>
    </w:rPr>
  </w:style>
  <w:style w:type="character" w:customStyle="1" w:styleId="tablesyntaxChar">
    <w:name w:val="table syntax Char"/>
    <w:link w:val="tablesyntax"/>
    <w:locked/>
    <w:rsid w:val="00F90A0C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F90A0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paragraph" w:customStyle="1" w:styleId="TableText">
    <w:name w:val="Table_Text"/>
    <w:basedOn w:val="a"/>
    <w:rsid w:val="00F90A0C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rFonts w:eastAsia="맑은 고딕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angheon1.lee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ghoon.byun@lg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ungwook.park@lg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angoh.jeo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bm.jeon@lge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2BDAF-F872-4CB4-B58A-38EB4E43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5582</CharactersWithSpaces>
  <SharedDoc>false</SharedDoc>
  <HLinks>
    <vt:vector size="24" baseType="variant">
      <vt:variant>
        <vt:i4>2228292</vt:i4>
      </vt:variant>
      <vt:variant>
        <vt:i4>9</vt:i4>
      </vt:variant>
      <vt:variant>
        <vt:i4>0</vt:i4>
      </vt:variant>
      <vt:variant>
        <vt:i4>5</vt:i4>
      </vt:variant>
      <vt:variant>
        <vt:lpwstr>mailto:bm.jeon@lge.com</vt:lpwstr>
      </vt:variant>
      <vt:variant>
        <vt:lpwstr/>
      </vt:variant>
      <vt:variant>
        <vt:i4>7995404</vt:i4>
      </vt:variant>
      <vt:variant>
        <vt:i4>6</vt:i4>
      </vt:variant>
      <vt:variant>
        <vt:i4>0</vt:i4>
      </vt:variant>
      <vt:variant>
        <vt:i4>5</vt:i4>
      </vt:variant>
      <vt:variant>
        <vt:lpwstr>mailto:jungsun.kim@lge.com</vt:lpwstr>
      </vt:variant>
      <vt:variant>
        <vt:lpwstr/>
      </vt:variant>
      <vt:variant>
        <vt:i4>4653088</vt:i4>
      </vt:variant>
      <vt:variant>
        <vt:i4>3</vt:i4>
      </vt:variant>
      <vt:variant>
        <vt:i4>0</vt:i4>
      </vt:variant>
      <vt:variant>
        <vt:i4>5</vt:i4>
      </vt:variant>
      <vt:variant>
        <vt:lpwstr>mailto:hendry.hendry@lge.com</vt:lpwstr>
      </vt:variant>
      <vt:variant>
        <vt:lpwstr/>
      </vt:variant>
      <vt:variant>
        <vt:i4>5439532</vt:i4>
      </vt:variant>
      <vt:variant>
        <vt:i4>0</vt:i4>
      </vt:variant>
      <vt:variant>
        <vt:i4>0</vt:i4>
      </vt:variant>
      <vt:variant>
        <vt:i4>5</vt:i4>
      </vt:variant>
      <vt:variant>
        <vt:lpwstr>mailto:sangoh.jeong@lge.com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</cp:lastModifiedBy>
  <cp:revision>43</cp:revision>
  <cp:lastPrinted>1601-01-01T00:00:00Z</cp:lastPrinted>
  <dcterms:created xsi:type="dcterms:W3CDTF">2012-04-25T00:23:00Z</dcterms:created>
  <dcterms:modified xsi:type="dcterms:W3CDTF">2012-07-06T02:40:00Z</dcterms:modified>
</cp:coreProperties>
</file>