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408"/>
        <w:gridCol w:w="3168"/>
      </w:tblGrid>
      <w:tr w:rsidR="00E61DAC" w:rsidRPr="00630572">
        <w:tc>
          <w:tcPr>
            <w:tcW w:w="6408" w:type="dxa"/>
          </w:tcPr>
          <w:p w:rsidR="006C5D39" w:rsidRPr="00630572" w:rsidRDefault="008A7B6B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>
              <w:rPr>
                <w:b/>
                <w:noProof/>
                <w:szCs w:val="22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>
              <w:rPr>
                <w:b/>
                <w:noProof/>
                <w:szCs w:val="22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51" type="#_x0000_t75" style="position:absolute;margin-left:48.05pt;margin-top:-25.1pt;width:23.1pt;height:21.05pt;z-index:251658752">
                  <v:imagedata r:id="rId8" o:title=""/>
                </v:shape>
              </w:pict>
            </w:r>
            <w:r>
              <w:rPr>
                <w:b/>
                <w:noProof/>
                <w:szCs w:val="22"/>
              </w:rPr>
              <w:pict>
                <v:shape id="_x0000_s1050" type="#_x0000_t75" style="position:absolute;margin-left:21.15pt;margin-top:-25.1pt;width:23.2pt;height:21.05pt;z-index:251657728">
                  <v:imagedata r:id="rId9" o:title=""/>
                </v:shape>
              </w:pict>
            </w:r>
            <w:r w:rsidR="00E61DAC" w:rsidRPr="00630572">
              <w:rPr>
                <w:b/>
                <w:szCs w:val="22"/>
              </w:rPr>
              <w:t xml:space="preserve">Joint </w:t>
            </w:r>
            <w:r w:rsidR="006C5D39" w:rsidRPr="00630572">
              <w:rPr>
                <w:b/>
                <w:szCs w:val="22"/>
              </w:rPr>
              <w:t>Collaborative</w:t>
            </w:r>
            <w:r w:rsidR="00E61DAC" w:rsidRPr="00630572">
              <w:rPr>
                <w:b/>
                <w:szCs w:val="22"/>
              </w:rPr>
              <w:t xml:space="preserve"> Team </w:t>
            </w:r>
            <w:r w:rsidR="006C5D39" w:rsidRPr="00630572">
              <w:rPr>
                <w:b/>
                <w:szCs w:val="22"/>
              </w:rPr>
              <w:t>on Video Coding (JCT-VC)</w:t>
            </w:r>
          </w:p>
          <w:p w:rsidR="00E61DAC" w:rsidRPr="00630572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</w:rPr>
            </w:pPr>
            <w:r w:rsidRPr="00630572">
              <w:rPr>
                <w:b/>
                <w:szCs w:val="22"/>
              </w:rPr>
              <w:t xml:space="preserve">of </w:t>
            </w:r>
            <w:r w:rsidR="007F1F8B" w:rsidRPr="00630572">
              <w:rPr>
                <w:b/>
                <w:szCs w:val="22"/>
              </w:rPr>
              <w:t>ITU-T SG16 WP3 and ISO/IEC JTC1/SC29/WG11</w:t>
            </w:r>
          </w:p>
          <w:p w:rsidR="00E61DAC" w:rsidRPr="00630572" w:rsidRDefault="00965021" w:rsidP="00414C28">
            <w:pPr>
              <w:tabs>
                <w:tab w:val="left" w:pos="7200"/>
              </w:tabs>
              <w:spacing w:before="0"/>
              <w:rPr>
                <w:b/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10</w:t>
            </w:r>
            <w:r w:rsidR="00A6625F">
              <w:rPr>
                <w:szCs w:val="22"/>
              </w:rPr>
              <w:t>th</w:t>
            </w:r>
            <w:r w:rsidR="00A6625F" w:rsidRPr="00AE341B">
              <w:rPr>
                <w:szCs w:val="22"/>
              </w:rPr>
              <w:t xml:space="preserve"> Meeting: </w:t>
            </w:r>
            <w:r>
              <w:rPr>
                <w:rFonts w:hint="eastAsia"/>
                <w:szCs w:val="22"/>
                <w:lang w:eastAsia="ja-JP"/>
              </w:rPr>
              <w:t>Stockholm</w:t>
            </w:r>
            <w:r w:rsidR="00A6625F" w:rsidRPr="00AE341B">
              <w:rPr>
                <w:szCs w:val="22"/>
              </w:rPr>
              <w:t xml:space="preserve">, </w:t>
            </w:r>
            <w:r w:rsidR="00414C28">
              <w:rPr>
                <w:rFonts w:hint="eastAsia"/>
                <w:szCs w:val="22"/>
                <w:lang w:eastAsia="ja-JP"/>
              </w:rPr>
              <w:t>SE</w:t>
            </w:r>
            <w:r w:rsidR="00A6625F" w:rsidRPr="00AE341B">
              <w:rPr>
                <w:szCs w:val="22"/>
              </w:rPr>
              <w:t xml:space="preserve">, </w:t>
            </w:r>
            <w:r w:rsidR="00414C28">
              <w:rPr>
                <w:rFonts w:hint="eastAsia"/>
                <w:szCs w:val="22"/>
                <w:lang w:eastAsia="ja-JP"/>
              </w:rPr>
              <w:t>11</w:t>
            </w:r>
            <w:r w:rsidR="00A6625F" w:rsidRPr="00AE341B">
              <w:rPr>
                <w:szCs w:val="22"/>
              </w:rPr>
              <w:t>-</w:t>
            </w:r>
            <w:r>
              <w:rPr>
                <w:rFonts w:hint="eastAsia"/>
                <w:szCs w:val="22"/>
                <w:lang w:eastAsia="ja-JP"/>
              </w:rPr>
              <w:t>20</w:t>
            </w:r>
            <w:r w:rsidR="00A6625F" w:rsidRPr="00AE341B">
              <w:rPr>
                <w:szCs w:val="22"/>
              </w:rPr>
              <w:t xml:space="preserve"> </w:t>
            </w:r>
            <w:r>
              <w:rPr>
                <w:rFonts w:hint="eastAsia"/>
                <w:szCs w:val="22"/>
                <w:lang w:eastAsia="ja-JP"/>
              </w:rPr>
              <w:t>July</w:t>
            </w:r>
            <w:r w:rsidR="00D65DEB">
              <w:rPr>
                <w:szCs w:val="22"/>
              </w:rPr>
              <w:t xml:space="preserve"> </w:t>
            </w:r>
            <w:r w:rsidR="00222DE7" w:rsidRPr="00222DE7">
              <w:rPr>
                <w:szCs w:val="22"/>
              </w:rPr>
              <w:t>201</w:t>
            </w:r>
            <w:r>
              <w:rPr>
                <w:rFonts w:hint="eastAsia"/>
                <w:szCs w:val="22"/>
                <w:lang w:eastAsia="ja-JP"/>
              </w:rPr>
              <w:t>2</w:t>
            </w:r>
          </w:p>
        </w:tc>
        <w:tc>
          <w:tcPr>
            <w:tcW w:w="3168" w:type="dxa"/>
          </w:tcPr>
          <w:p w:rsidR="003315A1" w:rsidRPr="00630572" w:rsidRDefault="00E61DAC" w:rsidP="00DB2C26">
            <w:pPr>
              <w:tabs>
                <w:tab w:val="left" w:pos="7200"/>
              </w:tabs>
              <w:rPr>
                <w:u w:val="single"/>
              </w:rPr>
            </w:pPr>
            <w:r w:rsidRPr="00630572">
              <w:t>Document</w:t>
            </w:r>
            <w:r w:rsidR="006C5D39" w:rsidRPr="00630572">
              <w:t>: JC</w:t>
            </w:r>
            <w:r w:rsidRPr="00630572">
              <w:t>T</w:t>
            </w:r>
            <w:r w:rsidR="006C5D39" w:rsidRPr="00630572">
              <w:t>VC</w:t>
            </w:r>
            <w:r w:rsidRPr="00630572">
              <w:t>-</w:t>
            </w:r>
            <w:r w:rsidR="00965021">
              <w:rPr>
                <w:rFonts w:hint="eastAsia"/>
                <w:lang w:eastAsia="ja-JP"/>
              </w:rPr>
              <w:t>J</w:t>
            </w:r>
            <w:r w:rsidR="00FB4D68">
              <w:rPr>
                <w:rFonts w:hint="eastAsia"/>
                <w:u w:val="single"/>
                <w:lang w:eastAsia="ja-JP"/>
              </w:rPr>
              <w:t>0166</w:t>
            </w:r>
          </w:p>
          <w:p w:rsidR="008A4B4C" w:rsidRPr="00630572" w:rsidRDefault="00A6625F" w:rsidP="00FB4D68">
            <w:pPr>
              <w:tabs>
                <w:tab w:val="left" w:pos="7200"/>
              </w:tabs>
            </w:pPr>
            <w:r>
              <w:t>WG11 Number: m</w:t>
            </w:r>
            <w:r>
              <w:rPr>
                <w:rFonts w:hint="eastAsia"/>
                <w:lang w:eastAsia="ja-JP"/>
              </w:rPr>
              <w:t>2</w:t>
            </w:r>
            <w:r w:rsidR="00FB4D68">
              <w:rPr>
                <w:rFonts w:hint="eastAsia"/>
                <w:lang w:eastAsia="ja-JP"/>
              </w:rPr>
              <w:t>5</w:t>
            </w:r>
            <w:r w:rsidR="00FB4D68">
              <w:rPr>
                <w:rFonts w:hint="eastAsia"/>
                <w:u w:val="single"/>
                <w:lang w:eastAsia="ja-JP"/>
              </w:rPr>
              <w:t>489</w:t>
            </w:r>
          </w:p>
        </w:tc>
      </w:tr>
    </w:tbl>
    <w:p w:rsidR="00E61DAC" w:rsidRPr="00AE341B" w:rsidRDefault="00E61DAC" w:rsidP="00531AE9">
      <w:pPr>
        <w:spacing w:before="0"/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9B6BDF" w:rsidRDefault="009C6A89" w:rsidP="00891EEB">
            <w:pPr>
              <w:spacing w:before="60" w:after="60"/>
              <w:rPr>
                <w:b/>
                <w:szCs w:val="22"/>
              </w:rPr>
            </w:pPr>
            <w:r>
              <w:rPr>
                <w:rFonts w:hint="eastAsia"/>
                <w:b/>
                <w:szCs w:val="22"/>
                <w:lang w:eastAsia="ja-JP"/>
              </w:rPr>
              <w:t>A</w:t>
            </w:r>
            <w:r w:rsidR="00D01922">
              <w:rPr>
                <w:rFonts w:hint="eastAsia"/>
                <w:b/>
                <w:szCs w:val="22"/>
                <w:lang w:eastAsia="ja-JP"/>
              </w:rPr>
              <w:t>n experimental comparison of m</w:t>
            </w:r>
            <w:r w:rsidR="00030EBD">
              <w:rPr>
                <w:rFonts w:hint="eastAsia"/>
                <w:b/>
                <w:szCs w:val="22"/>
                <w:lang w:eastAsia="ja-JP"/>
              </w:rPr>
              <w:t>emory bandwidth</w:t>
            </w:r>
            <w:r w:rsidR="00D01922">
              <w:rPr>
                <w:rFonts w:hint="eastAsia"/>
                <w:b/>
                <w:szCs w:val="22"/>
                <w:lang w:eastAsia="ja-JP"/>
              </w:rPr>
              <w:t xml:space="preserve"> between </w:t>
            </w:r>
            <w:r w:rsidR="00BF59F1">
              <w:rPr>
                <w:rFonts w:hint="eastAsia"/>
                <w:b/>
                <w:szCs w:val="22"/>
                <w:lang w:eastAsia="ja-JP"/>
              </w:rPr>
              <w:t>P</w:t>
            </w:r>
            <w:r w:rsidR="00D01922">
              <w:rPr>
                <w:rFonts w:hint="eastAsia"/>
                <w:b/>
                <w:szCs w:val="22"/>
                <w:lang w:eastAsia="ja-JP"/>
              </w:rPr>
              <w:t xml:space="preserve"> and </w:t>
            </w:r>
            <w:r w:rsidR="00BF59F1">
              <w:rPr>
                <w:rFonts w:hint="eastAsia"/>
                <w:b/>
                <w:szCs w:val="22"/>
                <w:lang w:eastAsia="ja-JP"/>
              </w:rPr>
              <w:t>B-slice</w:t>
            </w:r>
            <w:r w:rsidR="00374AE2">
              <w:rPr>
                <w:rFonts w:hint="eastAsia"/>
                <w:b/>
                <w:szCs w:val="22"/>
                <w:lang w:eastAsia="ja-JP"/>
              </w:rPr>
              <w:t xml:space="preserve"> coding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630572" w:rsidRDefault="00E61DAC" w:rsidP="0070039D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t xml:space="preserve">Input Document to </w:t>
            </w:r>
            <w:r w:rsidR="00AE341B" w:rsidRPr="00630572">
              <w:rPr>
                <w:szCs w:val="22"/>
              </w:rPr>
              <w:t>JCT-VC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630572" w:rsidRDefault="00B912A8" w:rsidP="0070039D">
            <w:pPr>
              <w:spacing w:before="60" w:after="60"/>
              <w:rPr>
                <w:szCs w:val="22"/>
                <w:lang w:eastAsia="ja-JP"/>
              </w:rPr>
            </w:pPr>
            <w:r>
              <w:rPr>
                <w:rFonts w:hint="eastAsia"/>
                <w:szCs w:val="22"/>
                <w:lang w:eastAsia="ja-JP"/>
              </w:rPr>
              <w:t>Information</w:t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Author(s) or</w:t>
            </w:r>
            <w:r w:rsidRPr="00630572">
              <w:rPr>
                <w:i/>
                <w:szCs w:val="22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630572" w:rsidRDefault="0070039D" w:rsidP="005511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Takeshi Chujoh</w:t>
            </w:r>
            <w:r w:rsidR="00F46054" w:rsidRPr="00630572">
              <w:rPr>
                <w:szCs w:val="22"/>
              </w:rPr>
              <w:br/>
            </w:r>
            <w:r w:rsidR="005511C6" w:rsidRPr="00630572">
              <w:rPr>
                <w:szCs w:val="22"/>
              </w:rPr>
              <w:br/>
              <w:t>1, Komukai-Toshiba-cho, Saiwai-ku,</w:t>
            </w:r>
            <w:r w:rsidR="005511C6" w:rsidRPr="00630572">
              <w:rPr>
                <w:rFonts w:hint="eastAsia"/>
                <w:szCs w:val="22"/>
                <w:lang w:eastAsia="ja-JP"/>
              </w:rPr>
              <w:t xml:space="preserve"> </w:t>
            </w:r>
            <w:r w:rsidR="005511C6" w:rsidRPr="00630572">
              <w:rPr>
                <w:szCs w:val="22"/>
              </w:rPr>
              <w:t>Kawasaki, 212-8582, Japan</w:t>
            </w:r>
          </w:p>
        </w:tc>
        <w:tc>
          <w:tcPr>
            <w:tcW w:w="900" w:type="dxa"/>
          </w:tcPr>
          <w:p w:rsidR="00E61DAC" w:rsidRPr="00630572" w:rsidRDefault="00E61DAC" w:rsidP="005511C6">
            <w:pPr>
              <w:spacing w:before="60" w:after="60"/>
              <w:rPr>
                <w:szCs w:val="22"/>
              </w:rPr>
            </w:pPr>
            <w:r w:rsidRPr="00630572">
              <w:rPr>
                <w:szCs w:val="22"/>
              </w:rPr>
              <w:br/>
            </w:r>
            <w:r w:rsidR="005511C6" w:rsidRPr="00630572">
              <w:rPr>
                <w:szCs w:val="22"/>
              </w:rPr>
              <w:t>Tel:</w:t>
            </w:r>
            <w:r w:rsidR="005511C6" w:rsidRPr="00630572">
              <w:rPr>
                <w:szCs w:val="22"/>
              </w:rPr>
              <w:br/>
            </w:r>
            <w:r w:rsidRPr="00630572">
              <w:rPr>
                <w:szCs w:val="22"/>
              </w:rPr>
              <w:t>Email:</w:t>
            </w:r>
            <w:r w:rsidR="00704C52" w:rsidRPr="00630572">
              <w:rPr>
                <w:szCs w:val="22"/>
              </w:rPr>
              <w:br/>
            </w:r>
          </w:p>
        </w:tc>
        <w:tc>
          <w:tcPr>
            <w:tcW w:w="3168" w:type="dxa"/>
          </w:tcPr>
          <w:p w:rsidR="00E61DAC" w:rsidRPr="00630572" w:rsidRDefault="005511C6" w:rsidP="005511C6">
            <w:pPr>
              <w:spacing w:before="60" w:after="60"/>
              <w:rPr>
                <w:szCs w:val="22"/>
                <w:lang w:eastAsia="ja-JP"/>
              </w:rPr>
            </w:pPr>
            <w:r w:rsidRPr="00630572">
              <w:rPr>
                <w:szCs w:val="22"/>
              </w:rPr>
              <w:br/>
            </w:r>
            <w:r>
              <w:rPr>
                <w:rFonts w:hint="eastAsia"/>
                <w:szCs w:val="22"/>
                <w:lang w:eastAsia="ja-JP"/>
              </w:rPr>
              <w:t>+81-44-549-2152</w:t>
            </w:r>
            <w:r w:rsidRPr="00630572">
              <w:rPr>
                <w:szCs w:val="22"/>
              </w:rPr>
              <w:br/>
            </w:r>
            <w:r w:rsidR="0070039D" w:rsidRPr="00630572">
              <w:rPr>
                <w:rFonts w:hint="eastAsia"/>
                <w:szCs w:val="22"/>
                <w:lang w:eastAsia="ja-JP"/>
              </w:rPr>
              <w:t>takeshi.chujoh@toshiba.co.jp</w:t>
            </w:r>
            <w:r w:rsidR="00E61DAC" w:rsidRPr="00630572">
              <w:rPr>
                <w:szCs w:val="22"/>
              </w:rPr>
              <w:br/>
            </w:r>
          </w:p>
        </w:tc>
      </w:tr>
      <w:tr w:rsidR="00E61DAC" w:rsidRPr="00630572">
        <w:tc>
          <w:tcPr>
            <w:tcW w:w="1458" w:type="dxa"/>
          </w:tcPr>
          <w:p w:rsidR="00E61DAC" w:rsidRPr="00630572" w:rsidRDefault="00E61DAC">
            <w:pPr>
              <w:spacing w:before="60" w:after="60"/>
              <w:rPr>
                <w:i/>
                <w:szCs w:val="22"/>
              </w:rPr>
            </w:pPr>
            <w:r w:rsidRPr="00630572">
              <w:rPr>
                <w:i/>
                <w:szCs w:val="22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630572" w:rsidRDefault="0070039D" w:rsidP="00BF59F1">
            <w:pPr>
              <w:spacing w:before="60" w:after="60"/>
              <w:rPr>
                <w:szCs w:val="22"/>
              </w:rPr>
            </w:pPr>
            <w:r w:rsidRPr="00630572">
              <w:rPr>
                <w:rFonts w:hint="eastAsia"/>
                <w:szCs w:val="22"/>
                <w:lang w:eastAsia="ja-JP"/>
              </w:rPr>
              <w:t>TOSHIBA Corporation</w:t>
            </w:r>
          </w:p>
        </w:tc>
      </w:tr>
    </w:tbl>
    <w:p w:rsidR="00E61DAC" w:rsidRPr="00AE341B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</w:rPr>
      </w:pPr>
      <w:r w:rsidRPr="00AE341B">
        <w:rPr>
          <w:szCs w:val="22"/>
          <w:u w:val="single"/>
        </w:rPr>
        <w:t>_____________________________</w:t>
      </w:r>
    </w:p>
    <w:p w:rsidR="00F46054" w:rsidRPr="00AE341B" w:rsidRDefault="00F46054" w:rsidP="00F46054">
      <w:pPr>
        <w:pStyle w:val="1"/>
        <w:numPr>
          <w:ilvl w:val="0"/>
          <w:numId w:val="0"/>
        </w:numPr>
        <w:ind w:left="432" w:hanging="432"/>
        <w:rPr>
          <w:rFonts w:ascii="Times New Roman" w:hAnsi="Times New Roman" w:cs="Times New Roman"/>
        </w:rPr>
      </w:pPr>
      <w:r w:rsidRPr="00AE341B">
        <w:rPr>
          <w:rFonts w:ascii="Times New Roman" w:hAnsi="Times New Roman" w:cs="Times New Roman"/>
        </w:rPr>
        <w:t>Abstract</w:t>
      </w:r>
    </w:p>
    <w:p w:rsidR="009458C9" w:rsidRDefault="00D01922" w:rsidP="009458C9">
      <w:pPr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An e</w:t>
      </w:r>
      <w:r w:rsidR="00F46054">
        <w:rPr>
          <w:rFonts w:hint="eastAsia"/>
          <w:szCs w:val="22"/>
          <w:lang w:eastAsia="ja-JP"/>
        </w:rPr>
        <w:t xml:space="preserve">xperimental </w:t>
      </w:r>
      <w:r w:rsidR="00704569">
        <w:rPr>
          <w:rFonts w:hint="eastAsia"/>
          <w:szCs w:val="22"/>
          <w:lang w:eastAsia="ja-JP"/>
        </w:rPr>
        <w:t xml:space="preserve">comparison </w:t>
      </w:r>
      <w:r w:rsidR="006D33D3">
        <w:rPr>
          <w:rFonts w:hint="eastAsia"/>
          <w:szCs w:val="22"/>
          <w:lang w:eastAsia="ja-JP"/>
        </w:rPr>
        <w:t xml:space="preserve">of memory bandwidth </w:t>
      </w:r>
      <w:r w:rsidR="00704569">
        <w:rPr>
          <w:rFonts w:hint="eastAsia"/>
          <w:szCs w:val="22"/>
          <w:lang w:eastAsia="ja-JP"/>
        </w:rPr>
        <w:t xml:space="preserve">between </w:t>
      </w:r>
      <w:r w:rsidR="0090312D">
        <w:rPr>
          <w:rFonts w:hint="eastAsia"/>
          <w:szCs w:val="22"/>
          <w:lang w:eastAsia="ja-JP"/>
        </w:rPr>
        <w:t>P and B-Slice</w:t>
      </w:r>
      <w:r w:rsidR="00B912A8">
        <w:rPr>
          <w:rFonts w:hint="eastAsia"/>
          <w:szCs w:val="22"/>
          <w:lang w:eastAsia="ja-JP"/>
        </w:rPr>
        <w:t xml:space="preserve"> coding </w:t>
      </w:r>
      <w:r w:rsidR="006D33D3">
        <w:rPr>
          <w:rFonts w:hint="eastAsia"/>
          <w:szCs w:val="22"/>
          <w:lang w:eastAsia="ja-JP"/>
        </w:rPr>
        <w:t xml:space="preserve">for low delay </w:t>
      </w:r>
      <w:r w:rsidR="00804389">
        <w:rPr>
          <w:rFonts w:hint="eastAsia"/>
          <w:szCs w:val="22"/>
          <w:lang w:eastAsia="ja-JP"/>
        </w:rPr>
        <w:t>configuration</w:t>
      </w:r>
      <w:r w:rsidR="006D33D3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>is</w:t>
      </w:r>
      <w:r w:rsidR="00B912A8">
        <w:rPr>
          <w:rFonts w:hint="eastAsia"/>
          <w:szCs w:val="22"/>
          <w:lang w:eastAsia="ja-JP"/>
        </w:rPr>
        <w:t xml:space="preserve"> reported. </w:t>
      </w:r>
      <w:r w:rsidR="00704C52">
        <w:rPr>
          <w:rFonts w:hint="eastAsia"/>
          <w:szCs w:val="22"/>
          <w:lang w:eastAsia="ja-JP"/>
        </w:rPr>
        <w:t xml:space="preserve"> </w:t>
      </w:r>
      <w:r w:rsidR="006A233A">
        <w:rPr>
          <w:rFonts w:hint="eastAsia"/>
          <w:szCs w:val="22"/>
          <w:lang w:eastAsia="ja-JP"/>
        </w:rPr>
        <w:t xml:space="preserve">By using </w:t>
      </w:r>
      <w:r w:rsidR="000E4B2A">
        <w:rPr>
          <w:rFonts w:hint="eastAsia"/>
          <w:szCs w:val="22"/>
          <w:lang w:eastAsia="ja-JP"/>
        </w:rPr>
        <w:t>t</w:t>
      </w:r>
      <w:r w:rsidR="00EF2474">
        <w:rPr>
          <w:rFonts w:hint="eastAsia"/>
          <w:szCs w:val="22"/>
          <w:lang w:eastAsia="ja-JP"/>
        </w:rPr>
        <w:t xml:space="preserve">he </w:t>
      </w:r>
      <w:r w:rsidR="000E4B2A">
        <w:rPr>
          <w:rFonts w:hint="eastAsia"/>
          <w:szCs w:val="22"/>
          <w:lang w:eastAsia="ja-JP"/>
        </w:rPr>
        <w:t xml:space="preserve">measurement </w:t>
      </w:r>
      <w:r w:rsidR="00520547">
        <w:rPr>
          <w:rFonts w:hint="eastAsia"/>
          <w:szCs w:val="22"/>
          <w:lang w:eastAsia="ja-JP"/>
        </w:rPr>
        <w:t xml:space="preserve">module of </w:t>
      </w:r>
      <w:r w:rsidR="00520547" w:rsidRPr="00520547">
        <w:rPr>
          <w:szCs w:val="22"/>
          <w:lang w:eastAsia="ja-JP"/>
        </w:rPr>
        <w:t xml:space="preserve">memory bandwidth </w:t>
      </w:r>
      <w:r w:rsidR="00520547">
        <w:rPr>
          <w:rFonts w:hint="eastAsia"/>
          <w:szCs w:val="22"/>
          <w:lang w:eastAsia="ja-JP"/>
        </w:rPr>
        <w:t xml:space="preserve">that has been developed by </w:t>
      </w:r>
      <w:r w:rsidR="00243D34">
        <w:rPr>
          <w:rFonts w:hint="eastAsia"/>
          <w:szCs w:val="22"/>
          <w:lang w:eastAsia="ja-JP"/>
        </w:rPr>
        <w:t xml:space="preserve">previous </w:t>
      </w:r>
      <w:r w:rsidR="00520547">
        <w:rPr>
          <w:rFonts w:hint="eastAsia"/>
          <w:szCs w:val="22"/>
          <w:lang w:eastAsia="ja-JP"/>
        </w:rPr>
        <w:t xml:space="preserve">AHG of reference memory compression </w:t>
      </w:r>
      <w:r w:rsidR="00EF2474">
        <w:rPr>
          <w:rFonts w:hint="eastAsia"/>
          <w:szCs w:val="22"/>
          <w:lang w:eastAsia="ja-JP"/>
        </w:rPr>
        <w:t xml:space="preserve">and </w:t>
      </w:r>
      <w:r w:rsidR="001963B6">
        <w:rPr>
          <w:rFonts w:hint="eastAsia"/>
          <w:szCs w:val="22"/>
          <w:lang w:eastAsia="ja-JP"/>
        </w:rPr>
        <w:t>has been</w:t>
      </w:r>
      <w:r w:rsidR="00520547">
        <w:rPr>
          <w:rFonts w:hint="eastAsia"/>
          <w:szCs w:val="22"/>
          <w:lang w:eastAsia="ja-JP"/>
        </w:rPr>
        <w:t xml:space="preserve"> </w:t>
      </w:r>
      <w:r w:rsidR="006707AB">
        <w:rPr>
          <w:rFonts w:hint="eastAsia"/>
          <w:szCs w:val="22"/>
          <w:lang w:eastAsia="ja-JP"/>
        </w:rPr>
        <w:t xml:space="preserve">distributed </w:t>
      </w:r>
      <w:r w:rsidR="001963B6">
        <w:rPr>
          <w:rFonts w:hint="eastAsia"/>
          <w:szCs w:val="22"/>
          <w:lang w:eastAsia="ja-JP"/>
        </w:rPr>
        <w:t>to</w:t>
      </w:r>
      <w:r w:rsidR="00EF2474">
        <w:rPr>
          <w:rFonts w:hint="eastAsia"/>
          <w:szCs w:val="22"/>
          <w:lang w:eastAsia="ja-JP"/>
        </w:rPr>
        <w:t xml:space="preserve"> </w:t>
      </w:r>
      <w:r w:rsidR="00243D34">
        <w:rPr>
          <w:rFonts w:hint="eastAsia"/>
          <w:szCs w:val="22"/>
          <w:lang w:eastAsia="ja-JP"/>
        </w:rPr>
        <w:t xml:space="preserve">previous </w:t>
      </w:r>
      <w:r w:rsidR="00EF2474">
        <w:rPr>
          <w:rFonts w:hint="eastAsia"/>
          <w:szCs w:val="22"/>
          <w:lang w:eastAsia="ja-JP"/>
        </w:rPr>
        <w:t>CE</w:t>
      </w:r>
      <w:r w:rsidR="000E4B2A">
        <w:rPr>
          <w:rFonts w:hint="eastAsia"/>
          <w:szCs w:val="22"/>
          <w:lang w:eastAsia="ja-JP"/>
        </w:rPr>
        <w:t xml:space="preserve"> of motion compensation</w:t>
      </w:r>
      <w:r w:rsidR="006A233A">
        <w:rPr>
          <w:rFonts w:hint="eastAsia"/>
          <w:szCs w:val="22"/>
          <w:lang w:eastAsia="ja-JP"/>
        </w:rPr>
        <w:t xml:space="preserve">, the </w:t>
      </w:r>
      <w:r w:rsidR="000E4B2A">
        <w:rPr>
          <w:rFonts w:hint="eastAsia"/>
          <w:szCs w:val="22"/>
          <w:lang w:eastAsia="ja-JP"/>
        </w:rPr>
        <w:t xml:space="preserve">numerical result of memory bandwidth is shown.  </w:t>
      </w:r>
      <w:r w:rsidR="00EF2474">
        <w:rPr>
          <w:rFonts w:hint="eastAsia"/>
          <w:szCs w:val="22"/>
          <w:lang w:eastAsia="ja-JP"/>
        </w:rPr>
        <w:t xml:space="preserve">As experimental results, </w:t>
      </w:r>
      <w:r w:rsidR="001963B6">
        <w:rPr>
          <w:rFonts w:hint="eastAsia"/>
          <w:szCs w:val="22"/>
          <w:lang w:eastAsia="ja-JP"/>
        </w:rPr>
        <w:t xml:space="preserve">the memory bandwidth </w:t>
      </w:r>
      <w:r w:rsidR="00704C52">
        <w:rPr>
          <w:rFonts w:hint="eastAsia"/>
          <w:szCs w:val="22"/>
          <w:lang w:eastAsia="ja-JP"/>
        </w:rPr>
        <w:t xml:space="preserve">increase of </w:t>
      </w:r>
      <w:r w:rsidR="007F7897">
        <w:rPr>
          <w:rFonts w:hint="eastAsia"/>
          <w:szCs w:val="22"/>
          <w:lang w:eastAsia="ja-JP"/>
        </w:rPr>
        <w:t>B-slice</w:t>
      </w:r>
      <w:r w:rsidR="00704C52">
        <w:rPr>
          <w:rFonts w:hint="eastAsia"/>
          <w:szCs w:val="22"/>
          <w:lang w:eastAsia="ja-JP"/>
        </w:rPr>
        <w:t xml:space="preserve"> compared to </w:t>
      </w:r>
      <w:r w:rsidR="007F7897">
        <w:rPr>
          <w:rFonts w:hint="eastAsia"/>
          <w:szCs w:val="22"/>
          <w:lang w:eastAsia="ja-JP"/>
        </w:rPr>
        <w:t>P-slice</w:t>
      </w:r>
      <w:r w:rsidR="00704C52">
        <w:rPr>
          <w:rFonts w:hint="eastAsia"/>
          <w:szCs w:val="22"/>
          <w:lang w:eastAsia="ja-JP"/>
        </w:rPr>
        <w:t xml:space="preserve"> </w:t>
      </w:r>
      <w:r w:rsidR="001963B6">
        <w:rPr>
          <w:rFonts w:hint="eastAsia"/>
          <w:szCs w:val="22"/>
          <w:lang w:eastAsia="ja-JP"/>
        </w:rPr>
        <w:t xml:space="preserve">is </w:t>
      </w:r>
      <w:r w:rsidR="00EF2474">
        <w:rPr>
          <w:rFonts w:hint="eastAsia"/>
          <w:szCs w:val="22"/>
          <w:lang w:eastAsia="ja-JP"/>
        </w:rPr>
        <w:t xml:space="preserve">an average of </w:t>
      </w:r>
      <w:r w:rsidR="00965021">
        <w:rPr>
          <w:rFonts w:hint="eastAsia"/>
          <w:szCs w:val="22"/>
          <w:lang w:eastAsia="ja-JP"/>
        </w:rPr>
        <w:t>41</w:t>
      </w:r>
      <w:r w:rsidR="00EF2474">
        <w:rPr>
          <w:rFonts w:hint="eastAsia"/>
          <w:szCs w:val="22"/>
          <w:lang w:eastAsia="ja-JP"/>
        </w:rPr>
        <w:t xml:space="preserve">% and a maximum of </w:t>
      </w:r>
      <w:r w:rsidR="00965021">
        <w:rPr>
          <w:rFonts w:hint="eastAsia"/>
          <w:szCs w:val="22"/>
          <w:lang w:eastAsia="ja-JP"/>
        </w:rPr>
        <w:t>70</w:t>
      </w:r>
      <w:r w:rsidR="00EF2474">
        <w:rPr>
          <w:rFonts w:hint="eastAsia"/>
          <w:szCs w:val="22"/>
          <w:lang w:eastAsia="ja-JP"/>
        </w:rPr>
        <w:t>%.</w:t>
      </w:r>
      <w:r w:rsidR="009458C9">
        <w:rPr>
          <w:rFonts w:hint="eastAsia"/>
          <w:szCs w:val="22"/>
          <w:lang w:eastAsia="ja-JP"/>
        </w:rPr>
        <w:t xml:space="preserve">  </w:t>
      </w:r>
      <w:r w:rsidR="00995805">
        <w:rPr>
          <w:rFonts w:hint="eastAsia"/>
          <w:szCs w:val="22"/>
          <w:lang w:eastAsia="ja-JP"/>
        </w:rPr>
        <w:t>T</w:t>
      </w:r>
      <w:r w:rsidR="009458C9">
        <w:rPr>
          <w:rFonts w:hint="eastAsia"/>
          <w:szCs w:val="22"/>
          <w:lang w:eastAsia="ja-JP"/>
        </w:rPr>
        <w:t xml:space="preserve">hose </w:t>
      </w:r>
      <w:r w:rsidR="00995805">
        <w:rPr>
          <w:rFonts w:hint="eastAsia"/>
          <w:szCs w:val="22"/>
          <w:lang w:eastAsia="ja-JP"/>
        </w:rPr>
        <w:t>results</w:t>
      </w:r>
      <w:r w:rsidR="009458C9">
        <w:rPr>
          <w:rFonts w:hint="eastAsia"/>
          <w:szCs w:val="22"/>
          <w:lang w:eastAsia="ja-JP"/>
        </w:rPr>
        <w:t xml:space="preserve"> should be considered</w:t>
      </w:r>
      <w:r w:rsidR="00B238ED">
        <w:rPr>
          <w:rFonts w:hint="eastAsia"/>
          <w:szCs w:val="22"/>
          <w:lang w:eastAsia="ja-JP"/>
        </w:rPr>
        <w:t xml:space="preserve"> in Profile and Level discussion</w:t>
      </w:r>
      <w:r w:rsidR="009458C9">
        <w:rPr>
          <w:rFonts w:hint="eastAsia"/>
          <w:szCs w:val="22"/>
          <w:lang w:eastAsia="ja-JP"/>
        </w:rPr>
        <w:t>.</w:t>
      </w:r>
    </w:p>
    <w:p w:rsidR="000E4B2A" w:rsidRPr="007F03BD" w:rsidRDefault="000E4B2A" w:rsidP="00F46054">
      <w:pPr>
        <w:rPr>
          <w:lang w:eastAsia="ja-JP"/>
        </w:rPr>
      </w:pPr>
    </w:p>
    <w:p w:rsidR="00F46054" w:rsidRDefault="00026BC6" w:rsidP="00F46054">
      <w:pPr>
        <w:pStyle w:val="1"/>
        <w:ind w:left="432" w:hanging="432"/>
        <w:rPr>
          <w:rFonts w:hint="eastAsia"/>
          <w:lang w:eastAsia="ja-JP"/>
        </w:rPr>
      </w:pPr>
      <w:r>
        <w:rPr>
          <w:rFonts w:hint="eastAsia"/>
          <w:lang w:eastAsia="ja-JP"/>
        </w:rPr>
        <w:t>Memory bandwidth measurement</w:t>
      </w:r>
    </w:p>
    <w:p w:rsidR="006B71D2" w:rsidRDefault="00026BC6" w:rsidP="00026BC6">
      <w:pPr>
        <w:jc w:val="both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 xml:space="preserve">Regarding memory bandwidth measurement, in order to discuss reference memory compression and motion </w:t>
      </w:r>
      <w:r>
        <w:rPr>
          <w:szCs w:val="22"/>
          <w:lang w:eastAsia="ja-JP"/>
        </w:rPr>
        <w:t>compensation</w:t>
      </w:r>
      <w:r>
        <w:rPr>
          <w:rFonts w:hint="eastAsia"/>
          <w:szCs w:val="22"/>
          <w:lang w:eastAsia="ja-JP"/>
        </w:rPr>
        <w:t xml:space="preserve">, AHG of reference memory compression [1] has </w:t>
      </w:r>
      <w:r>
        <w:rPr>
          <w:szCs w:val="22"/>
          <w:lang w:eastAsia="ja-JP"/>
        </w:rPr>
        <w:t>developed</w:t>
      </w:r>
      <w:r>
        <w:rPr>
          <w:rFonts w:hint="eastAsia"/>
          <w:szCs w:val="22"/>
          <w:lang w:eastAsia="ja-JP"/>
        </w:rPr>
        <w:t xml:space="preserve"> a module and </w:t>
      </w:r>
      <w:r w:rsidR="00E14DDA">
        <w:rPr>
          <w:rFonts w:hint="eastAsia"/>
          <w:szCs w:val="22"/>
          <w:lang w:eastAsia="ja-JP"/>
        </w:rPr>
        <w:t>it</w:t>
      </w:r>
      <w:r>
        <w:rPr>
          <w:rFonts w:hint="eastAsia"/>
          <w:szCs w:val="22"/>
          <w:lang w:eastAsia="ja-JP"/>
        </w:rPr>
        <w:t xml:space="preserve"> has </w:t>
      </w:r>
      <w:r w:rsidR="00E14DDA">
        <w:rPr>
          <w:rFonts w:hint="eastAsia"/>
          <w:szCs w:val="22"/>
          <w:lang w:eastAsia="ja-JP"/>
        </w:rPr>
        <w:t xml:space="preserve">been </w:t>
      </w:r>
      <w:r w:rsidR="006707AB">
        <w:rPr>
          <w:rFonts w:hint="eastAsia"/>
          <w:szCs w:val="22"/>
          <w:lang w:eastAsia="ja-JP"/>
        </w:rPr>
        <w:t>distributed</w:t>
      </w:r>
      <w:r>
        <w:rPr>
          <w:rFonts w:hint="eastAsia"/>
          <w:szCs w:val="22"/>
          <w:lang w:eastAsia="ja-JP"/>
        </w:rPr>
        <w:t xml:space="preserve"> to CE of motion compensation [2].  The detailed specification </w:t>
      </w:r>
      <w:r w:rsidR="006B71D2">
        <w:rPr>
          <w:rFonts w:hint="eastAsia"/>
          <w:szCs w:val="22"/>
          <w:lang w:eastAsia="ja-JP"/>
        </w:rPr>
        <w:t xml:space="preserve">of memory </w:t>
      </w:r>
      <w:r w:rsidR="006B71D2">
        <w:rPr>
          <w:szCs w:val="22"/>
          <w:lang w:eastAsia="ja-JP"/>
        </w:rPr>
        <w:t>architecture</w:t>
      </w:r>
      <w:r w:rsidR="006B71D2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is </w:t>
      </w:r>
      <w:r w:rsidR="00A43661">
        <w:rPr>
          <w:rFonts w:hint="eastAsia"/>
          <w:szCs w:val="22"/>
          <w:lang w:eastAsia="ja-JP"/>
        </w:rPr>
        <w:t xml:space="preserve">described </w:t>
      </w:r>
      <w:r>
        <w:rPr>
          <w:rFonts w:hint="eastAsia"/>
          <w:szCs w:val="22"/>
          <w:lang w:eastAsia="ja-JP"/>
        </w:rPr>
        <w:t xml:space="preserve">in </w:t>
      </w:r>
      <w:r w:rsidR="006B71D2">
        <w:rPr>
          <w:rFonts w:hint="eastAsia"/>
          <w:szCs w:val="22"/>
          <w:lang w:eastAsia="ja-JP"/>
        </w:rPr>
        <w:t>JCTVC-</w:t>
      </w:r>
      <w:r w:rsidR="00A43661">
        <w:rPr>
          <w:rFonts w:hint="eastAsia"/>
          <w:szCs w:val="22"/>
          <w:lang w:eastAsia="ja-JP"/>
        </w:rPr>
        <w:t>C007</w:t>
      </w:r>
      <w:r w:rsidR="006B71D2">
        <w:rPr>
          <w:rFonts w:hint="eastAsia"/>
          <w:szCs w:val="22"/>
          <w:lang w:eastAsia="ja-JP"/>
        </w:rPr>
        <w:t xml:space="preserve"> [</w:t>
      </w:r>
      <w:r w:rsidR="00A43661">
        <w:rPr>
          <w:rFonts w:hint="eastAsia"/>
          <w:szCs w:val="22"/>
          <w:lang w:eastAsia="ja-JP"/>
        </w:rPr>
        <w:t>3</w:t>
      </w:r>
      <w:r w:rsidR="006B71D2">
        <w:rPr>
          <w:rFonts w:hint="eastAsia"/>
          <w:szCs w:val="22"/>
          <w:lang w:eastAsia="ja-JP"/>
        </w:rPr>
        <w:t xml:space="preserve">].  This module </w:t>
      </w:r>
      <w:r w:rsidR="00574B63">
        <w:rPr>
          <w:rFonts w:hint="eastAsia"/>
          <w:szCs w:val="22"/>
          <w:lang w:eastAsia="ja-JP"/>
        </w:rPr>
        <w:t xml:space="preserve">can measure </w:t>
      </w:r>
      <w:r w:rsidR="00CC7B4C">
        <w:rPr>
          <w:rFonts w:hint="eastAsia"/>
          <w:szCs w:val="22"/>
          <w:lang w:eastAsia="ja-JP"/>
        </w:rPr>
        <w:t xml:space="preserve">an </w:t>
      </w:r>
      <w:r w:rsidR="00574B63">
        <w:rPr>
          <w:rFonts w:hint="eastAsia"/>
          <w:szCs w:val="22"/>
          <w:lang w:eastAsia="ja-JP"/>
        </w:rPr>
        <w:t>avera</w:t>
      </w:r>
      <w:r w:rsidR="00CC7B4C">
        <w:rPr>
          <w:rFonts w:hint="eastAsia"/>
          <w:szCs w:val="22"/>
          <w:lang w:eastAsia="ja-JP"/>
        </w:rPr>
        <w:t xml:space="preserve">ge </w:t>
      </w:r>
      <w:r w:rsidR="003B14A7">
        <w:rPr>
          <w:rFonts w:hint="eastAsia"/>
          <w:szCs w:val="22"/>
          <w:lang w:eastAsia="ja-JP"/>
        </w:rPr>
        <w:t>of memory access frame by frame and</w:t>
      </w:r>
      <w:r w:rsidR="00CC7B4C">
        <w:rPr>
          <w:rFonts w:hint="eastAsia"/>
          <w:szCs w:val="22"/>
          <w:lang w:eastAsia="ja-JP"/>
        </w:rPr>
        <w:t xml:space="preserve"> a maximum of memory access</w:t>
      </w:r>
      <w:r w:rsidR="003B14A7">
        <w:rPr>
          <w:rFonts w:hint="eastAsia"/>
          <w:szCs w:val="22"/>
          <w:lang w:eastAsia="ja-JP"/>
        </w:rPr>
        <w:t xml:space="preserve"> frame by frame</w:t>
      </w:r>
      <w:r w:rsidR="00CC7B4C">
        <w:rPr>
          <w:rFonts w:hint="eastAsia"/>
          <w:szCs w:val="22"/>
          <w:lang w:eastAsia="ja-JP"/>
        </w:rPr>
        <w:t>.  M</w:t>
      </w:r>
      <w:r w:rsidR="006B71D2">
        <w:rPr>
          <w:rFonts w:hint="eastAsia"/>
          <w:szCs w:val="22"/>
          <w:lang w:eastAsia="ja-JP"/>
        </w:rPr>
        <w:t>ainly three parameters that are a</w:t>
      </w:r>
      <w:r>
        <w:rPr>
          <w:rFonts w:hint="eastAsia"/>
          <w:szCs w:val="22"/>
          <w:lang w:eastAsia="ja-JP"/>
        </w:rPr>
        <w:t xml:space="preserve">ccess block size for luminance and chrominance respectively, alignment number of bits and </w:t>
      </w:r>
      <w:r w:rsidR="006B71D2">
        <w:rPr>
          <w:rFonts w:hint="eastAsia"/>
          <w:szCs w:val="22"/>
          <w:lang w:eastAsia="ja-JP"/>
        </w:rPr>
        <w:t>bu</w:t>
      </w:r>
      <w:r w:rsidR="00256780">
        <w:rPr>
          <w:rFonts w:hint="eastAsia"/>
          <w:szCs w:val="22"/>
          <w:lang w:eastAsia="ja-JP"/>
        </w:rPr>
        <w:t>r</w:t>
      </w:r>
      <w:r w:rsidR="006B71D2">
        <w:rPr>
          <w:rFonts w:hint="eastAsia"/>
          <w:szCs w:val="22"/>
          <w:lang w:eastAsia="ja-JP"/>
        </w:rPr>
        <w:t>st length</w:t>
      </w:r>
      <w:r w:rsidR="00CC7B4C">
        <w:rPr>
          <w:rFonts w:hint="eastAsia"/>
          <w:szCs w:val="22"/>
          <w:lang w:eastAsia="ja-JP"/>
        </w:rPr>
        <w:t xml:space="preserve"> are provided</w:t>
      </w:r>
      <w:r w:rsidR="006B71D2">
        <w:rPr>
          <w:rFonts w:hint="eastAsia"/>
          <w:szCs w:val="22"/>
          <w:lang w:eastAsia="ja-JP"/>
        </w:rPr>
        <w:t xml:space="preserve">.  </w:t>
      </w:r>
      <w:r w:rsidR="00752701">
        <w:rPr>
          <w:rFonts w:hint="eastAsia"/>
          <w:szCs w:val="22"/>
          <w:lang w:eastAsia="ja-JP"/>
        </w:rPr>
        <w:t>Since the following t</w:t>
      </w:r>
      <w:r w:rsidR="006B71D2">
        <w:rPr>
          <w:rFonts w:hint="eastAsia"/>
          <w:szCs w:val="22"/>
          <w:lang w:eastAsia="ja-JP"/>
        </w:rPr>
        <w:t>ypical two parameter sets</w:t>
      </w:r>
      <w:r w:rsidR="00752701">
        <w:rPr>
          <w:rFonts w:hint="eastAsia"/>
          <w:szCs w:val="22"/>
          <w:lang w:eastAsia="ja-JP"/>
        </w:rPr>
        <w:t xml:space="preserve"> was used in previous CE, we use the same parameter sets at this time.</w:t>
      </w:r>
    </w:p>
    <w:p w:rsidR="00256780" w:rsidRPr="00752701" w:rsidRDefault="00256780" w:rsidP="00256780">
      <w:pPr>
        <w:rPr>
          <w:szCs w:val="22"/>
          <w:lang w:eastAsia="ja-JP"/>
        </w:rPr>
      </w:pPr>
    </w:p>
    <w:p w:rsidR="00256780" w:rsidRDefault="00256780" w:rsidP="00256780">
      <w:pPr>
        <w:pStyle w:val="a9"/>
        <w:jc w:val="center"/>
        <w:rPr>
          <w:szCs w:val="22"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1</w:t>
        </w:r>
      </w:fldSimple>
      <w:r>
        <w:rPr>
          <w:rFonts w:hint="eastAsia"/>
          <w:lang w:eastAsia="ja-JP"/>
        </w:rPr>
        <w:tab/>
        <w:t>Parameter set for memory bandwidth measurement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82"/>
        <w:gridCol w:w="1911"/>
        <w:gridCol w:w="1912"/>
        <w:gridCol w:w="1338"/>
        <w:gridCol w:w="1478"/>
      </w:tblGrid>
      <w:tr w:rsidR="00256780" w:rsidRPr="00CD1E43" w:rsidTr="00CD1E43">
        <w:trPr>
          <w:jc w:val="center"/>
        </w:trPr>
        <w:tc>
          <w:tcPr>
            <w:tcW w:w="1582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</w:p>
        </w:tc>
        <w:tc>
          <w:tcPr>
            <w:tcW w:w="1911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Access block size for luma</w:t>
            </w:r>
          </w:p>
        </w:tc>
        <w:tc>
          <w:tcPr>
            <w:tcW w:w="1912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Access block size for chroma</w:t>
            </w:r>
          </w:p>
        </w:tc>
        <w:tc>
          <w:tcPr>
            <w:tcW w:w="133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Alignment</w:t>
            </w:r>
          </w:p>
        </w:tc>
        <w:tc>
          <w:tcPr>
            <w:tcW w:w="147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Burst length</w:t>
            </w:r>
          </w:p>
        </w:tc>
      </w:tr>
      <w:tr w:rsidR="00256780" w:rsidRPr="00CD1E43" w:rsidTr="00CD1E43">
        <w:trPr>
          <w:jc w:val="center"/>
        </w:trPr>
        <w:tc>
          <w:tcPr>
            <w:tcW w:w="1582" w:type="dxa"/>
          </w:tcPr>
          <w:p w:rsidR="00256780" w:rsidRPr="00CD1E43" w:rsidRDefault="00256780" w:rsidP="00CD1E43">
            <w:pPr>
              <w:jc w:val="both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Case 1</w:t>
            </w:r>
            <w:r w:rsidR="00C81CC7" w:rsidRPr="00CD1E43">
              <w:rPr>
                <w:rFonts w:ascii="Arial" w:hAnsi="Arial" w:cs="Arial"/>
                <w:szCs w:val="22"/>
                <w:lang w:eastAsia="ja-JP"/>
              </w:rPr>
              <w:t xml:space="preserve"> (2D)</w:t>
            </w:r>
          </w:p>
        </w:tc>
        <w:tc>
          <w:tcPr>
            <w:tcW w:w="1911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4x2</w:t>
            </w:r>
          </w:p>
        </w:tc>
        <w:tc>
          <w:tcPr>
            <w:tcW w:w="1912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4x2</w:t>
            </w:r>
          </w:p>
        </w:tc>
        <w:tc>
          <w:tcPr>
            <w:tcW w:w="133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64-bit</w:t>
            </w:r>
          </w:p>
        </w:tc>
        <w:tc>
          <w:tcPr>
            <w:tcW w:w="147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128-bit</w:t>
            </w:r>
          </w:p>
        </w:tc>
      </w:tr>
      <w:tr w:rsidR="00256780" w:rsidRPr="00CD1E43" w:rsidTr="00CD1E43">
        <w:trPr>
          <w:jc w:val="center"/>
        </w:trPr>
        <w:tc>
          <w:tcPr>
            <w:tcW w:w="1582" w:type="dxa"/>
          </w:tcPr>
          <w:p w:rsidR="00256780" w:rsidRPr="00CD1E43" w:rsidRDefault="00256780" w:rsidP="00CD1E43">
            <w:pPr>
              <w:jc w:val="both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Case 2</w:t>
            </w:r>
            <w:r w:rsidR="00C81CC7" w:rsidRPr="00CD1E43">
              <w:rPr>
                <w:rFonts w:ascii="Arial" w:hAnsi="Arial" w:cs="Arial"/>
                <w:szCs w:val="22"/>
                <w:lang w:eastAsia="ja-JP"/>
              </w:rPr>
              <w:t xml:space="preserve"> (1D)</w:t>
            </w:r>
          </w:p>
        </w:tc>
        <w:tc>
          <w:tcPr>
            <w:tcW w:w="1911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8x1</w:t>
            </w:r>
          </w:p>
        </w:tc>
        <w:tc>
          <w:tcPr>
            <w:tcW w:w="1912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8x1</w:t>
            </w:r>
          </w:p>
        </w:tc>
        <w:tc>
          <w:tcPr>
            <w:tcW w:w="133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32-bit</w:t>
            </w:r>
          </w:p>
        </w:tc>
        <w:tc>
          <w:tcPr>
            <w:tcW w:w="1478" w:type="dxa"/>
          </w:tcPr>
          <w:p w:rsidR="00256780" w:rsidRPr="00CD1E43" w:rsidRDefault="00256780" w:rsidP="00CD1E43">
            <w:pPr>
              <w:jc w:val="center"/>
              <w:rPr>
                <w:rFonts w:ascii="Arial" w:hAnsi="Arial" w:cs="Arial"/>
                <w:szCs w:val="22"/>
                <w:lang w:eastAsia="ja-JP"/>
              </w:rPr>
            </w:pPr>
            <w:r w:rsidRPr="00CD1E43">
              <w:rPr>
                <w:rFonts w:ascii="Arial" w:hAnsi="Arial" w:cs="Arial"/>
                <w:szCs w:val="22"/>
                <w:lang w:eastAsia="ja-JP"/>
              </w:rPr>
              <w:t>64-bit</w:t>
            </w:r>
          </w:p>
        </w:tc>
      </w:tr>
    </w:tbl>
    <w:p w:rsidR="00026BC6" w:rsidRDefault="00026BC6" w:rsidP="00595341">
      <w:pPr>
        <w:jc w:val="both"/>
        <w:rPr>
          <w:szCs w:val="22"/>
          <w:lang w:eastAsia="ja-JP"/>
        </w:rPr>
      </w:pPr>
    </w:p>
    <w:p w:rsidR="001963B6" w:rsidRDefault="001963B6" w:rsidP="00595341">
      <w:pPr>
        <w:jc w:val="both"/>
        <w:rPr>
          <w:szCs w:val="22"/>
          <w:lang w:eastAsia="ja-JP"/>
        </w:rPr>
      </w:pPr>
    </w:p>
    <w:p w:rsidR="00247AAA" w:rsidRPr="00247AAA" w:rsidRDefault="00247AAA" w:rsidP="00247AAA">
      <w:pPr>
        <w:rPr>
          <w:lang w:val="en-GB" w:eastAsia="ja-JP"/>
        </w:rPr>
      </w:pPr>
    </w:p>
    <w:p w:rsidR="00F46054" w:rsidRPr="00AE341B" w:rsidRDefault="00F46054" w:rsidP="00F46054">
      <w:pPr>
        <w:pStyle w:val="1"/>
        <w:ind w:left="432" w:hanging="432"/>
        <w:jc w:val="both"/>
        <w:rPr>
          <w:rFonts w:hint="eastAsia"/>
        </w:rPr>
      </w:pPr>
      <w:r>
        <w:rPr>
          <w:rFonts w:hint="eastAsia"/>
          <w:lang w:eastAsia="ja-JP"/>
        </w:rPr>
        <w:lastRenderedPageBreak/>
        <w:t>Experimental results</w:t>
      </w:r>
    </w:p>
    <w:p w:rsidR="00BD6679" w:rsidRDefault="008A7B6B" w:rsidP="00F46054">
      <w:pPr>
        <w:rPr>
          <w:szCs w:val="22"/>
          <w:lang w:eastAsia="ja-JP"/>
        </w:rPr>
      </w:pPr>
      <w:r>
        <w:rPr>
          <w:szCs w:val="22"/>
          <w:lang w:eastAsia="ja-JP"/>
        </w:rPr>
        <w:fldChar w:fldCharType="begin"/>
      </w:r>
      <w:r w:rsidR="00E358E7">
        <w:rPr>
          <w:szCs w:val="22"/>
          <w:lang w:eastAsia="ja-JP"/>
        </w:rPr>
        <w:instrText xml:space="preserve"> </w:instrText>
      </w:r>
      <w:r w:rsidR="00E358E7">
        <w:rPr>
          <w:rFonts w:hint="eastAsia"/>
          <w:szCs w:val="22"/>
          <w:lang w:eastAsia="ja-JP"/>
        </w:rPr>
        <w:instrText>REF _Ref273779117 \h</w:instrText>
      </w:r>
      <w:r w:rsidR="00E358E7">
        <w:rPr>
          <w:szCs w:val="22"/>
          <w:lang w:eastAsia="ja-JP"/>
        </w:rPr>
        <w:instrText xml:space="preserve"> </w:instrText>
      </w:r>
      <w:r>
        <w:rPr>
          <w:szCs w:val="22"/>
          <w:lang w:eastAsia="ja-JP"/>
        </w:rPr>
      </w:r>
      <w:r>
        <w:rPr>
          <w:szCs w:val="22"/>
          <w:lang w:eastAsia="ja-JP"/>
        </w:rPr>
        <w:fldChar w:fldCharType="separate"/>
      </w:r>
      <w:r w:rsidR="00E358E7">
        <w:t xml:space="preserve">Table </w:t>
      </w:r>
      <w:r w:rsidR="00E358E7">
        <w:rPr>
          <w:noProof/>
        </w:rPr>
        <w:t>1</w:t>
      </w:r>
      <w:r>
        <w:rPr>
          <w:szCs w:val="22"/>
          <w:lang w:eastAsia="ja-JP"/>
        </w:rPr>
        <w:fldChar w:fldCharType="end"/>
      </w:r>
      <w:r w:rsidR="00222DE7">
        <w:rPr>
          <w:rFonts w:hint="eastAsia"/>
          <w:szCs w:val="22"/>
          <w:lang w:eastAsia="ja-JP"/>
        </w:rPr>
        <w:t xml:space="preserve"> </w:t>
      </w:r>
      <w:r w:rsidR="00F46054" w:rsidRPr="00BF59DB">
        <w:rPr>
          <w:szCs w:val="22"/>
          <w:lang w:eastAsia="ja-JP"/>
        </w:rPr>
        <w:t>ind</w:t>
      </w:r>
      <w:r w:rsidR="00F46054">
        <w:rPr>
          <w:szCs w:val="22"/>
          <w:lang w:eastAsia="ja-JP"/>
        </w:rPr>
        <w:t>icate</w:t>
      </w:r>
      <w:r w:rsidR="00B0393D">
        <w:rPr>
          <w:rFonts w:hint="eastAsia"/>
          <w:szCs w:val="22"/>
          <w:lang w:eastAsia="ja-JP"/>
        </w:rPr>
        <w:t>s</w:t>
      </w:r>
      <w:r w:rsidR="00F46054">
        <w:rPr>
          <w:szCs w:val="22"/>
          <w:lang w:eastAsia="ja-JP"/>
        </w:rPr>
        <w:t xml:space="preserve"> the</w:t>
      </w:r>
      <w:r w:rsidR="00F46054">
        <w:rPr>
          <w:rFonts w:hint="eastAsia"/>
          <w:szCs w:val="22"/>
          <w:lang w:eastAsia="ja-JP"/>
        </w:rPr>
        <w:t xml:space="preserve"> results</w:t>
      </w:r>
      <w:r w:rsidR="00F46054">
        <w:rPr>
          <w:szCs w:val="22"/>
          <w:lang w:eastAsia="ja-JP"/>
        </w:rPr>
        <w:t xml:space="preserve"> of </w:t>
      </w:r>
      <w:r w:rsidR="007F7897">
        <w:rPr>
          <w:rFonts w:hint="eastAsia"/>
          <w:szCs w:val="22"/>
          <w:lang w:eastAsia="ja-JP"/>
        </w:rPr>
        <w:t>B-slice</w:t>
      </w:r>
      <w:r w:rsidR="00F46054">
        <w:rPr>
          <w:rFonts w:hint="eastAsia"/>
          <w:szCs w:val="22"/>
          <w:lang w:eastAsia="ja-JP"/>
        </w:rPr>
        <w:t xml:space="preserve"> compared to </w:t>
      </w:r>
      <w:r w:rsidR="007F7897">
        <w:rPr>
          <w:rFonts w:hint="eastAsia"/>
          <w:szCs w:val="22"/>
          <w:lang w:eastAsia="ja-JP"/>
        </w:rPr>
        <w:t>P-slice</w:t>
      </w:r>
      <w:r w:rsidR="00F46054">
        <w:rPr>
          <w:szCs w:val="22"/>
          <w:lang w:eastAsia="ja-JP"/>
        </w:rPr>
        <w:t>.</w:t>
      </w:r>
      <w:r w:rsidR="00BD6679">
        <w:rPr>
          <w:rFonts w:hint="eastAsia"/>
          <w:szCs w:val="22"/>
          <w:lang w:eastAsia="ja-JP"/>
        </w:rPr>
        <w:t xml:space="preserve">  </w:t>
      </w:r>
      <w:r w:rsidR="00965021">
        <w:rPr>
          <w:szCs w:val="22"/>
          <w:lang w:eastAsia="ja-JP"/>
        </w:rPr>
        <w:t>According</w:t>
      </w:r>
      <w:r w:rsidR="00965021">
        <w:rPr>
          <w:rFonts w:hint="eastAsia"/>
          <w:szCs w:val="22"/>
          <w:lang w:eastAsia="ja-JP"/>
        </w:rPr>
        <w:t xml:space="preserve"> to common</w:t>
      </w:r>
      <w:r w:rsidR="00D20FFB">
        <w:rPr>
          <w:rFonts w:hint="eastAsia"/>
          <w:szCs w:val="22"/>
          <w:lang w:eastAsia="ja-JP"/>
        </w:rPr>
        <w:t xml:space="preserve"> test condition </w:t>
      </w:r>
      <w:r w:rsidR="007F7897">
        <w:rPr>
          <w:rFonts w:hint="eastAsia"/>
          <w:szCs w:val="22"/>
          <w:lang w:eastAsia="ja-JP"/>
        </w:rPr>
        <w:t>of JCTVC-I1100</w:t>
      </w:r>
      <w:r w:rsidR="00A43661">
        <w:rPr>
          <w:rFonts w:hint="eastAsia"/>
          <w:szCs w:val="22"/>
          <w:lang w:eastAsia="ja-JP"/>
        </w:rPr>
        <w:t xml:space="preserve"> [4]</w:t>
      </w:r>
      <w:r w:rsidR="00965021">
        <w:rPr>
          <w:rFonts w:hint="eastAsia"/>
          <w:szCs w:val="22"/>
          <w:lang w:eastAsia="ja-JP"/>
        </w:rPr>
        <w:t>,</w:t>
      </w:r>
      <w:r w:rsidR="00D20FFB">
        <w:rPr>
          <w:rFonts w:hint="eastAsia"/>
          <w:szCs w:val="22"/>
          <w:lang w:eastAsia="ja-JP"/>
        </w:rPr>
        <w:t xml:space="preserve"> </w:t>
      </w:r>
      <w:r w:rsidR="00965021">
        <w:rPr>
          <w:rFonts w:hint="eastAsia"/>
          <w:szCs w:val="22"/>
          <w:lang w:eastAsia="ja-JP"/>
        </w:rPr>
        <w:t>L</w:t>
      </w:r>
      <w:r w:rsidR="009C6A89">
        <w:rPr>
          <w:rFonts w:hint="eastAsia"/>
          <w:szCs w:val="22"/>
          <w:lang w:eastAsia="ja-JP"/>
        </w:rPr>
        <w:t xml:space="preserve">ow delay </w:t>
      </w:r>
      <w:r w:rsidR="00965021">
        <w:rPr>
          <w:rFonts w:hint="eastAsia"/>
          <w:szCs w:val="22"/>
          <w:lang w:eastAsia="ja-JP"/>
        </w:rPr>
        <w:t xml:space="preserve">B </w:t>
      </w:r>
      <w:r w:rsidR="009C6A89">
        <w:rPr>
          <w:rFonts w:hint="eastAsia"/>
          <w:szCs w:val="22"/>
          <w:lang w:eastAsia="ja-JP"/>
        </w:rPr>
        <w:t xml:space="preserve">structure </w:t>
      </w:r>
      <w:r w:rsidR="00574B63">
        <w:rPr>
          <w:rFonts w:hint="eastAsia"/>
          <w:szCs w:val="22"/>
          <w:lang w:eastAsia="ja-JP"/>
        </w:rPr>
        <w:t xml:space="preserve">is compared </w:t>
      </w:r>
      <w:r w:rsidR="00C81CC7">
        <w:rPr>
          <w:rFonts w:hint="eastAsia"/>
          <w:szCs w:val="22"/>
          <w:lang w:eastAsia="ja-JP"/>
        </w:rPr>
        <w:t xml:space="preserve">to </w:t>
      </w:r>
      <w:r w:rsidR="009C6A89">
        <w:rPr>
          <w:rFonts w:hint="eastAsia"/>
          <w:szCs w:val="22"/>
          <w:lang w:eastAsia="ja-JP"/>
        </w:rPr>
        <w:t xml:space="preserve">low delay </w:t>
      </w:r>
      <w:r w:rsidR="00965021">
        <w:rPr>
          <w:rFonts w:hint="eastAsia"/>
          <w:szCs w:val="22"/>
          <w:lang w:eastAsia="ja-JP"/>
        </w:rPr>
        <w:t xml:space="preserve">P </w:t>
      </w:r>
      <w:r w:rsidR="009C6A89">
        <w:rPr>
          <w:rFonts w:hint="eastAsia"/>
          <w:szCs w:val="22"/>
          <w:lang w:eastAsia="ja-JP"/>
        </w:rPr>
        <w:t xml:space="preserve">structure </w:t>
      </w:r>
      <w:r w:rsidR="00965021">
        <w:rPr>
          <w:rFonts w:hint="eastAsia"/>
          <w:szCs w:val="22"/>
          <w:lang w:eastAsia="ja-JP"/>
        </w:rPr>
        <w:t>on Main and HE10 test condition</w:t>
      </w:r>
      <w:r w:rsidR="00F77BE7">
        <w:rPr>
          <w:rFonts w:hint="eastAsia"/>
          <w:szCs w:val="22"/>
          <w:lang w:eastAsia="ja-JP"/>
        </w:rPr>
        <w:t xml:space="preserve">.  </w:t>
      </w:r>
      <w:r w:rsidR="00782C4E">
        <w:rPr>
          <w:rFonts w:hint="eastAsia"/>
          <w:szCs w:val="22"/>
          <w:lang w:eastAsia="ja-JP"/>
        </w:rPr>
        <w:t>Used</w:t>
      </w:r>
      <w:r w:rsidR="00782C4E">
        <w:rPr>
          <w:rFonts w:hint="eastAsia"/>
          <w:lang w:eastAsia="ja-JP"/>
        </w:rPr>
        <w:t xml:space="preserve"> platform is that t</w:t>
      </w:r>
      <w:r w:rsidR="00782C4E" w:rsidRPr="003D3FF5">
        <w:rPr>
          <w:lang w:eastAsia="ja-JP"/>
        </w:rPr>
        <w:t xml:space="preserve">he OS is Windows </w:t>
      </w:r>
      <w:r w:rsidR="00782C4E">
        <w:rPr>
          <w:rFonts w:hint="eastAsia"/>
          <w:lang w:eastAsia="ja-JP"/>
        </w:rPr>
        <w:t>7</w:t>
      </w:r>
      <w:r w:rsidR="00782C4E" w:rsidRPr="003D3FF5">
        <w:rPr>
          <w:lang w:eastAsia="ja-JP"/>
        </w:rPr>
        <w:t xml:space="preserve"> 64-bit; the CPU is </w:t>
      </w:r>
      <w:r w:rsidR="00782C4E">
        <w:rPr>
          <w:rFonts w:hint="eastAsia"/>
          <w:lang w:eastAsia="ja-JP"/>
        </w:rPr>
        <w:t>Core</w:t>
      </w:r>
      <w:r w:rsidR="00782C4E">
        <w:rPr>
          <w:lang w:eastAsia="ja-JP"/>
        </w:rPr>
        <w:t>™</w:t>
      </w:r>
      <w:r w:rsidR="00782C4E">
        <w:rPr>
          <w:rFonts w:hint="eastAsia"/>
          <w:lang w:eastAsia="ja-JP"/>
        </w:rPr>
        <w:t>i7-2600</w:t>
      </w:r>
      <w:r w:rsidR="00782C4E" w:rsidRPr="003D3FF5">
        <w:rPr>
          <w:lang w:eastAsia="ja-JP"/>
        </w:rPr>
        <w:t>, 3.</w:t>
      </w:r>
      <w:r w:rsidR="00782C4E">
        <w:rPr>
          <w:rFonts w:hint="eastAsia"/>
          <w:lang w:eastAsia="ja-JP"/>
        </w:rPr>
        <w:t>4</w:t>
      </w:r>
      <w:r w:rsidR="00782C4E" w:rsidRPr="003D3FF5">
        <w:rPr>
          <w:lang w:eastAsia="ja-JP"/>
        </w:rPr>
        <w:t>GHz and</w:t>
      </w:r>
      <w:r w:rsidR="00782C4E">
        <w:rPr>
          <w:lang w:eastAsia="ja-JP"/>
        </w:rPr>
        <w:t xml:space="preserve"> the compiler is Visual C++ 20</w:t>
      </w:r>
      <w:r w:rsidR="009C6A89">
        <w:rPr>
          <w:rFonts w:hint="eastAsia"/>
          <w:lang w:eastAsia="ja-JP"/>
        </w:rPr>
        <w:t>10</w:t>
      </w:r>
      <w:r w:rsidR="00782C4E" w:rsidRPr="003D3FF5">
        <w:rPr>
          <w:lang w:eastAsia="ja-JP"/>
        </w:rPr>
        <w:t>.</w:t>
      </w:r>
      <w:r w:rsidR="00F77BE7">
        <w:rPr>
          <w:rFonts w:hint="eastAsia"/>
          <w:lang w:eastAsia="ja-JP"/>
        </w:rPr>
        <w:t xml:space="preserve">  The detailed </w:t>
      </w:r>
      <w:r w:rsidR="00581CCB">
        <w:rPr>
          <w:rFonts w:hint="eastAsia"/>
          <w:lang w:eastAsia="ja-JP"/>
        </w:rPr>
        <w:t xml:space="preserve">numerical </w:t>
      </w:r>
      <w:r w:rsidR="00F77BE7">
        <w:rPr>
          <w:rFonts w:hint="eastAsia"/>
          <w:lang w:eastAsia="ja-JP"/>
        </w:rPr>
        <w:t>results are shown in the attached excel sheet.</w:t>
      </w:r>
    </w:p>
    <w:p w:rsidR="000C17B6" w:rsidRDefault="000C17B6" w:rsidP="000C17B6">
      <w:pPr>
        <w:pStyle w:val="a9"/>
        <w:jc w:val="center"/>
        <w:rPr>
          <w:szCs w:val="22"/>
          <w:lang w:eastAsia="ja-JP"/>
        </w:rPr>
      </w:pPr>
      <w:r>
        <w:t xml:space="preserve">Table </w:t>
      </w:r>
      <w:fldSimple w:instr=" SEQ Table \* ARABIC ">
        <w:r>
          <w:rPr>
            <w:noProof/>
          </w:rPr>
          <w:t>2</w:t>
        </w:r>
      </w:fldSimple>
      <w:r>
        <w:rPr>
          <w:rFonts w:hint="eastAsia"/>
          <w:lang w:eastAsia="ja-JP"/>
        </w:rPr>
        <w:tab/>
        <w:t>Summary</w:t>
      </w:r>
      <w:r w:rsidR="00965021">
        <w:rPr>
          <w:rFonts w:hint="eastAsia"/>
          <w:szCs w:val="22"/>
          <w:lang w:eastAsia="ja-JP"/>
        </w:rPr>
        <w:t xml:space="preserve"> of results (LB</w:t>
      </w:r>
      <w:r>
        <w:rPr>
          <w:rFonts w:hint="eastAsia"/>
          <w:szCs w:val="22"/>
          <w:lang w:eastAsia="ja-JP"/>
        </w:rPr>
        <w:t xml:space="preserve"> compared to </w:t>
      </w:r>
      <w:r w:rsidR="00965021">
        <w:rPr>
          <w:rFonts w:hint="eastAsia"/>
          <w:szCs w:val="22"/>
          <w:lang w:eastAsia="ja-JP"/>
        </w:rPr>
        <w:t>LP</w:t>
      </w:r>
      <w:r>
        <w:rPr>
          <w:rFonts w:hint="eastAsia"/>
          <w:szCs w:val="22"/>
          <w:lang w:eastAsia="ja-JP"/>
        </w:rPr>
        <w:t>)</w:t>
      </w:r>
    </w:p>
    <w:tbl>
      <w:tblPr>
        <w:tblW w:w="8500" w:type="dxa"/>
        <w:jc w:val="center"/>
        <w:tblCellMar>
          <w:left w:w="99" w:type="dxa"/>
          <w:right w:w="99" w:type="dxa"/>
        </w:tblCellMar>
        <w:tblLook w:val="04A0"/>
      </w:tblPr>
      <w:tblGrid>
        <w:gridCol w:w="2140"/>
        <w:gridCol w:w="1060"/>
        <w:gridCol w:w="1060"/>
        <w:gridCol w:w="1060"/>
        <w:gridCol w:w="1060"/>
        <w:gridCol w:w="1060"/>
        <w:gridCol w:w="1060"/>
      </w:tblGrid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LP (Main) vs. LB (Main)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LP (HE10) vs. LB (HE10)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Y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U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V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A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B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-11.4%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-10.0%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-8.7%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-9.3%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C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-7.5%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-7.1%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-7.2%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D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-6.9%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-6.0%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-5.8%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-7.4%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-7.4%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E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-8.3%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-7.0%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-8.6%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-7.2%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-7.1%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b/>
                <w:bCs/>
                <w:color w:val="000000"/>
                <w:sz w:val="18"/>
                <w:szCs w:val="18"/>
                <w:lang w:eastAsia="ja-JP"/>
              </w:rPr>
              <w:t>Overall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-8.7%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-7.9%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-7.6%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-8.3%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-7.8%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-7.9%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-8.8%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-7.6%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-8.4%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-7.9%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808080"/>
                <w:sz w:val="18"/>
                <w:szCs w:val="18"/>
                <w:lang w:eastAsia="ja-JP"/>
              </w:rPr>
              <w:t>-7.9%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Class F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-3.8%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-4.4%</w:t>
            </w:r>
          </w:p>
        </w:tc>
        <w:tc>
          <w:tcPr>
            <w:tcW w:w="106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-4.7%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CFFCC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-5.4%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142%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109%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color w:val="000000"/>
                <w:sz w:val="18"/>
                <w:szCs w:val="18"/>
                <w:lang w:eastAsia="ja-JP"/>
              </w:rPr>
              <w:t>106%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MemBand(2D) Ave.[%]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42%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40%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MemBand(2D) Max.[%]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66%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70%</w:t>
            </w:r>
          </w:p>
        </w:tc>
      </w:tr>
      <w:tr w:rsidR="00965021" w:rsidRPr="00965021" w:rsidTr="00965021">
        <w:trPr>
          <w:trHeight w:val="240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MemBand(1D) Ave.[%]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41%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40%</w:t>
            </w:r>
          </w:p>
        </w:tc>
      </w:tr>
      <w:tr w:rsidR="00965021" w:rsidRPr="00965021" w:rsidTr="00965021">
        <w:trPr>
          <w:trHeight w:val="255"/>
          <w:jc w:val="center"/>
        </w:trPr>
        <w:tc>
          <w:tcPr>
            <w:tcW w:w="21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MemBand(1D) Max.[%]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965021" w:rsidRPr="00965021" w:rsidRDefault="00965021" w:rsidP="00965021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</w:pPr>
            <w:r w:rsidRPr="00965021">
              <w:rPr>
                <w:rFonts w:ascii="Arial" w:eastAsia="ＭＳ Ｐゴシック" w:hAnsi="Arial" w:cs="Arial"/>
                <w:sz w:val="18"/>
                <w:szCs w:val="18"/>
                <w:lang w:eastAsia="ja-JP"/>
              </w:rPr>
              <w:t>67%</w:t>
            </w:r>
          </w:p>
        </w:tc>
      </w:tr>
    </w:tbl>
    <w:p w:rsidR="00965021" w:rsidRDefault="00965021" w:rsidP="000C17B6">
      <w:pPr>
        <w:rPr>
          <w:lang w:val="en-GB" w:eastAsia="ja-JP"/>
        </w:rPr>
      </w:pPr>
    </w:p>
    <w:p w:rsidR="00F46054" w:rsidRPr="00AE341B" w:rsidRDefault="00F46054" w:rsidP="00F46054">
      <w:pPr>
        <w:pStyle w:val="1"/>
        <w:ind w:left="432" w:hanging="432"/>
        <w:jc w:val="both"/>
        <w:rPr>
          <w:rFonts w:hint="eastAsia"/>
        </w:rPr>
      </w:pPr>
      <w:r>
        <w:rPr>
          <w:rFonts w:hint="eastAsia"/>
          <w:lang w:eastAsia="ja-JP"/>
        </w:rPr>
        <w:t>Conclusions</w:t>
      </w:r>
    </w:p>
    <w:p w:rsidR="00374AE2" w:rsidRDefault="009A0E7A" w:rsidP="00F46054">
      <w:pPr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A r</w:t>
      </w:r>
      <w:r w:rsidR="00F46054" w:rsidRPr="00102927">
        <w:rPr>
          <w:szCs w:val="22"/>
          <w:lang w:eastAsia="ja-JP"/>
        </w:rPr>
        <w:t>esult</w:t>
      </w:r>
      <w:r w:rsidR="00F46054" w:rsidRPr="00102927">
        <w:rPr>
          <w:rFonts w:hint="eastAsia"/>
          <w:szCs w:val="22"/>
          <w:lang w:eastAsia="ja-JP"/>
        </w:rPr>
        <w:t xml:space="preserve"> of</w:t>
      </w:r>
      <w:r w:rsidR="001D2E2D">
        <w:rPr>
          <w:rFonts w:hint="eastAsia"/>
          <w:szCs w:val="22"/>
          <w:lang w:eastAsia="ja-JP"/>
        </w:rPr>
        <w:t xml:space="preserve"> </w:t>
      </w:r>
      <w:r>
        <w:rPr>
          <w:rFonts w:hint="eastAsia"/>
          <w:szCs w:val="22"/>
          <w:lang w:eastAsia="ja-JP"/>
        </w:rPr>
        <w:t xml:space="preserve">quantitative </w:t>
      </w:r>
      <w:r w:rsidR="00574B63">
        <w:rPr>
          <w:rFonts w:hint="eastAsia"/>
          <w:szCs w:val="22"/>
          <w:lang w:eastAsia="ja-JP"/>
        </w:rPr>
        <w:t xml:space="preserve">memory bandwidth measurement of </w:t>
      </w:r>
      <w:r w:rsidR="0090312D">
        <w:rPr>
          <w:rFonts w:hint="eastAsia"/>
          <w:szCs w:val="22"/>
          <w:lang w:eastAsia="ja-JP"/>
        </w:rPr>
        <w:t>P and B-Slice</w:t>
      </w:r>
      <w:r w:rsidR="00B912A8">
        <w:rPr>
          <w:rFonts w:hint="eastAsia"/>
          <w:szCs w:val="22"/>
          <w:lang w:eastAsia="ja-JP"/>
        </w:rPr>
        <w:t xml:space="preserve"> coding</w:t>
      </w:r>
      <w:r w:rsidR="00F46054">
        <w:rPr>
          <w:rFonts w:hint="eastAsia"/>
          <w:szCs w:val="22"/>
          <w:lang w:eastAsia="ja-JP"/>
        </w:rPr>
        <w:t xml:space="preserve"> </w:t>
      </w:r>
      <w:r w:rsidR="00983738">
        <w:rPr>
          <w:rFonts w:hint="eastAsia"/>
          <w:szCs w:val="22"/>
          <w:lang w:eastAsia="ja-JP"/>
        </w:rPr>
        <w:t xml:space="preserve">for low delay configuration </w:t>
      </w:r>
      <w:r w:rsidR="00F46054">
        <w:rPr>
          <w:rFonts w:hint="eastAsia"/>
          <w:szCs w:val="22"/>
          <w:lang w:eastAsia="ja-JP"/>
        </w:rPr>
        <w:t>ha</w:t>
      </w:r>
      <w:r>
        <w:rPr>
          <w:rFonts w:hint="eastAsia"/>
          <w:szCs w:val="22"/>
          <w:lang w:eastAsia="ja-JP"/>
        </w:rPr>
        <w:t>s</w:t>
      </w:r>
      <w:r w:rsidR="00F46054">
        <w:rPr>
          <w:rFonts w:hint="eastAsia"/>
          <w:szCs w:val="22"/>
          <w:lang w:eastAsia="ja-JP"/>
        </w:rPr>
        <w:t xml:space="preserve"> been shown.</w:t>
      </w:r>
      <w:r w:rsidR="005F7E84">
        <w:rPr>
          <w:rFonts w:hint="eastAsia"/>
          <w:szCs w:val="22"/>
          <w:lang w:eastAsia="ja-JP"/>
        </w:rPr>
        <w:t xml:space="preserve"> </w:t>
      </w:r>
      <w:r w:rsidR="00983738">
        <w:rPr>
          <w:rFonts w:hint="eastAsia"/>
          <w:szCs w:val="22"/>
          <w:lang w:eastAsia="ja-JP"/>
        </w:rPr>
        <w:t xml:space="preserve"> </w:t>
      </w:r>
      <w:r w:rsidR="00374AE2">
        <w:rPr>
          <w:rFonts w:hint="eastAsia"/>
          <w:szCs w:val="22"/>
          <w:lang w:eastAsia="ja-JP"/>
        </w:rPr>
        <w:t xml:space="preserve">Those results should be used </w:t>
      </w:r>
      <w:r w:rsidR="00374AE2" w:rsidRPr="00374AE2">
        <w:rPr>
          <w:szCs w:val="22"/>
          <w:lang w:eastAsia="ja-JP"/>
        </w:rPr>
        <w:t>for discussion of profile and level.</w:t>
      </w:r>
      <w:r w:rsidR="00374AE2" w:rsidRPr="00374AE2">
        <w:rPr>
          <w:rFonts w:hint="eastAsia"/>
          <w:szCs w:val="22"/>
          <w:lang w:eastAsia="ja-JP"/>
        </w:rPr>
        <w:t xml:space="preserve"> </w:t>
      </w:r>
    </w:p>
    <w:p w:rsidR="00D20FFB" w:rsidRPr="000A7BF7" w:rsidRDefault="00D20FFB" w:rsidP="00F46054">
      <w:pPr>
        <w:rPr>
          <w:szCs w:val="22"/>
          <w:lang w:eastAsia="ja-JP"/>
        </w:rPr>
      </w:pPr>
    </w:p>
    <w:p w:rsidR="00F46054" w:rsidRDefault="00F46054" w:rsidP="001B560E">
      <w:pPr>
        <w:pStyle w:val="1"/>
        <w:ind w:left="432" w:hanging="432"/>
        <w:jc w:val="both"/>
        <w:rPr>
          <w:rFonts w:hint="eastAsia"/>
        </w:rPr>
      </w:pPr>
      <w:r>
        <w:rPr>
          <w:rFonts w:hint="eastAsia"/>
          <w:lang w:eastAsia="ja-JP"/>
        </w:rPr>
        <w:t>References</w:t>
      </w:r>
    </w:p>
    <w:p w:rsidR="00A43661" w:rsidRDefault="00F46054" w:rsidP="00F46054">
      <w:pPr>
        <w:ind w:left="567" w:hanging="567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[1</w:t>
      </w:r>
      <w:r w:rsidRPr="001A728D">
        <w:rPr>
          <w:rFonts w:hint="eastAsia"/>
          <w:szCs w:val="22"/>
          <w:lang w:eastAsia="ja-JP"/>
        </w:rPr>
        <w:t>]</w:t>
      </w:r>
      <w:r>
        <w:rPr>
          <w:rFonts w:hint="eastAsia"/>
          <w:szCs w:val="22"/>
          <w:lang w:eastAsia="ja-JP"/>
        </w:rPr>
        <w:t xml:space="preserve"> </w:t>
      </w:r>
      <w:r w:rsidRPr="001A728D">
        <w:rPr>
          <w:rFonts w:hint="eastAsia"/>
          <w:szCs w:val="22"/>
          <w:lang w:eastAsia="ja-JP"/>
        </w:rPr>
        <w:tab/>
      </w:r>
      <w:r w:rsidR="00A43661" w:rsidRPr="00A43661">
        <w:rPr>
          <w:szCs w:val="22"/>
          <w:lang w:eastAsia="ja-JP"/>
        </w:rPr>
        <w:t>K.</w:t>
      </w:r>
      <w:r w:rsidR="00574B63">
        <w:rPr>
          <w:rFonts w:hint="eastAsia"/>
          <w:szCs w:val="22"/>
          <w:lang w:eastAsia="ja-JP"/>
        </w:rPr>
        <w:t xml:space="preserve"> </w:t>
      </w:r>
      <w:r w:rsidR="00A43661" w:rsidRPr="00A43661">
        <w:rPr>
          <w:szCs w:val="22"/>
          <w:lang w:eastAsia="ja-JP"/>
        </w:rPr>
        <w:t>Chono, T.</w:t>
      </w:r>
      <w:r w:rsidR="00574B63">
        <w:rPr>
          <w:rFonts w:hint="eastAsia"/>
          <w:szCs w:val="22"/>
          <w:lang w:eastAsia="ja-JP"/>
        </w:rPr>
        <w:t xml:space="preserve"> </w:t>
      </w:r>
      <w:r w:rsidR="00A43661" w:rsidRPr="00A43661">
        <w:rPr>
          <w:szCs w:val="22"/>
          <w:lang w:eastAsia="ja-JP"/>
        </w:rPr>
        <w:t>Chujoh, C.S.</w:t>
      </w:r>
      <w:r w:rsidR="00574B63">
        <w:rPr>
          <w:rFonts w:hint="eastAsia"/>
          <w:szCs w:val="22"/>
          <w:lang w:eastAsia="ja-JP"/>
        </w:rPr>
        <w:t xml:space="preserve"> </w:t>
      </w:r>
      <w:r w:rsidR="00A43661" w:rsidRPr="00A43661">
        <w:rPr>
          <w:szCs w:val="22"/>
          <w:lang w:eastAsia="ja-JP"/>
        </w:rPr>
        <w:t>Lim, A.</w:t>
      </w:r>
      <w:r w:rsidR="00574B63">
        <w:rPr>
          <w:rFonts w:hint="eastAsia"/>
          <w:szCs w:val="22"/>
          <w:lang w:eastAsia="ja-JP"/>
        </w:rPr>
        <w:t xml:space="preserve"> </w:t>
      </w:r>
      <w:r w:rsidR="00A43661" w:rsidRPr="00A43661">
        <w:rPr>
          <w:szCs w:val="22"/>
          <w:lang w:eastAsia="ja-JP"/>
        </w:rPr>
        <w:t>Tabatabai and M.</w:t>
      </w:r>
      <w:r w:rsidR="00574B63">
        <w:rPr>
          <w:rFonts w:hint="eastAsia"/>
          <w:szCs w:val="22"/>
          <w:lang w:eastAsia="ja-JP"/>
        </w:rPr>
        <w:t xml:space="preserve"> </w:t>
      </w:r>
      <w:r w:rsidR="00A43661" w:rsidRPr="00A43661">
        <w:rPr>
          <w:szCs w:val="22"/>
          <w:lang w:eastAsia="ja-JP"/>
        </w:rPr>
        <w:t>Zhou</w:t>
      </w:r>
      <w:r w:rsidR="00A43661" w:rsidRPr="00EF2474">
        <w:rPr>
          <w:szCs w:val="22"/>
          <w:lang w:eastAsia="ja-JP"/>
        </w:rPr>
        <w:t>, “</w:t>
      </w:r>
      <w:r w:rsidR="00A43661" w:rsidRPr="00A43661">
        <w:rPr>
          <w:szCs w:val="22"/>
          <w:lang w:eastAsia="ja-JP"/>
        </w:rPr>
        <w:t>JCT-VC AHG report: Reference pictures memory compression</w:t>
      </w:r>
      <w:r w:rsidR="00A43661">
        <w:rPr>
          <w:rFonts w:hint="eastAsia"/>
          <w:szCs w:val="22"/>
          <w:lang w:eastAsia="ja-JP"/>
        </w:rPr>
        <w:t xml:space="preserve"> (AHG 8)</w:t>
      </w:r>
      <w:r w:rsidR="00A43661" w:rsidRPr="0086543B">
        <w:rPr>
          <w:szCs w:val="22"/>
          <w:lang w:eastAsia="ja-JP"/>
        </w:rPr>
        <w:t xml:space="preserve">,” </w:t>
      </w:r>
      <w:r w:rsidR="00A43661">
        <w:rPr>
          <w:rFonts w:hint="eastAsia"/>
          <w:szCs w:val="22"/>
          <w:lang w:eastAsia="ja-JP"/>
        </w:rPr>
        <w:t>Joint Collaborative Team on Video Coding</w:t>
      </w:r>
      <w:r w:rsidR="00A43661">
        <w:rPr>
          <w:szCs w:val="22"/>
          <w:lang w:eastAsia="ja-JP"/>
        </w:rPr>
        <w:t>, JCTVC-</w:t>
      </w:r>
      <w:r w:rsidR="00A43661">
        <w:rPr>
          <w:rFonts w:hint="eastAsia"/>
          <w:szCs w:val="22"/>
          <w:lang w:eastAsia="ja-JP"/>
        </w:rPr>
        <w:t>F0</w:t>
      </w:r>
      <w:r w:rsidR="00E14DDA">
        <w:rPr>
          <w:rFonts w:hint="eastAsia"/>
          <w:szCs w:val="22"/>
          <w:lang w:eastAsia="ja-JP"/>
        </w:rPr>
        <w:t>08</w:t>
      </w:r>
      <w:r w:rsidR="00A43661" w:rsidRPr="0086543B">
        <w:rPr>
          <w:szCs w:val="22"/>
          <w:lang w:eastAsia="ja-JP"/>
        </w:rPr>
        <w:t xml:space="preserve">, </w:t>
      </w:r>
      <w:r w:rsidR="00A43661">
        <w:rPr>
          <w:rFonts w:hint="eastAsia"/>
          <w:szCs w:val="22"/>
          <w:lang w:eastAsia="ja-JP"/>
        </w:rPr>
        <w:t>Torino</w:t>
      </w:r>
      <w:r w:rsidR="00A43661" w:rsidRPr="0086543B">
        <w:rPr>
          <w:szCs w:val="22"/>
          <w:lang w:eastAsia="ja-JP"/>
        </w:rPr>
        <w:t xml:space="preserve">, </w:t>
      </w:r>
      <w:r w:rsidR="00A43661">
        <w:rPr>
          <w:rFonts w:hint="eastAsia"/>
          <w:szCs w:val="22"/>
          <w:lang w:eastAsia="ja-JP"/>
        </w:rPr>
        <w:t>July</w:t>
      </w:r>
      <w:r w:rsidR="00A43661" w:rsidRPr="0086543B">
        <w:rPr>
          <w:szCs w:val="22"/>
          <w:lang w:eastAsia="ja-JP"/>
        </w:rPr>
        <w:t xml:space="preserve"> 2011.</w:t>
      </w:r>
    </w:p>
    <w:p w:rsidR="00A6625F" w:rsidRDefault="00F46054" w:rsidP="00B912A8">
      <w:pPr>
        <w:ind w:left="567" w:hanging="567"/>
        <w:rPr>
          <w:szCs w:val="22"/>
          <w:lang w:eastAsia="ja-JP"/>
        </w:rPr>
      </w:pPr>
      <w:r w:rsidRPr="003C50CA">
        <w:rPr>
          <w:szCs w:val="22"/>
          <w:lang w:eastAsia="ja-JP"/>
        </w:rPr>
        <w:t>[</w:t>
      </w:r>
      <w:r w:rsidR="00EF2474">
        <w:rPr>
          <w:rFonts w:hint="eastAsia"/>
          <w:szCs w:val="22"/>
          <w:lang w:eastAsia="ja-JP"/>
        </w:rPr>
        <w:t>2</w:t>
      </w:r>
      <w:r w:rsidRPr="003C50CA">
        <w:rPr>
          <w:szCs w:val="22"/>
          <w:lang w:eastAsia="ja-JP"/>
        </w:rPr>
        <w:t xml:space="preserve">] </w:t>
      </w:r>
      <w:r w:rsidRPr="003C50CA">
        <w:rPr>
          <w:szCs w:val="22"/>
          <w:lang w:eastAsia="ja-JP"/>
        </w:rPr>
        <w:tab/>
      </w:r>
      <w:r w:rsidR="00EF2474" w:rsidRPr="00EF2474">
        <w:rPr>
          <w:szCs w:val="22"/>
          <w:lang w:eastAsia="ja-JP"/>
        </w:rPr>
        <w:t xml:space="preserve">T. Chujoh and E. Alshina, “CE3: </w:t>
      </w:r>
      <w:r w:rsidR="00704569">
        <w:rPr>
          <w:rFonts w:hint="eastAsia"/>
          <w:szCs w:val="22"/>
          <w:lang w:eastAsia="ja-JP"/>
        </w:rPr>
        <w:t>M</w:t>
      </w:r>
      <w:r w:rsidR="00704569">
        <w:rPr>
          <w:szCs w:val="22"/>
          <w:lang w:eastAsia="ja-JP"/>
        </w:rPr>
        <w:t>o</w:t>
      </w:r>
      <w:r w:rsidR="00704569">
        <w:rPr>
          <w:rFonts w:hint="eastAsia"/>
          <w:szCs w:val="22"/>
          <w:lang w:eastAsia="ja-JP"/>
        </w:rPr>
        <w:t>tion Compensation</w:t>
      </w:r>
      <w:r w:rsidR="00EF2474" w:rsidRPr="00EF2474">
        <w:rPr>
          <w:szCs w:val="22"/>
          <w:lang w:eastAsia="ja-JP"/>
        </w:rPr>
        <w:t>,” Joint Collaborative Team on Video Coding, JCTVC-F</w:t>
      </w:r>
      <w:r w:rsidR="00EF2474">
        <w:rPr>
          <w:rFonts w:hint="eastAsia"/>
          <w:szCs w:val="22"/>
          <w:lang w:eastAsia="ja-JP"/>
        </w:rPr>
        <w:t>9</w:t>
      </w:r>
      <w:r w:rsidR="00EF2474" w:rsidRPr="00EF2474">
        <w:rPr>
          <w:szCs w:val="22"/>
          <w:lang w:eastAsia="ja-JP"/>
        </w:rPr>
        <w:t>03, Torino, July 2011.</w:t>
      </w:r>
    </w:p>
    <w:p w:rsidR="00A43661" w:rsidRDefault="00E845CC" w:rsidP="00A43661">
      <w:pPr>
        <w:ind w:left="567" w:hanging="567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[</w:t>
      </w:r>
      <w:r w:rsidR="00EF2474">
        <w:rPr>
          <w:rFonts w:hint="eastAsia"/>
          <w:szCs w:val="22"/>
          <w:lang w:eastAsia="ja-JP"/>
        </w:rPr>
        <w:t>3</w:t>
      </w:r>
      <w:r>
        <w:rPr>
          <w:rFonts w:hint="eastAsia"/>
          <w:szCs w:val="22"/>
          <w:lang w:eastAsia="ja-JP"/>
        </w:rPr>
        <w:t xml:space="preserve">] </w:t>
      </w:r>
      <w:r>
        <w:rPr>
          <w:rFonts w:hint="eastAsia"/>
          <w:szCs w:val="22"/>
          <w:lang w:eastAsia="ja-JP"/>
        </w:rPr>
        <w:tab/>
      </w:r>
      <w:r w:rsidR="00A43661" w:rsidRPr="000E4B2A">
        <w:rPr>
          <w:szCs w:val="22"/>
          <w:lang w:eastAsia="ja-JP"/>
        </w:rPr>
        <w:t>K.</w:t>
      </w:r>
      <w:r w:rsidR="00A43661">
        <w:rPr>
          <w:rFonts w:hint="eastAsia"/>
          <w:szCs w:val="22"/>
          <w:lang w:eastAsia="ja-JP"/>
        </w:rPr>
        <w:t xml:space="preserve"> </w:t>
      </w:r>
      <w:r w:rsidR="00A43661" w:rsidRPr="000E4B2A">
        <w:rPr>
          <w:szCs w:val="22"/>
          <w:lang w:eastAsia="ja-JP"/>
        </w:rPr>
        <w:t>Chono, T.</w:t>
      </w:r>
      <w:r w:rsidR="00A43661">
        <w:rPr>
          <w:rFonts w:hint="eastAsia"/>
          <w:szCs w:val="22"/>
          <w:lang w:eastAsia="ja-JP"/>
        </w:rPr>
        <w:t xml:space="preserve"> </w:t>
      </w:r>
      <w:r w:rsidR="00A43661" w:rsidRPr="000E4B2A">
        <w:rPr>
          <w:szCs w:val="22"/>
          <w:lang w:eastAsia="ja-JP"/>
        </w:rPr>
        <w:t xml:space="preserve">Chujoh </w:t>
      </w:r>
      <w:r w:rsidR="00A43661">
        <w:rPr>
          <w:rFonts w:hint="eastAsia"/>
          <w:szCs w:val="22"/>
          <w:lang w:eastAsia="ja-JP"/>
        </w:rPr>
        <w:t xml:space="preserve">and </w:t>
      </w:r>
      <w:r w:rsidR="00A43661" w:rsidRPr="000E4B2A">
        <w:rPr>
          <w:szCs w:val="22"/>
          <w:lang w:eastAsia="ja-JP"/>
        </w:rPr>
        <w:t>C.S.</w:t>
      </w:r>
      <w:r w:rsidR="00A43661">
        <w:rPr>
          <w:rFonts w:hint="eastAsia"/>
          <w:szCs w:val="22"/>
          <w:lang w:eastAsia="ja-JP"/>
        </w:rPr>
        <w:t xml:space="preserve"> </w:t>
      </w:r>
      <w:r w:rsidR="00A43661" w:rsidRPr="000E4B2A">
        <w:rPr>
          <w:szCs w:val="22"/>
          <w:lang w:eastAsia="ja-JP"/>
        </w:rPr>
        <w:t xml:space="preserve">Lim, </w:t>
      </w:r>
      <w:r w:rsidR="00A43661" w:rsidRPr="00EF2474">
        <w:rPr>
          <w:szCs w:val="22"/>
          <w:lang w:eastAsia="ja-JP"/>
        </w:rPr>
        <w:t>“</w:t>
      </w:r>
      <w:r w:rsidR="00A43661" w:rsidRPr="00D01922">
        <w:rPr>
          <w:szCs w:val="22"/>
          <w:lang w:eastAsia="ja-JP"/>
        </w:rPr>
        <w:t>JCT-VC AHG report: Memory compression</w:t>
      </w:r>
      <w:r w:rsidR="00A43661" w:rsidRPr="00EF2474">
        <w:rPr>
          <w:szCs w:val="22"/>
          <w:lang w:eastAsia="ja-JP"/>
        </w:rPr>
        <w:t>,” Joint Collaborative Team on Video Coding, JCTVC-</w:t>
      </w:r>
      <w:r w:rsidR="00A43661">
        <w:rPr>
          <w:rFonts w:hint="eastAsia"/>
          <w:szCs w:val="22"/>
          <w:lang w:eastAsia="ja-JP"/>
        </w:rPr>
        <w:t>C008,</w:t>
      </w:r>
      <w:r w:rsidR="00A43661" w:rsidRPr="008676E3">
        <w:rPr>
          <w:szCs w:val="22"/>
        </w:rPr>
        <w:t xml:space="preserve"> </w:t>
      </w:r>
      <w:r w:rsidR="00A43661" w:rsidRPr="008D5409">
        <w:rPr>
          <w:szCs w:val="22"/>
        </w:rPr>
        <w:t xml:space="preserve">Daegu, </w:t>
      </w:r>
      <w:r w:rsidR="00A43661">
        <w:rPr>
          <w:rFonts w:hint="eastAsia"/>
          <w:szCs w:val="22"/>
          <w:lang w:eastAsia="ja-JP"/>
        </w:rPr>
        <w:t>Oct.</w:t>
      </w:r>
      <w:r w:rsidR="00A43661" w:rsidRPr="008D5409">
        <w:rPr>
          <w:szCs w:val="22"/>
        </w:rPr>
        <w:t xml:space="preserve"> 201</w:t>
      </w:r>
      <w:r w:rsidR="00A43661">
        <w:rPr>
          <w:rFonts w:hint="eastAsia"/>
          <w:szCs w:val="22"/>
          <w:lang w:eastAsia="ja-JP"/>
        </w:rPr>
        <w:t>0.</w:t>
      </w:r>
    </w:p>
    <w:p w:rsidR="00A43661" w:rsidRDefault="00A43661" w:rsidP="001963B6">
      <w:pPr>
        <w:ind w:left="567" w:hanging="567"/>
        <w:rPr>
          <w:szCs w:val="22"/>
          <w:lang w:eastAsia="ja-JP"/>
        </w:rPr>
      </w:pPr>
      <w:r>
        <w:rPr>
          <w:rFonts w:hint="eastAsia"/>
          <w:szCs w:val="22"/>
          <w:lang w:eastAsia="ja-JP"/>
        </w:rPr>
        <w:t>[</w:t>
      </w:r>
      <w:r w:rsidR="009C6A89">
        <w:rPr>
          <w:rFonts w:hint="eastAsia"/>
          <w:szCs w:val="22"/>
          <w:lang w:eastAsia="ja-JP"/>
        </w:rPr>
        <w:t>4</w:t>
      </w:r>
      <w:r>
        <w:rPr>
          <w:rFonts w:hint="eastAsia"/>
          <w:szCs w:val="22"/>
          <w:lang w:eastAsia="ja-JP"/>
        </w:rPr>
        <w:t xml:space="preserve">] </w:t>
      </w:r>
      <w:r>
        <w:rPr>
          <w:rFonts w:hint="eastAsia"/>
          <w:szCs w:val="22"/>
          <w:lang w:eastAsia="ja-JP"/>
        </w:rPr>
        <w:tab/>
      </w:r>
      <w:r w:rsidRPr="0086543B">
        <w:rPr>
          <w:szCs w:val="22"/>
          <w:lang w:eastAsia="ja-JP"/>
        </w:rPr>
        <w:t xml:space="preserve">F. Bossen, “Common test conditions and software reference configurations,” </w:t>
      </w:r>
      <w:r>
        <w:rPr>
          <w:rFonts w:hint="eastAsia"/>
          <w:szCs w:val="22"/>
          <w:lang w:eastAsia="ja-JP"/>
        </w:rPr>
        <w:t>Joint Collaborative Team on Video Coding</w:t>
      </w:r>
      <w:r>
        <w:rPr>
          <w:szCs w:val="22"/>
          <w:lang w:eastAsia="ja-JP"/>
        </w:rPr>
        <w:t>, JCTVC-</w:t>
      </w:r>
      <w:r w:rsidR="007F7897">
        <w:rPr>
          <w:rFonts w:hint="eastAsia"/>
          <w:szCs w:val="22"/>
          <w:lang w:eastAsia="ja-JP"/>
        </w:rPr>
        <w:t>I1100</w:t>
      </w:r>
      <w:r w:rsidRPr="0086543B">
        <w:rPr>
          <w:szCs w:val="22"/>
          <w:lang w:eastAsia="ja-JP"/>
        </w:rPr>
        <w:t xml:space="preserve">, </w:t>
      </w:r>
      <w:r w:rsidR="00BF59F1">
        <w:rPr>
          <w:rFonts w:hint="eastAsia"/>
          <w:szCs w:val="22"/>
          <w:lang w:eastAsia="ja-JP"/>
        </w:rPr>
        <w:t>Geneva</w:t>
      </w:r>
      <w:r w:rsidRPr="0086543B">
        <w:rPr>
          <w:szCs w:val="22"/>
          <w:lang w:eastAsia="ja-JP"/>
        </w:rPr>
        <w:t xml:space="preserve">, </w:t>
      </w:r>
      <w:r w:rsidR="00BF59F1">
        <w:rPr>
          <w:rFonts w:hint="eastAsia"/>
          <w:szCs w:val="22"/>
          <w:lang w:eastAsia="ja-JP"/>
        </w:rPr>
        <w:t>May</w:t>
      </w:r>
      <w:r w:rsidRPr="0086543B">
        <w:rPr>
          <w:szCs w:val="22"/>
          <w:lang w:eastAsia="ja-JP"/>
        </w:rPr>
        <w:t xml:space="preserve"> 201</w:t>
      </w:r>
      <w:r w:rsidR="00BF59F1">
        <w:rPr>
          <w:rFonts w:hint="eastAsia"/>
          <w:szCs w:val="22"/>
          <w:lang w:eastAsia="ja-JP"/>
        </w:rPr>
        <w:t>2</w:t>
      </w:r>
      <w:r w:rsidRPr="0086543B">
        <w:rPr>
          <w:szCs w:val="22"/>
          <w:lang w:eastAsia="ja-JP"/>
        </w:rPr>
        <w:t>.</w:t>
      </w:r>
    </w:p>
    <w:p w:rsidR="001B560E" w:rsidRPr="00A6625F" w:rsidRDefault="001B560E" w:rsidP="001B560E">
      <w:pPr>
        <w:jc w:val="both"/>
        <w:rPr>
          <w:szCs w:val="22"/>
          <w:lang w:eastAsia="ja-JP"/>
        </w:rPr>
      </w:pPr>
    </w:p>
    <w:p w:rsidR="001B560E" w:rsidRDefault="001B560E" w:rsidP="001B560E">
      <w:pPr>
        <w:pStyle w:val="1"/>
        <w:ind w:left="432" w:hanging="432"/>
        <w:jc w:val="both"/>
        <w:rPr>
          <w:rFonts w:hint="eastAsia"/>
        </w:rPr>
      </w:pPr>
      <w:r>
        <w:t>Patent rights declaration(s)</w:t>
      </w:r>
    </w:p>
    <w:p w:rsidR="007C6A9F" w:rsidRPr="007C6A9F" w:rsidRDefault="001B560E" w:rsidP="001B560E">
      <w:pPr>
        <w:jc w:val="both"/>
        <w:rPr>
          <w:rFonts w:hint="eastAsia"/>
          <w:b/>
          <w:szCs w:val="22"/>
          <w:lang w:eastAsia="ja-JP"/>
        </w:rPr>
      </w:pPr>
      <w:r w:rsidRPr="00153D02">
        <w:rPr>
          <w:rFonts w:hint="eastAsia"/>
          <w:b/>
          <w:szCs w:val="22"/>
          <w:lang w:eastAsia="ja-JP"/>
        </w:rPr>
        <w:t>TOSHIBA</w:t>
      </w:r>
      <w:r w:rsidRPr="00153D02">
        <w:rPr>
          <w:b/>
          <w:szCs w:val="22"/>
        </w:rPr>
        <w:t> Corporation may have IPR relating to the technology described in this contribution and,</w:t>
      </w:r>
      <w:r w:rsidRPr="00A01439">
        <w:rPr>
          <w:b/>
          <w:szCs w:val="22"/>
        </w:rPr>
        <w:t xml:space="preserve"> conditioned on reciprocity, is prepared to grant licenses under reasonable and non-discriminatory terms as necessary for implementation of the resulting ITU-T Recommendation</w:t>
      </w:r>
      <w:r>
        <w:rPr>
          <w:b/>
          <w:szCs w:val="22"/>
        </w:rPr>
        <w:t xml:space="preserve"> | ISO/IEC International Standard</w:t>
      </w:r>
      <w:r w:rsidRPr="00A01439">
        <w:rPr>
          <w:b/>
          <w:szCs w:val="22"/>
        </w:rPr>
        <w:t xml:space="preserve"> (per box 2 of the ITU-T/ITU-R/ISO/IEC patent statement and licensing declaration form).</w:t>
      </w:r>
    </w:p>
    <w:sectPr w:rsidR="007C6A9F" w:rsidRPr="007C6A9F" w:rsidSect="00A01439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3185" w:rsidRDefault="00A23185">
      <w:r>
        <w:separator/>
      </w:r>
    </w:p>
  </w:endnote>
  <w:endnote w:type="continuationSeparator" w:id="0">
    <w:p w:rsidR="00A23185" w:rsidRDefault="00A231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3185" w:rsidRDefault="00A23185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a5"/>
      </w:rPr>
      <w:fldChar w:fldCharType="begin"/>
    </w:r>
    <w:r>
      <w:rPr>
        <w:rStyle w:val="a5"/>
      </w:rPr>
      <w:instrText xml:space="preserve"> PAGE </w:instrText>
    </w:r>
    <w:r>
      <w:rPr>
        <w:rStyle w:val="a5"/>
      </w:rPr>
      <w:fldChar w:fldCharType="separate"/>
    </w:r>
    <w:r w:rsidR="009A0E7A">
      <w:rPr>
        <w:rStyle w:val="a5"/>
        <w:noProof/>
      </w:rPr>
      <w:t>1</w:t>
    </w:r>
    <w:r>
      <w:rPr>
        <w:rStyle w:val="a5"/>
      </w:rPr>
      <w:fldChar w:fldCharType="end"/>
    </w:r>
    <w:r>
      <w:rPr>
        <w:rStyle w:val="a5"/>
      </w:rPr>
      <w:tab/>
      <w:t xml:space="preserve">Date Saved: </w:t>
    </w:r>
    <w:r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>
      <w:rPr>
        <w:rStyle w:val="a5"/>
      </w:rPr>
      <w:fldChar w:fldCharType="separate"/>
    </w:r>
    <w:r>
      <w:rPr>
        <w:rStyle w:val="a5"/>
        <w:noProof/>
      </w:rPr>
      <w:t>2012-06-30</w:t>
    </w:r>
    <w:r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3185" w:rsidRDefault="00A23185">
      <w:r>
        <w:separator/>
      </w:r>
    </w:p>
  </w:footnote>
  <w:footnote w:type="continuationSeparator" w:id="0">
    <w:p w:rsidR="00A23185" w:rsidRDefault="00A231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29A5600B"/>
    <w:multiLevelType w:val="hybridMultilevel"/>
    <w:tmpl w:val="A368597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07D0776"/>
    <w:multiLevelType w:val="hybridMultilevel"/>
    <w:tmpl w:val="B494476C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9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491B15"/>
    <w:multiLevelType w:val="hybridMultilevel"/>
    <w:tmpl w:val="2FF67992"/>
    <w:lvl w:ilvl="0" w:tplc="04090001">
      <w:start w:val="1"/>
      <w:numFmt w:val="bullet"/>
      <w:lvlText w:val=""/>
      <w:lvlJc w:val="left"/>
      <w:pPr>
        <w:ind w:left="7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40" w:hanging="420"/>
      </w:pPr>
      <w:rPr>
        <w:rFonts w:ascii="Wingdings" w:hAnsi="Wingdings" w:hint="default"/>
      </w:rPr>
    </w:lvl>
  </w:abstractNum>
  <w:abstractNum w:abstractNumId="11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3"/>
  </w:num>
  <w:num w:numId="7">
    <w:abstractNumId w:val="5"/>
  </w:num>
  <w:num w:numId="8">
    <w:abstractNumId w:val="3"/>
  </w:num>
  <w:num w:numId="9">
    <w:abstractNumId w:val="1"/>
  </w:num>
  <w:num w:numId="10">
    <w:abstractNumId w:val="2"/>
  </w:num>
  <w:num w:numId="11">
    <w:abstractNumId w:val="8"/>
  </w:num>
  <w:num w:numId="12">
    <w:abstractNumId w:val="4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1"/>
  <w:bordersDoNotSurroundHeader/>
  <w:bordersDoNotSurroundFooter/>
  <w:stylePaneFormatFilter w:val="3F01"/>
  <w:doNotTrackMove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5D39"/>
    <w:rsid w:val="00002FCE"/>
    <w:rsid w:val="00020FD6"/>
    <w:rsid w:val="000267B0"/>
    <w:rsid w:val="00026BC6"/>
    <w:rsid w:val="00030EBD"/>
    <w:rsid w:val="00036EE0"/>
    <w:rsid w:val="000458BC"/>
    <w:rsid w:val="00045C41"/>
    <w:rsid w:val="00046C03"/>
    <w:rsid w:val="0007614F"/>
    <w:rsid w:val="00096B7B"/>
    <w:rsid w:val="000A3421"/>
    <w:rsid w:val="000A7BF7"/>
    <w:rsid w:val="000B1C6B"/>
    <w:rsid w:val="000C09AC"/>
    <w:rsid w:val="000C17B6"/>
    <w:rsid w:val="000C2C85"/>
    <w:rsid w:val="000D21D3"/>
    <w:rsid w:val="000D348A"/>
    <w:rsid w:val="000E00F3"/>
    <w:rsid w:val="000E4B2A"/>
    <w:rsid w:val="000F158C"/>
    <w:rsid w:val="00104309"/>
    <w:rsid w:val="00124E38"/>
    <w:rsid w:val="0012580B"/>
    <w:rsid w:val="0013526E"/>
    <w:rsid w:val="0015141F"/>
    <w:rsid w:val="00171371"/>
    <w:rsid w:val="00175A24"/>
    <w:rsid w:val="00187E58"/>
    <w:rsid w:val="001963B6"/>
    <w:rsid w:val="001A297E"/>
    <w:rsid w:val="001A368E"/>
    <w:rsid w:val="001A5C8E"/>
    <w:rsid w:val="001A7329"/>
    <w:rsid w:val="001B4E28"/>
    <w:rsid w:val="001B560E"/>
    <w:rsid w:val="001C3525"/>
    <w:rsid w:val="001D0BAB"/>
    <w:rsid w:val="001D1BD2"/>
    <w:rsid w:val="001D2E2D"/>
    <w:rsid w:val="001E02BE"/>
    <w:rsid w:val="001E3B37"/>
    <w:rsid w:val="001F2594"/>
    <w:rsid w:val="001F4A83"/>
    <w:rsid w:val="00206460"/>
    <w:rsid w:val="002069B4"/>
    <w:rsid w:val="00215DFC"/>
    <w:rsid w:val="00217866"/>
    <w:rsid w:val="002212DF"/>
    <w:rsid w:val="00222DE7"/>
    <w:rsid w:val="002259B5"/>
    <w:rsid w:val="00227BA7"/>
    <w:rsid w:val="00235015"/>
    <w:rsid w:val="00242627"/>
    <w:rsid w:val="00243D34"/>
    <w:rsid w:val="00247AAA"/>
    <w:rsid w:val="00256780"/>
    <w:rsid w:val="00275BCF"/>
    <w:rsid w:val="00285C78"/>
    <w:rsid w:val="0028677E"/>
    <w:rsid w:val="00292257"/>
    <w:rsid w:val="002937A2"/>
    <w:rsid w:val="00296E0E"/>
    <w:rsid w:val="002979B9"/>
    <w:rsid w:val="002A54E0"/>
    <w:rsid w:val="002B1595"/>
    <w:rsid w:val="002B191D"/>
    <w:rsid w:val="002C0B0D"/>
    <w:rsid w:val="002D0AF6"/>
    <w:rsid w:val="002D2347"/>
    <w:rsid w:val="002E0F05"/>
    <w:rsid w:val="002E7662"/>
    <w:rsid w:val="002F164D"/>
    <w:rsid w:val="002F21E9"/>
    <w:rsid w:val="002F5F69"/>
    <w:rsid w:val="00306206"/>
    <w:rsid w:val="0031351B"/>
    <w:rsid w:val="003148A2"/>
    <w:rsid w:val="00326856"/>
    <w:rsid w:val="00327C56"/>
    <w:rsid w:val="003315A1"/>
    <w:rsid w:val="0033223E"/>
    <w:rsid w:val="003373EC"/>
    <w:rsid w:val="00363A9E"/>
    <w:rsid w:val="003706CC"/>
    <w:rsid w:val="00374AE2"/>
    <w:rsid w:val="003A2D8E"/>
    <w:rsid w:val="003A59AF"/>
    <w:rsid w:val="003B14A7"/>
    <w:rsid w:val="003C20E4"/>
    <w:rsid w:val="003C3DBE"/>
    <w:rsid w:val="003C54A2"/>
    <w:rsid w:val="003D5F5F"/>
    <w:rsid w:val="003E6F90"/>
    <w:rsid w:val="003F5D0F"/>
    <w:rsid w:val="0040264F"/>
    <w:rsid w:val="00405827"/>
    <w:rsid w:val="00414101"/>
    <w:rsid w:val="00414C28"/>
    <w:rsid w:val="0041781C"/>
    <w:rsid w:val="0042225C"/>
    <w:rsid w:val="00427AF0"/>
    <w:rsid w:val="00433DDB"/>
    <w:rsid w:val="00437619"/>
    <w:rsid w:val="00444171"/>
    <w:rsid w:val="0044558C"/>
    <w:rsid w:val="004913ED"/>
    <w:rsid w:val="004A36F0"/>
    <w:rsid w:val="004B08A7"/>
    <w:rsid w:val="004B210C"/>
    <w:rsid w:val="004C052E"/>
    <w:rsid w:val="004C3ECB"/>
    <w:rsid w:val="004D405F"/>
    <w:rsid w:val="004F4A36"/>
    <w:rsid w:val="004F61E3"/>
    <w:rsid w:val="0051015C"/>
    <w:rsid w:val="00520547"/>
    <w:rsid w:val="00523C6C"/>
    <w:rsid w:val="00531AE9"/>
    <w:rsid w:val="005511C6"/>
    <w:rsid w:val="00567EC7"/>
    <w:rsid w:val="00570013"/>
    <w:rsid w:val="00572D7D"/>
    <w:rsid w:val="00574B63"/>
    <w:rsid w:val="00581CCB"/>
    <w:rsid w:val="005841C5"/>
    <w:rsid w:val="00586275"/>
    <w:rsid w:val="00591385"/>
    <w:rsid w:val="00595341"/>
    <w:rsid w:val="005A33A1"/>
    <w:rsid w:val="005C2293"/>
    <w:rsid w:val="005C385F"/>
    <w:rsid w:val="005C565E"/>
    <w:rsid w:val="005C5D4F"/>
    <w:rsid w:val="005C735C"/>
    <w:rsid w:val="005F6F1B"/>
    <w:rsid w:val="005F7E84"/>
    <w:rsid w:val="006019D4"/>
    <w:rsid w:val="00620E2B"/>
    <w:rsid w:val="00624B33"/>
    <w:rsid w:val="00630572"/>
    <w:rsid w:val="00640E46"/>
    <w:rsid w:val="00646707"/>
    <w:rsid w:val="00664DCF"/>
    <w:rsid w:val="00666C4F"/>
    <w:rsid w:val="006707AB"/>
    <w:rsid w:val="0069273E"/>
    <w:rsid w:val="006A1149"/>
    <w:rsid w:val="006A233A"/>
    <w:rsid w:val="006B71D2"/>
    <w:rsid w:val="006C5D39"/>
    <w:rsid w:val="006D33D3"/>
    <w:rsid w:val="006E2810"/>
    <w:rsid w:val="006E5417"/>
    <w:rsid w:val="006F02F9"/>
    <w:rsid w:val="0070039D"/>
    <w:rsid w:val="00701FF7"/>
    <w:rsid w:val="00704569"/>
    <w:rsid w:val="00704C52"/>
    <w:rsid w:val="00705E05"/>
    <w:rsid w:val="007103E4"/>
    <w:rsid w:val="00712F60"/>
    <w:rsid w:val="00720E3B"/>
    <w:rsid w:val="0074070A"/>
    <w:rsid w:val="00745F6B"/>
    <w:rsid w:val="00752701"/>
    <w:rsid w:val="00753F29"/>
    <w:rsid w:val="0075585E"/>
    <w:rsid w:val="007768FF"/>
    <w:rsid w:val="007824D3"/>
    <w:rsid w:val="00782C4E"/>
    <w:rsid w:val="00796EE3"/>
    <w:rsid w:val="007A7D29"/>
    <w:rsid w:val="007C6A9F"/>
    <w:rsid w:val="007D0894"/>
    <w:rsid w:val="007F03BD"/>
    <w:rsid w:val="007F1F8B"/>
    <w:rsid w:val="007F7897"/>
    <w:rsid w:val="00804389"/>
    <w:rsid w:val="00812993"/>
    <w:rsid w:val="008206C8"/>
    <w:rsid w:val="00830CA1"/>
    <w:rsid w:val="00860C0F"/>
    <w:rsid w:val="0086543B"/>
    <w:rsid w:val="008676E3"/>
    <w:rsid w:val="00874A6C"/>
    <w:rsid w:val="00876C65"/>
    <w:rsid w:val="008863D5"/>
    <w:rsid w:val="00891EEB"/>
    <w:rsid w:val="008A4B4C"/>
    <w:rsid w:val="008A7B6B"/>
    <w:rsid w:val="008C239F"/>
    <w:rsid w:val="008C4AE1"/>
    <w:rsid w:val="008D5219"/>
    <w:rsid w:val="0090312D"/>
    <w:rsid w:val="00907757"/>
    <w:rsid w:val="00913850"/>
    <w:rsid w:val="009212B0"/>
    <w:rsid w:val="009234A5"/>
    <w:rsid w:val="009336F7"/>
    <w:rsid w:val="009374A7"/>
    <w:rsid w:val="009458C9"/>
    <w:rsid w:val="00965021"/>
    <w:rsid w:val="00967420"/>
    <w:rsid w:val="00983738"/>
    <w:rsid w:val="009838FE"/>
    <w:rsid w:val="009851EB"/>
    <w:rsid w:val="009857C3"/>
    <w:rsid w:val="0098723F"/>
    <w:rsid w:val="0099518F"/>
    <w:rsid w:val="00995805"/>
    <w:rsid w:val="00997B2F"/>
    <w:rsid w:val="009A0E7A"/>
    <w:rsid w:val="009A523D"/>
    <w:rsid w:val="009B6BDF"/>
    <w:rsid w:val="009C6A89"/>
    <w:rsid w:val="009D3E86"/>
    <w:rsid w:val="009F496B"/>
    <w:rsid w:val="00A01439"/>
    <w:rsid w:val="00A02E61"/>
    <w:rsid w:val="00A05CFF"/>
    <w:rsid w:val="00A23185"/>
    <w:rsid w:val="00A43661"/>
    <w:rsid w:val="00A56B97"/>
    <w:rsid w:val="00A6093D"/>
    <w:rsid w:val="00A6625F"/>
    <w:rsid w:val="00A76A6D"/>
    <w:rsid w:val="00A77887"/>
    <w:rsid w:val="00A83253"/>
    <w:rsid w:val="00AA6E84"/>
    <w:rsid w:val="00AB4341"/>
    <w:rsid w:val="00AC6A1C"/>
    <w:rsid w:val="00AE1289"/>
    <w:rsid w:val="00AE341B"/>
    <w:rsid w:val="00B0393D"/>
    <w:rsid w:val="00B07CA7"/>
    <w:rsid w:val="00B1279A"/>
    <w:rsid w:val="00B15F89"/>
    <w:rsid w:val="00B238ED"/>
    <w:rsid w:val="00B244CF"/>
    <w:rsid w:val="00B364C1"/>
    <w:rsid w:val="00B37BA7"/>
    <w:rsid w:val="00B5222E"/>
    <w:rsid w:val="00B61C96"/>
    <w:rsid w:val="00B64993"/>
    <w:rsid w:val="00B66AC5"/>
    <w:rsid w:val="00B90D33"/>
    <w:rsid w:val="00B912A8"/>
    <w:rsid w:val="00B92A72"/>
    <w:rsid w:val="00B94B06"/>
    <w:rsid w:val="00B94C28"/>
    <w:rsid w:val="00B9525E"/>
    <w:rsid w:val="00BB29D6"/>
    <w:rsid w:val="00BB4929"/>
    <w:rsid w:val="00BC10BA"/>
    <w:rsid w:val="00BC476B"/>
    <w:rsid w:val="00BC5AFD"/>
    <w:rsid w:val="00BD6679"/>
    <w:rsid w:val="00BF25C0"/>
    <w:rsid w:val="00BF59F1"/>
    <w:rsid w:val="00C003DC"/>
    <w:rsid w:val="00C0609D"/>
    <w:rsid w:val="00C10F72"/>
    <w:rsid w:val="00C115AB"/>
    <w:rsid w:val="00C27115"/>
    <w:rsid w:val="00C30249"/>
    <w:rsid w:val="00C36FA5"/>
    <w:rsid w:val="00C45D6D"/>
    <w:rsid w:val="00C56F92"/>
    <w:rsid w:val="00C606C9"/>
    <w:rsid w:val="00C617F0"/>
    <w:rsid w:val="00C63C76"/>
    <w:rsid w:val="00C654BB"/>
    <w:rsid w:val="00C7435E"/>
    <w:rsid w:val="00C81CC7"/>
    <w:rsid w:val="00C85DCA"/>
    <w:rsid w:val="00C90650"/>
    <w:rsid w:val="00C97D78"/>
    <w:rsid w:val="00CC5A42"/>
    <w:rsid w:val="00CC5C48"/>
    <w:rsid w:val="00CC7B4C"/>
    <w:rsid w:val="00CD0EAB"/>
    <w:rsid w:val="00CD1E43"/>
    <w:rsid w:val="00CF34DB"/>
    <w:rsid w:val="00CF4436"/>
    <w:rsid w:val="00CF558F"/>
    <w:rsid w:val="00D01922"/>
    <w:rsid w:val="00D026DB"/>
    <w:rsid w:val="00D04418"/>
    <w:rsid w:val="00D073E2"/>
    <w:rsid w:val="00D16865"/>
    <w:rsid w:val="00D20FFB"/>
    <w:rsid w:val="00D255B1"/>
    <w:rsid w:val="00D446EC"/>
    <w:rsid w:val="00D51BF0"/>
    <w:rsid w:val="00D55942"/>
    <w:rsid w:val="00D65DEB"/>
    <w:rsid w:val="00D678FF"/>
    <w:rsid w:val="00D807BF"/>
    <w:rsid w:val="00D83BF1"/>
    <w:rsid w:val="00DA7887"/>
    <w:rsid w:val="00DB2C26"/>
    <w:rsid w:val="00DB2C50"/>
    <w:rsid w:val="00DB4F6F"/>
    <w:rsid w:val="00DD7CCB"/>
    <w:rsid w:val="00DE175A"/>
    <w:rsid w:val="00DE21D6"/>
    <w:rsid w:val="00DE45A2"/>
    <w:rsid w:val="00DE6B43"/>
    <w:rsid w:val="00E02A58"/>
    <w:rsid w:val="00E05E24"/>
    <w:rsid w:val="00E14DDA"/>
    <w:rsid w:val="00E17894"/>
    <w:rsid w:val="00E2047C"/>
    <w:rsid w:val="00E22592"/>
    <w:rsid w:val="00E262D4"/>
    <w:rsid w:val="00E358E7"/>
    <w:rsid w:val="00E36250"/>
    <w:rsid w:val="00E411C8"/>
    <w:rsid w:val="00E518F8"/>
    <w:rsid w:val="00E54511"/>
    <w:rsid w:val="00E56A3A"/>
    <w:rsid w:val="00E61DAC"/>
    <w:rsid w:val="00E75FE3"/>
    <w:rsid w:val="00E8455B"/>
    <w:rsid w:val="00E845CC"/>
    <w:rsid w:val="00EA5776"/>
    <w:rsid w:val="00EB7AB1"/>
    <w:rsid w:val="00EF2474"/>
    <w:rsid w:val="00EF48CC"/>
    <w:rsid w:val="00F13F54"/>
    <w:rsid w:val="00F43A87"/>
    <w:rsid w:val="00F46054"/>
    <w:rsid w:val="00F672D8"/>
    <w:rsid w:val="00F73032"/>
    <w:rsid w:val="00F779FB"/>
    <w:rsid w:val="00F77BE7"/>
    <w:rsid w:val="00F833BA"/>
    <w:rsid w:val="00F848FC"/>
    <w:rsid w:val="00F92235"/>
    <w:rsid w:val="00F9282A"/>
    <w:rsid w:val="00F96BAD"/>
    <w:rsid w:val="00FB0E84"/>
    <w:rsid w:val="00FB4D68"/>
    <w:rsid w:val="00FC2AA0"/>
    <w:rsid w:val="00FD01C2"/>
    <w:rsid w:val="00FF0C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0E00F3"/>
    <w:pPr>
      <w:keepNext/>
      <w:numPr>
        <w:numId w:val="6"/>
      </w:numPr>
      <w:spacing w:before="240" w:after="60"/>
      <w:ind w:left="360" w:hanging="360"/>
      <w:outlineLvl w:val="0"/>
    </w:pPr>
    <w:rPr>
      <w:rFonts w:ascii="Times New Roman Bold" w:hAnsi="Times New Roman Bold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E00F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rFonts w:ascii="Times New Roman Bold" w:hAnsi="Times New Roman Bold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0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D5F5F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D5F5F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D5F5F"/>
  </w:style>
  <w:style w:type="character" w:styleId="a6">
    <w:name w:val="Hyperlink"/>
    <w:basedOn w:val="a0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0">
    <w:name w:val="見出し 2 (文字)"/>
    <w:basedOn w:val="a0"/>
    <w:link w:val="2"/>
    <w:rsid w:val="000E00F3"/>
    <w:rPr>
      <w:rFonts w:ascii="Times New Roman Bold" w:hAnsi="Times New Roman Bold"/>
      <w:b/>
      <w:bCs/>
      <w:i/>
      <w:iCs/>
      <w:sz w:val="28"/>
      <w:szCs w:val="28"/>
      <w:lang w:eastAsia="en-US"/>
    </w:rPr>
  </w:style>
  <w:style w:type="character" w:customStyle="1" w:styleId="30">
    <w:name w:val="見出し 3 (文字)"/>
    <w:basedOn w:val="a0"/>
    <w:link w:val="3"/>
    <w:rsid w:val="002B191D"/>
    <w:rPr>
      <w:b/>
      <w:bCs/>
      <w:sz w:val="26"/>
      <w:szCs w:val="26"/>
      <w:lang w:eastAsia="en-US"/>
    </w:rPr>
  </w:style>
  <w:style w:type="character" w:customStyle="1" w:styleId="40">
    <w:name w:val="見出し 4 (文字)"/>
    <w:basedOn w:val="a0"/>
    <w:link w:val="4"/>
    <w:rsid w:val="000E00F3"/>
    <w:rPr>
      <w:b/>
      <w:bCs/>
      <w:sz w:val="28"/>
      <w:szCs w:val="28"/>
      <w:lang w:eastAsia="en-US"/>
    </w:rPr>
  </w:style>
  <w:style w:type="character" w:customStyle="1" w:styleId="50">
    <w:name w:val="見出し 5 (文字)"/>
    <w:basedOn w:val="a0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0">
    <w:name w:val="見出し 6 (文字)"/>
    <w:basedOn w:val="a0"/>
    <w:link w:val="6"/>
    <w:rsid w:val="000E00F3"/>
    <w:rPr>
      <w:b/>
      <w:bCs/>
      <w:sz w:val="22"/>
      <w:szCs w:val="22"/>
      <w:lang w:eastAsia="en-US"/>
    </w:rPr>
  </w:style>
  <w:style w:type="character" w:customStyle="1" w:styleId="70">
    <w:name w:val="見出し 7 (文字)"/>
    <w:basedOn w:val="a0"/>
    <w:link w:val="7"/>
    <w:rsid w:val="000E00F3"/>
    <w:rPr>
      <w:sz w:val="24"/>
      <w:szCs w:val="24"/>
      <w:lang w:eastAsia="en-US"/>
    </w:rPr>
  </w:style>
  <w:style w:type="character" w:customStyle="1" w:styleId="80">
    <w:name w:val="見出し 8 (文字)"/>
    <w:basedOn w:val="a0"/>
    <w:link w:val="8"/>
    <w:rsid w:val="000E00F3"/>
    <w:rPr>
      <w:i/>
      <w:iCs/>
      <w:sz w:val="24"/>
      <w:szCs w:val="24"/>
      <w:lang w:eastAsia="en-US"/>
    </w:rPr>
  </w:style>
  <w:style w:type="character" w:customStyle="1" w:styleId="90">
    <w:name w:val="見出し 9 (文字)"/>
    <w:basedOn w:val="a0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basedOn w:val="a0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cs="Times New Roman"/>
      <w:szCs w:val="20"/>
    </w:rPr>
  </w:style>
  <w:style w:type="paragraph" w:styleId="a9">
    <w:name w:val="caption"/>
    <w:basedOn w:val="a"/>
    <w:next w:val="a"/>
    <w:link w:val="aa"/>
    <w:qFormat/>
    <w:rsid w:val="00F46054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="120"/>
    </w:pPr>
    <w:rPr>
      <w:b/>
      <w:bCs/>
      <w:sz w:val="21"/>
      <w:szCs w:val="21"/>
      <w:lang w:val="en-GB"/>
    </w:rPr>
  </w:style>
  <w:style w:type="table" w:styleId="ab">
    <w:name w:val="Table Grid"/>
    <w:basedOn w:val="a1"/>
    <w:rsid w:val="00F779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quation">
    <w:name w:val="Equation"/>
    <w:basedOn w:val="a"/>
    <w:uiPriority w:val="99"/>
    <w:rsid w:val="0040264F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paragraph" w:styleId="10">
    <w:name w:val="index 1"/>
    <w:basedOn w:val="a"/>
    <w:next w:val="a"/>
    <w:autoRedefine/>
    <w:uiPriority w:val="99"/>
    <w:rsid w:val="0040264F"/>
    <w:pPr>
      <w:keepNext/>
      <w:keepLines/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spacing w:beforeLines="25" w:afterLines="25"/>
      <w:jc w:val="center"/>
    </w:pPr>
    <w:rPr>
      <w:rFonts w:eastAsia="Malgun Gothic"/>
      <w:sz w:val="20"/>
      <w:lang w:val="en-GB"/>
    </w:rPr>
  </w:style>
  <w:style w:type="character" w:customStyle="1" w:styleId="aa">
    <w:name w:val="図表番号 (文字)"/>
    <w:link w:val="a9"/>
    <w:locked/>
    <w:rsid w:val="0040264F"/>
    <w:rPr>
      <w:b/>
      <w:bCs/>
      <w:sz w:val="21"/>
      <w:szCs w:val="21"/>
      <w:lang w:val="en-GB" w:eastAsia="en-US"/>
    </w:rPr>
  </w:style>
  <w:style w:type="table" w:styleId="3-D3">
    <w:name w:val="Table 3D effects 3"/>
    <w:basedOn w:val="a1"/>
    <w:rsid w:val="00F672D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69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36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32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34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0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83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79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7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7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94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A6141-0EC0-4111-89D7-D343072C36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661</Words>
  <Characters>3773</Characters>
  <Application>Microsoft Office Word</Application>
  <DocSecurity>0</DocSecurity>
  <Lines>31</Lines>
  <Paragraphs>8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>Joint Collaborative Team on Video Coding (JCT-VC) Contribution</vt:lpstr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cp:lastModifiedBy>Takeshi Chujoh</cp:lastModifiedBy>
  <cp:revision>3</cp:revision>
  <cp:lastPrinted>2010-10-01T11:34:00Z</cp:lastPrinted>
  <dcterms:created xsi:type="dcterms:W3CDTF">2012-07-02T08:04:00Z</dcterms:created>
  <dcterms:modified xsi:type="dcterms:W3CDTF">2012-07-02T10:15:00Z</dcterms:modified>
</cp:coreProperties>
</file>