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F75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A1ECA1F" wp14:editId="6A3CFF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4131DEF7" wp14:editId="31437D5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52CB473" wp14:editId="1F134F9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801D7" w:rsidP="00E801D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01D7">
              <w:rPr>
                <w:szCs w:val="22"/>
                <w:lang w:val="en-CA"/>
              </w:rPr>
              <w:t>10</w:t>
            </w:r>
            <w:r w:rsidR="00630AA2" w:rsidRPr="00E801D7">
              <w:rPr>
                <w:szCs w:val="22"/>
                <w:lang w:val="en-CA"/>
              </w:rPr>
              <w:t>th</w:t>
            </w:r>
            <w:r w:rsidR="00E61DAC" w:rsidRPr="00E801D7">
              <w:rPr>
                <w:szCs w:val="22"/>
                <w:lang w:val="en-CA"/>
              </w:rPr>
              <w:t xml:space="preserve"> Meeting: </w:t>
            </w:r>
            <w:r w:rsidRPr="00E801D7">
              <w:rPr>
                <w:szCs w:val="22"/>
                <w:lang w:val="en-CA"/>
              </w:rPr>
              <w:t>Stockholm, SE</w:t>
            </w:r>
            <w:r w:rsidR="005E1AC6" w:rsidRPr="00E801D7">
              <w:rPr>
                <w:szCs w:val="22"/>
                <w:lang w:val="en-CA"/>
              </w:rPr>
              <w:t xml:space="preserve">, </w:t>
            </w:r>
            <w:r w:rsidRPr="00E801D7">
              <w:rPr>
                <w:szCs w:val="22"/>
                <w:lang w:val="en-CA"/>
              </w:rPr>
              <w:t>11</w:t>
            </w:r>
            <w:r w:rsidR="005E1AC6" w:rsidRPr="00E801D7">
              <w:rPr>
                <w:szCs w:val="22"/>
                <w:lang w:val="en-CA"/>
              </w:rPr>
              <w:t xml:space="preserve"> – </w:t>
            </w:r>
            <w:r w:rsidRPr="00E801D7">
              <w:rPr>
                <w:szCs w:val="22"/>
                <w:lang w:val="en-CA"/>
              </w:rPr>
              <w:t>20</w:t>
            </w:r>
            <w:r w:rsidR="005E1AC6" w:rsidRPr="00E801D7">
              <w:rPr>
                <w:szCs w:val="22"/>
                <w:lang w:val="en-CA"/>
              </w:rPr>
              <w:t xml:space="preserve"> </w:t>
            </w:r>
            <w:r w:rsidRPr="00E801D7">
              <w:rPr>
                <w:szCs w:val="22"/>
                <w:lang w:val="en-CA"/>
              </w:rPr>
              <w:t>July</w:t>
            </w:r>
            <w:r w:rsidR="005E1AC6" w:rsidRPr="00E801D7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09122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91224">
              <w:rPr>
                <w:lang w:val="en-CA"/>
              </w:rPr>
              <w:t>Document</w:t>
            </w:r>
            <w:r w:rsidR="006C5D39" w:rsidRPr="00091224">
              <w:rPr>
                <w:lang w:val="en-CA"/>
              </w:rPr>
              <w:t>: JC</w:t>
            </w:r>
            <w:r w:rsidRPr="00091224">
              <w:rPr>
                <w:lang w:val="en-CA"/>
              </w:rPr>
              <w:t>T</w:t>
            </w:r>
            <w:r w:rsidR="006C5D39" w:rsidRPr="00091224">
              <w:rPr>
                <w:lang w:val="en-CA"/>
              </w:rPr>
              <w:t>VC</w:t>
            </w:r>
            <w:r w:rsidRPr="00091224">
              <w:rPr>
                <w:lang w:val="en-CA"/>
              </w:rPr>
              <w:t>-</w:t>
            </w:r>
            <w:r w:rsidR="00DF23B2" w:rsidRPr="00091224">
              <w:rPr>
                <w:lang w:val="en-CA"/>
              </w:rPr>
              <w:t>J</w:t>
            </w:r>
            <w:r w:rsidR="00091224" w:rsidRPr="00091224">
              <w:rPr>
                <w:lang w:val="en-CA"/>
              </w:rPr>
              <w:t>012</w:t>
            </w:r>
            <w:r w:rsidR="003031FB" w:rsidRPr="00091224">
              <w:rPr>
                <w:lang w:val="en-CA"/>
              </w:rPr>
              <w:t>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905A3" w:rsidP="00937E4A">
            <w:pPr>
              <w:spacing w:before="60" w:after="60"/>
              <w:rPr>
                <w:b/>
                <w:szCs w:val="22"/>
                <w:lang w:val="en-CA"/>
              </w:rPr>
            </w:pPr>
            <w:r w:rsidRPr="00A905A3">
              <w:rPr>
                <w:b/>
                <w:szCs w:val="22"/>
                <w:lang w:val="en-CA"/>
              </w:rPr>
              <w:t xml:space="preserve">AHG9 &amp; AHG13: </w:t>
            </w:r>
            <w:bookmarkStart w:id="0" w:name="_GoBack"/>
            <w:bookmarkEnd w:id="0"/>
            <w:r w:rsidR="00937E4A">
              <w:rPr>
                <w:b/>
                <w:szCs w:val="22"/>
                <w:lang w:val="en-CA"/>
              </w:rPr>
              <w:t>Identical reference picture lists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A100A" w:rsidRPr="00DF23B2" w:rsidRDefault="00DF23B2" w:rsidP="00EA100A">
            <w:pPr>
              <w:spacing w:before="20"/>
              <w:rPr>
                <w:szCs w:val="22"/>
                <w:lang w:val="pt-BR"/>
              </w:rPr>
            </w:pPr>
            <w:r>
              <w:rPr>
                <w:szCs w:val="22"/>
              </w:rPr>
              <w:t>Ying Chen</w:t>
            </w:r>
            <w:r>
              <w:rPr>
                <w:szCs w:val="22"/>
              </w:rPr>
              <w:br/>
            </w:r>
            <w:r w:rsidR="00AC07F1" w:rsidRPr="00220DD1">
              <w:rPr>
                <w:szCs w:val="22"/>
                <w:lang w:val="pt-BR"/>
              </w:rPr>
              <w:t>Muhammed Coban</w:t>
            </w:r>
            <w:r w:rsidR="00AC07F1">
              <w:rPr>
                <w:szCs w:val="22"/>
                <w:lang w:val="pt-BR"/>
              </w:rPr>
              <w:br/>
            </w:r>
            <w:r w:rsidR="00EA100A">
              <w:rPr>
                <w:szCs w:val="22"/>
                <w:lang w:val="pt-BR"/>
              </w:rPr>
              <w:t>Ye-Kui Wang</w:t>
            </w:r>
            <w:r w:rsidR="00C623BD">
              <w:rPr>
                <w:szCs w:val="22"/>
                <w:lang w:val="pt-BR"/>
              </w:rPr>
              <w:br/>
              <w:t xml:space="preserve">Marta </w:t>
            </w:r>
            <w:r w:rsidR="00C623BD" w:rsidRPr="00C623BD">
              <w:rPr>
                <w:szCs w:val="22"/>
                <w:lang w:val="pt-BR"/>
              </w:rPr>
              <w:t>Karczewicz</w:t>
            </w:r>
          </w:p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A100A" w:rsidRDefault="00E61DAC" w:rsidP="00EA100A">
            <w:pPr>
              <w:spacing w:before="20"/>
              <w:rPr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EA100A">
              <w:rPr>
                <w:rStyle w:val="value"/>
              </w:rPr>
              <w:t>1-858-845-6589</w:t>
            </w:r>
            <w:r w:rsidR="00EA100A">
              <w:rPr>
                <w:szCs w:val="22"/>
              </w:rPr>
              <w:br/>
            </w:r>
            <w:hyperlink r:id="rId11" w:history="1">
              <w:r w:rsidR="00EA100A"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AC07F1" w:rsidRDefault="00AC07F1" w:rsidP="00AC07F1">
            <w:pPr>
              <w:spacing w:before="60" w:after="60"/>
              <w:rPr>
                <w:szCs w:val="22"/>
                <w:lang w:val="en-CA"/>
              </w:rPr>
            </w:pPr>
            <w:r w:rsidRPr="00220DD1">
              <w:rPr>
                <w:szCs w:val="22"/>
                <w:lang w:val="en-CA"/>
              </w:rPr>
              <w:t>1-858-658-3973</w:t>
            </w:r>
            <w:r>
              <w:rPr>
                <w:szCs w:val="22"/>
                <w:lang w:val="en-CA"/>
              </w:rPr>
              <w:br/>
            </w:r>
            <w:hyperlink r:id="rId12" w:history="1">
              <w:r w:rsidRPr="00CE7FDD">
                <w:rPr>
                  <w:rStyle w:val="Hyperlink"/>
                  <w:szCs w:val="22"/>
                  <w:lang w:val="en-CA"/>
                </w:rPr>
                <w:t>mcoban@qualcomm.com</w:t>
              </w:r>
            </w:hyperlink>
          </w:p>
          <w:p w:rsidR="00A776AB" w:rsidRDefault="00DF23B2" w:rsidP="00C23ECA">
            <w:pPr>
              <w:spacing w:before="60" w:after="60"/>
              <w:rPr>
                <w:rStyle w:val="Hyperlink"/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3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C623BD" w:rsidRDefault="00C623BD" w:rsidP="00C23ECA">
            <w:pPr>
              <w:spacing w:before="60" w:after="60"/>
              <w:rPr>
                <w:szCs w:val="22"/>
                <w:lang w:val="en-CA"/>
              </w:rPr>
            </w:pPr>
            <w:r w:rsidRPr="00C623BD">
              <w:rPr>
                <w:szCs w:val="22"/>
                <w:lang w:val="en-CA"/>
              </w:rPr>
              <w:t>1-858-658-5673</w:t>
            </w:r>
            <w:r>
              <w:rPr>
                <w:szCs w:val="22"/>
                <w:lang w:val="en-CA"/>
              </w:rPr>
              <w:br/>
            </w:r>
            <w:hyperlink r:id="rId14" w:history="1">
              <w:r w:rsidRPr="001356BA">
                <w:rPr>
                  <w:rStyle w:val="Hyperlink"/>
                  <w:szCs w:val="22"/>
                  <w:lang w:val="en-CA"/>
                </w:rPr>
                <w:t>martak@qualcomm.com</w:t>
              </w:r>
            </w:hyperlink>
          </w:p>
          <w:p w:rsidR="00C623BD" w:rsidRPr="005B217D" w:rsidRDefault="00C623BD" w:rsidP="00C23EC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A778D2" w:rsidP="008477B2">
      <w:pPr>
        <w:jc w:val="both"/>
        <w:rPr>
          <w:szCs w:val="22"/>
          <w:lang w:val="en-CA"/>
        </w:rPr>
      </w:pPr>
      <w:r>
        <w:rPr>
          <w:lang w:val="en-CA"/>
        </w:rPr>
        <w:t>In HEVC, for B slices, there are chances when RefPicList0 and RefPicList1 are identical</w:t>
      </w:r>
      <w:r w:rsidR="00937E4A">
        <w:rPr>
          <w:lang w:val="en-CA"/>
        </w:rPr>
        <w:t xml:space="preserve">, and when explicit weighted prediction is in use, the prediction weights </w:t>
      </w:r>
      <w:r w:rsidR="00C23ECA">
        <w:rPr>
          <w:lang w:val="en-CA"/>
        </w:rPr>
        <w:t>are also identical</w:t>
      </w:r>
      <w:r>
        <w:rPr>
          <w:lang w:val="en-CA"/>
        </w:rPr>
        <w:t xml:space="preserve">. </w:t>
      </w:r>
      <w:r w:rsidR="00875C2C">
        <w:rPr>
          <w:lang w:val="en-CA"/>
        </w:rPr>
        <w:t xml:space="preserve">It is proposed to indicate this and thus reduces the bits for signalling </w:t>
      </w:r>
      <w:r w:rsidR="00D759EB">
        <w:rPr>
          <w:lang w:val="en-CA"/>
        </w:rPr>
        <w:t>RefPicList1</w:t>
      </w:r>
      <w:r w:rsidR="00C23ECA">
        <w:rPr>
          <w:lang w:val="en-CA"/>
        </w:rPr>
        <w:t xml:space="preserve"> and its prediction weights</w:t>
      </w:r>
      <w:r w:rsidR="00875C2C">
        <w:rPr>
          <w:lang w:val="en-CA"/>
        </w:rPr>
        <w:t>.</w:t>
      </w:r>
      <w:r w:rsidR="00887AC5">
        <w:rPr>
          <w:lang w:val="en-CA"/>
        </w:rPr>
        <w:t xml:space="preserve"> It is reported that </w:t>
      </w:r>
      <w:r w:rsidR="00887AC5">
        <w:rPr>
          <w:lang w:val="en-GB"/>
        </w:rPr>
        <w:t xml:space="preserve">the proposed algorithm saves about 48% for the number of bits used to signal weighted prediction parameters for the LB case and </w:t>
      </w:r>
      <w:r w:rsidR="001E0DB6">
        <w:rPr>
          <w:lang w:val="en-GB"/>
        </w:rPr>
        <w:t xml:space="preserve">about </w:t>
      </w:r>
      <w:r w:rsidR="00887AC5">
        <w:rPr>
          <w:lang w:val="en-GB"/>
        </w:rPr>
        <w:t>10% for the RA case.</w:t>
      </w:r>
    </w:p>
    <w:p w:rsidR="00DD502A" w:rsidRPr="005B217D" w:rsidRDefault="00023FF7" w:rsidP="008477B2">
      <w:pPr>
        <w:pStyle w:val="Heading1"/>
        <w:jc w:val="both"/>
        <w:rPr>
          <w:lang w:val="en-CA"/>
        </w:rPr>
      </w:pPr>
      <w:r>
        <w:rPr>
          <w:lang w:val="en-CA"/>
        </w:rPr>
        <w:t>Introduction</w:t>
      </w:r>
    </w:p>
    <w:p w:rsidR="00805937" w:rsidRDefault="00805937" w:rsidP="008477B2">
      <w:pPr>
        <w:jc w:val="both"/>
      </w:pPr>
      <w:r>
        <w:t xml:space="preserve">HEVC encoders may generate bitstreams in which each slice has a RefPicList1 that is equal to RefPicList0. </w:t>
      </w:r>
      <w:r w:rsidR="00200DDD">
        <w:t xml:space="preserve">RefPicList0 and RefPicList1 are considered identical when each </w:t>
      </w:r>
      <w:r w:rsidR="00130CD9">
        <w:t>entry in RefPicList1 is the same as the entry in RefPicList0 with the same reference index.</w:t>
      </w:r>
    </w:p>
    <w:p w:rsidR="00130CD9" w:rsidRDefault="00130CD9" w:rsidP="008477B2">
      <w:pPr>
        <w:jc w:val="both"/>
      </w:pPr>
      <w:r>
        <w:t>In low-delay configuration</w:t>
      </w:r>
      <w:r w:rsidR="00887AC5">
        <w:t>s</w:t>
      </w:r>
      <w:r>
        <w:t>, typically the two reference picture lists of each slice are identical.</w:t>
      </w:r>
    </w:p>
    <w:p w:rsidR="00130CD9" w:rsidRDefault="008D2B7F" w:rsidP="008477B2">
      <w:pPr>
        <w:jc w:val="both"/>
      </w:pPr>
      <w:r>
        <w:t xml:space="preserve">When explicit weighted prediction is used, </w:t>
      </w:r>
      <w:r w:rsidR="00061DDD">
        <w:t xml:space="preserve">the entry in RefPicList0 and the identical entry in RefPicList1 </w:t>
      </w:r>
      <w:r w:rsidR="003B15F2">
        <w:t xml:space="preserve">may typically use the same set of prediction weights. </w:t>
      </w:r>
      <w:r w:rsidR="00AE4705">
        <w:t xml:space="preserve">In scenarios </w:t>
      </w:r>
      <w:r w:rsidR="00D35F26">
        <w:t xml:space="preserve">where </w:t>
      </w:r>
      <w:r w:rsidR="00AE4705">
        <w:t xml:space="preserve">weighted prediction is used and the bits used for weighted prediction </w:t>
      </w:r>
      <w:r w:rsidR="00887AC5">
        <w:t xml:space="preserve">are </w:t>
      </w:r>
      <w:r w:rsidR="00AE4705">
        <w:t xml:space="preserve">considered as noticeable overhead, it make sense to signal only the prediction weights for entries in RefPicList0 and reuse the weights for RefPicList1 entries, with simple </w:t>
      </w:r>
      <w:r w:rsidR="001A5FE8">
        <w:t xml:space="preserve">syntax </w:t>
      </w:r>
      <w:r w:rsidR="00AE4705">
        <w:t>change</w:t>
      </w:r>
      <w:r w:rsidR="001A5FE8">
        <w:t xml:space="preserve"> in the prediction weight table</w:t>
      </w:r>
      <w:r w:rsidR="00AE4705">
        <w:t>.</w:t>
      </w:r>
    </w:p>
    <w:p w:rsidR="00DD502A" w:rsidRPr="005B217D" w:rsidRDefault="00E36F45" w:rsidP="008477B2">
      <w:pPr>
        <w:pStyle w:val="Heading1"/>
        <w:jc w:val="both"/>
        <w:rPr>
          <w:lang w:val="en-CA"/>
        </w:rPr>
      </w:pPr>
      <w:r>
        <w:rPr>
          <w:lang w:val="en-CA"/>
        </w:rPr>
        <w:t>Proposal</w:t>
      </w:r>
    </w:p>
    <w:p w:rsidR="00DD502A" w:rsidRDefault="00633E2F" w:rsidP="008477B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It is proposed that an identical_list</w:t>
      </w:r>
      <w:r w:rsidR="00B82C95">
        <w:rPr>
          <w:szCs w:val="22"/>
          <w:lang w:val="en-CA"/>
        </w:rPr>
        <w:t>s</w:t>
      </w:r>
      <w:r>
        <w:rPr>
          <w:szCs w:val="22"/>
          <w:lang w:val="en-CA"/>
        </w:rPr>
        <w:t xml:space="preserve">_flag is signalled in the slice header for a B slice. When this flag is true, the following </w:t>
      </w:r>
      <w:r w:rsidR="00937E4A">
        <w:rPr>
          <w:szCs w:val="22"/>
          <w:lang w:val="en-CA"/>
        </w:rPr>
        <w:t>applies</w:t>
      </w:r>
      <w:r>
        <w:rPr>
          <w:szCs w:val="22"/>
          <w:lang w:val="en-CA"/>
        </w:rPr>
        <w:t>:</w:t>
      </w:r>
    </w:p>
    <w:p w:rsidR="00633E2F" w:rsidRPr="00633E2F" w:rsidRDefault="00633E2F" w:rsidP="008477B2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lang w:val="en-CA"/>
        </w:rPr>
      </w:pPr>
      <w:r w:rsidRPr="00633E2F">
        <w:rPr>
          <w:rFonts w:ascii="Times New Roman" w:hAnsi="Times New Roman"/>
          <w:lang w:val="en-CA"/>
        </w:rPr>
        <w:t>No reference picture list construction for RefPicList1</w:t>
      </w:r>
    </w:p>
    <w:p w:rsidR="00633E2F" w:rsidRPr="00633E2F" w:rsidRDefault="00633E2F" w:rsidP="008477B2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lang w:val="en-CA"/>
        </w:rPr>
      </w:pPr>
      <w:r w:rsidRPr="00633E2F">
        <w:rPr>
          <w:rFonts w:ascii="Times New Roman" w:hAnsi="Times New Roman"/>
          <w:lang w:val="en-CA"/>
        </w:rPr>
        <w:t>No reference picture list modification syntax for RefPicList1</w:t>
      </w:r>
    </w:p>
    <w:p w:rsidR="00633E2F" w:rsidRDefault="00633E2F" w:rsidP="008477B2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lang w:val="en-CA"/>
        </w:rPr>
      </w:pPr>
      <w:r w:rsidRPr="00633E2F">
        <w:rPr>
          <w:rFonts w:ascii="Times New Roman" w:hAnsi="Times New Roman"/>
          <w:lang w:val="en-CA"/>
        </w:rPr>
        <w:t>No prediction weights are signalled for RefPicList1</w:t>
      </w:r>
    </w:p>
    <w:p w:rsidR="00633E2F" w:rsidRDefault="001A1FA5" w:rsidP="001A1FA5">
      <w:pPr>
        <w:pStyle w:val="Heading2"/>
        <w:rPr>
          <w:lang w:val="en-CA"/>
        </w:rPr>
      </w:pPr>
      <w:r>
        <w:rPr>
          <w:lang w:val="en-CA"/>
        </w:rPr>
        <w:lastRenderedPageBreak/>
        <w:t>Syntax</w:t>
      </w:r>
    </w:p>
    <w:p w:rsidR="00633E2F" w:rsidRDefault="001A1FA5" w:rsidP="001A1FA5">
      <w:pPr>
        <w:pStyle w:val="Heading3"/>
        <w:rPr>
          <w:lang w:val="en-CA"/>
        </w:rPr>
      </w:pPr>
      <w:r>
        <w:rPr>
          <w:lang w:val="en-CA"/>
        </w:rPr>
        <w:t>Slice header syntax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</w:pPr>
            <w:r w:rsidRPr="003F17AE">
              <w:t>slice_header( 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heading"/>
            </w:pPr>
            <w:r w:rsidRPr="003F17AE">
              <w:t>Descriptor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</w:pP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tab/>
            </w:r>
            <w:r w:rsidRPr="003F17AE">
              <w:rPr>
                <w:b/>
                <w:bCs/>
              </w:rPr>
              <w:t>pic_parameter_set_id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ue(v)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</w:pPr>
            <w:r w:rsidRPr="003F17AE">
              <w:rPr>
                <w:lang w:eastAsia="ko-KR"/>
              </w:rPr>
              <w:tab/>
              <w:t xml:space="preserve">if( </w:t>
            </w:r>
            <w:r>
              <w:rPr>
                <w:lang w:eastAsia="ko-KR"/>
              </w:rPr>
              <w:t>!</w:t>
            </w:r>
            <w:r w:rsidRPr="003F17AE">
              <w:rPr>
                <w:lang w:eastAsia="ko-KR"/>
              </w:rPr>
              <w:t>first_slice_in_pic_flag )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heading"/>
              <w:rPr>
                <w:b w:val="0"/>
              </w:rPr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slice_address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u(v)</w:t>
            </w:r>
          </w:p>
        </w:tc>
      </w:tr>
      <w:tr w:rsidR="00B82C95" w:rsidRPr="003F17AE" w:rsidDel="004D5C6B" w:rsidTr="00B64C28">
        <w:trPr>
          <w:cantSplit/>
          <w:jc w:val="center"/>
        </w:trPr>
        <w:tc>
          <w:tcPr>
            <w:tcW w:w="7110" w:type="dxa"/>
          </w:tcPr>
          <w:p w:rsidR="00B82C95" w:rsidRPr="003F17AE" w:rsidDel="004D5C6B" w:rsidRDefault="00B82C95" w:rsidP="00B64C28">
            <w:pPr>
              <w:pStyle w:val="tablesyntax"/>
            </w:pPr>
            <w:r>
              <w:tab/>
              <w:t xml:space="preserve">if( </w:t>
            </w:r>
            <w:r w:rsidRPr="00B55B92">
              <w:t>dependent_slice</w:t>
            </w:r>
            <w:r>
              <w:t>_enabled</w:t>
            </w:r>
            <w:r w:rsidRPr="00B55B92">
              <w:t>_flag</w:t>
            </w:r>
            <w:r>
              <w:t xml:space="preserve">  &amp;&amp;  !</w:t>
            </w:r>
            <w:r w:rsidRPr="003F17AE">
              <w:rPr>
                <w:lang w:eastAsia="ko-KR"/>
              </w:rPr>
              <w:t>first_slice_in_pic_flag</w:t>
            </w:r>
            <w:r>
              <w:rPr>
                <w:lang w:eastAsia="ko-KR"/>
              </w:rPr>
              <w:t xml:space="preserve"> </w:t>
            </w:r>
            <w:r>
              <w:t>)</w:t>
            </w:r>
          </w:p>
        </w:tc>
        <w:tc>
          <w:tcPr>
            <w:tcW w:w="1127" w:type="dxa"/>
          </w:tcPr>
          <w:p w:rsidR="00B82C95" w:rsidRPr="003F17AE" w:rsidDel="004D5C6B" w:rsidRDefault="00B82C95" w:rsidP="00B64C28">
            <w:pPr>
              <w:pStyle w:val="tableheading"/>
              <w:rPr>
                <w:b w:val="0"/>
              </w:rPr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b/>
                <w:lang w:eastAsia="ko-KR"/>
              </w:rPr>
            </w:pPr>
            <w:r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>
              <w:rPr>
                <w:b/>
                <w:lang w:eastAsia="ko-KR"/>
              </w:rPr>
              <w:t>dependent</w:t>
            </w:r>
            <w:r w:rsidRPr="003F17AE">
              <w:rPr>
                <w:b/>
                <w:lang w:eastAsia="ko-KR"/>
              </w:rPr>
              <w:t>_slice_flag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  <w:t>if( !</w:t>
            </w:r>
            <w:r>
              <w:rPr>
                <w:lang w:eastAsia="ko-KR"/>
              </w:rPr>
              <w:t>dependent</w:t>
            </w:r>
            <w:r w:rsidRPr="003F17AE">
              <w:rPr>
                <w:lang w:eastAsia="ko-KR"/>
              </w:rPr>
              <w:t>_slice_flag 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  <w:rPr>
                <w:lang w:eastAsia="ko-KR"/>
              </w:rPr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</w:pPr>
            <w:r>
              <w:tab/>
            </w:r>
            <w:r w:rsidRPr="003F17AE">
              <w:tab/>
            </w:r>
            <w:r w:rsidRPr="003F17AE">
              <w:rPr>
                <w:b/>
                <w:bCs/>
              </w:rPr>
              <w:t>slice_type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heading"/>
              <w:rPr>
                <w:b w:val="0"/>
              </w:rPr>
            </w:pPr>
            <w:r w:rsidRPr="003F17AE">
              <w:rPr>
                <w:b w:val="0"/>
              </w:rPr>
              <w:t>ue(v)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if( output_flag_present_flag )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pic_output_flag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95" w:rsidRPr="003F17AE" w:rsidRDefault="00B82C95" w:rsidP="00B64C28">
            <w:pPr>
              <w:pStyle w:val="tablecell"/>
            </w:pPr>
            <w:r w:rsidRPr="003F17AE"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 xml:space="preserve">if( </w:t>
            </w:r>
            <w:r w:rsidRPr="003F17AE">
              <w:rPr>
                <w:b/>
                <w:lang w:eastAsia="ko-KR"/>
              </w:rPr>
              <w:t>separate_colour_plane_flag</w:t>
            </w:r>
            <w:r w:rsidRPr="003F17AE">
              <w:rPr>
                <w:lang w:eastAsia="ko-KR"/>
              </w:rPr>
              <w:t xml:space="preserve">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95" w:rsidRPr="003F17AE" w:rsidRDefault="00B82C95" w:rsidP="00B64C28">
            <w:pPr>
              <w:pStyle w:val="tablesyntax"/>
              <w:rPr>
                <w:b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colour_plane_id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95" w:rsidRPr="003F17AE" w:rsidRDefault="00B82C95" w:rsidP="00B64C28">
            <w:pPr>
              <w:pStyle w:val="tablecell"/>
            </w:pPr>
            <w:r w:rsidRPr="003F17AE">
              <w:t>u(2)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bCs/>
              </w:rPr>
            </w:pP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</w:rPr>
              <w:tab/>
              <w:t xml:space="preserve">if( </w:t>
            </w:r>
            <w:r>
              <w:rPr>
                <w:bCs/>
              </w:rPr>
              <w:t>Rap</w:t>
            </w:r>
            <w:r w:rsidRPr="003F17AE">
              <w:rPr>
                <w:bCs/>
              </w:rPr>
              <w:t>PicFlag 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b/>
                <w:bCs/>
              </w:rPr>
            </w:pPr>
            <w:r w:rsidRPr="003F17AE">
              <w:rPr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>
              <w:rPr>
                <w:b/>
                <w:bCs/>
              </w:rPr>
              <w:t>rap</w:t>
            </w:r>
            <w:r w:rsidRPr="003F17AE">
              <w:rPr>
                <w:b/>
                <w:bCs/>
              </w:rPr>
              <w:t>_pic_id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ue(v)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bCs/>
              </w:rPr>
              <w:t>no_output_of_prior_pics_flag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Pr="003F17AE">
              <w:rPr>
                <w:bCs/>
              </w:rPr>
              <w:t xml:space="preserve">if( </w:t>
            </w:r>
            <w:r>
              <w:rPr>
                <w:bCs/>
              </w:rPr>
              <w:t>!Idr</w:t>
            </w:r>
            <w:r w:rsidRPr="003F17AE">
              <w:rPr>
                <w:bCs/>
              </w:rPr>
              <w:t>PicFlag 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  <w:bCs/>
              </w:rPr>
              <w:t>pic_order_cnt_lsb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short_term_ref_pic_set_sps_flag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if( !short_term_ref_pic_set_sps_flag )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short_term_ref_pic_set( </w:t>
            </w:r>
            <w:r w:rsidRPr="003F17AE">
              <w:rPr>
                <w:bCs/>
              </w:rPr>
              <w:t>num_short_term_ref_pic_sets </w:t>
            </w:r>
            <w:r w:rsidRPr="003F17AE">
              <w:rPr>
                <w:lang w:eastAsia="ko-KR"/>
              </w:rPr>
              <w:t>)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else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short_term_ref_pic_set_idx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 xml:space="preserve">if( </w:t>
            </w:r>
            <w:r w:rsidRPr="003F17AE">
              <w:rPr>
                <w:bCs/>
                <w:lang w:eastAsia="ko-KR"/>
              </w:rPr>
              <w:t>long_term_ref_pics_present_flag 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b/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ab/>
              <w:t>num_long_term_pics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ue(v)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for( i = 0; i &lt; num_long_term_pics; i++ 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poc_lsb_lt</w:t>
            </w:r>
            <w:r w:rsidRPr="003F17AE">
              <w:rPr>
                <w:lang w:eastAsia="ko-KR"/>
              </w:rPr>
              <w:t>[ i ]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/>
                <w:lang w:val="nb-NO" w:eastAsia="ko-KR"/>
              </w:rPr>
              <w:t>delta_poc_msb_present_flag</w:t>
            </w:r>
            <w:r w:rsidRPr="003F17AE">
              <w:rPr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  <w:t xml:space="preserve">if( </w:t>
            </w:r>
            <w:r w:rsidRPr="003F17AE">
              <w:rPr>
                <w:lang w:val="nb-NO" w:eastAsia="ko-KR"/>
              </w:rPr>
              <w:t>delta_poc_msb_present_flag[ i ]</w:t>
            </w:r>
            <w:r w:rsidRPr="003F17AE">
              <w:rPr>
                <w:bCs/>
                <w:lang w:val="nb-NO" w:eastAsia="ko-KR"/>
              </w:rPr>
              <w:t xml:space="preserve"> )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/>
                <w:lang w:val="nb-NO" w:eastAsia="ko-KR"/>
              </w:rPr>
              <w:t>delta_poc_msb_cycle_lt</w:t>
            </w:r>
            <w:r w:rsidRPr="003F17AE">
              <w:rPr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ue(v)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/>
              </w:rPr>
              <w:t>used_by_curr_pic_lt_flag</w:t>
            </w:r>
            <w:r w:rsidRPr="003F17AE">
              <w:t>[ i ]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rFonts w:eastAsia="Times New Roman"/>
                <w:lang w:eastAsia="zh-TW"/>
              </w:rPr>
              <w:tab/>
            </w:r>
            <w:r w:rsidRPr="003F17AE">
              <w:rPr>
                <w:rFonts w:eastAsia="Times New Roman"/>
                <w:lang w:eastAsia="zh-TW"/>
              </w:rPr>
              <w:tab/>
              <w:t>if( sample_adaptive_offset_enabled_flag 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Del="004935C5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eastAsia="PMingLiU"/>
                <w:b/>
                <w:kern w:val="2"/>
                <w:lang w:eastAsia="zh-TW"/>
              </w:rPr>
              <w:t>slice_</w:t>
            </w:r>
            <w:r w:rsidRPr="003F17AE">
              <w:rPr>
                <w:rFonts w:eastAsia="PMingLiU"/>
                <w:b/>
                <w:bCs/>
                <w:kern w:val="2"/>
                <w:lang w:eastAsia="zh-TW"/>
              </w:rPr>
              <w:t>sao_interleaving_flag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Del="004935C5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b/>
                <w:kern w:val="2"/>
                <w:lang w:eastAsia="ko-KR"/>
              </w:rPr>
              <w:t>slice_sample_adaptive_offset_flag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Del="004935C5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lang w:eastAsia="zh-TW"/>
              </w:rPr>
              <w:t xml:space="preserve">if( </w:t>
            </w:r>
            <w:r w:rsidRPr="003F17AE">
              <w:rPr>
                <w:rFonts w:eastAsia="PMingLiU"/>
                <w:kern w:val="2"/>
                <w:lang w:eastAsia="zh-TW"/>
              </w:rPr>
              <w:t>slice_</w:t>
            </w:r>
            <w:r w:rsidRPr="003F17AE">
              <w:rPr>
                <w:rFonts w:eastAsia="PMingLiU"/>
                <w:bCs/>
                <w:kern w:val="2"/>
                <w:lang w:eastAsia="zh-TW"/>
              </w:rPr>
              <w:t>sao_interleaving_flag</w:t>
            </w:r>
            <w:r w:rsidRPr="003F17AE" w:rsidDel="004F74C7">
              <w:rPr>
                <w:rFonts w:eastAsia="PMingLiU"/>
                <w:lang w:eastAsia="zh-TW"/>
              </w:rPr>
              <w:t xml:space="preserve"> </w:t>
            </w:r>
            <w:r w:rsidRPr="003F17AE">
              <w:rPr>
                <w:rFonts w:eastAsia="PMingLiU"/>
                <w:lang w:eastAsia="zh-TW"/>
              </w:rPr>
              <w:t xml:space="preserve"> &amp;&amp;</w:t>
            </w:r>
            <w:r w:rsidRPr="003F17AE">
              <w:rPr>
                <w:rFonts w:eastAsia="PMingLiU"/>
                <w:lang w:eastAsia="zh-TW"/>
              </w:rPr>
              <w:br/>
            </w:r>
            <w:r w:rsidRPr="003F17AE">
              <w:rPr>
                <w:rFonts w:eastAsia="PMingLiU"/>
                <w:lang w:eastAsia="zh-TW"/>
              </w:rPr>
              <w:tab/>
            </w:r>
            <w:r w:rsidRPr="003F17AE">
              <w:rPr>
                <w:rFonts w:eastAsia="PMingLiU"/>
                <w:lang w:eastAsia="zh-TW"/>
              </w:rPr>
              <w:tab/>
            </w:r>
            <w:r w:rsidRPr="003F17AE">
              <w:rPr>
                <w:rFonts w:eastAsia="PMingLiU"/>
                <w:lang w:eastAsia="zh-TW"/>
              </w:rPr>
              <w:tab/>
            </w:r>
            <w:r w:rsidRPr="003F17AE">
              <w:rPr>
                <w:rFonts w:eastAsia="PMingLiU"/>
                <w:lang w:eastAsia="zh-TW"/>
              </w:rPr>
              <w:tab/>
            </w:r>
            <w:r w:rsidRPr="003F17AE">
              <w:rPr>
                <w:lang w:eastAsia="ko-KR"/>
              </w:rPr>
              <w:t>slice_sample_adaptive_offset_flag</w:t>
            </w:r>
            <w:r w:rsidRPr="003F17AE">
              <w:rPr>
                <w:rFonts w:eastAsia="PMingLiU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Del="004935C5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eastAsia="PMingLiU"/>
                <w:b/>
                <w:kern w:val="2"/>
                <w:lang w:eastAsia="zh-TW"/>
              </w:rPr>
              <w:t>sao_cb_enable_flag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Del="004935C5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eastAsia="PMingLiU"/>
                <w:b/>
                <w:kern w:val="2"/>
                <w:lang w:eastAsia="zh-TW"/>
              </w:rPr>
              <w:t>sao_cr_enable_flag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Del="004935C5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 xml:space="preserve">if( ( sample_adaptive_offset_enabled_flag &amp;&amp; !slice_sao_interleaving_flag ) | | </w:t>
            </w:r>
            <w:r w:rsidRPr="003F17AE">
              <w:rPr>
                <w:kern w:val="2"/>
                <w:lang w:eastAsia="ko-KR"/>
              </w:rPr>
              <w:br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adaptive_loop_filter_enabled_flag )</w:t>
            </w:r>
          </w:p>
        </w:tc>
        <w:tc>
          <w:tcPr>
            <w:tcW w:w="1127" w:type="dxa"/>
          </w:tcPr>
          <w:p w:rsidR="00B82C95" w:rsidRPr="003F17AE" w:rsidDel="004935C5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aps_id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 w:rsidRPr="003F17AE">
              <w:t>ue(v)</w:t>
            </w: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</w:pPr>
            <w:r w:rsidRPr="003F17AE">
              <w:rPr>
                <w:lang w:eastAsia="ko-KR"/>
              </w:rPr>
              <w:tab/>
            </w:r>
            <w:r w:rsidRPr="003F17AE">
              <w:tab/>
              <w:t>if( slice_type  = =  P  | |  slice_type  = =  B ) {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</w:p>
        </w:tc>
      </w:tr>
      <w:tr w:rsidR="00B82C95" w:rsidRPr="00132224" w:rsidTr="00B64C28">
        <w:trPr>
          <w:cantSplit/>
          <w:jc w:val="center"/>
        </w:trPr>
        <w:tc>
          <w:tcPr>
            <w:tcW w:w="7110" w:type="dxa"/>
          </w:tcPr>
          <w:p w:rsidR="00B82C95" w:rsidRPr="00132224" w:rsidRDefault="00B82C95" w:rsidP="00B64C28">
            <w:pPr>
              <w:pStyle w:val="tablesyntax"/>
              <w:rPr>
                <w:lang w:eastAsia="ko-KR"/>
              </w:rPr>
            </w:pPr>
            <w:r w:rsidRPr="00A97F31">
              <w:rPr>
                <w:lang w:eastAsia="ko-KR"/>
              </w:rPr>
              <w:tab/>
            </w:r>
            <w:r w:rsidRPr="00A97F31">
              <w:rPr>
                <w:lang w:eastAsia="ko-KR"/>
              </w:rPr>
              <w:tab/>
            </w:r>
            <w:r w:rsidRPr="00A97F31">
              <w:rPr>
                <w:lang w:eastAsia="ko-KR"/>
              </w:rPr>
              <w:tab/>
            </w:r>
            <w:r>
              <w:rPr>
                <w:lang w:eastAsia="ko-KR"/>
              </w:rPr>
              <w:t>if( sps</w:t>
            </w:r>
            <w:r w:rsidRPr="00A97F31">
              <w:rPr>
                <w:lang w:eastAsia="ko-KR"/>
              </w:rPr>
              <w:t>_temporal_mvp_enable_flag</w:t>
            </w:r>
            <w:r>
              <w:rPr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B82C95" w:rsidRPr="00132224" w:rsidRDefault="00B82C95" w:rsidP="00B64C28">
            <w:pPr>
              <w:pStyle w:val="tablecell"/>
            </w:pPr>
          </w:p>
        </w:tc>
      </w:tr>
      <w:tr w:rsidR="00B82C95" w:rsidRPr="003F17AE" w:rsidTr="00B64C28">
        <w:trPr>
          <w:cantSplit/>
          <w:jc w:val="center"/>
        </w:trPr>
        <w:tc>
          <w:tcPr>
            <w:tcW w:w="7110" w:type="dxa"/>
          </w:tcPr>
          <w:p w:rsidR="00B82C95" w:rsidRPr="003F17AE" w:rsidRDefault="00B82C95" w:rsidP="00B64C28">
            <w:pPr>
              <w:pStyle w:val="tablesyntax"/>
              <w:rPr>
                <w:lang w:eastAsia="ko-KR"/>
              </w:rPr>
            </w:pPr>
            <w:r w:rsidRPr="00A97F31">
              <w:rPr>
                <w:b/>
                <w:lang w:eastAsia="ko-KR"/>
              </w:rPr>
              <w:tab/>
            </w:r>
            <w:r>
              <w:rPr>
                <w:b/>
                <w:lang w:eastAsia="ko-KR"/>
              </w:rPr>
              <w:tab/>
            </w:r>
            <w:r>
              <w:rPr>
                <w:b/>
                <w:lang w:eastAsia="ko-KR"/>
              </w:rPr>
              <w:tab/>
            </w:r>
            <w:r>
              <w:rPr>
                <w:b/>
                <w:lang w:eastAsia="ko-KR"/>
              </w:rPr>
              <w:tab/>
              <w:t>pic_</w:t>
            </w:r>
            <w:r w:rsidRPr="00A97F31">
              <w:rPr>
                <w:b/>
                <w:lang w:eastAsia="ko-KR"/>
              </w:rPr>
              <w:t>temporal_mvp_</w:t>
            </w:r>
            <w:r>
              <w:rPr>
                <w:b/>
                <w:lang w:eastAsia="ko-KR"/>
              </w:rPr>
              <w:t>enable_</w:t>
            </w:r>
            <w:r w:rsidRPr="00A97F31">
              <w:rPr>
                <w:b/>
                <w:lang w:eastAsia="ko-KR"/>
              </w:rPr>
              <w:t>flag</w:t>
            </w:r>
          </w:p>
        </w:tc>
        <w:tc>
          <w:tcPr>
            <w:tcW w:w="1127" w:type="dxa"/>
          </w:tcPr>
          <w:p w:rsidR="00B82C95" w:rsidRPr="003F17AE" w:rsidRDefault="00B82C95" w:rsidP="00B64C28">
            <w:pPr>
              <w:pStyle w:val="tablecell"/>
            </w:pPr>
            <w:r>
              <w:rPr>
                <w:lang w:eastAsia="ko-KR"/>
              </w:rPr>
              <w:t>u(1)</w:t>
            </w: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B64C28">
            <w:pPr>
              <w:pStyle w:val="tablesyntax"/>
              <w:rPr>
                <w:lang w:eastAsia="ko-KR"/>
              </w:rPr>
            </w:pPr>
            <w:r w:rsidRPr="00927669">
              <w:rPr>
                <w:lang w:eastAsia="ko-KR"/>
              </w:rPr>
              <w:tab/>
            </w:r>
            <w:r w:rsidRPr="00927669">
              <w:rPr>
                <w:lang w:eastAsia="ko-KR"/>
              </w:rPr>
              <w:tab/>
            </w:r>
            <w:r w:rsidRPr="00927669">
              <w:rPr>
                <w:lang w:eastAsia="ko-KR"/>
              </w:rPr>
              <w:tab/>
            </w:r>
            <w:r w:rsidRPr="00B82C95">
              <w:rPr>
                <w:b/>
                <w:szCs w:val="22"/>
                <w:highlight w:val="yellow"/>
                <w:lang w:val="en-CA"/>
              </w:rPr>
              <w:t>identical_lists_flag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  <w:r>
              <w:t>u(1)</w:t>
            </w: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B64C28">
            <w:pPr>
              <w:pStyle w:val="tablesyntax"/>
              <w:rPr>
                <w:b/>
              </w:rPr>
            </w:pPr>
            <w:r w:rsidRPr="003F17AE">
              <w:rPr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</w:rPr>
              <w:t>num_ref_idx_active_override_flag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  <w:r w:rsidRPr="003F17AE">
              <w:t>u(1)</w:t>
            </w: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B64C28">
            <w:pPr>
              <w:pStyle w:val="tablesyntax"/>
            </w:pPr>
            <w:r w:rsidRPr="003F17AE">
              <w:rPr>
                <w:lang w:eastAsia="ko-KR"/>
              </w:rPr>
              <w:tab/>
            </w:r>
            <w:r w:rsidRPr="003F17AE">
              <w:tab/>
            </w:r>
            <w:r w:rsidRPr="003F17AE">
              <w:tab/>
              <w:t>if( num_ref_idx_active_override_flag ) {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B64C28">
            <w:pPr>
              <w:pStyle w:val="tablesyntax"/>
              <w:rPr>
                <w:b/>
              </w:rPr>
            </w:pPr>
            <w:r w:rsidRPr="003F17AE">
              <w:rPr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</w:rPr>
              <w:t>num_ref_idx_l0_active_minus1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  <w:r w:rsidRPr="003F17AE">
              <w:t>ue(v)</w:t>
            </w: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1E6C31">
            <w:pPr>
              <w:pStyle w:val="tablesyntax"/>
            </w:pPr>
            <w:r w:rsidRPr="003F17AE">
              <w:rPr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 xml:space="preserve">if( </w:t>
            </w:r>
            <w:r w:rsidRPr="003F17AE">
              <w:rPr>
                <w:lang w:eastAsia="ja-JP"/>
              </w:rPr>
              <w:t xml:space="preserve">slice_type </w:t>
            </w:r>
            <w:r w:rsidRPr="003F17AE">
              <w:t xml:space="preserve"> = =  B )</w:t>
            </w:r>
            <w:r>
              <w:t xml:space="preserve"> 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B82C95" w:rsidRDefault="00215286" w:rsidP="00937E4A">
            <w:pPr>
              <w:pStyle w:val="tablesyntax"/>
              <w:rPr>
                <w:highlight w:val="yellow"/>
                <w:lang w:eastAsia="ko-KR"/>
              </w:rPr>
            </w:pPr>
            <w:r w:rsidRPr="00927669">
              <w:rPr>
                <w:lang w:eastAsia="ko-KR"/>
              </w:rPr>
              <w:tab/>
            </w:r>
            <w:r w:rsidRPr="00927669">
              <w:rPr>
                <w:lang w:eastAsia="ko-KR"/>
              </w:rPr>
              <w:tab/>
            </w:r>
            <w:r w:rsidRPr="00927669">
              <w:rPr>
                <w:lang w:eastAsia="ko-KR"/>
              </w:rPr>
              <w:tab/>
            </w:r>
            <w:r w:rsidRPr="00927669">
              <w:rPr>
                <w:lang w:eastAsia="ko-KR"/>
              </w:rPr>
              <w:tab/>
            </w:r>
            <w:r w:rsidRPr="00927669">
              <w:rPr>
                <w:lang w:eastAsia="ko-KR"/>
              </w:rPr>
              <w:tab/>
            </w:r>
            <w:r w:rsidRPr="00B82C95">
              <w:rPr>
                <w:highlight w:val="yellow"/>
                <w:lang w:eastAsia="ko-KR"/>
              </w:rPr>
              <w:t>if(</w:t>
            </w:r>
            <w:r>
              <w:rPr>
                <w:highlight w:val="yellow"/>
                <w:lang w:eastAsia="ko-KR"/>
              </w:rPr>
              <w:t xml:space="preserve"> </w:t>
            </w:r>
            <w:r w:rsidRPr="00B82C95">
              <w:rPr>
                <w:highlight w:val="yellow"/>
                <w:lang w:eastAsia="ko-KR"/>
              </w:rPr>
              <w:t>!</w:t>
            </w:r>
            <w:r w:rsidRPr="00B82C95">
              <w:rPr>
                <w:szCs w:val="22"/>
                <w:highlight w:val="yellow"/>
                <w:lang w:val="en-CA"/>
              </w:rPr>
              <w:t>identical_list</w:t>
            </w:r>
            <w:r>
              <w:rPr>
                <w:szCs w:val="22"/>
                <w:highlight w:val="yellow"/>
                <w:lang w:val="en-CA"/>
              </w:rPr>
              <w:t>s</w:t>
            </w:r>
            <w:r w:rsidRPr="00B82C95">
              <w:rPr>
                <w:szCs w:val="22"/>
                <w:highlight w:val="yellow"/>
                <w:lang w:val="en-CA"/>
              </w:rPr>
              <w:t>_flag</w:t>
            </w:r>
            <w:r>
              <w:rPr>
                <w:szCs w:val="22"/>
                <w:highlight w:val="yellow"/>
                <w:lang w:val="en-CA"/>
              </w:rPr>
              <w:t xml:space="preserve"> </w:t>
            </w:r>
            <w:r w:rsidRPr="00F41109">
              <w:rPr>
                <w:szCs w:val="22"/>
                <w:highlight w:val="yellow"/>
                <w:lang w:val="en-CA"/>
              </w:rPr>
              <w:t>)</w:t>
            </w:r>
          </w:p>
        </w:tc>
        <w:tc>
          <w:tcPr>
            <w:tcW w:w="1127" w:type="dxa"/>
          </w:tcPr>
          <w:p w:rsidR="00215286" w:rsidRDefault="00215286" w:rsidP="00B64C28">
            <w:pPr>
              <w:pStyle w:val="tablecell"/>
            </w:pP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B64C28">
            <w:pPr>
              <w:pStyle w:val="tablesyntax"/>
              <w:rPr>
                <w:b/>
              </w:rPr>
            </w:pPr>
            <w:r w:rsidRPr="003F17AE">
              <w:rPr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>
              <w:tab/>
            </w:r>
            <w:r w:rsidRPr="003F17AE">
              <w:tab/>
            </w:r>
            <w:r w:rsidRPr="003F17AE">
              <w:rPr>
                <w:b/>
              </w:rPr>
              <w:t>num_ref_idx_l1_active_minus1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  <w:r w:rsidRPr="003F17AE">
              <w:t>ue(v)</w:t>
            </w: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1E6C31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F41109">
              <w:rPr>
                <w:lang w:eastAsia="ko-KR"/>
              </w:rPr>
              <w:t>}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B628CE" w:rsidRDefault="00215286" w:rsidP="00B64C28">
            <w:pPr>
              <w:pStyle w:val="tablesyntax"/>
              <w:rPr>
                <w:b/>
                <w:lang w:eastAsia="ko-KR"/>
              </w:rPr>
            </w:pPr>
            <w:r w:rsidRPr="00B628CE">
              <w:rPr>
                <w:b/>
                <w:lang w:eastAsia="ko-KR"/>
              </w:rPr>
              <w:t>…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</w:pP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B64C28">
            <w:pPr>
              <w:pStyle w:val="tablesyntax"/>
              <w:rPr>
                <w:lang w:eastAsia="ko-KR"/>
              </w:rPr>
            </w:pPr>
            <w:r w:rsidRPr="003F17AE">
              <w:tab/>
            </w:r>
            <w:r>
              <w:t>byte_alignment( )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  <w:rPr>
                <w:lang w:eastAsia="ko-KR"/>
              </w:rPr>
            </w:pPr>
          </w:p>
        </w:tc>
      </w:tr>
      <w:tr w:rsidR="00215286" w:rsidRPr="003F17AE" w:rsidTr="00B64C28">
        <w:trPr>
          <w:cantSplit/>
          <w:jc w:val="center"/>
        </w:trPr>
        <w:tc>
          <w:tcPr>
            <w:tcW w:w="7110" w:type="dxa"/>
          </w:tcPr>
          <w:p w:rsidR="00215286" w:rsidRPr="003F17AE" w:rsidRDefault="00215286" w:rsidP="00B64C28">
            <w:pPr>
              <w:pStyle w:val="tablesyntax"/>
              <w:keepNext w:val="0"/>
              <w:rPr>
                <w:lang w:eastAsia="ko-KR"/>
              </w:rPr>
            </w:pPr>
            <w:r w:rsidRPr="003F17AE">
              <w:t>}</w:t>
            </w:r>
          </w:p>
        </w:tc>
        <w:tc>
          <w:tcPr>
            <w:tcW w:w="1127" w:type="dxa"/>
          </w:tcPr>
          <w:p w:rsidR="00215286" w:rsidRPr="003F17AE" w:rsidRDefault="00215286" w:rsidP="00B64C28">
            <w:pPr>
              <w:pStyle w:val="tablecell"/>
              <w:keepNext w:val="0"/>
            </w:pPr>
          </w:p>
        </w:tc>
      </w:tr>
    </w:tbl>
    <w:p w:rsidR="001A1FA5" w:rsidRDefault="001A1FA5" w:rsidP="001A1FA5">
      <w:pPr>
        <w:rPr>
          <w:lang w:val="en-CA"/>
        </w:rPr>
      </w:pPr>
    </w:p>
    <w:p w:rsidR="00B628CE" w:rsidRDefault="00B628CE" w:rsidP="00B628CE">
      <w:pPr>
        <w:pStyle w:val="Heading3"/>
        <w:rPr>
          <w:lang w:val="en-CA"/>
        </w:rPr>
      </w:pPr>
      <w:bookmarkStart w:id="1" w:name="_Toc317198722"/>
      <w:r w:rsidRPr="00B628CE">
        <w:rPr>
          <w:lang w:val="en-CA"/>
        </w:rPr>
        <w:t>Reference picture list modification syntax</w:t>
      </w:r>
      <w:bookmarkEnd w:id="1"/>
    </w:p>
    <w:tbl>
      <w:tblPr>
        <w:tblW w:w="7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5"/>
        <w:gridCol w:w="1157"/>
      </w:tblGrid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>ref_pic_list_modification( ) {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heading"/>
            </w:pPr>
            <w:r w:rsidRPr="003F17AE">
              <w:t>Descriptor</w:t>
            </w: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  <w:t xml:space="preserve">if( slice_type   </w:t>
            </w:r>
            <w:r w:rsidRPr="003F17AE">
              <w:rPr>
                <w:lang w:eastAsia="ko-KR"/>
              </w:rPr>
              <w:t>= =  P  | |  slice_type  = =  B</w:t>
            </w:r>
            <w:r w:rsidRPr="003F17AE">
              <w:t xml:space="preserve"> ) { 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rPr>
                <w:b/>
                <w:bCs/>
              </w:rPr>
              <w:t>ref_pic_list_modification_flag_l0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  <w:r w:rsidRPr="003F17AE">
              <w:t>u(1)</w:t>
            </w: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</w:r>
            <w:r w:rsidRPr="003F17AE">
              <w:tab/>
              <w:t>if( ref_pic_list_modification_flag_l0  &amp;&amp;  NumPocTotalCurr &gt; 1 )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  <w:t>for( i = 0; i &lt;= num_ref_idx_l0_active_minus1; i++ )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  <w:rPr>
                <w:b/>
              </w:rPr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</w:rPr>
              <w:t>list_entry_l0</w:t>
            </w:r>
            <w:r w:rsidRPr="003F17AE">
              <w:t>[ i ]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heading"/>
              <w:rPr>
                <w:b w:val="0"/>
              </w:rPr>
            </w:pPr>
            <w:r w:rsidRPr="003F17AE">
              <w:rPr>
                <w:b w:val="0"/>
              </w:rPr>
              <w:t>u(v)</w:t>
            </w: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  <w:t>}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9E5D09">
            <w:pPr>
              <w:pStyle w:val="tablesyntax"/>
            </w:pPr>
            <w:r w:rsidRPr="003F17AE">
              <w:tab/>
              <w:t>if( slice_type   = =  B</w:t>
            </w:r>
            <w:r w:rsidR="00937E4A">
              <w:t xml:space="preserve"> </w:t>
            </w:r>
            <w:r w:rsidRPr="003F17AE">
              <w:t xml:space="preserve"> </w:t>
            </w:r>
            <w:r w:rsidRPr="009E5D09">
              <w:rPr>
                <w:highlight w:val="yellow"/>
              </w:rPr>
              <w:t xml:space="preserve">&amp;&amp; </w:t>
            </w:r>
            <w:r w:rsidR="00937E4A">
              <w:rPr>
                <w:highlight w:val="yellow"/>
              </w:rPr>
              <w:t xml:space="preserve"> </w:t>
            </w:r>
            <w:r w:rsidR="001E6C31">
              <w:rPr>
                <w:highlight w:val="yellow"/>
              </w:rPr>
              <w:t>!</w:t>
            </w:r>
            <w:r w:rsidRPr="009E5D09">
              <w:rPr>
                <w:szCs w:val="22"/>
                <w:highlight w:val="yellow"/>
                <w:lang w:val="en-CA"/>
              </w:rPr>
              <w:t>identical_list</w:t>
            </w:r>
            <w:r w:rsidR="004A03AF">
              <w:rPr>
                <w:szCs w:val="22"/>
                <w:highlight w:val="yellow"/>
                <w:lang w:val="en-CA"/>
              </w:rPr>
              <w:t>s</w:t>
            </w:r>
            <w:r w:rsidRPr="009E5D09">
              <w:rPr>
                <w:szCs w:val="22"/>
                <w:highlight w:val="yellow"/>
                <w:lang w:val="en-CA"/>
              </w:rPr>
              <w:t>_flag</w:t>
            </w:r>
            <w:r>
              <w:t xml:space="preserve"> </w:t>
            </w:r>
            <w:r w:rsidRPr="003F17AE">
              <w:t xml:space="preserve">) { 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rPr>
                <w:b/>
                <w:bCs/>
              </w:rPr>
              <w:t>ref_pic_list_modification_flag_l1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  <w:r w:rsidRPr="003F17AE">
              <w:t>u(1)</w:t>
            </w: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</w:r>
            <w:r w:rsidRPr="003F17AE">
              <w:tab/>
              <w:t>if( ref_pic_list_modification_flag_l1  &amp;&amp;  NumPocTotalCurr &gt; 1 )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  <w:t>for( i = 0; i &lt;= num_ref_idx_l1_active_minus1; i++ )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  <w:rPr>
                <w:b/>
              </w:rPr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rPr>
                <w:b/>
              </w:rPr>
              <w:t>list_entry_l1</w:t>
            </w:r>
            <w:r w:rsidRPr="003F17AE">
              <w:t>[ i ]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heading"/>
              <w:rPr>
                <w:b w:val="0"/>
              </w:rPr>
            </w:pPr>
            <w:r w:rsidRPr="003F17AE">
              <w:rPr>
                <w:b w:val="0"/>
              </w:rPr>
              <w:t>u(v)</w:t>
            </w: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</w:pPr>
            <w:r w:rsidRPr="003F17AE">
              <w:tab/>
              <w:t>}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  <w:tr w:rsidR="009E5D09" w:rsidRPr="003F17AE" w:rsidTr="00B64C28">
        <w:trPr>
          <w:cantSplit/>
          <w:jc w:val="center"/>
        </w:trPr>
        <w:tc>
          <w:tcPr>
            <w:tcW w:w="6655" w:type="dxa"/>
          </w:tcPr>
          <w:p w:rsidR="009E5D09" w:rsidRPr="003F17AE" w:rsidRDefault="009E5D09" w:rsidP="00B64C28">
            <w:pPr>
              <w:pStyle w:val="tablesyntax"/>
              <w:keepNext w:val="0"/>
            </w:pPr>
            <w:r w:rsidRPr="003F17AE">
              <w:t>}</w:t>
            </w:r>
          </w:p>
        </w:tc>
        <w:tc>
          <w:tcPr>
            <w:tcW w:w="1157" w:type="dxa"/>
          </w:tcPr>
          <w:p w:rsidR="009E5D09" w:rsidRPr="003F17AE" w:rsidRDefault="009E5D09" w:rsidP="00B64C28">
            <w:pPr>
              <w:pStyle w:val="tablecell"/>
            </w:pPr>
          </w:p>
        </w:tc>
      </w:tr>
    </w:tbl>
    <w:p w:rsidR="00B628CE" w:rsidRDefault="00B628CE" w:rsidP="001A1FA5">
      <w:pPr>
        <w:rPr>
          <w:lang w:val="en-CA"/>
        </w:rPr>
      </w:pPr>
    </w:p>
    <w:p w:rsidR="00AB628B" w:rsidRDefault="00AB628B" w:rsidP="00AB628B">
      <w:pPr>
        <w:pStyle w:val="Heading3"/>
        <w:rPr>
          <w:lang w:val="en-CA"/>
        </w:rPr>
      </w:pPr>
      <w:bookmarkStart w:id="2" w:name="_Toc311216758"/>
      <w:bookmarkStart w:id="3" w:name="_Toc317198728"/>
      <w:r w:rsidRPr="00AB628B">
        <w:rPr>
          <w:lang w:val="en-CA"/>
        </w:rPr>
        <w:t>Prediction weight table syntax</w:t>
      </w:r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heading"/>
            </w:pPr>
            <w:r w:rsidRPr="003F17AE">
              <w:t>Descriptor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ue(v)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bCs/>
              </w:rPr>
            </w:pPr>
            <w:r w:rsidRPr="003F17AE">
              <w:rPr>
                <w:b/>
                <w:bCs/>
              </w:rPr>
              <w:tab/>
            </w:r>
            <w:r w:rsidRPr="003F17AE">
              <w:rPr>
                <w:bCs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rPr>
                <w:rFonts w:hint="eastAsia"/>
                <w:lang w:eastAsia="ko-KR"/>
              </w:rPr>
              <w:t>s</w:t>
            </w:r>
            <w:r w:rsidRPr="003F17AE">
              <w:t>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bCs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  <w:t xml:space="preserve">if( slice_type  = =  P | | </w:t>
            </w:r>
            <w:r>
              <w:rPr>
                <w:bCs/>
                <w:lang w:eastAsia="ko-KR"/>
              </w:rPr>
              <w:t xml:space="preserve"> </w:t>
            </w:r>
            <w:r w:rsidRPr="003F17AE">
              <w:rPr>
                <w:rFonts w:hint="eastAsia"/>
                <w:bCs/>
                <w:lang w:eastAsia="ko-KR"/>
              </w:rPr>
              <w:t xml:space="preserve">slice_type  = =  B </w:t>
            </w:r>
            <w:r w:rsidRPr="003F17AE">
              <w:rPr>
                <w:rFonts w:hint="eastAsia"/>
                <w:bCs/>
                <w:lang w:val="en-US"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Del="00936432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  <w:t>for( i = 0; i &lt;=</w:t>
            </w:r>
            <w:r w:rsidRPr="003F17AE">
              <w:rPr>
                <w:lang w:eastAsia="ja-JP"/>
              </w:rPr>
              <w:t xml:space="preserve"> </w:t>
            </w:r>
            <w:r w:rsidRPr="003F17AE">
              <w:t>num_ref_idx_l0_active_minus1</w:t>
            </w:r>
            <w:r w:rsidRPr="003F17AE">
              <w:rPr>
                <w:lang w:eastAsia="ja-JP"/>
              </w:rPr>
              <w:t xml:space="preserve">; </w:t>
            </w:r>
            <w:r w:rsidRPr="003F17AE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u(1)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luma_weight_l0[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</w:rPr>
              <w:t>luma_offset_l0[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lang w:eastAsia="ja-JP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u(1)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</w:rPr>
            </w:pPr>
            <w:r w:rsidRPr="003F17AE">
              <w:rPr>
                <w:rFonts w:hint="eastAsia"/>
                <w:b/>
                <w:bCs/>
                <w:lang w:eastAsia="ko-KR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chroma_weight_l0[</w:t>
            </w:r>
            <w:r w:rsidRPr="003F17AE">
              <w:t> i </w:t>
            </w:r>
            <w:r w:rsidRPr="003F17AE">
              <w:rPr>
                <w:b/>
                <w:bCs/>
              </w:rPr>
              <w:t>][</w:t>
            </w:r>
            <w:r w:rsidRPr="003F17AE">
              <w:t> j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sz w:val="22"/>
                <w:szCs w:val="22"/>
                <w:lang w:val="pl-PL"/>
              </w:rPr>
            </w:pPr>
            <w:r w:rsidRPr="003F17AE">
              <w:rPr>
                <w:rFonts w:hint="eastAsia"/>
                <w:b/>
                <w:bCs/>
                <w:lang w:val="pl-PL" w:eastAsia="ko-KR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3F17AE">
              <w:rPr>
                <w:b/>
                <w:bCs/>
                <w:lang w:val="pl-PL"/>
              </w:rPr>
              <w:t>chroma_offset_l0[</w:t>
            </w:r>
            <w:r w:rsidRPr="003F17AE">
              <w:rPr>
                <w:lang w:val="pl-PL"/>
              </w:rPr>
              <w:t> i </w:t>
            </w:r>
            <w:r w:rsidRPr="003F17AE">
              <w:rPr>
                <w:b/>
                <w:bCs/>
                <w:lang w:val="pl-PL"/>
              </w:rPr>
              <w:t>][</w:t>
            </w:r>
            <w:r w:rsidRPr="003F17AE">
              <w:rPr>
                <w:lang w:val="pl-PL"/>
              </w:rPr>
              <w:t> j </w:t>
            </w:r>
            <w:r w:rsidRPr="003F17AE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lang w:eastAsia="ja-JP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1E6C31">
            <w:pPr>
              <w:pStyle w:val="tablesyntax"/>
              <w:rPr>
                <w:lang w:eastAsia="ko-KR"/>
              </w:rPr>
            </w:pPr>
            <w:r w:rsidRPr="003F17AE">
              <w:rPr>
                <w:lang w:eastAsia="ja-JP"/>
              </w:rPr>
              <w:tab/>
              <w:t xml:space="preserve">if( slice_type  = =  B </w:t>
            </w:r>
            <w:r w:rsidR="00937E4A">
              <w:rPr>
                <w:lang w:eastAsia="ja-JP"/>
              </w:rPr>
              <w:t xml:space="preserve"> </w:t>
            </w:r>
            <w:r w:rsidRPr="009E5D09">
              <w:rPr>
                <w:highlight w:val="yellow"/>
              </w:rPr>
              <w:t xml:space="preserve">&amp;&amp; </w:t>
            </w:r>
            <w:r w:rsidR="001E6C31">
              <w:rPr>
                <w:highlight w:val="yellow"/>
              </w:rPr>
              <w:t>!</w:t>
            </w:r>
            <w:r w:rsidRPr="009E5D09">
              <w:rPr>
                <w:szCs w:val="22"/>
                <w:highlight w:val="yellow"/>
                <w:lang w:val="en-CA"/>
              </w:rPr>
              <w:t>identical_list</w:t>
            </w:r>
            <w:r w:rsidR="004A03AF">
              <w:rPr>
                <w:szCs w:val="22"/>
                <w:highlight w:val="yellow"/>
                <w:lang w:val="en-CA"/>
              </w:rPr>
              <w:t>s</w:t>
            </w:r>
            <w:r w:rsidRPr="009E5D09">
              <w:rPr>
                <w:szCs w:val="22"/>
                <w:highlight w:val="yellow"/>
                <w:lang w:val="en-CA"/>
              </w:rPr>
              <w:t>_flag</w:t>
            </w:r>
            <w:r w:rsidR="00937E4A">
              <w:rPr>
                <w:szCs w:val="22"/>
                <w:lang w:val="en-CA"/>
              </w:rPr>
              <w:t xml:space="preserve"> </w:t>
            </w:r>
            <w:r w:rsidRPr="003F17AE">
              <w:rPr>
                <w:lang w:eastAsia="ja-JP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tab/>
            </w:r>
            <w:r w:rsidRPr="003F17AE">
              <w:tab/>
              <w:t>for( i = 0; i &lt;=</w:t>
            </w:r>
            <w:r w:rsidRPr="003F17AE">
              <w:rPr>
                <w:lang w:eastAsia="ja-JP"/>
              </w:rPr>
              <w:t xml:space="preserve"> </w:t>
            </w:r>
            <w:r w:rsidRPr="003F17AE">
              <w:t>num_ref_idx_l1_active_minus1</w:t>
            </w:r>
            <w:r w:rsidRPr="003F17AE">
              <w:rPr>
                <w:lang w:eastAsia="ja-JP"/>
              </w:rPr>
              <w:t xml:space="preserve">; </w:t>
            </w:r>
            <w:r w:rsidRPr="003F17AE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u(1)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b/>
                <w:bCs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luma_weight_l1[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rFonts w:eastAsia="宋体"/>
                <w:b/>
                <w:bCs/>
                <w:lang w:eastAsia="zh-CN"/>
              </w:rPr>
              <w:tab/>
            </w:r>
            <w:r w:rsidRPr="003F17AE">
              <w:rPr>
                <w:rFonts w:eastAsia="宋体"/>
                <w:b/>
                <w:bCs/>
                <w:lang w:eastAsia="zh-CN"/>
              </w:rPr>
              <w:tab/>
            </w:r>
            <w:r w:rsidRPr="003F17AE">
              <w:rPr>
                <w:rFonts w:eastAsia="宋体"/>
                <w:b/>
                <w:bCs/>
                <w:lang w:eastAsia="zh-CN"/>
              </w:rPr>
              <w:tab/>
            </w:r>
            <w:r w:rsidRPr="003F17AE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3F17AE">
              <w:rPr>
                <w:b/>
                <w:bCs/>
              </w:rPr>
              <w:t>uma_offset_l1[</w:t>
            </w:r>
            <w:r w:rsidRPr="003F17AE">
              <w:t> i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lang w:eastAsia="ja-JP"/>
              </w:rPr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u(1)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</w:r>
            <w:r w:rsidRPr="003F17AE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rFonts w:hint="eastAsia"/>
                <w:b/>
                <w:bCs/>
                <w:lang w:eastAsia="ko-KR"/>
              </w:rPr>
              <w:t>delta_</w:t>
            </w:r>
            <w:r w:rsidRPr="003F17AE">
              <w:rPr>
                <w:b/>
                <w:bCs/>
              </w:rPr>
              <w:t>chroma_weight_l1[</w:t>
            </w:r>
            <w:r w:rsidRPr="003F17AE">
              <w:t> i </w:t>
            </w:r>
            <w:r w:rsidRPr="003F17AE">
              <w:rPr>
                <w:b/>
                <w:bCs/>
              </w:rPr>
              <w:t>][</w:t>
            </w:r>
            <w:r w:rsidRPr="003F17AE">
              <w:t> j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lang w:val="pl-PL"/>
              </w:rPr>
            </w:pP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b/>
                <w:bCs/>
                <w:lang w:val="pl-PL" w:eastAsia="ja-JP"/>
              </w:rPr>
              <w:tab/>
            </w:r>
            <w:r w:rsidRPr="003F17AE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3F17AE">
              <w:rPr>
                <w:b/>
                <w:bCs/>
                <w:lang w:val="pl-PL"/>
              </w:rPr>
              <w:t>chroma_offset_l1[</w:t>
            </w:r>
            <w:r w:rsidRPr="003F17AE">
              <w:rPr>
                <w:lang w:val="pl-PL"/>
              </w:rPr>
              <w:t> i </w:t>
            </w:r>
            <w:r w:rsidRPr="003F17AE">
              <w:rPr>
                <w:b/>
                <w:bCs/>
                <w:lang w:val="pl-PL"/>
              </w:rPr>
              <w:t>][</w:t>
            </w:r>
            <w:r w:rsidRPr="003F17AE">
              <w:rPr>
                <w:lang w:val="pl-PL"/>
              </w:rPr>
              <w:t> j </w:t>
            </w:r>
            <w:r w:rsidRPr="003F17AE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  <w:r w:rsidRPr="003F17AE">
              <w:t>se(v)</w:t>
            </w: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b/>
                <w:bCs/>
                <w:lang w:eastAsia="ja-JP"/>
              </w:rPr>
              <w:tab/>
            </w:r>
            <w:r w:rsidRPr="003F17AE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  <w:rPr>
                <w:bCs/>
                <w:lang w:eastAsia="ja-JP"/>
              </w:rPr>
            </w:pPr>
            <w:r w:rsidRPr="003F17AE">
              <w:rPr>
                <w:bCs/>
                <w:lang w:eastAsia="ja-JP"/>
              </w:rPr>
              <w:tab/>
            </w:r>
            <w:r w:rsidRPr="003F17AE">
              <w:rPr>
                <w:bCs/>
                <w:lang w:eastAsia="ja-JP"/>
              </w:rPr>
              <w:tab/>
            </w:r>
            <w:r w:rsidRPr="003F17AE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  <w:tr w:rsidR="00AB628B" w:rsidRPr="003F17AE" w:rsidTr="00B64C28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syntax"/>
            </w:pPr>
            <w:r w:rsidRPr="003F17AE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8B" w:rsidRPr="003F17AE" w:rsidRDefault="00AB628B" w:rsidP="00B64C28">
            <w:pPr>
              <w:pStyle w:val="tablecell"/>
            </w:pPr>
          </w:p>
        </w:tc>
      </w:tr>
    </w:tbl>
    <w:p w:rsidR="004A03AF" w:rsidRDefault="004A03AF" w:rsidP="004A03AF">
      <w:pPr>
        <w:pStyle w:val="Heading2"/>
        <w:rPr>
          <w:lang w:val="en-CA"/>
        </w:rPr>
      </w:pPr>
      <w:r>
        <w:rPr>
          <w:lang w:val="en-CA"/>
        </w:rPr>
        <w:t>Semantics</w:t>
      </w:r>
    </w:p>
    <w:p w:rsidR="004A03AF" w:rsidRDefault="004A03AF" w:rsidP="004A03AF">
      <w:pPr>
        <w:pStyle w:val="Heading3"/>
        <w:rPr>
          <w:lang w:val="en-CA"/>
        </w:rPr>
      </w:pPr>
      <w:r>
        <w:rPr>
          <w:lang w:val="en-CA"/>
        </w:rPr>
        <w:t>Slice header semantics</w:t>
      </w:r>
    </w:p>
    <w:p w:rsidR="00AB628B" w:rsidRDefault="004A03AF" w:rsidP="008477B2">
      <w:pPr>
        <w:jc w:val="both"/>
        <w:rPr>
          <w:lang w:val="en-CA"/>
        </w:rPr>
      </w:pPr>
      <w:r w:rsidRPr="004A03AF">
        <w:rPr>
          <w:b/>
          <w:lang w:val="en-CA"/>
        </w:rPr>
        <w:t xml:space="preserve">identical_lists_flag </w:t>
      </w:r>
      <w:r>
        <w:rPr>
          <w:lang w:val="en-CA"/>
        </w:rPr>
        <w:t xml:space="preserve">equal to </w:t>
      </w:r>
      <w:r w:rsidR="00AE62A2">
        <w:rPr>
          <w:lang w:val="en-CA"/>
        </w:rPr>
        <w:t>1</w:t>
      </w:r>
      <w:r>
        <w:rPr>
          <w:lang w:val="en-CA"/>
        </w:rPr>
        <w:t xml:space="preserve"> indicates th</w:t>
      </w:r>
      <w:r w:rsidR="00937E4A">
        <w:rPr>
          <w:lang w:val="en-CA"/>
        </w:rPr>
        <w:t>at</w:t>
      </w:r>
      <w:r>
        <w:rPr>
          <w:lang w:val="en-CA"/>
        </w:rPr>
        <w:t xml:space="preserve"> RefPicList0 and RefPicList1 are identical for </w:t>
      </w:r>
      <w:r w:rsidR="00AE62A2">
        <w:rPr>
          <w:lang w:val="en-CA"/>
        </w:rPr>
        <w:t>the current slice</w:t>
      </w:r>
      <w:r w:rsidR="00937E4A">
        <w:rPr>
          <w:lang w:val="en-CA"/>
        </w:rPr>
        <w:t>,</w:t>
      </w:r>
      <w:r w:rsidR="00AE62A2">
        <w:rPr>
          <w:lang w:val="en-CA"/>
        </w:rPr>
        <w:t xml:space="preserve"> which is </w:t>
      </w:r>
      <w:r>
        <w:rPr>
          <w:lang w:val="en-CA"/>
        </w:rPr>
        <w:t>a B slice</w:t>
      </w:r>
      <w:r w:rsidR="00937E4A">
        <w:rPr>
          <w:lang w:val="en-CA"/>
        </w:rPr>
        <w:t>.</w:t>
      </w:r>
      <w:r>
        <w:rPr>
          <w:lang w:val="en-CA"/>
        </w:rPr>
        <w:t xml:space="preserve"> </w:t>
      </w:r>
      <w:r w:rsidR="00AE62A2" w:rsidRPr="00AE62A2">
        <w:rPr>
          <w:lang w:val="en-CA"/>
        </w:rPr>
        <w:t>identical_lists_flag</w:t>
      </w:r>
      <w:r w:rsidR="00AE62A2" w:rsidRPr="004A03AF">
        <w:rPr>
          <w:b/>
          <w:lang w:val="en-CA"/>
        </w:rPr>
        <w:t xml:space="preserve"> </w:t>
      </w:r>
      <w:r w:rsidR="00AE62A2">
        <w:rPr>
          <w:lang w:val="en-CA"/>
        </w:rPr>
        <w:t>equal to 0 indicates th</w:t>
      </w:r>
      <w:r w:rsidR="00937E4A">
        <w:rPr>
          <w:lang w:val="en-CA"/>
        </w:rPr>
        <w:t>at</w:t>
      </w:r>
      <w:r w:rsidR="00AE62A2">
        <w:rPr>
          <w:lang w:val="en-CA"/>
        </w:rPr>
        <w:t xml:space="preserve"> RefPicList0 and RefPicList1 are not identical for the current slice</w:t>
      </w:r>
      <w:r w:rsidR="00937E4A">
        <w:rPr>
          <w:lang w:val="en-CA"/>
        </w:rPr>
        <w:t>,</w:t>
      </w:r>
      <w:r w:rsidR="00AE62A2">
        <w:rPr>
          <w:lang w:val="en-CA"/>
        </w:rPr>
        <w:t xml:space="preserve"> which is a B slice.</w:t>
      </w:r>
    </w:p>
    <w:p w:rsidR="00AE62A2" w:rsidRDefault="007A2623" w:rsidP="008477B2">
      <w:pPr>
        <w:jc w:val="both"/>
        <w:rPr>
          <w:lang w:val="en-CA"/>
        </w:rPr>
      </w:pPr>
      <w:r>
        <w:rPr>
          <w:lang w:val="en-CA"/>
        </w:rPr>
        <w:t xml:space="preserve">When RefPicList0 and RefPicList1 are identical, each entry of RefPicList1 </w:t>
      </w:r>
      <w:r w:rsidR="00937E4A">
        <w:rPr>
          <w:lang w:val="en-CA"/>
        </w:rPr>
        <w:t xml:space="preserve">points to the same </w:t>
      </w:r>
      <w:r>
        <w:rPr>
          <w:lang w:val="en-CA"/>
        </w:rPr>
        <w:t xml:space="preserve">picture as </w:t>
      </w:r>
      <w:r w:rsidR="00937E4A">
        <w:rPr>
          <w:lang w:val="en-CA"/>
        </w:rPr>
        <w:t xml:space="preserve">the entry </w:t>
      </w:r>
      <w:r>
        <w:rPr>
          <w:lang w:val="en-CA"/>
        </w:rPr>
        <w:t xml:space="preserve">in RefPicList0 with the same value of reference index. </w:t>
      </w:r>
      <w:r w:rsidR="005A3F34">
        <w:rPr>
          <w:lang w:val="en-CA"/>
        </w:rPr>
        <w:t xml:space="preserve">In addition, </w:t>
      </w:r>
      <w:r w:rsidR="00937E4A">
        <w:rPr>
          <w:lang w:val="en-CA"/>
        </w:rPr>
        <w:t>when</w:t>
      </w:r>
      <w:r w:rsidR="005A3F34">
        <w:rPr>
          <w:lang w:val="en-CA"/>
        </w:rPr>
        <w:t xml:space="preserve"> explicit weighted prediction is used, each entry in RefPicList1 has the same set of prediction weights as the entry in RefPicList0 with same value of reference index.</w:t>
      </w:r>
    </w:p>
    <w:p w:rsidR="00110964" w:rsidRPr="007C20AC" w:rsidRDefault="00110964" w:rsidP="007C20AC"/>
    <w:p w:rsidR="00A8072D" w:rsidRDefault="009A2FED" w:rsidP="00A8072D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B64C28" w:rsidRDefault="00B64C28" w:rsidP="00B64C28">
      <w:pPr>
        <w:jc w:val="both"/>
      </w:pPr>
      <w:r>
        <w:rPr>
          <w:szCs w:val="22"/>
          <w:lang w:val="en-CA"/>
        </w:rPr>
        <w:t xml:space="preserve">The proposed identical list signalling </w:t>
      </w:r>
      <w:r w:rsidR="001E51FA">
        <w:rPr>
          <w:szCs w:val="22"/>
          <w:lang w:val="en-CA"/>
        </w:rPr>
        <w:t>has been</w:t>
      </w:r>
      <w:r>
        <w:rPr>
          <w:szCs w:val="22"/>
          <w:lang w:val="en-CA"/>
        </w:rPr>
        <w:t xml:space="preserve"> implemented in HM7.0. </w:t>
      </w:r>
      <w:r>
        <w:t xml:space="preserve">The simulations </w:t>
      </w:r>
      <w:r w:rsidR="00887AC5">
        <w:t xml:space="preserve">were </w:t>
      </w:r>
      <w:r>
        <w:t xml:space="preserve">conducted based on the JCT-VC common test condition defined in </w:t>
      </w:r>
      <w:r>
        <w:fldChar w:fldCharType="begin"/>
      </w:r>
      <w:r>
        <w:instrText xml:space="preserve"> REF _Ref308523321 \r \h </w:instrText>
      </w:r>
      <w:r>
        <w:fldChar w:fldCharType="separate"/>
      </w:r>
      <w:r>
        <w:t>[1]</w:t>
      </w:r>
      <w:r>
        <w:fldChar w:fldCharType="end"/>
      </w:r>
      <w:r>
        <w:t xml:space="preserve"> using fade</w:t>
      </w:r>
      <w:r w:rsidR="00887AC5">
        <w:t>-</w:t>
      </w:r>
      <w:r>
        <w:t>to</w:t>
      </w:r>
      <w:r w:rsidR="00887AC5">
        <w:t>-</w:t>
      </w:r>
      <w:r>
        <w:t>black and fade</w:t>
      </w:r>
      <w:r w:rsidR="00887AC5">
        <w:t>-</w:t>
      </w:r>
      <w:r>
        <w:t>to</w:t>
      </w:r>
      <w:r w:rsidR="00887AC5">
        <w:t>-</w:t>
      </w:r>
      <w:r>
        <w:t xml:space="preserve">white sequences. </w:t>
      </w:r>
      <w:r w:rsidR="00887AC5">
        <w:t>The p</w:t>
      </w:r>
      <w:r>
        <w:t xml:space="preserve">roposed changes affect RA_Main, RA_HE10, LB_Main, and LB_HE10 configurations. Table 1 shows </w:t>
      </w:r>
      <w:r w:rsidR="00887AC5">
        <w:t xml:space="preserve">a </w:t>
      </w:r>
      <w:r>
        <w:t xml:space="preserve">summary of </w:t>
      </w:r>
      <w:r w:rsidR="00887AC5">
        <w:t xml:space="preserve">the </w:t>
      </w:r>
      <w:r>
        <w:t>simulations for fade</w:t>
      </w:r>
      <w:r w:rsidR="00887AC5">
        <w:t>-</w:t>
      </w:r>
      <w:r>
        <w:t>to</w:t>
      </w:r>
      <w:r w:rsidR="00887AC5">
        <w:t>-</w:t>
      </w:r>
      <w:r>
        <w:t xml:space="preserve">black sequences and Table 2 shows </w:t>
      </w:r>
      <w:r w:rsidR="00887AC5">
        <w:t xml:space="preserve">a </w:t>
      </w:r>
      <w:r>
        <w:t xml:space="preserve">summary of </w:t>
      </w:r>
      <w:r w:rsidR="00887AC5">
        <w:t xml:space="preserve">the </w:t>
      </w:r>
      <w:r>
        <w:t>simulations for fade-to-white sequences</w:t>
      </w:r>
      <w:r w:rsidR="00887AC5">
        <w:t>, both</w:t>
      </w:r>
      <w:r>
        <w:t xml:space="preserve"> with explicit weighted prediction.</w:t>
      </w:r>
    </w:p>
    <w:p w:rsidR="00F35490" w:rsidRDefault="00F35490" w:rsidP="00B64C28">
      <w:pPr>
        <w:jc w:val="both"/>
        <w:rPr>
          <w:lang w:val="en-GB"/>
        </w:rPr>
      </w:pPr>
      <w:r>
        <w:t xml:space="preserve">Note that the implementation </w:t>
      </w:r>
      <w:r w:rsidR="00887AC5">
        <w:t xml:space="preserve">was </w:t>
      </w:r>
      <w:r>
        <w:t>only done for weighted prediction signaling.</w:t>
      </w:r>
    </w:p>
    <w:p w:rsidR="00B64C28" w:rsidRDefault="00B64C28" w:rsidP="00A03359">
      <w:pPr>
        <w:pStyle w:val="Caption"/>
        <w:keepNext/>
      </w:pPr>
      <w:r>
        <w:t xml:space="preserve">Table </w:t>
      </w:r>
      <w:r w:rsidR="006766C0">
        <w:fldChar w:fldCharType="begin"/>
      </w:r>
      <w:r w:rsidR="006766C0">
        <w:instrText xml:space="preserve"> SEQ Table \* ARABIC </w:instrText>
      </w:r>
      <w:r w:rsidR="006766C0">
        <w:fldChar w:fldCharType="separate"/>
      </w:r>
      <w:r w:rsidR="001E51FA">
        <w:rPr>
          <w:noProof/>
        </w:rPr>
        <w:t>1</w:t>
      </w:r>
      <w:r w:rsidR="006766C0">
        <w:rPr>
          <w:noProof/>
        </w:rPr>
        <w:fldChar w:fldCharType="end"/>
      </w:r>
      <w:r>
        <w:t>: Summary of simulation res</w:t>
      </w:r>
      <w:r w:rsidR="00D95B98">
        <w:t xml:space="preserve">ults for proposed algorithm on </w:t>
      </w:r>
      <w:r>
        <w:t>fade-to-black sequences with weighted prediction.</w:t>
      </w:r>
    </w:p>
    <w:tbl>
      <w:tblPr>
        <w:tblW w:w="7662" w:type="dxa"/>
        <w:jc w:val="center"/>
        <w:tblInd w:w="108" w:type="dxa"/>
        <w:tblLook w:val="04A0" w:firstRow="1" w:lastRow="0" w:firstColumn="1" w:lastColumn="0" w:noHBand="0" w:noVBand="1"/>
      </w:tblPr>
      <w:tblGrid>
        <w:gridCol w:w="1300"/>
        <w:gridCol w:w="1065"/>
        <w:gridCol w:w="1051"/>
        <w:gridCol w:w="1065"/>
        <w:gridCol w:w="1065"/>
        <w:gridCol w:w="1051"/>
        <w:gridCol w:w="1065"/>
      </w:tblGrid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64C28" w:rsidRPr="00B64C2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B64C28" w:rsidRPr="00B64C2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B64C28" w:rsidRPr="00B64C2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64C28" w:rsidRPr="00B64C2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64C28" w:rsidRPr="00B64C2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64C28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64C28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64C28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</w:tr>
      <w:tr w:rsidR="00B64C28" w:rsidRPr="00B64C2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64C28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64C28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64C28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B64C28" w:rsidRPr="00B64C2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B64C28" w:rsidRPr="00B64C2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4C28" w:rsidRPr="00B64C28" w:rsidRDefault="00B64C28" w:rsidP="00B64C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C2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</w:tbl>
    <w:p w:rsidR="00B64C28" w:rsidRDefault="00B64C28" w:rsidP="00B64C28">
      <w:pPr>
        <w:jc w:val="both"/>
        <w:rPr>
          <w:lang w:val="en-GB"/>
        </w:rPr>
      </w:pPr>
    </w:p>
    <w:p w:rsidR="00D95B98" w:rsidRDefault="00D95B98" w:rsidP="00A03359">
      <w:pPr>
        <w:pStyle w:val="Caption"/>
        <w:rPr>
          <w:lang w:val="en-GB"/>
        </w:rPr>
      </w:pPr>
      <w:r>
        <w:t xml:space="preserve">Table </w:t>
      </w:r>
      <w:r w:rsidR="006766C0">
        <w:fldChar w:fldCharType="begin"/>
      </w:r>
      <w:r w:rsidR="006766C0">
        <w:instrText xml:space="preserve"> SEQ Table \* ARABIC </w:instrText>
      </w:r>
      <w:r w:rsidR="006766C0">
        <w:fldChar w:fldCharType="separate"/>
      </w:r>
      <w:r w:rsidR="001E51FA">
        <w:rPr>
          <w:noProof/>
        </w:rPr>
        <w:t>2</w:t>
      </w:r>
      <w:r w:rsidR="006766C0">
        <w:rPr>
          <w:noProof/>
        </w:rPr>
        <w:fldChar w:fldCharType="end"/>
      </w:r>
      <w:r>
        <w:t>:</w:t>
      </w:r>
      <w:r w:rsidRPr="00D95B98">
        <w:t xml:space="preserve"> </w:t>
      </w:r>
      <w:r>
        <w:t>Summary of simulation results for proposed algorithm on fade-to-white sequences with weighted prediction.</w:t>
      </w:r>
    </w:p>
    <w:tbl>
      <w:tblPr>
        <w:tblW w:w="7662" w:type="dxa"/>
        <w:jc w:val="center"/>
        <w:tblInd w:w="108" w:type="dxa"/>
        <w:tblLook w:val="04A0" w:firstRow="1" w:lastRow="0" w:firstColumn="1" w:lastColumn="0" w:noHBand="0" w:noVBand="1"/>
      </w:tblPr>
      <w:tblGrid>
        <w:gridCol w:w="1300"/>
        <w:gridCol w:w="1065"/>
        <w:gridCol w:w="1051"/>
        <w:gridCol w:w="1065"/>
        <w:gridCol w:w="1065"/>
        <w:gridCol w:w="1051"/>
        <w:gridCol w:w="1065"/>
      </w:tblGrid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D95B98" w:rsidRPr="00D95B9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D95B98" w:rsidRPr="00D95B9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  <w:tr w:rsidR="00D95B98" w:rsidRPr="00D95B9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D95B98" w:rsidRPr="00D95B9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D95B98" w:rsidRPr="00D95B9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95B98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95B98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95B98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</w:tr>
      <w:tr w:rsidR="00D95B98" w:rsidRPr="00D95B9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95B98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95B98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95B98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D95B98" w:rsidRPr="00D95B98" w:rsidTr="00A0335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D95B98" w:rsidRPr="00D95B98" w:rsidTr="00A0335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5B98" w:rsidRPr="00D95B98" w:rsidRDefault="00D95B98" w:rsidP="00D95B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B9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9632D8" w:rsidRDefault="009632D8" w:rsidP="00B64C28">
      <w:pPr>
        <w:jc w:val="both"/>
        <w:rPr>
          <w:lang w:val="en-GB"/>
        </w:rPr>
      </w:pPr>
    </w:p>
    <w:p w:rsidR="00D95B98" w:rsidRDefault="00887AC5" w:rsidP="00B64C28">
      <w:pPr>
        <w:jc w:val="both"/>
        <w:rPr>
          <w:lang w:val="en-GB"/>
        </w:rPr>
      </w:pPr>
      <w:r>
        <w:rPr>
          <w:lang w:val="en-GB"/>
        </w:rPr>
        <w:t>The a</w:t>
      </w:r>
      <w:r w:rsidR="001E51FA">
        <w:rPr>
          <w:lang w:val="en-GB"/>
        </w:rPr>
        <w:t>verage bit savings for signalling of weighted prediction parameters in the slice header have been measured for RA and LB conditions</w:t>
      </w:r>
      <w:r w:rsidR="009632D8">
        <w:rPr>
          <w:lang w:val="en-GB"/>
        </w:rPr>
        <w:t xml:space="preserve"> respectively</w:t>
      </w:r>
      <w:r w:rsidR="001E51FA">
        <w:rPr>
          <w:lang w:val="en-GB"/>
        </w:rPr>
        <w:t xml:space="preserve">. The results are tabulated below in Tables 3 and 4 for fade-to-black and fade-to-white </w:t>
      </w:r>
      <w:r>
        <w:rPr>
          <w:lang w:val="en-GB"/>
        </w:rPr>
        <w:t>sequences</w:t>
      </w:r>
      <w:r w:rsidR="001E51FA">
        <w:rPr>
          <w:lang w:val="en-GB"/>
        </w:rPr>
        <w:t xml:space="preserve">. As can be seen from the results, the proposed algorithm saves ~48% for </w:t>
      </w:r>
      <w:r>
        <w:rPr>
          <w:lang w:val="en-GB"/>
        </w:rPr>
        <w:t xml:space="preserve">the </w:t>
      </w:r>
      <w:r w:rsidR="001E51FA">
        <w:rPr>
          <w:lang w:val="en-GB"/>
        </w:rPr>
        <w:t>number of bits used to signal weighted prediction parameters for the LB case and ~10% for the RA case.</w:t>
      </w:r>
    </w:p>
    <w:p w:rsidR="00FB0AAA" w:rsidRDefault="00FB0AAA" w:rsidP="00B64C28">
      <w:pPr>
        <w:jc w:val="both"/>
        <w:rPr>
          <w:lang w:val="en-GB"/>
        </w:rPr>
      </w:pPr>
    </w:p>
    <w:p w:rsidR="001E51FA" w:rsidRDefault="001E51FA" w:rsidP="00213AD0">
      <w:pPr>
        <w:pStyle w:val="Caption"/>
        <w:keepNext/>
        <w:jc w:val="both"/>
      </w:pPr>
      <w:r>
        <w:t xml:space="preserve">Table </w:t>
      </w:r>
      <w:r w:rsidR="006766C0">
        <w:fldChar w:fldCharType="begin"/>
      </w:r>
      <w:r w:rsidR="006766C0">
        <w:instrText xml:space="preserve"> SEQ Table \* ARABIC </w:instrText>
      </w:r>
      <w:r w:rsidR="006766C0">
        <w:fldChar w:fldCharType="separate"/>
      </w:r>
      <w:r>
        <w:rPr>
          <w:noProof/>
        </w:rPr>
        <w:t>3</w:t>
      </w:r>
      <w:r w:rsidR="006766C0">
        <w:rPr>
          <w:noProof/>
        </w:rPr>
        <w:fldChar w:fldCharType="end"/>
      </w:r>
      <w:r>
        <w:t>: Summary of simulation results for measuring weighted prediction parameter bits in the slice header for fade-to-black sequences.</w:t>
      </w:r>
    </w:p>
    <w:p w:rsidR="001E51FA" w:rsidRDefault="001E51FA" w:rsidP="00B64C28">
      <w:pPr>
        <w:jc w:val="both"/>
        <w:rPr>
          <w:lang w:val="en-GB"/>
        </w:rPr>
      </w:pPr>
      <w:r w:rsidRPr="00213AD0">
        <w:rPr>
          <w:noProof/>
          <w:lang w:eastAsia="zh-CN"/>
        </w:rPr>
        <w:drawing>
          <wp:inline distT="0" distB="0" distL="0" distR="0" wp14:anchorId="56AFD993" wp14:editId="333ABD49">
            <wp:extent cx="5943600" cy="2967885"/>
            <wp:effectExtent l="0" t="0" r="0" b="444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1FA" w:rsidRDefault="001E51FA" w:rsidP="00D25FF5">
      <w:pPr>
        <w:jc w:val="both"/>
      </w:pPr>
    </w:p>
    <w:p w:rsidR="001E51FA" w:rsidRDefault="001E51FA" w:rsidP="00213AD0">
      <w:pPr>
        <w:pStyle w:val="Caption"/>
        <w:keepNext/>
        <w:jc w:val="both"/>
      </w:pPr>
      <w:r>
        <w:t xml:space="preserve">Table </w:t>
      </w:r>
      <w:r w:rsidR="006766C0">
        <w:fldChar w:fldCharType="begin"/>
      </w:r>
      <w:r w:rsidR="006766C0">
        <w:instrText xml:space="preserve"> SEQ Table </w:instrText>
      </w:r>
      <w:r w:rsidR="006766C0">
        <w:instrText xml:space="preserve">\* ARABIC </w:instrText>
      </w:r>
      <w:r w:rsidR="006766C0">
        <w:fldChar w:fldCharType="separate"/>
      </w:r>
      <w:r>
        <w:rPr>
          <w:noProof/>
        </w:rPr>
        <w:t>4</w:t>
      </w:r>
      <w:r w:rsidR="006766C0">
        <w:rPr>
          <w:noProof/>
        </w:rPr>
        <w:fldChar w:fldCharType="end"/>
      </w:r>
      <w:r>
        <w:t>: Summary of simulation results for measuring weighted prediction parameter bits in the slice header for fade-to-white sequences.</w:t>
      </w:r>
    </w:p>
    <w:p w:rsidR="00D95B98" w:rsidRDefault="001E51FA" w:rsidP="00B64C28">
      <w:pPr>
        <w:jc w:val="both"/>
        <w:rPr>
          <w:lang w:val="en-GB"/>
        </w:rPr>
      </w:pPr>
      <w:r w:rsidRPr="00213AD0">
        <w:rPr>
          <w:noProof/>
          <w:lang w:eastAsia="zh-CN"/>
        </w:rPr>
        <w:drawing>
          <wp:inline distT="0" distB="0" distL="0" distR="0" wp14:anchorId="7F7C21CC" wp14:editId="58297F20">
            <wp:extent cx="5943600" cy="2967885"/>
            <wp:effectExtent l="0" t="0" r="0" b="444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8F4" w:rsidRDefault="008458F4" w:rsidP="008458F4">
      <w:pPr>
        <w:pStyle w:val="Heading1"/>
        <w:ind w:left="432" w:hanging="432"/>
        <w:textAlignment w:val="auto"/>
        <w:rPr>
          <w:lang w:val="en-GB" w:eastAsia="ja-JP"/>
        </w:rPr>
      </w:pPr>
      <w:r>
        <w:rPr>
          <w:lang w:val="en-GB" w:eastAsia="ja-JP"/>
        </w:rPr>
        <w:t>References</w:t>
      </w:r>
    </w:p>
    <w:p w:rsidR="008458F4" w:rsidRPr="00887AC5" w:rsidRDefault="008458F4" w:rsidP="00887AC5">
      <w:pPr>
        <w:pStyle w:val="ListParagraph"/>
        <w:numPr>
          <w:ilvl w:val="0"/>
          <w:numId w:val="2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szCs w:val="20"/>
          <w:lang w:val="en-GB"/>
        </w:rPr>
      </w:pPr>
      <w:bookmarkStart w:id="4" w:name="_Ref308523321"/>
      <w:r w:rsidRPr="00887AC5">
        <w:rPr>
          <w:rFonts w:ascii="Times New Roman" w:eastAsia="Times New Roman" w:hAnsi="Times New Roman"/>
          <w:szCs w:val="20"/>
          <w:lang w:val="en-GB" w:eastAsia="en-US"/>
        </w:rPr>
        <w:t>F. Bossen, “Common test conditions and software reference configurations,” JCT-VC document JCTVC-I1100, Joint Collaborative Team on Video Coding (JCT-VC) of ITU-T SG 16 WP3 and ISO/IEC JTC1/SC29/WG11 9th meeting, Geneva, April 2012.</w:t>
      </w:r>
      <w:bookmarkEnd w:id="4"/>
      <w:r w:rsidR="001F30EC">
        <w:rPr>
          <w:rFonts w:ascii="Times New Roman" w:eastAsia="Times New Roman" w:hAnsi="Times New Roman"/>
          <w:szCs w:val="20"/>
          <w:lang w:val="en-GB" w:eastAsia="en-US"/>
        </w:rPr>
        <w:t xml:space="preserve"> 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444311" w:rsidP="009234A5">
      <w:pPr>
        <w:jc w:val="both"/>
        <w:rPr>
          <w:szCs w:val="22"/>
          <w:lang w:val="en-CA"/>
        </w:rPr>
      </w:pPr>
      <w:r w:rsidRPr="00444311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6C0" w:rsidRDefault="006766C0">
      <w:r>
        <w:separator/>
      </w:r>
    </w:p>
  </w:endnote>
  <w:endnote w:type="continuationSeparator" w:id="0">
    <w:p w:rsidR="006766C0" w:rsidRDefault="0067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AC5" w:rsidRDefault="00887AC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66C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623BD">
      <w:rPr>
        <w:rStyle w:val="PageNumber"/>
        <w:noProof/>
      </w:rPr>
      <w:t>2012-07-02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6C0" w:rsidRDefault="006766C0">
      <w:r>
        <w:separator/>
      </w:r>
    </w:p>
  </w:footnote>
  <w:footnote w:type="continuationSeparator" w:id="0">
    <w:p w:rsidR="006766C0" w:rsidRDefault="00676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052C3"/>
    <w:multiLevelType w:val="hybridMultilevel"/>
    <w:tmpl w:val="B606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F7303EE"/>
    <w:multiLevelType w:val="hybridMultilevel"/>
    <w:tmpl w:val="CA886C10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D06F3"/>
    <w:multiLevelType w:val="hybridMultilevel"/>
    <w:tmpl w:val="AB1E4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5E4A8E"/>
    <w:multiLevelType w:val="hybridMultilevel"/>
    <w:tmpl w:val="47BEB5A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E57F82"/>
    <w:multiLevelType w:val="hybridMultilevel"/>
    <w:tmpl w:val="0A3CE0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05">
      <w:start w:val="1"/>
      <w:numFmt w:val="lowerRoman"/>
      <w:lvlText w:val="%3."/>
      <w:lvlJc w:val="right"/>
      <w:pPr>
        <w:ind w:left="2160" w:hanging="180"/>
      </w:pPr>
    </w:lvl>
    <w:lvl w:ilvl="3" w:tplc="08090001">
      <w:start w:val="1"/>
      <w:numFmt w:val="decimal"/>
      <w:lvlText w:val="%4."/>
      <w:lvlJc w:val="left"/>
      <w:pPr>
        <w:ind w:left="2880" w:hanging="360"/>
      </w:pPr>
    </w:lvl>
    <w:lvl w:ilvl="4" w:tplc="08090003">
      <w:start w:val="1"/>
      <w:numFmt w:val="lowerLetter"/>
      <w:lvlText w:val="%5."/>
      <w:lvlJc w:val="left"/>
      <w:pPr>
        <w:ind w:left="3600" w:hanging="360"/>
      </w:pPr>
    </w:lvl>
    <w:lvl w:ilvl="5" w:tplc="08090005">
      <w:start w:val="1"/>
      <w:numFmt w:val="lowerRoman"/>
      <w:lvlText w:val="%6."/>
      <w:lvlJc w:val="right"/>
      <w:pPr>
        <w:ind w:left="4320" w:hanging="180"/>
      </w:pPr>
    </w:lvl>
    <w:lvl w:ilvl="6" w:tplc="08090001">
      <w:start w:val="1"/>
      <w:numFmt w:val="decimal"/>
      <w:lvlText w:val="%7."/>
      <w:lvlJc w:val="left"/>
      <w:pPr>
        <w:ind w:left="5040" w:hanging="360"/>
      </w:pPr>
    </w:lvl>
    <w:lvl w:ilvl="7" w:tplc="08090003">
      <w:start w:val="1"/>
      <w:numFmt w:val="lowerLetter"/>
      <w:lvlText w:val="%8."/>
      <w:lvlJc w:val="left"/>
      <w:pPr>
        <w:ind w:left="5760" w:hanging="360"/>
      </w:pPr>
    </w:lvl>
    <w:lvl w:ilvl="8" w:tplc="08090005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15"/>
  </w:num>
  <w:num w:numId="13">
    <w:abstractNumId w:val="5"/>
  </w:num>
  <w:num w:numId="14">
    <w:abstractNumId w:val="4"/>
  </w:num>
  <w:num w:numId="15">
    <w:abstractNumId w:val="4"/>
  </w:num>
  <w:num w:numId="16">
    <w:abstractNumId w:val="12"/>
  </w:num>
  <w:num w:numId="17">
    <w:abstractNumId w:val="6"/>
  </w:num>
  <w:num w:numId="18">
    <w:abstractNumId w:val="2"/>
  </w:num>
  <w:num w:numId="19">
    <w:abstractNumId w:val="4"/>
  </w:num>
  <w:num w:numId="20">
    <w:abstractNumId w:val="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3FF7"/>
    <w:rsid w:val="000458BC"/>
    <w:rsid w:val="00045C41"/>
    <w:rsid w:val="00046C03"/>
    <w:rsid w:val="00061DDD"/>
    <w:rsid w:val="0007614F"/>
    <w:rsid w:val="000863BB"/>
    <w:rsid w:val="00091224"/>
    <w:rsid w:val="00096322"/>
    <w:rsid w:val="000A3E75"/>
    <w:rsid w:val="000B1C6B"/>
    <w:rsid w:val="000C09AC"/>
    <w:rsid w:val="000E00F3"/>
    <w:rsid w:val="000F158C"/>
    <w:rsid w:val="00102F3D"/>
    <w:rsid w:val="00110964"/>
    <w:rsid w:val="00124E38"/>
    <w:rsid w:val="0012580B"/>
    <w:rsid w:val="00130CD9"/>
    <w:rsid w:val="001318B9"/>
    <w:rsid w:val="00131F90"/>
    <w:rsid w:val="0013526E"/>
    <w:rsid w:val="00171371"/>
    <w:rsid w:val="00175A24"/>
    <w:rsid w:val="00187E58"/>
    <w:rsid w:val="001953A7"/>
    <w:rsid w:val="001A1FA5"/>
    <w:rsid w:val="001A297E"/>
    <w:rsid w:val="001A368E"/>
    <w:rsid w:val="001A5FE8"/>
    <w:rsid w:val="001A7329"/>
    <w:rsid w:val="001B4E28"/>
    <w:rsid w:val="001C3525"/>
    <w:rsid w:val="001D1BD2"/>
    <w:rsid w:val="001E02BE"/>
    <w:rsid w:val="001E0DB6"/>
    <w:rsid w:val="001E3B37"/>
    <w:rsid w:val="001E51FA"/>
    <w:rsid w:val="001E6C31"/>
    <w:rsid w:val="001F2594"/>
    <w:rsid w:val="001F30EC"/>
    <w:rsid w:val="00200DDD"/>
    <w:rsid w:val="002055A6"/>
    <w:rsid w:val="00206460"/>
    <w:rsid w:val="002069B4"/>
    <w:rsid w:val="00213AD0"/>
    <w:rsid w:val="00215286"/>
    <w:rsid w:val="00215DFC"/>
    <w:rsid w:val="00220DD1"/>
    <w:rsid w:val="002212DF"/>
    <w:rsid w:val="00227BA7"/>
    <w:rsid w:val="00233096"/>
    <w:rsid w:val="00237F22"/>
    <w:rsid w:val="00257C07"/>
    <w:rsid w:val="00262DEF"/>
    <w:rsid w:val="00263398"/>
    <w:rsid w:val="00275BCF"/>
    <w:rsid w:val="00292257"/>
    <w:rsid w:val="002A54E0"/>
    <w:rsid w:val="002B1595"/>
    <w:rsid w:val="002B191D"/>
    <w:rsid w:val="002D0AF6"/>
    <w:rsid w:val="002F164D"/>
    <w:rsid w:val="003031FB"/>
    <w:rsid w:val="00306206"/>
    <w:rsid w:val="00317D85"/>
    <w:rsid w:val="00327C56"/>
    <w:rsid w:val="003315A1"/>
    <w:rsid w:val="003373EC"/>
    <w:rsid w:val="00342FF4"/>
    <w:rsid w:val="003706CC"/>
    <w:rsid w:val="00377710"/>
    <w:rsid w:val="00380304"/>
    <w:rsid w:val="00383B0F"/>
    <w:rsid w:val="003901B6"/>
    <w:rsid w:val="003A2D8E"/>
    <w:rsid w:val="003B15F2"/>
    <w:rsid w:val="003B2C84"/>
    <w:rsid w:val="003C20E4"/>
    <w:rsid w:val="003E6F90"/>
    <w:rsid w:val="003F5D0F"/>
    <w:rsid w:val="00414101"/>
    <w:rsid w:val="00433DDB"/>
    <w:rsid w:val="00437619"/>
    <w:rsid w:val="00444311"/>
    <w:rsid w:val="004A03AF"/>
    <w:rsid w:val="004A2A63"/>
    <w:rsid w:val="004A352B"/>
    <w:rsid w:val="004B210C"/>
    <w:rsid w:val="004D405F"/>
    <w:rsid w:val="004E4F4F"/>
    <w:rsid w:val="004E6789"/>
    <w:rsid w:val="004F61E3"/>
    <w:rsid w:val="0051015C"/>
    <w:rsid w:val="00516CF1"/>
    <w:rsid w:val="00531AE9"/>
    <w:rsid w:val="00536BEB"/>
    <w:rsid w:val="00550A66"/>
    <w:rsid w:val="00563CEA"/>
    <w:rsid w:val="00567EC7"/>
    <w:rsid w:val="00570013"/>
    <w:rsid w:val="005801A2"/>
    <w:rsid w:val="00593B80"/>
    <w:rsid w:val="005952A5"/>
    <w:rsid w:val="005A33A1"/>
    <w:rsid w:val="005A3D9B"/>
    <w:rsid w:val="005A3F34"/>
    <w:rsid w:val="005A5D09"/>
    <w:rsid w:val="005B217D"/>
    <w:rsid w:val="005C385F"/>
    <w:rsid w:val="005E1AC6"/>
    <w:rsid w:val="005F6F1B"/>
    <w:rsid w:val="00601435"/>
    <w:rsid w:val="00624B33"/>
    <w:rsid w:val="00630AA2"/>
    <w:rsid w:val="00633E2F"/>
    <w:rsid w:val="00643A33"/>
    <w:rsid w:val="00646707"/>
    <w:rsid w:val="00662E58"/>
    <w:rsid w:val="00664DCF"/>
    <w:rsid w:val="006766C0"/>
    <w:rsid w:val="006C5D39"/>
    <w:rsid w:val="006E2810"/>
    <w:rsid w:val="006E5417"/>
    <w:rsid w:val="006F19AB"/>
    <w:rsid w:val="00712F60"/>
    <w:rsid w:val="00720E3B"/>
    <w:rsid w:val="00745F6B"/>
    <w:rsid w:val="0075585E"/>
    <w:rsid w:val="00770571"/>
    <w:rsid w:val="007768FF"/>
    <w:rsid w:val="007824D3"/>
    <w:rsid w:val="00796EE3"/>
    <w:rsid w:val="007A2623"/>
    <w:rsid w:val="007A7D29"/>
    <w:rsid w:val="007B4AB8"/>
    <w:rsid w:val="007C0103"/>
    <w:rsid w:val="007C20AC"/>
    <w:rsid w:val="007E043A"/>
    <w:rsid w:val="007F1F8B"/>
    <w:rsid w:val="007F67A1"/>
    <w:rsid w:val="007F7580"/>
    <w:rsid w:val="00805937"/>
    <w:rsid w:val="00813930"/>
    <w:rsid w:val="008206C8"/>
    <w:rsid w:val="008218F7"/>
    <w:rsid w:val="008458F4"/>
    <w:rsid w:val="008477B2"/>
    <w:rsid w:val="00874A6C"/>
    <w:rsid w:val="00875C2C"/>
    <w:rsid w:val="00876C65"/>
    <w:rsid w:val="00887AC5"/>
    <w:rsid w:val="00891992"/>
    <w:rsid w:val="008A4B4C"/>
    <w:rsid w:val="008C1D68"/>
    <w:rsid w:val="008C239F"/>
    <w:rsid w:val="008C4AA5"/>
    <w:rsid w:val="008D2B7F"/>
    <w:rsid w:val="008E480C"/>
    <w:rsid w:val="00907757"/>
    <w:rsid w:val="009212B0"/>
    <w:rsid w:val="009234A5"/>
    <w:rsid w:val="00927669"/>
    <w:rsid w:val="009336F7"/>
    <w:rsid w:val="009374A7"/>
    <w:rsid w:val="00937E4A"/>
    <w:rsid w:val="009632D8"/>
    <w:rsid w:val="0098551D"/>
    <w:rsid w:val="009867B0"/>
    <w:rsid w:val="0099518F"/>
    <w:rsid w:val="009A2FED"/>
    <w:rsid w:val="009A523D"/>
    <w:rsid w:val="009E5D09"/>
    <w:rsid w:val="009F496B"/>
    <w:rsid w:val="00A01439"/>
    <w:rsid w:val="00A02E61"/>
    <w:rsid w:val="00A03359"/>
    <w:rsid w:val="00A05CFF"/>
    <w:rsid w:val="00A24A7D"/>
    <w:rsid w:val="00A56B97"/>
    <w:rsid w:val="00A60210"/>
    <w:rsid w:val="00A6093D"/>
    <w:rsid w:val="00A64D8E"/>
    <w:rsid w:val="00A76A6D"/>
    <w:rsid w:val="00A776AB"/>
    <w:rsid w:val="00A778D2"/>
    <w:rsid w:val="00A8072D"/>
    <w:rsid w:val="00A83253"/>
    <w:rsid w:val="00A905A3"/>
    <w:rsid w:val="00A97AD7"/>
    <w:rsid w:val="00AA6E84"/>
    <w:rsid w:val="00AB628B"/>
    <w:rsid w:val="00AC07F1"/>
    <w:rsid w:val="00AE341B"/>
    <w:rsid w:val="00AE4705"/>
    <w:rsid w:val="00AE62A2"/>
    <w:rsid w:val="00B079C6"/>
    <w:rsid w:val="00B07CA7"/>
    <w:rsid w:val="00B1279A"/>
    <w:rsid w:val="00B15CFA"/>
    <w:rsid w:val="00B456B3"/>
    <w:rsid w:val="00B5222E"/>
    <w:rsid w:val="00B61C96"/>
    <w:rsid w:val="00B628CE"/>
    <w:rsid w:val="00B64C28"/>
    <w:rsid w:val="00B73A2A"/>
    <w:rsid w:val="00B821FE"/>
    <w:rsid w:val="00B82C95"/>
    <w:rsid w:val="00B94B06"/>
    <w:rsid w:val="00B94C28"/>
    <w:rsid w:val="00B96229"/>
    <w:rsid w:val="00BC10BA"/>
    <w:rsid w:val="00BC5AFD"/>
    <w:rsid w:val="00BE232D"/>
    <w:rsid w:val="00C01C1E"/>
    <w:rsid w:val="00C04F43"/>
    <w:rsid w:val="00C0609D"/>
    <w:rsid w:val="00C115AB"/>
    <w:rsid w:val="00C23ECA"/>
    <w:rsid w:val="00C30249"/>
    <w:rsid w:val="00C3723B"/>
    <w:rsid w:val="00C606C9"/>
    <w:rsid w:val="00C623BD"/>
    <w:rsid w:val="00C70FD7"/>
    <w:rsid w:val="00C80288"/>
    <w:rsid w:val="00C84003"/>
    <w:rsid w:val="00C90650"/>
    <w:rsid w:val="00C97D78"/>
    <w:rsid w:val="00CB2F4F"/>
    <w:rsid w:val="00CC1843"/>
    <w:rsid w:val="00CC2AAE"/>
    <w:rsid w:val="00CC5A42"/>
    <w:rsid w:val="00CD0EAB"/>
    <w:rsid w:val="00CF34DB"/>
    <w:rsid w:val="00CF558F"/>
    <w:rsid w:val="00D073E2"/>
    <w:rsid w:val="00D25FF5"/>
    <w:rsid w:val="00D35F26"/>
    <w:rsid w:val="00D446EC"/>
    <w:rsid w:val="00D51BF0"/>
    <w:rsid w:val="00D536F2"/>
    <w:rsid w:val="00D55942"/>
    <w:rsid w:val="00D63888"/>
    <w:rsid w:val="00D63940"/>
    <w:rsid w:val="00D759EB"/>
    <w:rsid w:val="00D807BF"/>
    <w:rsid w:val="00D95B98"/>
    <w:rsid w:val="00DA7887"/>
    <w:rsid w:val="00DB2C26"/>
    <w:rsid w:val="00DD502A"/>
    <w:rsid w:val="00DD7799"/>
    <w:rsid w:val="00DE6B43"/>
    <w:rsid w:val="00DF23B2"/>
    <w:rsid w:val="00E06471"/>
    <w:rsid w:val="00E11923"/>
    <w:rsid w:val="00E262D4"/>
    <w:rsid w:val="00E36250"/>
    <w:rsid w:val="00E36F45"/>
    <w:rsid w:val="00E54511"/>
    <w:rsid w:val="00E56676"/>
    <w:rsid w:val="00E61DAC"/>
    <w:rsid w:val="00E64678"/>
    <w:rsid w:val="00E67BB8"/>
    <w:rsid w:val="00E7198A"/>
    <w:rsid w:val="00E75889"/>
    <w:rsid w:val="00E75FE3"/>
    <w:rsid w:val="00E801D7"/>
    <w:rsid w:val="00EA100A"/>
    <w:rsid w:val="00EA4984"/>
    <w:rsid w:val="00EB0365"/>
    <w:rsid w:val="00EB7AB1"/>
    <w:rsid w:val="00ED3168"/>
    <w:rsid w:val="00ED7642"/>
    <w:rsid w:val="00EF0043"/>
    <w:rsid w:val="00EF48CC"/>
    <w:rsid w:val="00F1516E"/>
    <w:rsid w:val="00F27BF6"/>
    <w:rsid w:val="00F35490"/>
    <w:rsid w:val="00F41109"/>
    <w:rsid w:val="00F45504"/>
    <w:rsid w:val="00F73032"/>
    <w:rsid w:val="00F848FC"/>
    <w:rsid w:val="00F9282A"/>
    <w:rsid w:val="00F96BAD"/>
    <w:rsid w:val="00FB0AAA"/>
    <w:rsid w:val="00FB0E84"/>
    <w:rsid w:val="00FD01C2"/>
    <w:rsid w:val="00FF0CE3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宋体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宋体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宋体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宋体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7312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860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482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65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8551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51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294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4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5976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1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3042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8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ekuiw@qualcomm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coban@qualcomm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rtak@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0B87D-8639-48AB-9B74-F196CD60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1576</Words>
  <Characters>8987</Characters>
  <Application>Microsoft Office Word</Application>
  <DocSecurity>0</DocSecurity>
  <Lines>74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Titel</vt:lpstr>
      </vt:variant>
      <vt:variant>
        <vt:i4>1</vt:i4>
      </vt:variant>
    </vt:vector>
  </HeadingPairs>
  <TitlesOfParts>
    <vt:vector size="14" baseType="lpstr">
      <vt:lpstr>Joint Collaborative Team on Video Coding (JCT-VC) Contribution</vt:lpstr>
      <vt:lpstr>Abstract</vt:lpstr>
      <vt:lpstr>Introduction</vt:lpstr>
      <vt:lpstr>Proposal</vt:lpstr>
      <vt:lpstr>    Syntax</vt:lpstr>
      <vt:lpstr>        Slice header syntax</vt:lpstr>
      <vt:lpstr>        Reference picture list modification syntax</vt:lpstr>
      <vt:lpstr>        Prediction weight table syntax</vt:lpstr>
      <vt:lpstr>    Semantics</vt:lpstr>
      <vt:lpstr>        Slice header semantics</vt:lpstr>
      <vt:lpstr>Simulation results</vt:lpstr>
      <vt:lpstr>References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10542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cheny</cp:lastModifiedBy>
  <cp:revision>14</cp:revision>
  <cp:lastPrinted>2012-04-16T22:24:00Z</cp:lastPrinted>
  <dcterms:created xsi:type="dcterms:W3CDTF">2012-06-20T01:07:00Z</dcterms:created>
  <dcterms:modified xsi:type="dcterms:W3CDTF">2012-07-03T03:56:00Z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1937608199</vt:i4>
  </property>
  <property fmtid="{D5CDD505-2E9C-101B-9397-08002B2CF9AE}" pid="3" name="_NewReviewCycle">
    <vt:lpwstr/>
  </property>
  <property fmtid="{D5CDD505-2E9C-101B-9397-08002B2CF9AE}" pid="4" name="_EmailSubject">
    <vt:lpwstr>Draft proposal on identical_lists_flag</vt:lpwstr>
  </property>
  <property fmtid="{D5CDD505-2E9C-101B-9397-08002B2CF9AE}" pid="5" name="_AuthorEmail">
    <vt:lpwstr>yekuiw@qualcomm.com</vt:lpwstr>
  </property>
  <property fmtid="{D5CDD505-2E9C-101B-9397-08002B2CF9AE}" pid="6" name="_AuthorEmailDisplayName">
    <vt:lpwstr>Wang, Ye-Kui</vt:lpwstr>
  </property>
  <property fmtid="{D5CDD505-2E9C-101B-9397-08002B2CF9AE}" pid="7" name="_PreviousAdHocReviewCycleID">
    <vt:i4>1369650799</vt:i4>
  </property>
  <property fmtid="{D5CDD505-2E9C-101B-9397-08002B2CF9AE}" pid="8" name="_ReviewingToolsShownOnce">
    <vt:lpwstr/>
  </property>
</Properties>
</file>