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121F0A" w:rsidRPr="00AE341B">
        <w:tc>
          <w:tcPr>
            <w:tcW w:w="6408" w:type="dxa"/>
          </w:tcPr>
          <w:p w:rsidR="00121F0A" w:rsidRPr="00AE341B" w:rsidRDefault="00810C43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810C43">
              <w:rPr>
                <w:noProof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810C43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50" type="#_x0000_t75" style="position:absolute;margin-left:48.05pt;margin-top:-25.1pt;width:23.1pt;height:21.05pt;z-index:3;visibility:visible">
                  <v:imagedata r:id="rId7" o:title=""/>
                </v:shape>
              </w:pict>
            </w:r>
            <w:r w:rsidRPr="00810C43">
              <w:rPr>
                <w:noProof/>
              </w:rPr>
              <w:pict>
                <v:shape id="Picture 26" o:spid="_x0000_s1051" type="#_x0000_t75" style="position:absolute;margin-left:21.15pt;margin-top:-25.1pt;width:23.2pt;height:21.05pt;z-index:2;visibility:visible">
                  <v:imagedata r:id="rId8" o:title=""/>
                </v:shape>
              </w:pict>
            </w:r>
            <w:r w:rsidR="00121F0A" w:rsidRPr="00AE341B">
              <w:rPr>
                <w:b/>
                <w:szCs w:val="22"/>
              </w:rPr>
              <w:t>Joint Collaborative Team on Video Coding (JCT-VC)</w:t>
            </w:r>
          </w:p>
          <w:p w:rsidR="00121F0A" w:rsidRPr="00AE341B" w:rsidRDefault="00121F0A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121F0A" w:rsidRPr="00AE341B" w:rsidRDefault="00121F0A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10th</w:t>
            </w:r>
            <w:r w:rsidRPr="00AE341B">
              <w:rPr>
                <w:szCs w:val="22"/>
              </w:rPr>
              <w:t xml:space="preserve"> Meeting: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Cs w:val="22"/>
                  </w:rPr>
                  <w:t>Stockholm</w:t>
                </w:r>
              </w:smartTag>
              <w:r w:rsidRPr="00AE341B">
                <w:rPr>
                  <w:szCs w:val="22"/>
                </w:rPr>
                <w:t xml:space="preserve">, </w:t>
              </w:r>
              <w:smartTag w:uri="urn:schemas-microsoft-com:office:smarttags" w:element="country-region">
                <w:r>
                  <w:rPr>
                    <w:szCs w:val="22"/>
                  </w:rPr>
                  <w:t>Sweden</w:t>
                </w:r>
              </w:smartTag>
            </w:smartTag>
            <w:r>
              <w:rPr>
                <w:szCs w:val="22"/>
              </w:rPr>
              <w:t>, July 11-20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121F0A" w:rsidRDefault="00121F0A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32192A">
              <w:rPr>
                <w:u w:val="single"/>
              </w:rPr>
              <w:t>J0082</w:t>
            </w:r>
          </w:p>
          <w:p w:rsidR="00121F0A" w:rsidRPr="00630AA2" w:rsidRDefault="00121F0A" w:rsidP="00717509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 w:rsidR="0032192A">
              <w:rPr>
                <w:u w:val="single"/>
              </w:rPr>
              <w:t>25404</w:t>
            </w:r>
          </w:p>
        </w:tc>
      </w:tr>
    </w:tbl>
    <w:p w:rsidR="00121F0A" w:rsidRPr="00AE341B" w:rsidRDefault="00121F0A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121F0A" w:rsidRPr="001A5396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121F0A" w:rsidRPr="00A822FA" w:rsidRDefault="006F11E2" w:rsidP="006F11E2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121F0A">
              <w:rPr>
                <w:b/>
                <w:szCs w:val="22"/>
              </w:rPr>
              <w:t xml:space="preserve">On number of bits per LCU </w:t>
            </w:r>
            <w:r>
              <w:rPr>
                <w:b/>
                <w:szCs w:val="22"/>
              </w:rPr>
              <w:t>limit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121F0A" w:rsidRPr="006C2C1B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121F0A" w:rsidRDefault="00121F0A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Vivienne Sze</w:t>
            </w:r>
          </w:p>
          <w:p w:rsidR="00121F0A" w:rsidRPr="00427894" w:rsidRDefault="00121F0A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Texas Instruments Inc., USA</w:t>
            </w:r>
            <w:r w:rsidRPr="006C2C1B" w:rsidDel="004F27FE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900" w:type="dxa"/>
          </w:tcPr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Tel: </w:t>
            </w:r>
          </w:p>
          <w:p w:rsidR="00121F0A" w:rsidRPr="00AE341B" w:rsidRDefault="00121F0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121F0A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>+1-214-567-4005</w:t>
            </w:r>
          </w:p>
          <w:p w:rsidR="00121F0A" w:rsidRDefault="00810C43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hyperlink r:id="rId10" w:history="1">
              <w:r w:rsidR="00121F0A" w:rsidRPr="00B01EF6">
                <w:rPr>
                  <w:rStyle w:val="Hyperlink"/>
                  <w:szCs w:val="22"/>
                </w:rPr>
                <w:t>sze@ti.com</w:t>
              </w:r>
            </w:hyperlink>
          </w:p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121F0A" w:rsidRPr="001A5396" w:rsidRDefault="00121F0A" w:rsidP="007A0C02">
            <w:pPr>
              <w:spacing w:before="0"/>
              <w:rPr>
                <w:szCs w:val="22"/>
              </w:rPr>
            </w:pP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>
              <w:rPr>
                <w:szCs w:val="22"/>
              </w:rPr>
              <w:t xml:space="preserve"> Inc; </w:t>
            </w:r>
          </w:p>
        </w:tc>
      </w:tr>
    </w:tbl>
    <w:p w:rsidR="00121F0A" w:rsidRPr="00AE341B" w:rsidRDefault="00121F0A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121F0A" w:rsidRDefault="00121F0A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121F0A" w:rsidRDefault="00121F0A" w:rsidP="00EE1185">
      <w:pPr>
        <w:jc w:val="both"/>
        <w:rPr>
          <w:szCs w:val="22"/>
        </w:rPr>
      </w:pPr>
      <w:r>
        <w:rPr>
          <w:szCs w:val="22"/>
        </w:rPr>
        <w:t xml:space="preserve">This contribution advocates imposing number of bits per LCU constraint. It is recommended that for a LCU </w:t>
      </w:r>
      <w:r w:rsidR="00B71481">
        <w:rPr>
          <w:szCs w:val="22"/>
        </w:rPr>
        <w:t xml:space="preserve">size </w:t>
      </w:r>
      <w:r>
        <w:rPr>
          <w:szCs w:val="22"/>
        </w:rPr>
        <w:t>of 2Nx2N the number of bits generated by the LCU shall not be greater than (</w:t>
      </w:r>
      <w:r w:rsidR="00F2776F">
        <w:rPr>
          <w:szCs w:val="22"/>
        </w:rPr>
        <w:t>128*</w:t>
      </w:r>
      <w:proofErr w:type="spellStart"/>
      <w:r w:rsidR="00F2776F">
        <w:rPr>
          <w:szCs w:val="22"/>
        </w:rPr>
        <w:t>BitDepthY</w:t>
      </w:r>
      <w:proofErr w:type="spellEnd"/>
      <w:r w:rsidR="00F2776F">
        <w:rPr>
          <w:szCs w:val="22"/>
        </w:rPr>
        <w:t xml:space="preserve"> </w:t>
      </w:r>
      <w:r>
        <w:rPr>
          <w:szCs w:val="22"/>
        </w:rPr>
        <w:t xml:space="preserve">+ </w:t>
      </w:r>
      <w:r w:rsidR="00F2776F">
        <w:rPr>
          <w:szCs w:val="22"/>
        </w:rPr>
        <w:t>Raw16x16CUBits</w:t>
      </w:r>
      <w:r>
        <w:rPr>
          <w:szCs w:val="22"/>
        </w:rPr>
        <w:t>)*</w:t>
      </w:r>
      <w:r w:rsidRPr="00B830A7">
        <w:rPr>
          <w:szCs w:val="22"/>
        </w:rPr>
        <w:t xml:space="preserve"> </w:t>
      </w:r>
      <w:r>
        <w:rPr>
          <w:szCs w:val="22"/>
        </w:rPr>
        <w:t xml:space="preserve">(N&gt;&gt;3)*(N&gt;&gt;3), where </w:t>
      </w:r>
      <w:r w:rsidR="00F2776F">
        <w:rPr>
          <w:szCs w:val="22"/>
        </w:rPr>
        <w:t>Raw16x16CUBits</w:t>
      </w:r>
      <w:r>
        <w:rPr>
          <w:szCs w:val="22"/>
        </w:rPr>
        <w:t xml:space="preserve"> is raw number of bits of a 16x16 CU. The proposed limit is about 28% higher than that of AVC for LCU size </w:t>
      </w:r>
      <w:r w:rsidR="00F2776F">
        <w:rPr>
          <w:szCs w:val="22"/>
        </w:rPr>
        <w:t>o</w:t>
      </w:r>
      <w:r>
        <w:rPr>
          <w:szCs w:val="22"/>
        </w:rPr>
        <w:t>f 16x16</w:t>
      </w:r>
      <w:r w:rsidR="00B71481">
        <w:rPr>
          <w:szCs w:val="22"/>
        </w:rPr>
        <w:t>, 8-bit 4:2:0 video</w:t>
      </w:r>
      <w:r>
        <w:rPr>
          <w:szCs w:val="22"/>
        </w:rPr>
        <w:t xml:space="preserve">. Experimental results for QP = 4 and 10 </w:t>
      </w:r>
      <w:r w:rsidR="00BC61E0">
        <w:rPr>
          <w:szCs w:val="22"/>
        </w:rPr>
        <w:t xml:space="preserve">revealed that there was no single LCU exceeding the proposed limit in </w:t>
      </w:r>
      <w:r>
        <w:rPr>
          <w:szCs w:val="22"/>
        </w:rPr>
        <w:t>Main configurations</w:t>
      </w:r>
      <w:r w:rsidR="00BC61E0">
        <w:rPr>
          <w:szCs w:val="22"/>
        </w:rPr>
        <w:t xml:space="preserve">; Likewise, there was no single LCU exceeding the proposed limit </w:t>
      </w:r>
      <w:r>
        <w:rPr>
          <w:szCs w:val="22"/>
        </w:rPr>
        <w:t xml:space="preserve"> </w:t>
      </w:r>
      <w:r w:rsidR="00BC61E0">
        <w:rPr>
          <w:szCs w:val="22"/>
        </w:rPr>
        <w:t>in HE configurations for QP = -2</w:t>
      </w:r>
      <w:r w:rsidR="00AA6EF4">
        <w:rPr>
          <w:szCs w:val="22"/>
        </w:rPr>
        <w:t xml:space="preserve">, and </w:t>
      </w:r>
      <w:r w:rsidR="00BC61E0">
        <w:rPr>
          <w:szCs w:val="22"/>
        </w:rPr>
        <w:t xml:space="preserve">only </w:t>
      </w:r>
      <w:r>
        <w:rPr>
          <w:szCs w:val="22"/>
        </w:rPr>
        <w:t>fewer than 0.0</w:t>
      </w:r>
      <w:r w:rsidR="00AA6EF4">
        <w:rPr>
          <w:szCs w:val="22"/>
        </w:rPr>
        <w:t>3</w:t>
      </w:r>
      <w:r>
        <w:rPr>
          <w:szCs w:val="22"/>
        </w:rPr>
        <w:t>% of the LCUs exceed</w:t>
      </w:r>
      <w:r w:rsidR="00AA6EF4">
        <w:rPr>
          <w:szCs w:val="22"/>
        </w:rPr>
        <w:t>ing</w:t>
      </w:r>
      <w:r>
        <w:rPr>
          <w:szCs w:val="22"/>
        </w:rPr>
        <w:t xml:space="preserve"> the limit</w:t>
      </w:r>
      <w:r w:rsidR="00AA6EF4">
        <w:rPr>
          <w:szCs w:val="22"/>
        </w:rPr>
        <w:t xml:space="preserve"> in HE configurations with QP equal to -8</w:t>
      </w:r>
      <w:r>
        <w:rPr>
          <w:szCs w:val="22"/>
        </w:rPr>
        <w:t xml:space="preserve">. It is asserted that the proposed limit won’t impose significantly burden on the encoder side because the probability for a LCU to exceed the limit is extremely low, but can significantly lower decoder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 and the worst case clock-rate for real-time HEVC </w:t>
      </w:r>
      <w:r w:rsidR="00AA6EF4">
        <w:rPr>
          <w:szCs w:val="22"/>
        </w:rPr>
        <w:t>decoder implementation.</w:t>
      </w:r>
    </w:p>
    <w:p w:rsidR="00121F0A" w:rsidRDefault="00121F0A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121F0A" w:rsidRDefault="00121F0A" w:rsidP="00D35793">
      <w:pPr>
        <w:jc w:val="both"/>
        <w:rPr>
          <w:szCs w:val="22"/>
        </w:rPr>
      </w:pPr>
      <w:r>
        <w:rPr>
          <w:szCs w:val="22"/>
        </w:rPr>
        <w:t xml:space="preserve">In H.264/AVC, a </w:t>
      </w:r>
      <w:proofErr w:type="spellStart"/>
      <w:r>
        <w:rPr>
          <w:szCs w:val="22"/>
        </w:rPr>
        <w:t>macroblock</w:t>
      </w:r>
      <w:proofErr w:type="spellEnd"/>
      <w:r>
        <w:rPr>
          <w:szCs w:val="22"/>
        </w:rPr>
        <w:t xml:space="preserve"> after compression cannot be greater than 400 bytes. Such a constraint is critical for real-time decoder implementation for two reasons:</w:t>
      </w:r>
    </w:p>
    <w:p w:rsidR="00121F0A" w:rsidRPr="001C2DA2" w:rsidRDefault="00121F0A" w:rsidP="001C2DA2">
      <w:pPr>
        <w:pStyle w:val="ListParagraph"/>
        <w:numPr>
          <w:ilvl w:val="0"/>
          <w:numId w:val="10"/>
        </w:numPr>
        <w:jc w:val="both"/>
      </w:pPr>
      <w:r w:rsidRPr="001C2DA2">
        <w:rPr>
          <w:szCs w:val="22"/>
        </w:rPr>
        <w:t xml:space="preserve">decoder needs to know the worst case </w:t>
      </w:r>
      <w:proofErr w:type="spellStart"/>
      <w:r w:rsidRPr="001C2DA2">
        <w:rPr>
          <w:szCs w:val="22"/>
        </w:rPr>
        <w:t>macroblock</w:t>
      </w:r>
      <w:proofErr w:type="spellEnd"/>
      <w:r w:rsidRPr="001C2DA2">
        <w:rPr>
          <w:szCs w:val="22"/>
        </w:rPr>
        <w:t xml:space="preserve"> size after compression so that it can allocate proper size to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 that can buffer sufficient number of bits for decoding a </w:t>
      </w:r>
      <w:proofErr w:type="spellStart"/>
      <w:r w:rsidRPr="001C2DA2">
        <w:rPr>
          <w:szCs w:val="22"/>
        </w:rPr>
        <w:t>macroblock</w:t>
      </w:r>
      <w:proofErr w:type="spellEnd"/>
      <w:r>
        <w:rPr>
          <w:szCs w:val="22"/>
        </w:rPr>
        <w:t xml:space="preserve"> in any case. Without the constraint the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</w:t>
      </w:r>
      <w:r>
        <w:rPr>
          <w:szCs w:val="22"/>
        </w:rPr>
        <w:t xml:space="preserve"> can be much larger which increases the cost</w:t>
      </w:r>
    </w:p>
    <w:p w:rsidR="00121F0A" w:rsidRPr="005F3BB3" w:rsidRDefault="00121F0A" w:rsidP="001C2DA2">
      <w:pPr>
        <w:pStyle w:val="ListParagraph"/>
        <w:numPr>
          <w:ilvl w:val="0"/>
          <w:numId w:val="10"/>
        </w:numPr>
        <w:jc w:val="both"/>
      </w:pPr>
      <w:proofErr w:type="gramStart"/>
      <w:r>
        <w:rPr>
          <w:szCs w:val="22"/>
        </w:rPr>
        <w:t>and</w:t>
      </w:r>
      <w:proofErr w:type="gramEnd"/>
      <w:r>
        <w:rPr>
          <w:szCs w:val="22"/>
        </w:rPr>
        <w:t xml:space="preserve"> large </w:t>
      </w:r>
      <w:proofErr w:type="spellStart"/>
      <w:r>
        <w:rPr>
          <w:szCs w:val="22"/>
        </w:rPr>
        <w:t>macroblocks</w:t>
      </w:r>
      <w:proofErr w:type="spellEnd"/>
      <w:r>
        <w:rPr>
          <w:szCs w:val="22"/>
        </w:rPr>
        <w:t xml:space="preserve"> in a picture create pipeline bubbles and can significantly slow down decoder speed. It is therefore important to constrain the </w:t>
      </w:r>
      <w:proofErr w:type="spellStart"/>
      <w:r>
        <w:rPr>
          <w:szCs w:val="22"/>
        </w:rPr>
        <w:t>macroblock</w:t>
      </w:r>
      <w:proofErr w:type="spellEnd"/>
      <w:r>
        <w:rPr>
          <w:szCs w:val="22"/>
        </w:rPr>
        <w:t xml:space="preserve"> size.</w:t>
      </w:r>
    </w:p>
    <w:p w:rsidR="00121F0A" w:rsidRDefault="00121F0A" w:rsidP="005F3BB3">
      <w:pPr>
        <w:jc w:val="both"/>
        <w:rPr>
          <w:b/>
          <w:szCs w:val="22"/>
        </w:rPr>
      </w:pPr>
      <w:r>
        <w:rPr>
          <w:szCs w:val="22"/>
        </w:rPr>
        <w:t xml:space="preserve">In HEVC such a constraint becomes more critical because HEVC can support LCU size 64x64, the large LCU sizes implies large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</w:t>
      </w:r>
      <w:r>
        <w:rPr>
          <w:szCs w:val="22"/>
        </w:rPr>
        <w:t xml:space="preserve"> size (</w:t>
      </w:r>
      <w:proofErr w:type="gramStart"/>
      <w:r>
        <w:rPr>
          <w:szCs w:val="22"/>
        </w:rPr>
        <w:t>16x</w:t>
      </w:r>
      <w:proofErr w:type="gramEnd"/>
      <w:r>
        <w:rPr>
          <w:szCs w:val="22"/>
        </w:rPr>
        <w:t xml:space="preserve"> more for LCU size 64x64) and more sensitivity to the pipeline bubbles. Study shows that in HEVC a LCU can expand by ~7.4x if LCU size is not capped. Such an expansion will create significant burden for decoder implementation due to huge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 and pipeline bubbles. It is therefore recommended to impose </w:t>
      </w:r>
      <w:r w:rsidRPr="00DE5EB2">
        <w:rPr>
          <w:szCs w:val="22"/>
        </w:rPr>
        <w:t>number of bits per LCU constraint in HEVC</w:t>
      </w:r>
      <w:r>
        <w:rPr>
          <w:b/>
          <w:szCs w:val="22"/>
        </w:rPr>
        <w:t>.</w:t>
      </w:r>
    </w:p>
    <w:p w:rsidR="00121F0A" w:rsidRDefault="00121F0A" w:rsidP="005F3BB3">
      <w:pPr>
        <w:jc w:val="both"/>
        <w:rPr>
          <w:b/>
          <w:szCs w:val="22"/>
        </w:rPr>
      </w:pPr>
    </w:p>
    <w:p w:rsidR="00121F0A" w:rsidRDefault="00121F0A" w:rsidP="005F3BB3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Proposed limit</w:t>
      </w:r>
    </w:p>
    <w:p w:rsidR="00121F0A" w:rsidRDefault="00121F0A" w:rsidP="005F3BB3">
      <w:pPr>
        <w:jc w:val="both"/>
      </w:pPr>
      <w:r>
        <w:t>It is proposed to impose the following limit across all the profile and levels</w:t>
      </w:r>
    </w:p>
    <w:p w:rsidR="00121F0A" w:rsidRPr="00407122" w:rsidRDefault="00121F0A" w:rsidP="005F3BB3">
      <w:pPr>
        <w:rPr>
          <w:i/>
          <w:iCs/>
          <w:szCs w:val="22"/>
        </w:rPr>
      </w:pPr>
      <w:r w:rsidRPr="00407122">
        <w:rPr>
          <w:i/>
          <w:iCs/>
          <w:szCs w:val="22"/>
        </w:rPr>
        <w:t>For a LCU of 2Nx2N size, the number of bits generated by the LCU shall not be great</w:t>
      </w:r>
      <w:r w:rsidR="009E186C">
        <w:rPr>
          <w:i/>
          <w:iCs/>
          <w:szCs w:val="22"/>
        </w:rPr>
        <w:t>er</w:t>
      </w:r>
      <w:r w:rsidRPr="00407122">
        <w:rPr>
          <w:i/>
          <w:iCs/>
          <w:szCs w:val="22"/>
        </w:rPr>
        <w:t xml:space="preserve"> th</w:t>
      </w:r>
      <w:r w:rsidR="009E186C">
        <w:rPr>
          <w:i/>
          <w:iCs/>
          <w:szCs w:val="22"/>
        </w:rPr>
        <w:t>a</w:t>
      </w:r>
      <w:r w:rsidRPr="00407122">
        <w:rPr>
          <w:i/>
          <w:iCs/>
          <w:szCs w:val="22"/>
        </w:rPr>
        <w:t>n (N&gt;&gt;3)*(N&gt;&gt;3)*(</w:t>
      </w:r>
      <w:r w:rsidR="00F2776F">
        <w:rPr>
          <w:szCs w:val="22"/>
        </w:rPr>
        <w:t>128*</w:t>
      </w:r>
      <w:proofErr w:type="spellStart"/>
      <w:r w:rsidR="00F2776F">
        <w:rPr>
          <w:szCs w:val="22"/>
        </w:rPr>
        <w:t>BitDepthY</w:t>
      </w:r>
      <w:proofErr w:type="spellEnd"/>
      <w:r w:rsidRPr="00407122">
        <w:rPr>
          <w:i/>
          <w:iCs/>
          <w:szCs w:val="22"/>
        </w:rPr>
        <w:t xml:space="preserve"> + Raw16x16CUBits).</w:t>
      </w:r>
    </w:p>
    <w:p w:rsidR="00121F0A" w:rsidRPr="00407122" w:rsidRDefault="00121F0A" w:rsidP="005F3BB3">
      <w:pPr>
        <w:jc w:val="both"/>
        <w:rPr>
          <w:i/>
          <w:iCs/>
          <w:szCs w:val="22"/>
        </w:rPr>
      </w:pPr>
      <w:proofErr w:type="gramStart"/>
      <w:r w:rsidRPr="00407122">
        <w:rPr>
          <w:szCs w:val="22"/>
        </w:rPr>
        <w:t xml:space="preserve">Where </w:t>
      </w:r>
      <w:r w:rsidRPr="00407122">
        <w:rPr>
          <w:i/>
          <w:iCs/>
          <w:szCs w:val="22"/>
        </w:rPr>
        <w:t>Raw16x16CUBits is raw number of bits for a 16x16 CU.</w:t>
      </w:r>
      <w:proofErr w:type="gramEnd"/>
      <w:r w:rsidRPr="00407122">
        <w:rPr>
          <w:i/>
          <w:iCs/>
          <w:szCs w:val="22"/>
        </w:rPr>
        <w:t xml:space="preserve"> For example, for 8-bit 4:2:0 Raw16x16CUBits = 8*384 bits.</w:t>
      </w:r>
    </w:p>
    <w:p w:rsidR="00121F0A" w:rsidRDefault="00121F0A" w:rsidP="005F3BB3">
      <w:pPr>
        <w:jc w:val="both"/>
        <w:rPr>
          <w:szCs w:val="22"/>
        </w:rPr>
      </w:pPr>
      <w:r w:rsidRPr="00407122">
        <w:rPr>
          <w:iCs/>
          <w:szCs w:val="22"/>
        </w:rPr>
        <w:t>The proposed limit is about 28% higher than that of AVC for LCU size 16x16</w:t>
      </w:r>
      <w:r w:rsidR="00B71481">
        <w:rPr>
          <w:iCs/>
          <w:szCs w:val="22"/>
        </w:rPr>
        <w:t>, 8-bit 4:2:0 video</w:t>
      </w:r>
      <w:r w:rsidRPr="00407122">
        <w:rPr>
          <w:iCs/>
          <w:szCs w:val="22"/>
        </w:rPr>
        <w:t xml:space="preserve">, aimed to reduce the burden for an encoder to conform. </w:t>
      </w:r>
      <w:r w:rsidRPr="00407122">
        <w:rPr>
          <w:szCs w:val="22"/>
        </w:rPr>
        <w:t xml:space="preserve">Note that increasing the limit will </w:t>
      </w:r>
      <w:r>
        <w:rPr>
          <w:szCs w:val="22"/>
        </w:rPr>
        <w:t xml:space="preserve">in the meantime </w:t>
      </w:r>
      <w:r w:rsidRPr="00407122">
        <w:rPr>
          <w:szCs w:val="22"/>
        </w:rPr>
        <w:t>decrease the worst case decoder throughput</w:t>
      </w:r>
      <w:r>
        <w:rPr>
          <w:szCs w:val="22"/>
        </w:rPr>
        <w:t xml:space="preserve"> and increase decoder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size. </w:t>
      </w:r>
    </w:p>
    <w:p w:rsidR="00DE3628" w:rsidRDefault="00DE3628" w:rsidP="005F3BB3">
      <w:pPr>
        <w:jc w:val="both"/>
        <w:rPr>
          <w:szCs w:val="22"/>
        </w:rPr>
      </w:pPr>
      <w:r>
        <w:rPr>
          <w:szCs w:val="22"/>
        </w:rPr>
        <w:t>With the proposed limit, the number of bins per 16x16</w:t>
      </w:r>
      <w:r w:rsidR="00B71481">
        <w:rPr>
          <w:szCs w:val="22"/>
        </w:rPr>
        <w:t xml:space="preserve"> </w:t>
      </w:r>
      <w:r>
        <w:rPr>
          <w:szCs w:val="22"/>
        </w:rPr>
        <w:t>is implicitly bounded to 512*1.3 for 8-bit 4:2:0 video.</w:t>
      </w:r>
    </w:p>
    <w:p w:rsidR="00DE3628" w:rsidRPr="00407122" w:rsidRDefault="00DE3628" w:rsidP="005F3BB3">
      <w:pPr>
        <w:jc w:val="both"/>
        <w:rPr>
          <w:szCs w:val="22"/>
        </w:rPr>
      </w:pPr>
    </w:p>
    <w:p w:rsidR="00121F0A" w:rsidRDefault="00121F0A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507EB5" w:rsidRDefault="00121F0A" w:rsidP="00507EB5">
      <w:pPr>
        <w:jc w:val="both"/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>
        <w:rPr>
          <w:szCs w:val="22"/>
        </w:rPr>
        <w:t xml:space="preserve">HM7.0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</w:t>
      </w:r>
      <w:r w:rsidR="00836F89">
        <w:rPr>
          <w:szCs w:val="22"/>
        </w:rPr>
        <w:t xml:space="preserve">were </w:t>
      </w:r>
      <w:r>
        <w:rPr>
          <w:szCs w:val="22"/>
        </w:rPr>
        <w:t xml:space="preserve">followed, except for QPs. In the simulation, QP = 4, 10 and QP = -8, -2 </w:t>
      </w:r>
      <w:r w:rsidR="00836F89">
        <w:rPr>
          <w:szCs w:val="22"/>
        </w:rPr>
        <w:t xml:space="preserve">were </w:t>
      </w:r>
      <w:r>
        <w:rPr>
          <w:szCs w:val="22"/>
        </w:rPr>
        <w:t>used for Main and HE10 configurations respectively.</w:t>
      </w:r>
      <w:r w:rsidR="00507EB5">
        <w:rPr>
          <w:szCs w:val="22"/>
        </w:rPr>
        <w:t xml:space="preserve"> </w:t>
      </w:r>
      <w:r w:rsidR="00A97D03">
        <w:t xml:space="preserve">For Main configurations </w:t>
      </w:r>
      <w:r w:rsidR="00A97D03">
        <w:rPr>
          <w:szCs w:val="22"/>
        </w:rPr>
        <w:t>t</w:t>
      </w:r>
      <w:r w:rsidR="00507EB5">
        <w:rPr>
          <w:szCs w:val="22"/>
        </w:rPr>
        <w:t xml:space="preserve">he number of bits per LCU limit </w:t>
      </w:r>
      <w:r w:rsidR="00836F89">
        <w:rPr>
          <w:szCs w:val="22"/>
        </w:rPr>
        <w:t xml:space="preserve">was </w:t>
      </w:r>
      <w:r w:rsidR="00507EB5">
        <w:rPr>
          <w:szCs w:val="22"/>
        </w:rPr>
        <w:t xml:space="preserve">set to </w:t>
      </w:r>
      <w:r w:rsidR="00507EB5">
        <w:t>4096, 16384, and 65536 bits for LCU size 16x16, 32x32 and 64x64, respectively.</w:t>
      </w:r>
      <w:r w:rsidR="00A97D03">
        <w:t xml:space="preserve"> Likewise, for HE10 configurations </w:t>
      </w:r>
      <w:r w:rsidR="00A97D03">
        <w:rPr>
          <w:szCs w:val="22"/>
        </w:rPr>
        <w:t>the number of bits per LCU limit</w:t>
      </w:r>
      <w:r w:rsidR="00836F89">
        <w:rPr>
          <w:szCs w:val="22"/>
        </w:rPr>
        <w:t xml:space="preserve"> was</w:t>
      </w:r>
      <w:r w:rsidR="00A97D03">
        <w:rPr>
          <w:szCs w:val="22"/>
        </w:rPr>
        <w:t xml:space="preserve"> set to </w:t>
      </w:r>
      <w:r w:rsidR="00A97D03">
        <w:t>5120, 20480, and 81920 bits for LCU size 16x16, 32x32 and 64x64, respectively.</w:t>
      </w:r>
    </w:p>
    <w:p w:rsidR="00121F0A" w:rsidRPr="00273BC9" w:rsidRDefault="00121F0A" w:rsidP="00FB4AA4">
      <w:pPr>
        <w:jc w:val="both"/>
        <w:rPr>
          <w:szCs w:val="22"/>
        </w:rPr>
      </w:pPr>
    </w:p>
    <w:p w:rsidR="00121F0A" w:rsidRDefault="00121F0A" w:rsidP="005824F7">
      <w:pPr>
        <w:pStyle w:val="Heading1"/>
      </w:pPr>
      <w:r>
        <w:t>Experimental results</w:t>
      </w:r>
    </w:p>
    <w:p w:rsidR="00EF1F33" w:rsidRDefault="00121F0A" w:rsidP="005C34F1">
      <w:pPr>
        <w:jc w:val="both"/>
      </w:pPr>
      <w:r>
        <w:t xml:space="preserve">The experimental results are summarized in Table 1 </w:t>
      </w:r>
      <w:r w:rsidR="00EF1F33">
        <w:t>to</w:t>
      </w:r>
      <w:r>
        <w:t xml:space="preserve"> Table </w:t>
      </w:r>
      <w:r w:rsidR="00E01F11">
        <w:t>4</w:t>
      </w:r>
      <w:r>
        <w:t>. The proposed limit is proven to be appropriate for addressing implementation concerns from both encoder and decoder sides</w:t>
      </w:r>
      <w:r w:rsidR="00EF1F33">
        <w:t xml:space="preserve">. For typical high bit-rate setting of QP 10 for Main and QP -2 for HE10, </w:t>
      </w:r>
      <w:r>
        <w:t xml:space="preserve">none of LCUs exceeds the limit for LCU size 16x16, 32x32 and 64x64; </w:t>
      </w:r>
      <w:r w:rsidR="00E01F11">
        <w:t>f</w:t>
      </w:r>
      <w:r w:rsidR="00EF1F33">
        <w:t>or extreme high bit-rate setting of QP 4 for Main and QP -8 for HE10, only few LCUs (up to 0.03%) exceed the limit in HE10 configurations</w:t>
      </w:r>
      <w:r w:rsidR="00E01F11">
        <w:t xml:space="preserve"> of LCU size 16x16 and 32x32 (see Table 4)</w:t>
      </w:r>
      <w:r w:rsidR="00EF1F33">
        <w:t>.</w:t>
      </w:r>
    </w:p>
    <w:p w:rsidR="00121F0A" w:rsidRDefault="00E01F11" w:rsidP="005C34F1">
      <w:pPr>
        <w:jc w:val="both"/>
      </w:pPr>
      <w:r>
        <w:t>As shown in Table 1 and Table 2, for</w:t>
      </w:r>
      <w:r w:rsidR="00121F0A">
        <w:t xml:space="preserve"> large LCU size 32x32 and 64x64</w:t>
      </w:r>
      <w:r>
        <w:t xml:space="preserve"> </w:t>
      </w:r>
      <w:r w:rsidR="00121F0A">
        <w:t xml:space="preserve">the proposed limit provides enough margins for encoder to conform. </w:t>
      </w:r>
    </w:p>
    <w:p w:rsidR="003C0A40" w:rsidRDefault="003C0A40" w:rsidP="003C0A40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3C0A40" w:rsidRPr="007D5243" w:rsidTr="00D176F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b/>
                <w:bCs/>
                <w:sz w:val="20"/>
                <w:lang w:eastAsia="zh-CN"/>
              </w:rPr>
              <w:t>Max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context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bypass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23.44%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23.24%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24.61%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30.47%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30.42%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31.30%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50.35%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50.07%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25971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51.72%</w:t>
            </w:r>
          </w:p>
        </w:tc>
      </w:tr>
    </w:tbl>
    <w:p w:rsidR="003C0A40" w:rsidRDefault="003C0A40" w:rsidP="003C0A40">
      <w:pPr>
        <w:jc w:val="both"/>
      </w:pPr>
      <w:proofErr w:type="gramStart"/>
      <w:r>
        <w:lastRenderedPageBreak/>
        <w:t>Table 1.</w:t>
      </w:r>
      <w:proofErr w:type="gramEnd"/>
      <w:r>
        <w:t xml:space="preserve"> Experimental results for Main configurations with QP = 10</w:t>
      </w:r>
    </w:p>
    <w:p w:rsidR="007D5243" w:rsidRDefault="007D5243" w:rsidP="005C34F1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7D5243" w:rsidRPr="007D5243" w:rsidTr="007D5243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QP=-2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17.34%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18.44%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25.63%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24.84%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30.51%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35.74%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59975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38.96%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60119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38.15%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58424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45736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40.68%</w:t>
            </w:r>
          </w:p>
        </w:tc>
      </w:tr>
    </w:tbl>
    <w:p w:rsidR="007D5243" w:rsidRDefault="00EF1F33" w:rsidP="007D5243">
      <w:pPr>
        <w:jc w:val="both"/>
      </w:pPr>
      <w:proofErr w:type="gramStart"/>
      <w:r>
        <w:t>Table 2</w:t>
      </w:r>
      <w:r w:rsidR="007D5243">
        <w:t>.</w:t>
      </w:r>
      <w:proofErr w:type="gramEnd"/>
      <w:r w:rsidR="007D5243">
        <w:t xml:space="preserve"> Experimental results for HE10 configurations with QP = -2</w:t>
      </w:r>
    </w:p>
    <w:p w:rsidR="007D5243" w:rsidRDefault="007D5243" w:rsidP="005C34F1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3C0A40" w:rsidRPr="007D5243" w:rsidTr="00D176F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QP=10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b/>
                <w:bCs/>
                <w:sz w:val="20"/>
                <w:lang w:eastAsia="zh-CN"/>
              </w:rPr>
              <w:t>Max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context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bypass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2.54%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2.54%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3.71%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11.08%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10.79%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12.60%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49419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37197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38.18%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37.90%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39.56%</w:t>
            </w:r>
          </w:p>
        </w:tc>
      </w:tr>
    </w:tbl>
    <w:p w:rsidR="003C0A40" w:rsidRDefault="003C0A40" w:rsidP="003C0A40">
      <w:pPr>
        <w:jc w:val="both"/>
      </w:pPr>
      <w:proofErr w:type="gramStart"/>
      <w:r>
        <w:t>Table 3.</w:t>
      </w:r>
      <w:proofErr w:type="gramEnd"/>
      <w:r>
        <w:t xml:space="preserve"> Experimental results for Main configurations with QP = 4</w:t>
      </w:r>
    </w:p>
    <w:p w:rsidR="00EF1F33" w:rsidRDefault="00EF1F33" w:rsidP="00EF1F33">
      <w:pPr>
        <w:jc w:val="both"/>
      </w:pPr>
    </w:p>
    <w:tbl>
      <w:tblPr>
        <w:tblW w:w="10686" w:type="dxa"/>
        <w:tblInd w:w="99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873"/>
        <w:gridCol w:w="1047"/>
      </w:tblGrid>
      <w:tr w:rsidR="00EF1F33" w:rsidRPr="007D5243" w:rsidTr="00BF521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QP=-8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0.03%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-9.69%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0.01%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-15.78%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-7.50%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-1.68%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21344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-4.22%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19678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-0.86%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75259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63543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20.37%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76609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66904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18.33%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62688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21.56%</w:t>
            </w:r>
          </w:p>
        </w:tc>
      </w:tr>
    </w:tbl>
    <w:p w:rsidR="00EF1F33" w:rsidRDefault="00EF1F33" w:rsidP="00EF1F33">
      <w:pPr>
        <w:jc w:val="both"/>
      </w:pPr>
      <w:proofErr w:type="gramStart"/>
      <w:r>
        <w:t>Table 4.</w:t>
      </w:r>
      <w:proofErr w:type="gramEnd"/>
      <w:r>
        <w:t xml:space="preserve"> Experimental results for HE10 configurations with QP = -8</w:t>
      </w:r>
    </w:p>
    <w:p w:rsidR="00EF1F33" w:rsidRDefault="00EF1F33" w:rsidP="005C34F1">
      <w:pPr>
        <w:jc w:val="both"/>
      </w:pPr>
    </w:p>
    <w:p w:rsidR="00121F0A" w:rsidRDefault="00121F0A" w:rsidP="00D76946">
      <w:pPr>
        <w:pStyle w:val="Heading1"/>
      </w:pPr>
      <w:r>
        <w:t>Conclusions</w:t>
      </w:r>
    </w:p>
    <w:p w:rsidR="00121F0A" w:rsidRPr="00DB65C7" w:rsidRDefault="00121F0A" w:rsidP="00DB65C7">
      <w:pPr>
        <w:pStyle w:val="Heading1"/>
        <w:numPr>
          <w:ilvl w:val="0"/>
          <w:numId w:val="0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The proposed bits per LCU limit is appropriate for addressing implementation concerns from the both encoder and decoder side</w:t>
      </w:r>
      <w:r w:rsidR="00B71481">
        <w:rPr>
          <w:b w:val="0"/>
          <w:sz w:val="22"/>
          <w:szCs w:val="22"/>
        </w:rPr>
        <w:t>s</w:t>
      </w:r>
      <w:r>
        <w:rPr>
          <w:b w:val="0"/>
          <w:sz w:val="22"/>
          <w:szCs w:val="22"/>
        </w:rPr>
        <w:t xml:space="preserve">, it is recommended to adopt the proposed limit into HEVC.  </w:t>
      </w:r>
    </w:p>
    <w:p w:rsidR="00121F0A" w:rsidRDefault="00121F0A" w:rsidP="007A0C02">
      <w:pPr>
        <w:pStyle w:val="Heading1"/>
      </w:pPr>
      <w:r>
        <w:t>References</w:t>
      </w:r>
    </w:p>
    <w:p w:rsidR="00121F0A" w:rsidRDefault="00121F0A" w:rsidP="007A0C02">
      <w:pPr>
        <w:spacing w:before="60" w:after="60"/>
        <w:rPr>
          <w:szCs w:val="22"/>
          <w:lang w:eastAsia="ja-JP"/>
        </w:rPr>
      </w:pPr>
    </w:p>
    <w:p w:rsidR="00121F0A" w:rsidRPr="00740662" w:rsidRDefault="00121F0A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 xml:space="preserve">,” JCT-VC Document, JCTVC-I1100, </w:t>
      </w:r>
      <w:r w:rsidRPr="00740662">
        <w:rPr>
          <w:szCs w:val="22"/>
        </w:rPr>
        <w:t xml:space="preserve">9th Meeting: </w:t>
      </w:r>
      <w:smartTag w:uri="urn:schemas-microsoft-com:office:smarttags" w:element="country-region">
        <w:smartTag w:uri="urn:schemas-microsoft-com:office:smarttags" w:element="country-region">
          <w:r w:rsidRPr="00740662">
            <w:rPr>
              <w:szCs w:val="22"/>
            </w:rPr>
            <w:t>Geneva</w:t>
          </w:r>
        </w:smartTag>
        <w:r w:rsidRPr="00740662">
          <w:rPr>
            <w:szCs w:val="22"/>
          </w:rPr>
          <w:t xml:space="preserve">, </w:t>
        </w:r>
        <w:smartTag w:uri="urn:schemas-microsoft-com:office:smarttags" w:element="country-region">
          <w:r w:rsidRPr="00740662">
            <w:rPr>
              <w:szCs w:val="22"/>
            </w:rPr>
            <w:t>Switzerland</w:t>
          </w:r>
        </w:smartTag>
      </w:smartTag>
      <w:r w:rsidRPr="00740662">
        <w:rPr>
          <w:szCs w:val="22"/>
        </w:rPr>
        <w:t>, 27 April – 07 May, 2012</w:t>
      </w:r>
    </w:p>
    <w:p w:rsidR="00121F0A" w:rsidRPr="00740662" w:rsidRDefault="00121F0A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810C43">
        <w:fldChar w:fldCharType="begin"/>
      </w:r>
      <w:r w:rsidR="00CD6A5F">
        <w:instrText>HYPERLINK "mailto:ohm@ient.rwth-aachen.de"</w:instrText>
      </w:r>
      <w:r w:rsidR="00810C43"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810C43">
        <w:fldChar w:fldCharType="end"/>
      </w:r>
      <w:r w:rsidRPr="00740662">
        <w:rPr>
          <w:szCs w:val="22"/>
        </w:rPr>
        <w:t xml:space="preserve">,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4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Pr="00740662">
        <w:rPr>
          <w:szCs w:val="22"/>
        </w:rPr>
        <w:t>High Efficiency Video Coding (HEVC) text specification draft 7,</w:t>
      </w:r>
      <w:r w:rsidRPr="00740662">
        <w:rPr>
          <w:szCs w:val="22"/>
          <w:lang w:eastAsia="ja-JP"/>
        </w:rPr>
        <w:t xml:space="preserve">” JCT-VC Document, JCTVC-I1003, </w:t>
      </w:r>
      <w:r w:rsidRPr="00740662">
        <w:rPr>
          <w:szCs w:val="22"/>
        </w:rPr>
        <w:t xml:space="preserve">9th Meeting: </w:t>
      </w:r>
      <w:smartTag w:uri="urn:schemas-microsoft-com:office:smarttags" w:element="country-region">
        <w:smartTag w:uri="urn:schemas-microsoft-com:office:smarttags" w:element="country-region">
          <w:r w:rsidRPr="00740662">
            <w:rPr>
              <w:szCs w:val="22"/>
            </w:rPr>
            <w:t>Geneva</w:t>
          </w:r>
        </w:smartTag>
        <w:r w:rsidRPr="00740662">
          <w:rPr>
            <w:szCs w:val="22"/>
          </w:rPr>
          <w:t xml:space="preserve">, </w:t>
        </w:r>
        <w:smartTag w:uri="urn:schemas-microsoft-com:office:smarttags" w:element="country-region">
          <w:r w:rsidRPr="00740662">
            <w:rPr>
              <w:szCs w:val="22"/>
            </w:rPr>
            <w:t>Switzerland</w:t>
          </w:r>
        </w:smartTag>
      </w:smartTag>
      <w:r w:rsidRPr="00740662">
        <w:rPr>
          <w:szCs w:val="22"/>
        </w:rPr>
        <w:t>, 27 April – 07 May, 2012.</w:t>
      </w:r>
    </w:p>
    <w:p w:rsidR="00121F0A" w:rsidRDefault="00121F0A" w:rsidP="00A05F12">
      <w:pPr>
        <w:spacing w:before="60" w:after="60"/>
        <w:rPr>
          <w:szCs w:val="22"/>
          <w:lang w:eastAsia="ja-JP"/>
        </w:rPr>
      </w:pPr>
    </w:p>
    <w:p w:rsidR="00121F0A" w:rsidRPr="000E00F3" w:rsidRDefault="00121F0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121F0A" w:rsidRPr="009234A5" w:rsidRDefault="00121F0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does not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</w:t>
      </w:r>
      <w:r w:rsidR="00EC390B">
        <w:rPr>
          <w:b/>
          <w:szCs w:val="22"/>
        </w:rPr>
        <w:t>.</w:t>
      </w:r>
    </w:p>
    <w:p w:rsidR="00121F0A" w:rsidRPr="00A05F12" w:rsidRDefault="00121F0A" w:rsidP="00A05F12">
      <w:pPr>
        <w:spacing w:before="60" w:after="60"/>
        <w:rPr>
          <w:szCs w:val="22"/>
          <w:lang w:eastAsia="ja-JP"/>
        </w:rPr>
      </w:pPr>
    </w:p>
    <w:p w:rsidR="00121F0A" w:rsidRPr="007404C6" w:rsidRDefault="00121F0A" w:rsidP="007404C6">
      <w:pPr>
        <w:pStyle w:val="Heading1"/>
        <w:rPr>
          <w:szCs w:val="22"/>
          <w:lang w:eastAsia="ja-JP"/>
        </w:rPr>
      </w:pPr>
      <w:r w:rsidRPr="007404C6">
        <w:rPr>
          <w:highlight w:val="yellow"/>
        </w:rPr>
        <w:t>CD text</w:t>
      </w:r>
    </w:p>
    <w:p w:rsidR="007404C6" w:rsidRDefault="007404C6" w:rsidP="007404C6">
      <w:pPr>
        <w:pStyle w:val="Heading1"/>
        <w:pageBreakBefore/>
        <w:numPr>
          <w:ilvl w:val="0"/>
          <w:numId w:val="0"/>
        </w:numPr>
        <w:ind w:left="520" w:hanging="520"/>
      </w:pPr>
      <w:r>
        <w:rPr>
          <w:rFonts w:hint="eastAsia"/>
          <w:lang w:eastAsia="ja-JP"/>
        </w:rPr>
        <w:lastRenderedPageBreak/>
        <w:t xml:space="preserve">DIS text: Bit-size limit high-lighted in </w:t>
      </w:r>
      <w:r w:rsidRPr="00981C75">
        <w:rPr>
          <w:rFonts w:hint="eastAsia"/>
          <w:highlight w:val="magenta"/>
          <w:lang w:eastAsia="ja-JP"/>
        </w:rPr>
        <w:t>Magenta</w:t>
      </w:r>
      <w:r>
        <w:rPr>
          <w:lang w:eastAsia="ja-JP"/>
        </w:rPr>
        <w:t xml:space="preserve"> (Variant 1)</w:t>
      </w:r>
    </w:p>
    <w:p w:rsidR="007404C6" w:rsidRDefault="007404C6" w:rsidP="007404C6">
      <w:pPr>
        <w:rPr>
          <w:rFonts w:hint="eastAsia"/>
          <w:lang w:eastAsia="ja-JP"/>
        </w:rPr>
      </w:pPr>
      <w:r w:rsidRPr="001C3A05">
        <w:t>A.3.2</w:t>
      </w:r>
      <w:r w:rsidRPr="001C3A05">
        <w:tab/>
        <w:t>Main profile</w:t>
      </w:r>
    </w:p>
    <w:p w:rsidR="007404C6" w:rsidRPr="003F17AE" w:rsidRDefault="007404C6" w:rsidP="007404C6">
      <w:proofErr w:type="spellStart"/>
      <w:r w:rsidRPr="003F17AE">
        <w:t>Bitstreams</w:t>
      </w:r>
      <w:proofErr w:type="spellEnd"/>
      <w:r w:rsidRPr="003F17AE">
        <w:t xml:space="preserve"> conforming to the Main profile shall obey the following constraints: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chroma_format_idc</w:t>
      </w:r>
      <w:proofErr w:type="spellEnd"/>
      <w:r w:rsidRPr="003F17AE">
        <w:t xml:space="preserve"> equal to 1 only.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bit_depth_luma_minus8 equal to 0 only.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bit_depth_chroma_minus8 equal to 0 only.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adaptive_loop_filter_enabled_flag</w:t>
      </w:r>
      <w:proofErr w:type="spellEnd"/>
      <w:r w:rsidRPr="003F17AE">
        <w:t xml:space="preserve"> equal to 0 only. 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chroma_pred_from_luma_enabled_flag</w:t>
      </w:r>
      <w:proofErr w:type="spellEnd"/>
      <w:r w:rsidRPr="003F17AE">
        <w:t xml:space="preserve"> equal to 0 only. </w:t>
      </w:r>
    </w:p>
    <w:p w:rsidR="007404C6" w:rsidRPr="00E11EFC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11EFC">
        <w:t xml:space="preserve">Sequence parameter sets shall have </w:t>
      </w:r>
      <w:proofErr w:type="spellStart"/>
      <w:r w:rsidRPr="00E11EFC">
        <w:t>asymmetric_motion_partitions_enabled_flag</w:t>
      </w:r>
      <w:proofErr w:type="spellEnd"/>
      <w:r w:rsidRPr="00E11EFC">
        <w:t xml:space="preserve"> equal to 1 only. </w:t>
      </w:r>
    </w:p>
    <w:p w:rsidR="007404C6" w:rsidRPr="00066987" w:rsidRDefault="007404C6" w:rsidP="007404C6">
      <w:pPr>
        <w:tabs>
          <w:tab w:val="left" w:pos="400"/>
        </w:tabs>
        <w:ind w:left="360"/>
      </w:pPr>
      <w:r w:rsidRPr="00E11EFC">
        <w:t>[Ed. (KM): Confirm that this flag has been defined. (GJS): It is now in the SPS, but not yet connected to the decoding process.]</w:t>
      </w:r>
    </w:p>
    <w:p w:rsidR="007404C6" w:rsidRPr="0092682F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92682F">
        <w:t xml:space="preserve">Sequence parameter sets shall have </w:t>
      </w:r>
      <w:proofErr w:type="spellStart"/>
      <w:r w:rsidRPr="0092682F">
        <w:t>nsrqt_enabled_flag</w:t>
      </w:r>
      <w:proofErr w:type="spellEnd"/>
      <w:r w:rsidRPr="0092682F">
        <w:t xml:space="preserve"> equal to 0 only.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seq_parameter_set_id</w:t>
      </w:r>
      <w:proofErr w:type="spellEnd"/>
      <w:r w:rsidRPr="003F17AE">
        <w:t xml:space="preserve"> in the range of 0 to 15, inclusive.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Log2CtbSize shall be in the range from 4 to 6, inclusive.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proofErr w:type="spellStart"/>
      <w:r w:rsidRPr="003F17AE">
        <w:t>SliceGranularity</w:t>
      </w:r>
      <w:proofErr w:type="spellEnd"/>
      <w:r w:rsidRPr="003F17AE">
        <w:t xml:space="preserve"> shall be equal to 0.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Picture</w:t>
      </w:r>
      <w:r w:rsidRPr="003F17AE">
        <w:t xml:space="preserve"> parameter sets shall have </w:t>
      </w:r>
      <w:proofErr w:type="spellStart"/>
      <w:r w:rsidRPr="003F17AE">
        <w:t>tiles_or_entropy_coding_sync_idc</w:t>
      </w:r>
      <w:proofErr w:type="spellEnd"/>
      <w:r w:rsidRPr="003F17AE">
        <w:t xml:space="preserve"> in the range of 0 to </w:t>
      </w:r>
      <w:r>
        <w:t>2</w:t>
      </w:r>
      <w:r w:rsidRPr="003F17AE">
        <w:t>, inclusive.</w:t>
      </w:r>
    </w:p>
    <w:p w:rsidR="007404C6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rFonts w:hint="eastAsia"/>
        </w:rPr>
      </w:pPr>
      <w:r>
        <w:t xml:space="preserve">Picture parameter sets shall have </w:t>
      </w:r>
      <w:proofErr w:type="spellStart"/>
      <w:r w:rsidRPr="00B55B92">
        <w:t>dependent_slice</w:t>
      </w:r>
      <w:r>
        <w:t>_enabled</w:t>
      </w:r>
      <w:r w:rsidRPr="00B55B92">
        <w:t>_flag</w:t>
      </w:r>
      <w:proofErr w:type="spellEnd"/>
      <w:r>
        <w:t xml:space="preserve"> equal to 0.</w:t>
      </w:r>
    </w:p>
    <w:p w:rsidR="007404C6" w:rsidRPr="009E6436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highlight w:val="magenta"/>
        </w:rPr>
      </w:pPr>
      <w:r w:rsidRPr="009E6436">
        <w:rPr>
          <w:highlight w:val="magenta"/>
        </w:rPr>
        <w:t xml:space="preserve">The number of bits of </w:t>
      </w:r>
      <w:proofErr w:type="spellStart"/>
      <w:r w:rsidRPr="009E6436">
        <w:rPr>
          <w:highlight w:val="magenta"/>
        </w:rPr>
        <w:t>coding_</w:t>
      </w:r>
      <w:proofErr w:type="gramStart"/>
      <w:r w:rsidRPr="009E6436">
        <w:rPr>
          <w:highlight w:val="magenta"/>
        </w:rPr>
        <w:t>tree</w:t>
      </w:r>
      <w:proofErr w:type="spellEnd"/>
      <w:r w:rsidRPr="009E6436">
        <w:rPr>
          <w:highlight w:val="magenta"/>
        </w:rPr>
        <w:t>(</w:t>
      </w:r>
      <w:proofErr w:type="gramEnd"/>
      <w:r w:rsidRPr="009E6436">
        <w:rPr>
          <w:highlight w:val="magenta"/>
        </w:rPr>
        <w:t xml:space="preserve"> ) data for any coding tree block </w:t>
      </w:r>
      <w:r>
        <w:rPr>
          <w:rFonts w:hint="eastAsia"/>
          <w:highlight w:val="magenta"/>
          <w:lang w:eastAsia="ja-JP"/>
        </w:rPr>
        <w:t xml:space="preserve">shall </w:t>
      </w:r>
      <w:r w:rsidRPr="009E6436">
        <w:rPr>
          <w:highlight w:val="magenta"/>
        </w:rPr>
        <w:t xml:space="preserve">not </w:t>
      </w:r>
      <w:r>
        <w:rPr>
          <w:rFonts w:hint="eastAsia"/>
          <w:highlight w:val="magenta"/>
          <w:lang w:eastAsia="ja-JP"/>
        </w:rPr>
        <w:t xml:space="preserve">be </w:t>
      </w:r>
      <w:r w:rsidRPr="009E6436">
        <w:rPr>
          <w:highlight w:val="magenta"/>
        </w:rPr>
        <w:t xml:space="preserve">greater than </w:t>
      </w:r>
      <w:r>
        <w:rPr>
          <w:rFonts w:hint="eastAsia"/>
          <w:highlight w:val="magenta"/>
          <w:lang w:eastAsia="ja-JP"/>
        </w:rPr>
        <w:t>768</w:t>
      </w:r>
      <w:r w:rsidRPr="009E6436">
        <w:rPr>
          <w:highlight w:val="magenta"/>
        </w:rPr>
        <w:t>*(bit_depth_luma_minus8 + 8) *( 1 &lt;&lt; (Log2CtbSize- 4))*( 1 &lt;&lt; (Log2CtbSize- 4)).</w:t>
      </w:r>
    </w:p>
    <w:p w:rsidR="007404C6" w:rsidRPr="00E11EFC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11EFC">
        <w:t xml:space="preserve">When </w:t>
      </w:r>
      <w:proofErr w:type="spellStart"/>
      <w:r w:rsidRPr="00E11EFC">
        <w:t>tiles_or_entropy_coding_sync_idc</w:t>
      </w:r>
      <w:proofErr w:type="spellEnd"/>
      <w:r w:rsidRPr="00E11EFC">
        <w:t xml:space="preserve"> is equal to 1, </w:t>
      </w:r>
      <w:proofErr w:type="spellStart"/>
      <w:r w:rsidRPr="00E11EFC">
        <w:t>ColumnWidthInLumaSamples</w:t>
      </w:r>
      <w:proofErr w:type="spellEnd"/>
      <w:proofErr w:type="gramStart"/>
      <w:r w:rsidRPr="00E11EFC">
        <w:t>[ </w:t>
      </w:r>
      <w:proofErr w:type="spellStart"/>
      <w:r w:rsidRPr="00E11EFC">
        <w:t>i</w:t>
      </w:r>
      <w:proofErr w:type="spellEnd"/>
      <w:proofErr w:type="gramEnd"/>
      <w:r w:rsidRPr="00E11EFC">
        <w:t xml:space="preserve"> ] shall be greater than or equal to 384 for any </w:t>
      </w:r>
      <w:proofErr w:type="spellStart"/>
      <w:r w:rsidRPr="00E11EFC">
        <w:t>i</w:t>
      </w:r>
      <w:proofErr w:type="spellEnd"/>
      <w:r w:rsidRPr="00E11EFC">
        <w:t xml:space="preserve"> in the range of 0 to num_tile_columns_minus1, inclusive.</w:t>
      </w:r>
    </w:p>
    <w:p w:rsidR="007404C6" w:rsidRPr="00066987" w:rsidRDefault="007404C6" w:rsidP="007404C6">
      <w:pPr>
        <w:tabs>
          <w:tab w:val="left" w:pos="400"/>
        </w:tabs>
        <w:ind w:left="360"/>
      </w:pPr>
      <w:r w:rsidRPr="00E11EFC">
        <w:t xml:space="preserve"> [Ed. (KM): Confirm that this is the best formulation]</w:t>
      </w:r>
      <w:r>
        <w:t xml:space="preserve"> 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Picture parameter sets shall have </w:t>
      </w:r>
      <w:proofErr w:type="spellStart"/>
      <w:r w:rsidRPr="003F17AE">
        <w:t>pic_parameter_set_id</w:t>
      </w:r>
      <w:proofErr w:type="spellEnd"/>
      <w:r w:rsidRPr="003F17AE">
        <w:t xml:space="preserve"> in the range of 0 to 63, inclusive.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Adaptation parameter sets shall have </w:t>
      </w:r>
      <w:proofErr w:type="spellStart"/>
      <w:r w:rsidRPr="003F17AE">
        <w:t>aps_id</w:t>
      </w:r>
      <w:proofErr w:type="spellEnd"/>
      <w:r w:rsidRPr="003F17AE">
        <w:t xml:space="preserve"> in the range of 0 to 63, inclusive.</w:t>
      </w:r>
    </w:p>
    <w:p w:rsidR="007404C6" w:rsidRPr="00066987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The level constraints specified for the Main profile in </w:t>
      </w:r>
      <w:proofErr w:type="spellStart"/>
      <w:r w:rsidRPr="003F17AE">
        <w:t>subclause</w:t>
      </w:r>
      <w:proofErr w:type="spellEnd"/>
      <w:r w:rsidRPr="003F17AE">
        <w:t xml:space="preserve"> </w:t>
      </w:r>
      <w:fldSimple w:instr=" REF _Ref317100455 \r \h  \* MERGEFORMAT " w:fldLock="1">
        <w:r>
          <w:t>A.4</w:t>
        </w:r>
      </w:fldSimple>
      <w:r w:rsidRPr="00066987">
        <w:t xml:space="preserve"> shall be fulfilled.</w:t>
      </w:r>
    </w:p>
    <w:p w:rsidR="007404C6" w:rsidRPr="003F17AE" w:rsidRDefault="007404C6" w:rsidP="007404C6">
      <w:r w:rsidRPr="003F17AE">
        <w:t xml:space="preserve">Conformance of a </w:t>
      </w:r>
      <w:proofErr w:type="spellStart"/>
      <w:r w:rsidRPr="003F17AE">
        <w:t>bitstream</w:t>
      </w:r>
      <w:proofErr w:type="spellEnd"/>
      <w:r w:rsidRPr="003F17AE">
        <w:t xml:space="preserve"> to the Main profile is indicated by </w:t>
      </w:r>
      <w:proofErr w:type="spellStart"/>
      <w:r w:rsidRPr="003F17AE">
        <w:t>profile_idc</w:t>
      </w:r>
      <w:proofErr w:type="spellEnd"/>
      <w:r w:rsidRPr="003F17AE">
        <w:t xml:space="preserve"> being equal to</w:t>
      </w:r>
      <w:r>
        <w:t> </w:t>
      </w:r>
      <w:r w:rsidRPr="003F17AE">
        <w:t>1.</w:t>
      </w:r>
    </w:p>
    <w:p w:rsidR="007404C6" w:rsidRPr="003F17AE" w:rsidRDefault="007404C6" w:rsidP="007404C6">
      <w:r w:rsidRPr="003F17AE">
        <w:t xml:space="preserve">Decoders conforming to the Main profile at a specific level </w:t>
      </w:r>
      <w:r>
        <w:t xml:space="preserve">(identified by a specific value of </w:t>
      </w:r>
      <w:proofErr w:type="spellStart"/>
      <w:r>
        <w:t>level_idc</w:t>
      </w:r>
      <w:proofErr w:type="spellEnd"/>
      <w:r>
        <w:t xml:space="preserve">) </w:t>
      </w:r>
      <w:r w:rsidRPr="003F17AE">
        <w:t xml:space="preserve">shall be capable of decoding all </w:t>
      </w:r>
      <w:proofErr w:type="spellStart"/>
      <w:r w:rsidRPr="003F17AE">
        <w:t>bitstreams</w:t>
      </w:r>
      <w:proofErr w:type="spellEnd"/>
      <w:r w:rsidRPr="003F17AE">
        <w:t xml:space="preserve"> in which the </w:t>
      </w:r>
      <w:proofErr w:type="spellStart"/>
      <w:r w:rsidRPr="003F17AE">
        <w:t>profile_idc</w:t>
      </w:r>
      <w:proofErr w:type="spellEnd"/>
      <w:r w:rsidRPr="003F17AE">
        <w:t xml:space="preserve"> is equal to</w:t>
      </w:r>
      <w:r>
        <w:t> </w:t>
      </w:r>
      <w:r w:rsidRPr="003F17AE">
        <w:t xml:space="preserve">1 and </w:t>
      </w:r>
      <w:proofErr w:type="spellStart"/>
      <w:r w:rsidRPr="003F17AE">
        <w:t>level_idc</w:t>
      </w:r>
      <w:proofErr w:type="spellEnd"/>
      <w:r w:rsidRPr="003F17AE">
        <w:t xml:space="preserve"> represents a level lower than or equal to the specified level. For purposes of comparison of level capabilities, a </w:t>
      </w:r>
      <w:r>
        <w:t>particular</w:t>
      </w:r>
      <w:r w:rsidRPr="003F17AE">
        <w:t xml:space="preserve"> level shall be considered to be a lower level than some other level if the </w:t>
      </w:r>
      <w:proofErr w:type="spellStart"/>
      <w:r>
        <w:t>level_idc</w:t>
      </w:r>
      <w:proofErr w:type="spellEnd"/>
      <w:r>
        <w:t xml:space="preserve"> of the particular level is less than the </w:t>
      </w:r>
      <w:proofErr w:type="spellStart"/>
      <w:r>
        <w:t>level_idc</w:t>
      </w:r>
      <w:proofErr w:type="spellEnd"/>
      <w:r>
        <w:t xml:space="preserve"> of</w:t>
      </w:r>
      <w:r w:rsidRPr="00066987">
        <w:t xml:space="preserve"> the other lev</w:t>
      </w:r>
      <w:r w:rsidRPr="003F17AE">
        <w:t>el.</w:t>
      </w:r>
    </w:p>
    <w:p w:rsidR="007404C6" w:rsidRDefault="007404C6" w:rsidP="007404C6">
      <w:pPr>
        <w:jc w:val="both"/>
        <w:rPr>
          <w:rFonts w:hint="eastAsia"/>
          <w:szCs w:val="22"/>
          <w:lang w:eastAsia="ja-JP"/>
        </w:rPr>
      </w:pPr>
    </w:p>
    <w:p w:rsidR="007404C6" w:rsidRDefault="007404C6" w:rsidP="007404C6">
      <w:pPr>
        <w:pStyle w:val="Heading1"/>
        <w:pageBreakBefore/>
        <w:numPr>
          <w:ilvl w:val="0"/>
          <w:numId w:val="0"/>
        </w:numPr>
        <w:ind w:left="520" w:hanging="520"/>
      </w:pPr>
      <w:r>
        <w:rPr>
          <w:rFonts w:hint="eastAsia"/>
          <w:lang w:eastAsia="ja-JP"/>
        </w:rPr>
        <w:lastRenderedPageBreak/>
        <w:t xml:space="preserve">DIS text: Bit-size limit high-lighted in </w:t>
      </w:r>
      <w:r w:rsidRPr="00981C75">
        <w:rPr>
          <w:rFonts w:hint="eastAsia"/>
          <w:highlight w:val="magenta"/>
          <w:lang w:eastAsia="ja-JP"/>
        </w:rPr>
        <w:t>Magenta</w:t>
      </w:r>
      <w:r>
        <w:rPr>
          <w:lang w:eastAsia="ja-JP"/>
        </w:rPr>
        <w:t xml:space="preserve"> </w:t>
      </w:r>
      <w:r>
        <w:rPr>
          <w:lang w:eastAsia="ja-JP"/>
        </w:rPr>
        <w:t>(Variant</w:t>
      </w:r>
      <w:r>
        <w:rPr>
          <w:lang w:eastAsia="ja-JP"/>
        </w:rPr>
        <w:t xml:space="preserve"> 2</w:t>
      </w:r>
      <w:r>
        <w:rPr>
          <w:lang w:eastAsia="ja-JP"/>
        </w:rPr>
        <w:t>)</w:t>
      </w:r>
    </w:p>
    <w:p w:rsidR="007404C6" w:rsidRDefault="007404C6" w:rsidP="007404C6">
      <w:pPr>
        <w:pStyle w:val="Heading1"/>
        <w:pageBreakBefore/>
        <w:numPr>
          <w:ilvl w:val="0"/>
          <w:numId w:val="0"/>
        </w:numPr>
        <w:ind w:left="520" w:hanging="520"/>
      </w:pPr>
    </w:p>
    <w:p w:rsidR="007404C6" w:rsidRDefault="007404C6" w:rsidP="007404C6">
      <w:pPr>
        <w:rPr>
          <w:rFonts w:hint="eastAsia"/>
          <w:lang w:eastAsia="ja-JP"/>
        </w:rPr>
      </w:pPr>
      <w:r w:rsidRPr="001C3A05">
        <w:t>A.3.2</w:t>
      </w:r>
      <w:r w:rsidRPr="001C3A05">
        <w:tab/>
        <w:t>Main profile</w:t>
      </w:r>
    </w:p>
    <w:p w:rsidR="007404C6" w:rsidRPr="003F17AE" w:rsidRDefault="007404C6" w:rsidP="007404C6">
      <w:proofErr w:type="spellStart"/>
      <w:r w:rsidRPr="003F17AE">
        <w:t>Bitstreams</w:t>
      </w:r>
      <w:proofErr w:type="spellEnd"/>
      <w:r w:rsidRPr="003F17AE">
        <w:t xml:space="preserve"> conforming to the Main profile shall obey the following constraints: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chroma_format_idc</w:t>
      </w:r>
      <w:proofErr w:type="spellEnd"/>
      <w:r w:rsidRPr="003F17AE">
        <w:t xml:space="preserve"> equal to 1 only.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bit_depth_luma_minus8 equal to 0 only.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bit_depth_chroma_minus8 equal to 0 only.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adaptive_loop_filter_enabled_flag</w:t>
      </w:r>
      <w:proofErr w:type="spellEnd"/>
      <w:r w:rsidRPr="003F17AE">
        <w:t xml:space="preserve"> equal to 0 only. 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chroma_pred_from_luma_enabled_flag</w:t>
      </w:r>
      <w:proofErr w:type="spellEnd"/>
      <w:r w:rsidRPr="003F17AE">
        <w:t xml:space="preserve"> equal to 0 only. </w:t>
      </w:r>
    </w:p>
    <w:p w:rsidR="007404C6" w:rsidRPr="00E11EFC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11EFC">
        <w:t xml:space="preserve">Sequence parameter sets shall have </w:t>
      </w:r>
      <w:proofErr w:type="spellStart"/>
      <w:r w:rsidRPr="00E11EFC">
        <w:t>asymmetric_motion_partitions_enabled_flag</w:t>
      </w:r>
      <w:proofErr w:type="spellEnd"/>
      <w:r w:rsidRPr="00E11EFC">
        <w:t xml:space="preserve"> equal to 1 only. </w:t>
      </w:r>
    </w:p>
    <w:p w:rsidR="007404C6" w:rsidRPr="00066987" w:rsidRDefault="007404C6" w:rsidP="007404C6">
      <w:pPr>
        <w:tabs>
          <w:tab w:val="left" w:pos="400"/>
        </w:tabs>
        <w:ind w:left="360"/>
      </w:pPr>
      <w:r w:rsidRPr="00E11EFC">
        <w:t>[Ed. (KM): Confirm that this flag has been defined. (GJS): It is now in the SPS, but not yet connected to the decoding process.]</w:t>
      </w:r>
    </w:p>
    <w:p w:rsidR="007404C6" w:rsidRPr="0092682F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92682F">
        <w:t xml:space="preserve">Sequence parameter sets shall have </w:t>
      </w:r>
      <w:proofErr w:type="spellStart"/>
      <w:r w:rsidRPr="0092682F">
        <w:t>nsrqt_enabled_flag</w:t>
      </w:r>
      <w:proofErr w:type="spellEnd"/>
      <w:r w:rsidRPr="0092682F">
        <w:t xml:space="preserve"> equal to 0 only.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seq_parameter_set_id</w:t>
      </w:r>
      <w:proofErr w:type="spellEnd"/>
      <w:r w:rsidRPr="003F17AE">
        <w:t xml:space="preserve"> in the range of 0 to 15, inclusive.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Log2CtbSize shall be in the range from 4 to 6, inclusive.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proofErr w:type="spellStart"/>
      <w:r w:rsidRPr="003F17AE">
        <w:t>SliceGranularity</w:t>
      </w:r>
      <w:proofErr w:type="spellEnd"/>
      <w:r w:rsidRPr="003F17AE">
        <w:t xml:space="preserve"> shall be equal to 0.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Picture</w:t>
      </w:r>
      <w:r w:rsidRPr="003F17AE">
        <w:t xml:space="preserve"> parameter sets shall have </w:t>
      </w:r>
      <w:proofErr w:type="spellStart"/>
      <w:r w:rsidRPr="003F17AE">
        <w:t>tiles_or_entropy_coding_sync_idc</w:t>
      </w:r>
      <w:proofErr w:type="spellEnd"/>
      <w:r w:rsidRPr="003F17AE">
        <w:t xml:space="preserve"> in the range of 0 to </w:t>
      </w:r>
      <w:r>
        <w:t>2</w:t>
      </w:r>
      <w:r w:rsidRPr="003F17AE">
        <w:t>, inclusive.</w:t>
      </w:r>
    </w:p>
    <w:p w:rsidR="007404C6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rFonts w:hint="eastAsia"/>
        </w:rPr>
      </w:pPr>
      <w:r>
        <w:t xml:space="preserve">Picture parameter sets shall have </w:t>
      </w:r>
      <w:proofErr w:type="spellStart"/>
      <w:r w:rsidRPr="00B55B92">
        <w:t>dependent_slice</w:t>
      </w:r>
      <w:r>
        <w:t>_enabled</w:t>
      </w:r>
      <w:r w:rsidRPr="00B55B92">
        <w:t>_flag</w:t>
      </w:r>
      <w:proofErr w:type="spellEnd"/>
      <w:r>
        <w:t xml:space="preserve"> equal to 0.</w:t>
      </w:r>
    </w:p>
    <w:p w:rsidR="007404C6" w:rsidRPr="008D0B9B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highlight w:val="magenta"/>
        </w:rPr>
      </w:pPr>
      <w:r w:rsidRPr="008D0B9B">
        <w:rPr>
          <w:highlight w:val="magenta"/>
        </w:rPr>
        <w:t xml:space="preserve">The number of times </w:t>
      </w:r>
      <w:proofErr w:type="spellStart"/>
      <w:r w:rsidRPr="008D0B9B">
        <w:rPr>
          <w:highlight w:val="magenta"/>
        </w:rPr>
        <w:t>read_</w:t>
      </w:r>
      <w:proofErr w:type="gramStart"/>
      <w:r w:rsidRPr="008D0B9B">
        <w:rPr>
          <w:highlight w:val="magenta"/>
        </w:rPr>
        <w:t>bits</w:t>
      </w:r>
      <w:proofErr w:type="spellEnd"/>
      <w:r w:rsidRPr="008D0B9B">
        <w:rPr>
          <w:highlight w:val="magenta"/>
        </w:rPr>
        <w:t>(</w:t>
      </w:r>
      <w:proofErr w:type="gramEnd"/>
      <w:r w:rsidRPr="008D0B9B">
        <w:rPr>
          <w:highlight w:val="magenta"/>
        </w:rPr>
        <w:t xml:space="preserve"> 1 ) called in </w:t>
      </w:r>
      <w:proofErr w:type="spellStart"/>
      <w:r w:rsidRPr="008D0B9B">
        <w:rPr>
          <w:highlight w:val="magenta"/>
        </w:rPr>
        <w:t>subclauses</w:t>
      </w:r>
      <w:proofErr w:type="spellEnd"/>
      <w:r w:rsidRPr="008D0B9B">
        <w:rPr>
          <w:highlight w:val="magenta"/>
        </w:rPr>
        <w:t xml:space="preserve"> 9.3.3.2.2 and 9.3.3.2.3 when parsing </w:t>
      </w:r>
      <w:proofErr w:type="spellStart"/>
      <w:r w:rsidRPr="008D0B9B">
        <w:rPr>
          <w:highlight w:val="magenta"/>
        </w:rPr>
        <w:t>coding_tree</w:t>
      </w:r>
      <w:proofErr w:type="spellEnd"/>
      <w:r w:rsidRPr="008D0B9B">
        <w:rPr>
          <w:highlight w:val="magenta"/>
        </w:rPr>
        <w:t>( ) data for any coding tree block shall not be</w:t>
      </w:r>
      <w:r>
        <w:rPr>
          <w:rFonts w:hint="eastAsia"/>
          <w:highlight w:val="magenta"/>
          <w:lang w:eastAsia="ja-JP"/>
        </w:rPr>
        <w:t xml:space="preserve"> </w:t>
      </w:r>
      <w:r w:rsidRPr="008D0B9B">
        <w:rPr>
          <w:highlight w:val="magenta"/>
        </w:rPr>
        <w:t>greater than 768*(bit_depth_luma_minus8 + 8) *( 1 &lt;&lt; (Log2CtbSize- 4))*( 1 &lt;&lt; (Log2CtbSize- 4)).</w:t>
      </w:r>
    </w:p>
    <w:p w:rsidR="007404C6" w:rsidRPr="00E11EFC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11EFC">
        <w:t xml:space="preserve">When </w:t>
      </w:r>
      <w:proofErr w:type="spellStart"/>
      <w:r w:rsidRPr="00E11EFC">
        <w:t>tiles_or_entropy_coding_sync_idc</w:t>
      </w:r>
      <w:proofErr w:type="spellEnd"/>
      <w:r w:rsidRPr="00E11EFC">
        <w:t xml:space="preserve"> is equal to 1, </w:t>
      </w:r>
      <w:proofErr w:type="spellStart"/>
      <w:r w:rsidRPr="00E11EFC">
        <w:t>ColumnWidthInLumaSamples</w:t>
      </w:r>
      <w:proofErr w:type="spellEnd"/>
      <w:proofErr w:type="gramStart"/>
      <w:r w:rsidRPr="00E11EFC">
        <w:t>[ </w:t>
      </w:r>
      <w:proofErr w:type="spellStart"/>
      <w:r w:rsidRPr="00E11EFC">
        <w:t>i</w:t>
      </w:r>
      <w:proofErr w:type="spellEnd"/>
      <w:proofErr w:type="gramEnd"/>
      <w:r w:rsidRPr="00E11EFC">
        <w:t xml:space="preserve"> ] shall be greater than or equal to 384 for any </w:t>
      </w:r>
      <w:proofErr w:type="spellStart"/>
      <w:r w:rsidRPr="00E11EFC">
        <w:t>i</w:t>
      </w:r>
      <w:proofErr w:type="spellEnd"/>
      <w:r w:rsidRPr="00E11EFC">
        <w:t xml:space="preserve"> in the range of 0 to num_tile_columns_minus1, inclusive.</w:t>
      </w:r>
    </w:p>
    <w:p w:rsidR="007404C6" w:rsidRPr="00066987" w:rsidRDefault="007404C6" w:rsidP="007404C6">
      <w:pPr>
        <w:tabs>
          <w:tab w:val="left" w:pos="400"/>
        </w:tabs>
        <w:ind w:left="360"/>
      </w:pPr>
      <w:r w:rsidRPr="00E11EFC">
        <w:t xml:space="preserve"> [Ed. (KM): Confirm that this is the best formulation]</w:t>
      </w:r>
      <w:r>
        <w:t xml:space="preserve"> 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Picture parameter sets shall have </w:t>
      </w:r>
      <w:proofErr w:type="spellStart"/>
      <w:r w:rsidRPr="003F17AE">
        <w:t>pic_parameter_set_id</w:t>
      </w:r>
      <w:proofErr w:type="spellEnd"/>
      <w:r w:rsidRPr="003F17AE">
        <w:t xml:space="preserve"> in the range of 0 to 63, inclusive.</w:t>
      </w:r>
    </w:p>
    <w:p w:rsidR="007404C6" w:rsidRPr="003F17AE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Adaptation parameter sets shall have </w:t>
      </w:r>
      <w:proofErr w:type="spellStart"/>
      <w:r w:rsidRPr="003F17AE">
        <w:t>aps_id</w:t>
      </w:r>
      <w:proofErr w:type="spellEnd"/>
      <w:r w:rsidRPr="003F17AE">
        <w:t xml:space="preserve"> in the range of 0 to 63, inclusive.</w:t>
      </w:r>
    </w:p>
    <w:p w:rsidR="007404C6" w:rsidRPr="00066987" w:rsidRDefault="007404C6" w:rsidP="007404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The level constraints specified for the Main profile in </w:t>
      </w:r>
      <w:proofErr w:type="spellStart"/>
      <w:r w:rsidRPr="003F17AE">
        <w:t>subclause</w:t>
      </w:r>
      <w:proofErr w:type="spellEnd"/>
      <w:r w:rsidRPr="003F17AE">
        <w:t xml:space="preserve"> </w:t>
      </w:r>
      <w:fldSimple w:instr=" REF _Ref317100455 \r \h  \* MERGEFORMAT " w:fldLock="1">
        <w:r>
          <w:t>A.4</w:t>
        </w:r>
      </w:fldSimple>
      <w:r w:rsidRPr="00066987">
        <w:t xml:space="preserve"> shall be fulfilled.</w:t>
      </w:r>
    </w:p>
    <w:p w:rsidR="007404C6" w:rsidRPr="003F17AE" w:rsidRDefault="007404C6" w:rsidP="007404C6">
      <w:r w:rsidRPr="003F17AE">
        <w:t xml:space="preserve">Conformance of a </w:t>
      </w:r>
      <w:proofErr w:type="spellStart"/>
      <w:r w:rsidRPr="003F17AE">
        <w:t>bitstream</w:t>
      </w:r>
      <w:proofErr w:type="spellEnd"/>
      <w:r w:rsidRPr="003F17AE">
        <w:t xml:space="preserve"> to the Main profile is indicated by </w:t>
      </w:r>
      <w:proofErr w:type="spellStart"/>
      <w:r w:rsidRPr="003F17AE">
        <w:t>profile_idc</w:t>
      </w:r>
      <w:proofErr w:type="spellEnd"/>
      <w:r w:rsidRPr="003F17AE">
        <w:t xml:space="preserve"> being equal to</w:t>
      </w:r>
      <w:r>
        <w:t> </w:t>
      </w:r>
      <w:r w:rsidRPr="003F17AE">
        <w:t>1.</w:t>
      </w:r>
    </w:p>
    <w:p w:rsidR="007404C6" w:rsidRPr="003F17AE" w:rsidRDefault="007404C6" w:rsidP="007404C6">
      <w:r w:rsidRPr="003F17AE">
        <w:t xml:space="preserve">Decoders conforming to the Main profile at a specific level </w:t>
      </w:r>
      <w:r>
        <w:t xml:space="preserve">(identified by a specific value of </w:t>
      </w:r>
      <w:proofErr w:type="spellStart"/>
      <w:r>
        <w:t>level_idc</w:t>
      </w:r>
      <w:proofErr w:type="spellEnd"/>
      <w:r>
        <w:t xml:space="preserve">) </w:t>
      </w:r>
      <w:r w:rsidRPr="003F17AE">
        <w:t xml:space="preserve">shall be capable of decoding all </w:t>
      </w:r>
      <w:proofErr w:type="spellStart"/>
      <w:r w:rsidRPr="003F17AE">
        <w:t>bitstreams</w:t>
      </w:r>
      <w:proofErr w:type="spellEnd"/>
      <w:r w:rsidRPr="003F17AE">
        <w:t xml:space="preserve"> in which the </w:t>
      </w:r>
      <w:proofErr w:type="spellStart"/>
      <w:r w:rsidRPr="003F17AE">
        <w:t>profile_idc</w:t>
      </w:r>
      <w:proofErr w:type="spellEnd"/>
      <w:r w:rsidRPr="003F17AE">
        <w:t xml:space="preserve"> is equal to</w:t>
      </w:r>
      <w:r>
        <w:t> </w:t>
      </w:r>
      <w:r w:rsidRPr="003F17AE">
        <w:t xml:space="preserve">1 and </w:t>
      </w:r>
      <w:proofErr w:type="spellStart"/>
      <w:r w:rsidRPr="003F17AE">
        <w:t>level_idc</w:t>
      </w:r>
      <w:proofErr w:type="spellEnd"/>
      <w:r w:rsidRPr="003F17AE">
        <w:t xml:space="preserve"> represents a level lower than or equal to the specified level. For purposes of comparison of level capabilities, a </w:t>
      </w:r>
      <w:r>
        <w:t>particular</w:t>
      </w:r>
      <w:r w:rsidRPr="003F17AE">
        <w:t xml:space="preserve"> level shall be considered to be a lower level than some other level if the </w:t>
      </w:r>
      <w:proofErr w:type="spellStart"/>
      <w:r>
        <w:t>level_idc</w:t>
      </w:r>
      <w:proofErr w:type="spellEnd"/>
      <w:r>
        <w:t xml:space="preserve"> of the particular level is less than the </w:t>
      </w:r>
      <w:proofErr w:type="spellStart"/>
      <w:r>
        <w:t>level_idc</w:t>
      </w:r>
      <w:proofErr w:type="spellEnd"/>
      <w:r>
        <w:t xml:space="preserve"> of</w:t>
      </w:r>
      <w:r w:rsidRPr="00066987">
        <w:t xml:space="preserve"> the other lev</w:t>
      </w:r>
      <w:r w:rsidRPr="003F17AE">
        <w:t>el.</w:t>
      </w:r>
    </w:p>
    <w:p w:rsidR="00121F0A" w:rsidRDefault="00121F0A" w:rsidP="00ED50CD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</w:p>
    <w:p w:rsidR="00121F0A" w:rsidRPr="00183542" w:rsidRDefault="00121F0A" w:rsidP="00072D23">
      <w:pPr>
        <w:pStyle w:val="ListParagraph"/>
        <w:tabs>
          <w:tab w:val="clear" w:pos="360"/>
          <w:tab w:val="left" w:pos="2977"/>
        </w:tabs>
        <w:ind w:left="0"/>
        <w:jc w:val="both"/>
        <w:rPr>
          <w:szCs w:val="22"/>
        </w:rPr>
      </w:pPr>
    </w:p>
    <w:sectPr w:rsidR="00121F0A" w:rsidRPr="00183542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968" w:rsidRDefault="00134968">
      <w:r>
        <w:separator/>
      </w:r>
    </w:p>
  </w:endnote>
  <w:endnote w:type="continuationSeparator" w:id="0">
    <w:p w:rsidR="00134968" w:rsidRDefault="00134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1AA" w:rsidRDefault="00AE61AA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10C4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10C43">
      <w:rPr>
        <w:rStyle w:val="PageNumber"/>
      </w:rPr>
      <w:fldChar w:fldCharType="separate"/>
    </w:r>
    <w:r w:rsidR="00477337">
      <w:rPr>
        <w:rStyle w:val="PageNumber"/>
        <w:noProof/>
      </w:rPr>
      <w:t>6</w:t>
    </w:r>
    <w:r w:rsidR="00810C43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968" w:rsidRDefault="00134968">
      <w:r>
        <w:separator/>
      </w:r>
    </w:p>
  </w:footnote>
  <w:footnote w:type="continuationSeparator" w:id="0">
    <w:p w:rsidR="00134968" w:rsidRDefault="00134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7AF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BE6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8AE4246"/>
    <w:multiLevelType w:val="hybridMultilevel"/>
    <w:tmpl w:val="955C9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2082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64B5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9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revisionView w:markup="0"/>
  <w:trackRevisions/>
  <w:doNotTrackMove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1EC7"/>
    <w:rsid w:val="00003067"/>
    <w:rsid w:val="000036F9"/>
    <w:rsid w:val="0000622E"/>
    <w:rsid w:val="0000638B"/>
    <w:rsid w:val="00006E81"/>
    <w:rsid w:val="00010AC7"/>
    <w:rsid w:val="00010C73"/>
    <w:rsid w:val="000160BB"/>
    <w:rsid w:val="00016294"/>
    <w:rsid w:val="00017983"/>
    <w:rsid w:val="0002167E"/>
    <w:rsid w:val="000218C7"/>
    <w:rsid w:val="00024137"/>
    <w:rsid w:val="000265F1"/>
    <w:rsid w:val="00034350"/>
    <w:rsid w:val="00036133"/>
    <w:rsid w:val="00042BAE"/>
    <w:rsid w:val="0005724B"/>
    <w:rsid w:val="00064053"/>
    <w:rsid w:val="00072D2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4501"/>
    <w:rsid w:val="0009719B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67B0"/>
    <w:rsid w:val="000D71B1"/>
    <w:rsid w:val="000E00F3"/>
    <w:rsid w:val="000E3FCB"/>
    <w:rsid w:val="000E4756"/>
    <w:rsid w:val="000E75C7"/>
    <w:rsid w:val="000F3253"/>
    <w:rsid w:val="000F337B"/>
    <w:rsid w:val="000F7349"/>
    <w:rsid w:val="000F73DC"/>
    <w:rsid w:val="00112A54"/>
    <w:rsid w:val="00113650"/>
    <w:rsid w:val="00114A5C"/>
    <w:rsid w:val="00121F0A"/>
    <w:rsid w:val="00123A9C"/>
    <w:rsid w:val="0013117C"/>
    <w:rsid w:val="0013283F"/>
    <w:rsid w:val="0013468E"/>
    <w:rsid w:val="00134968"/>
    <w:rsid w:val="00134CB3"/>
    <w:rsid w:val="001402BD"/>
    <w:rsid w:val="001409CA"/>
    <w:rsid w:val="0014385E"/>
    <w:rsid w:val="0014669F"/>
    <w:rsid w:val="001468EE"/>
    <w:rsid w:val="001471A9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87071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2DA2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48CD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59CD"/>
    <w:rsid w:val="002376AB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305E"/>
    <w:rsid w:val="00287789"/>
    <w:rsid w:val="002904D0"/>
    <w:rsid w:val="00296AF5"/>
    <w:rsid w:val="002A7B8F"/>
    <w:rsid w:val="002B191D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192A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81BE1"/>
    <w:rsid w:val="00382D17"/>
    <w:rsid w:val="00395712"/>
    <w:rsid w:val="00397B00"/>
    <w:rsid w:val="003A1F5E"/>
    <w:rsid w:val="003A69F2"/>
    <w:rsid w:val="003A7822"/>
    <w:rsid w:val="003C0A40"/>
    <w:rsid w:val="003C0C44"/>
    <w:rsid w:val="003C2543"/>
    <w:rsid w:val="003C7C88"/>
    <w:rsid w:val="003D2DFF"/>
    <w:rsid w:val="003D55DD"/>
    <w:rsid w:val="003D7CE4"/>
    <w:rsid w:val="003E558B"/>
    <w:rsid w:val="003E7F98"/>
    <w:rsid w:val="003F63AA"/>
    <w:rsid w:val="00402B2C"/>
    <w:rsid w:val="00407122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77337"/>
    <w:rsid w:val="00481D12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5373"/>
    <w:rsid w:val="004976A9"/>
    <w:rsid w:val="004A1E1B"/>
    <w:rsid w:val="004A3901"/>
    <w:rsid w:val="004A48DD"/>
    <w:rsid w:val="004A65E5"/>
    <w:rsid w:val="004B1A33"/>
    <w:rsid w:val="004B1FBE"/>
    <w:rsid w:val="004B2080"/>
    <w:rsid w:val="004B4B7B"/>
    <w:rsid w:val="004B67CE"/>
    <w:rsid w:val="004C0E5F"/>
    <w:rsid w:val="004C1F71"/>
    <w:rsid w:val="004C4AE1"/>
    <w:rsid w:val="004C5379"/>
    <w:rsid w:val="004D45D2"/>
    <w:rsid w:val="004D78B3"/>
    <w:rsid w:val="004F25DC"/>
    <w:rsid w:val="004F27FE"/>
    <w:rsid w:val="005052F2"/>
    <w:rsid w:val="005060FB"/>
    <w:rsid w:val="005075C6"/>
    <w:rsid w:val="00507749"/>
    <w:rsid w:val="00507EB5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0F"/>
    <w:rsid w:val="00537EE3"/>
    <w:rsid w:val="00541406"/>
    <w:rsid w:val="00546EEA"/>
    <w:rsid w:val="00553BAF"/>
    <w:rsid w:val="005549B5"/>
    <w:rsid w:val="00570F97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4F98"/>
    <w:rsid w:val="005E510F"/>
    <w:rsid w:val="005E51EC"/>
    <w:rsid w:val="005E64BA"/>
    <w:rsid w:val="005E7885"/>
    <w:rsid w:val="005E7D84"/>
    <w:rsid w:val="005F029D"/>
    <w:rsid w:val="005F0365"/>
    <w:rsid w:val="005F1067"/>
    <w:rsid w:val="005F3BB3"/>
    <w:rsid w:val="005F40F8"/>
    <w:rsid w:val="005F6599"/>
    <w:rsid w:val="005F727C"/>
    <w:rsid w:val="00604110"/>
    <w:rsid w:val="00605D5F"/>
    <w:rsid w:val="00606C13"/>
    <w:rsid w:val="00607F48"/>
    <w:rsid w:val="00613BAE"/>
    <w:rsid w:val="006171B8"/>
    <w:rsid w:val="00617396"/>
    <w:rsid w:val="0061789B"/>
    <w:rsid w:val="00620120"/>
    <w:rsid w:val="00620743"/>
    <w:rsid w:val="00624326"/>
    <w:rsid w:val="00626DD6"/>
    <w:rsid w:val="00630AA2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2F83"/>
    <w:rsid w:val="00663D8C"/>
    <w:rsid w:val="00664495"/>
    <w:rsid w:val="00665907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2C1B"/>
    <w:rsid w:val="006C393E"/>
    <w:rsid w:val="006C50BB"/>
    <w:rsid w:val="006C5D39"/>
    <w:rsid w:val="006D27F7"/>
    <w:rsid w:val="006D3A8B"/>
    <w:rsid w:val="006E364F"/>
    <w:rsid w:val="006E4240"/>
    <w:rsid w:val="006E5EAE"/>
    <w:rsid w:val="006F11E2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4C6"/>
    <w:rsid w:val="00740662"/>
    <w:rsid w:val="00742541"/>
    <w:rsid w:val="00745AD1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75557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D5243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0C43"/>
    <w:rsid w:val="00812F14"/>
    <w:rsid w:val="00817295"/>
    <w:rsid w:val="00823DA9"/>
    <w:rsid w:val="00824138"/>
    <w:rsid w:val="00827C4F"/>
    <w:rsid w:val="0083041A"/>
    <w:rsid w:val="008310C0"/>
    <w:rsid w:val="00835B2B"/>
    <w:rsid w:val="008365A0"/>
    <w:rsid w:val="00836F89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A538B"/>
    <w:rsid w:val="008B6040"/>
    <w:rsid w:val="008C6A19"/>
    <w:rsid w:val="008D028C"/>
    <w:rsid w:val="008D58A6"/>
    <w:rsid w:val="008E08D1"/>
    <w:rsid w:val="008E3000"/>
    <w:rsid w:val="008E78A4"/>
    <w:rsid w:val="00904042"/>
    <w:rsid w:val="0090525D"/>
    <w:rsid w:val="0090643A"/>
    <w:rsid w:val="00907970"/>
    <w:rsid w:val="00910B80"/>
    <w:rsid w:val="00911FC8"/>
    <w:rsid w:val="00913AC3"/>
    <w:rsid w:val="00917E50"/>
    <w:rsid w:val="009234A5"/>
    <w:rsid w:val="00940948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A33D9"/>
    <w:rsid w:val="009B7579"/>
    <w:rsid w:val="009C07BF"/>
    <w:rsid w:val="009C2D0B"/>
    <w:rsid w:val="009C375B"/>
    <w:rsid w:val="009C3E09"/>
    <w:rsid w:val="009C486B"/>
    <w:rsid w:val="009C68A5"/>
    <w:rsid w:val="009D3300"/>
    <w:rsid w:val="009D510A"/>
    <w:rsid w:val="009E186C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1439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077"/>
    <w:rsid w:val="00A52300"/>
    <w:rsid w:val="00A60DDD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96B8A"/>
    <w:rsid w:val="00A97D03"/>
    <w:rsid w:val="00AA0BF4"/>
    <w:rsid w:val="00AA3A0C"/>
    <w:rsid w:val="00AA4C7B"/>
    <w:rsid w:val="00AA6EF4"/>
    <w:rsid w:val="00AB0211"/>
    <w:rsid w:val="00AB0723"/>
    <w:rsid w:val="00AB69F4"/>
    <w:rsid w:val="00AB7E12"/>
    <w:rsid w:val="00AC4531"/>
    <w:rsid w:val="00AD1816"/>
    <w:rsid w:val="00AD1EEC"/>
    <w:rsid w:val="00AE03D6"/>
    <w:rsid w:val="00AE341B"/>
    <w:rsid w:val="00AE4C10"/>
    <w:rsid w:val="00AE517A"/>
    <w:rsid w:val="00AE56B6"/>
    <w:rsid w:val="00AE61AA"/>
    <w:rsid w:val="00AE6D01"/>
    <w:rsid w:val="00AF4088"/>
    <w:rsid w:val="00AF45B5"/>
    <w:rsid w:val="00AF7EAD"/>
    <w:rsid w:val="00B01EF6"/>
    <w:rsid w:val="00B027D3"/>
    <w:rsid w:val="00B073A0"/>
    <w:rsid w:val="00B10193"/>
    <w:rsid w:val="00B10374"/>
    <w:rsid w:val="00B107A7"/>
    <w:rsid w:val="00B11095"/>
    <w:rsid w:val="00B137D1"/>
    <w:rsid w:val="00B24775"/>
    <w:rsid w:val="00B24BB6"/>
    <w:rsid w:val="00B333E3"/>
    <w:rsid w:val="00B36B1E"/>
    <w:rsid w:val="00B42B0B"/>
    <w:rsid w:val="00B441A3"/>
    <w:rsid w:val="00B4796B"/>
    <w:rsid w:val="00B52FB0"/>
    <w:rsid w:val="00B547BE"/>
    <w:rsid w:val="00B61B24"/>
    <w:rsid w:val="00B64644"/>
    <w:rsid w:val="00B70FEC"/>
    <w:rsid w:val="00B71481"/>
    <w:rsid w:val="00B72B2D"/>
    <w:rsid w:val="00B74D39"/>
    <w:rsid w:val="00B81E8D"/>
    <w:rsid w:val="00B830A7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C61E0"/>
    <w:rsid w:val="00BD1781"/>
    <w:rsid w:val="00BD6EC2"/>
    <w:rsid w:val="00BE7137"/>
    <w:rsid w:val="00BF233A"/>
    <w:rsid w:val="00BF44B2"/>
    <w:rsid w:val="00BF521F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7680E"/>
    <w:rsid w:val="00C81FB2"/>
    <w:rsid w:val="00C8414F"/>
    <w:rsid w:val="00C901AB"/>
    <w:rsid w:val="00C90872"/>
    <w:rsid w:val="00C90DE5"/>
    <w:rsid w:val="00C919F0"/>
    <w:rsid w:val="00C967B5"/>
    <w:rsid w:val="00C969FA"/>
    <w:rsid w:val="00CA0B6E"/>
    <w:rsid w:val="00CB6124"/>
    <w:rsid w:val="00CB793D"/>
    <w:rsid w:val="00CC3081"/>
    <w:rsid w:val="00CD3710"/>
    <w:rsid w:val="00CD411A"/>
    <w:rsid w:val="00CD577F"/>
    <w:rsid w:val="00CD6A5F"/>
    <w:rsid w:val="00CE0F88"/>
    <w:rsid w:val="00CE1B87"/>
    <w:rsid w:val="00CE3697"/>
    <w:rsid w:val="00CE3FCC"/>
    <w:rsid w:val="00CF22E3"/>
    <w:rsid w:val="00CF64AD"/>
    <w:rsid w:val="00CF7A6F"/>
    <w:rsid w:val="00CF7E44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176FF"/>
    <w:rsid w:val="00D20336"/>
    <w:rsid w:val="00D21121"/>
    <w:rsid w:val="00D31727"/>
    <w:rsid w:val="00D31E72"/>
    <w:rsid w:val="00D32BBD"/>
    <w:rsid w:val="00D32E42"/>
    <w:rsid w:val="00D35793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9F5"/>
    <w:rsid w:val="00DD7EF8"/>
    <w:rsid w:val="00DE0059"/>
    <w:rsid w:val="00DE221E"/>
    <w:rsid w:val="00DE2BBC"/>
    <w:rsid w:val="00DE3628"/>
    <w:rsid w:val="00DE5EB2"/>
    <w:rsid w:val="00DE7412"/>
    <w:rsid w:val="00E01F11"/>
    <w:rsid w:val="00E02A7C"/>
    <w:rsid w:val="00E05F2A"/>
    <w:rsid w:val="00E07B29"/>
    <w:rsid w:val="00E1004B"/>
    <w:rsid w:val="00E11923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66A39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3396"/>
    <w:rsid w:val="00EA50AB"/>
    <w:rsid w:val="00EA59C4"/>
    <w:rsid w:val="00EB2672"/>
    <w:rsid w:val="00EB2DC3"/>
    <w:rsid w:val="00EB4100"/>
    <w:rsid w:val="00EB4D6F"/>
    <w:rsid w:val="00EB5FB0"/>
    <w:rsid w:val="00EB6B1E"/>
    <w:rsid w:val="00EC1490"/>
    <w:rsid w:val="00EC390B"/>
    <w:rsid w:val="00EC3F66"/>
    <w:rsid w:val="00ED14A9"/>
    <w:rsid w:val="00ED25F8"/>
    <w:rsid w:val="00ED3629"/>
    <w:rsid w:val="00ED50CD"/>
    <w:rsid w:val="00EE116D"/>
    <w:rsid w:val="00EE1185"/>
    <w:rsid w:val="00EE12FB"/>
    <w:rsid w:val="00EF1F33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B03"/>
    <w:rsid w:val="00F26C43"/>
    <w:rsid w:val="00F2776F"/>
    <w:rsid w:val="00F31243"/>
    <w:rsid w:val="00F32951"/>
    <w:rsid w:val="00F347B7"/>
    <w:rsid w:val="00F4183B"/>
    <w:rsid w:val="00F420ED"/>
    <w:rsid w:val="00F42B02"/>
    <w:rsid w:val="00F44D48"/>
    <w:rsid w:val="00F56CE6"/>
    <w:rsid w:val="00F610F3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207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207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207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A5207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207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207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07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207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2077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8CA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52077"/>
    <w:rPr>
      <w:b/>
      <w:i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2077"/>
    <w:rPr>
      <w:b/>
      <w:sz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locked/>
    <w:rsid w:val="00A52077"/>
    <w:rPr>
      <w:b/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52077"/>
    <w:rPr>
      <w:b/>
      <w:i/>
      <w:sz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52077"/>
    <w:rPr>
      <w:b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52077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52077"/>
    <w:rPr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52077"/>
    <w:rPr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CE36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8CA"/>
    <w:rPr>
      <w:szCs w:val="20"/>
    </w:rPr>
  </w:style>
  <w:style w:type="paragraph" w:styleId="Footer">
    <w:name w:val="footer"/>
    <w:basedOn w:val="Normal"/>
    <w:link w:val="FooterChar"/>
    <w:uiPriority w:val="99"/>
    <w:rsid w:val="00CE36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8CA"/>
    <w:rPr>
      <w:szCs w:val="20"/>
    </w:rPr>
  </w:style>
  <w:style w:type="character" w:styleId="PageNumber">
    <w:name w:val="page number"/>
    <w:basedOn w:val="DefaultParagraphFont"/>
    <w:uiPriority w:val="99"/>
    <w:rsid w:val="00CE3697"/>
    <w:rPr>
      <w:rFonts w:cs="Times New Roman"/>
    </w:rPr>
  </w:style>
  <w:style w:type="character" w:styleId="Hyperlink">
    <w:name w:val="Hyperlink"/>
    <w:basedOn w:val="DefaultParagraphFont"/>
    <w:uiPriority w:val="99"/>
    <w:rsid w:val="00A5207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52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CA"/>
    <w:rPr>
      <w:sz w:val="0"/>
      <w:szCs w:val="0"/>
    </w:rPr>
  </w:style>
  <w:style w:type="character" w:styleId="FollowedHyperlink">
    <w:name w:val="FollowedHyperlink"/>
    <w:basedOn w:val="DefaultParagraphFont"/>
    <w:uiPriority w:val="99"/>
    <w:rsid w:val="00A52077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A52077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A52077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A52077"/>
    <w:rPr>
      <w:rFonts w:ascii="Tahoma" w:hAnsi="Tahoma"/>
      <w:sz w:val="16"/>
      <w:lang w:eastAsia="en-US"/>
    </w:rPr>
  </w:style>
  <w:style w:type="character" w:styleId="Emphasis">
    <w:name w:val="Emphasis"/>
    <w:basedOn w:val="DefaultParagraphFont"/>
    <w:uiPriority w:val="99"/>
    <w:qFormat/>
    <w:rsid w:val="00A52077"/>
    <w:rPr>
      <w:rFonts w:cs="Times New Roman"/>
      <w:i/>
    </w:rPr>
  </w:style>
  <w:style w:type="paragraph" w:customStyle="1" w:styleId="tableheading">
    <w:name w:val="table heading"/>
    <w:basedOn w:val="Normal"/>
    <w:uiPriority w:val="99"/>
    <w:rsid w:val="00A520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uiPriority w:val="99"/>
    <w:rsid w:val="00A520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A5207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uiPriority w:val="99"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uiPriority w:val="99"/>
    <w:rsid w:val="00A52077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uiPriority w:val="99"/>
    <w:rsid w:val="00A5207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uiPriority w:val="99"/>
    <w:rsid w:val="00A52077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uiPriority w:val="99"/>
    <w:rsid w:val="00A52077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uiPriority w:val="99"/>
    <w:rsid w:val="00A52077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uiPriority w:val="99"/>
    <w:rsid w:val="00A52077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uiPriority w:val="99"/>
    <w:rsid w:val="00A52077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uiPriority w:val="99"/>
    <w:rsid w:val="00A52077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uiPriority w:val="99"/>
    <w:rsid w:val="00A52077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uiPriority w:val="99"/>
    <w:rsid w:val="00A52077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uiPriority w:val="99"/>
    <w:rsid w:val="00A52077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uiPriority w:val="99"/>
    <w:rsid w:val="00A52077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uiPriority w:val="99"/>
    <w:rsid w:val="00A52077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uiPriority w:val="99"/>
    <w:rsid w:val="00A52077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uiPriority w:val="99"/>
    <w:rsid w:val="00A52077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uiPriority w:val="99"/>
    <w:rsid w:val="00A52077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uiPriority w:val="99"/>
    <w:rsid w:val="00A52077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uiPriority w:val="99"/>
    <w:rsid w:val="00A52077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uiPriority w:val="99"/>
    <w:rsid w:val="00A52077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uiPriority w:val="99"/>
    <w:rsid w:val="00A52077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uiPriority w:val="99"/>
    <w:rsid w:val="00A52077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uiPriority w:val="99"/>
    <w:rsid w:val="00A52077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uiPriority w:val="99"/>
    <w:rsid w:val="00A52077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uiPriority w:val="99"/>
    <w:rsid w:val="00A52077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uiPriority w:val="99"/>
    <w:rsid w:val="00A52077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uiPriority w:val="99"/>
    <w:rsid w:val="00A52077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uiPriority w:val="99"/>
    <w:rsid w:val="00A52077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uiPriority w:val="99"/>
    <w:locked/>
    <w:rsid w:val="00A52077"/>
    <w:rPr>
      <w:rFonts w:ascii="Arial" w:eastAsia="Batang" w:hAnsi="Arial"/>
      <w:lang w:val="en-GB" w:eastAsia="en-US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basedOn w:val="DefaultParagraphFont"/>
    <w:uiPriority w:val="99"/>
    <w:rsid w:val="0052325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5232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232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23250"/>
    <w:rPr>
      <w:b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32E42"/>
    <w:rPr>
      <w:rFonts w:ascii="Courier New" w:hAnsi="Courier New" w:cs="Times New Roman"/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uiPriority w:val="99"/>
    <w:locked/>
    <w:rsid w:val="008D58A6"/>
    <w:rPr>
      <w:rFonts w:eastAsia="SimSun"/>
      <w:b/>
      <w:lang w:val="en-US" w:eastAsia="en-US"/>
    </w:rPr>
  </w:style>
  <w:style w:type="character" w:customStyle="1" w:styleId="CaptionChar1">
    <w:name w:val="Caption Char1"/>
    <w:uiPriority w:val="99"/>
    <w:locked/>
    <w:rsid w:val="00F42B02"/>
    <w:rPr>
      <w:rFonts w:ascii="Times New Roman" w:hAnsi="Times New Roman"/>
      <w:b/>
      <w:lang w:val="en-US" w:eastAsia="en-US"/>
    </w:rPr>
  </w:style>
  <w:style w:type="paragraph" w:styleId="ListParagraph">
    <w:name w:val="List Paragraph"/>
    <w:basedOn w:val="Normal"/>
    <w:uiPriority w:val="99"/>
    <w:qFormat/>
    <w:rsid w:val="00CC3081"/>
    <w:pPr>
      <w:ind w:left="720"/>
      <w:contextualSpacing/>
    </w:pPr>
  </w:style>
  <w:style w:type="paragraph" w:customStyle="1" w:styleId="Annex3">
    <w:name w:val="Annex 3"/>
    <w:basedOn w:val="Normal"/>
    <w:next w:val="Normal"/>
    <w:rsid w:val="00904042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5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rysull@microsof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wjhan.han@samsung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sze@t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hyperlink" Target="mailto:thomas.wiegand@hhi.fraunhof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2124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a0198101</cp:lastModifiedBy>
  <cp:revision>36</cp:revision>
  <cp:lastPrinted>2011-10-30T01:30:00Z</cp:lastPrinted>
  <dcterms:created xsi:type="dcterms:W3CDTF">2012-06-18T16:02:00Z</dcterms:created>
  <dcterms:modified xsi:type="dcterms:W3CDTF">2012-07-19T18:20:00Z</dcterms:modified>
</cp:coreProperties>
</file>