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7A0C02" w:rsidRPr="00AE341B">
        <w:tc>
          <w:tcPr>
            <w:tcW w:w="6408" w:type="dxa"/>
          </w:tcPr>
          <w:p w:rsidR="007A0C02" w:rsidRPr="00AE341B" w:rsidRDefault="0044529E" w:rsidP="007A0C02">
            <w:pPr>
              <w:tabs>
                <w:tab w:val="left" w:pos="7200"/>
              </w:tabs>
              <w:spacing w:before="0"/>
              <w:rPr>
                <w:b/>
                <w:szCs w:val="22"/>
              </w:rPr>
            </w:pPr>
            <w:r>
              <w:rPr>
                <w:b/>
                <w:noProof/>
                <w:szCs w:val="22"/>
              </w:rPr>
              <w:pict>
                <v:group id="_x0000_s1026" style="position:absolute;margin-left:-4.15pt;margin-top:-27.5pt;width:23.3pt;height:24.6pt;z-index:251650048"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969FA">
              <w:rPr>
                <w:b/>
                <w:noProof/>
                <w:szCs w:val="22"/>
                <w:lang w:eastAsia="zh-CN"/>
              </w:rPr>
              <w:drawing>
                <wp:anchor distT="0" distB="0" distL="114300" distR="114300" simplePos="0" relativeHeight="25165209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969FA">
              <w:rPr>
                <w:b/>
                <w:noProof/>
                <w:szCs w:val="22"/>
                <w:lang w:eastAsia="zh-CN"/>
              </w:rPr>
              <w:drawing>
                <wp:anchor distT="0" distB="0" distL="114300" distR="114300" simplePos="0" relativeHeight="25165107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7A0C02" w:rsidRPr="00AE341B">
              <w:rPr>
                <w:b/>
                <w:szCs w:val="22"/>
              </w:rPr>
              <w:t>Joint Collaborative Team on Video Coding (JCT-VC)</w:t>
            </w:r>
          </w:p>
          <w:p w:rsidR="007A0C02" w:rsidRPr="00AE341B" w:rsidRDefault="007A0C02" w:rsidP="007A0C02">
            <w:pPr>
              <w:tabs>
                <w:tab w:val="left" w:pos="7200"/>
              </w:tabs>
              <w:spacing w:before="0"/>
              <w:rPr>
                <w:b/>
                <w:szCs w:val="22"/>
              </w:rPr>
            </w:pPr>
            <w:r>
              <w:rPr>
                <w:b/>
                <w:szCs w:val="22"/>
              </w:rPr>
              <w:t xml:space="preserve">of </w:t>
            </w:r>
            <w:r w:rsidRPr="00AE341B">
              <w:rPr>
                <w:b/>
                <w:szCs w:val="22"/>
              </w:rPr>
              <w:t>ITU-T SG16 WP3 and ISO/IEC JTC1/SC29/WG11</w:t>
            </w:r>
          </w:p>
          <w:p w:rsidR="007A0C02" w:rsidRPr="00AE341B" w:rsidRDefault="00AD1EEC" w:rsidP="00AD1EEC">
            <w:pPr>
              <w:tabs>
                <w:tab w:val="left" w:pos="7200"/>
              </w:tabs>
              <w:spacing w:before="0"/>
              <w:rPr>
                <w:b/>
                <w:szCs w:val="22"/>
              </w:rPr>
            </w:pPr>
            <w:r>
              <w:rPr>
                <w:szCs w:val="22"/>
              </w:rPr>
              <w:t>9</w:t>
            </w:r>
            <w:r w:rsidR="005A7C01">
              <w:rPr>
                <w:szCs w:val="22"/>
              </w:rPr>
              <w:t>th</w:t>
            </w:r>
            <w:r w:rsidR="005A7C01" w:rsidRPr="00AE341B">
              <w:rPr>
                <w:szCs w:val="22"/>
              </w:rPr>
              <w:t xml:space="preserve"> Meeting: </w:t>
            </w:r>
            <w:r>
              <w:rPr>
                <w:szCs w:val="22"/>
              </w:rPr>
              <w:t>Geneva</w:t>
            </w:r>
            <w:r w:rsidR="005A7C01" w:rsidRPr="00AE341B">
              <w:rPr>
                <w:szCs w:val="22"/>
              </w:rPr>
              <w:t xml:space="preserve">, </w:t>
            </w:r>
            <w:r>
              <w:rPr>
                <w:szCs w:val="22"/>
              </w:rPr>
              <w:t>Switzerland</w:t>
            </w:r>
            <w:r w:rsidR="009C375B">
              <w:rPr>
                <w:szCs w:val="22"/>
              </w:rPr>
              <w:t xml:space="preserve">, </w:t>
            </w:r>
            <w:r>
              <w:rPr>
                <w:szCs w:val="22"/>
              </w:rPr>
              <w:t>27 April – 07 May</w:t>
            </w:r>
            <w:r w:rsidR="005A7C01" w:rsidRPr="00AE341B">
              <w:rPr>
                <w:szCs w:val="22"/>
              </w:rPr>
              <w:t>, 201</w:t>
            </w:r>
            <w:r w:rsidR="009C375B">
              <w:rPr>
                <w:szCs w:val="22"/>
              </w:rPr>
              <w:t>2</w:t>
            </w:r>
          </w:p>
        </w:tc>
        <w:tc>
          <w:tcPr>
            <w:tcW w:w="3168" w:type="dxa"/>
          </w:tcPr>
          <w:p w:rsidR="009968F7" w:rsidRDefault="007A0C02" w:rsidP="007A0C02">
            <w:pPr>
              <w:tabs>
                <w:tab w:val="left" w:pos="7200"/>
              </w:tabs>
              <w:rPr>
                <w:u w:val="single"/>
              </w:rPr>
            </w:pPr>
            <w:r w:rsidRPr="00AE341B">
              <w:t>Document: JCTVC-</w:t>
            </w:r>
            <w:r w:rsidR="009F162A">
              <w:rPr>
                <w:u w:val="single"/>
              </w:rPr>
              <w:t>I0</w:t>
            </w:r>
            <w:r w:rsidR="009E4AB4">
              <w:rPr>
                <w:u w:val="single"/>
              </w:rPr>
              <w:t>425</w:t>
            </w:r>
          </w:p>
          <w:p w:rsidR="007A0C02" w:rsidRPr="00630AA2" w:rsidRDefault="009F162A" w:rsidP="009F162A">
            <w:pPr>
              <w:tabs>
                <w:tab w:val="left" w:pos="7200"/>
              </w:tabs>
              <w:rPr>
                <w:u w:val="single"/>
              </w:rPr>
            </w:pPr>
            <w:r>
              <w:rPr>
                <w:u w:val="single"/>
              </w:rPr>
              <w:t>M24</w:t>
            </w:r>
            <w:r w:rsidR="009E4AB4">
              <w:rPr>
                <w:u w:val="single"/>
              </w:rPr>
              <w:t>674</w:t>
            </w:r>
          </w:p>
        </w:tc>
      </w:tr>
    </w:tbl>
    <w:p w:rsidR="007A0C02" w:rsidRPr="00AE341B" w:rsidRDefault="007A0C02" w:rsidP="007A0C02">
      <w:pPr>
        <w:spacing w:before="0"/>
      </w:pPr>
    </w:p>
    <w:tbl>
      <w:tblPr>
        <w:tblW w:w="0" w:type="auto"/>
        <w:tblLayout w:type="fixed"/>
        <w:tblLook w:val="0000"/>
      </w:tblPr>
      <w:tblGrid>
        <w:gridCol w:w="1458"/>
        <w:gridCol w:w="4050"/>
        <w:gridCol w:w="900"/>
        <w:gridCol w:w="3168"/>
      </w:tblGrid>
      <w:tr w:rsidR="007A0C02" w:rsidRPr="001A5396">
        <w:tc>
          <w:tcPr>
            <w:tcW w:w="1458" w:type="dxa"/>
          </w:tcPr>
          <w:p w:rsidR="007A0C02" w:rsidRPr="00AE341B" w:rsidRDefault="007A0C02">
            <w:pPr>
              <w:spacing w:before="60" w:after="60"/>
              <w:rPr>
                <w:i/>
                <w:szCs w:val="22"/>
              </w:rPr>
            </w:pPr>
            <w:r w:rsidRPr="00AE341B">
              <w:rPr>
                <w:i/>
                <w:szCs w:val="22"/>
              </w:rPr>
              <w:t>Title:</w:t>
            </w:r>
          </w:p>
        </w:tc>
        <w:tc>
          <w:tcPr>
            <w:tcW w:w="8118" w:type="dxa"/>
            <w:gridSpan w:val="3"/>
          </w:tcPr>
          <w:p w:rsidR="007A0C02" w:rsidRPr="00A822FA" w:rsidRDefault="00F8362A" w:rsidP="005E64BA">
            <w:pPr>
              <w:spacing w:before="60" w:after="60"/>
              <w:rPr>
                <w:b/>
                <w:szCs w:val="22"/>
              </w:rPr>
            </w:pPr>
            <w:r>
              <w:rPr>
                <w:b/>
                <w:szCs w:val="22"/>
              </w:rPr>
              <w:t xml:space="preserve">AHG7: </w:t>
            </w:r>
            <w:r w:rsidR="009E4AB4">
              <w:rPr>
                <w:b/>
                <w:szCs w:val="22"/>
              </w:rPr>
              <w:t xml:space="preserve">A </w:t>
            </w:r>
            <w:r w:rsidR="00CE3FCC">
              <w:rPr>
                <w:b/>
                <w:szCs w:val="22"/>
              </w:rPr>
              <w:t>combined study on</w:t>
            </w:r>
            <w:r w:rsidR="00A05F12">
              <w:rPr>
                <w:b/>
                <w:szCs w:val="22"/>
              </w:rPr>
              <w:t xml:space="preserve"> JCTVC-</w:t>
            </w:r>
            <w:r w:rsidR="004906AA">
              <w:rPr>
                <w:b/>
                <w:szCs w:val="22"/>
              </w:rPr>
              <w:t xml:space="preserve">I0216 </w:t>
            </w:r>
            <w:r w:rsidR="00CE3FCC">
              <w:rPr>
                <w:b/>
                <w:szCs w:val="22"/>
              </w:rPr>
              <w:t>and JCTVC-I0107</w:t>
            </w:r>
          </w:p>
        </w:tc>
      </w:tr>
      <w:tr w:rsidR="007A0C02" w:rsidRPr="00AE341B">
        <w:tc>
          <w:tcPr>
            <w:tcW w:w="1458" w:type="dxa"/>
          </w:tcPr>
          <w:p w:rsidR="007A0C02" w:rsidRPr="00AE341B" w:rsidRDefault="007A0C02">
            <w:pPr>
              <w:spacing w:before="60" w:after="60"/>
              <w:rPr>
                <w:i/>
                <w:szCs w:val="22"/>
              </w:rPr>
            </w:pPr>
            <w:r w:rsidRPr="00AE341B">
              <w:rPr>
                <w:i/>
                <w:szCs w:val="22"/>
              </w:rPr>
              <w:t>Status:</w:t>
            </w:r>
          </w:p>
        </w:tc>
        <w:tc>
          <w:tcPr>
            <w:tcW w:w="8118" w:type="dxa"/>
            <w:gridSpan w:val="3"/>
          </w:tcPr>
          <w:p w:rsidR="007A0C02" w:rsidRPr="00AE341B" w:rsidRDefault="007A0C02">
            <w:pPr>
              <w:spacing w:before="60" w:after="60"/>
              <w:rPr>
                <w:szCs w:val="22"/>
              </w:rPr>
            </w:pPr>
            <w:r w:rsidRPr="00AE341B">
              <w:rPr>
                <w:szCs w:val="22"/>
              </w:rPr>
              <w:t xml:space="preserve">Input Document to </w:t>
            </w:r>
            <w:r>
              <w:rPr>
                <w:szCs w:val="22"/>
              </w:rPr>
              <w:t>JCT-VC</w:t>
            </w:r>
          </w:p>
        </w:tc>
      </w:tr>
      <w:tr w:rsidR="007A0C02" w:rsidRPr="00AE341B">
        <w:tc>
          <w:tcPr>
            <w:tcW w:w="1458" w:type="dxa"/>
          </w:tcPr>
          <w:p w:rsidR="007A0C02" w:rsidRPr="00AE341B" w:rsidRDefault="007A0C02">
            <w:pPr>
              <w:spacing w:before="60" w:after="60"/>
              <w:rPr>
                <w:i/>
                <w:szCs w:val="22"/>
              </w:rPr>
            </w:pPr>
            <w:r w:rsidRPr="00AE341B">
              <w:rPr>
                <w:i/>
                <w:szCs w:val="22"/>
              </w:rPr>
              <w:t>Purpose:</w:t>
            </w:r>
          </w:p>
        </w:tc>
        <w:tc>
          <w:tcPr>
            <w:tcW w:w="8118" w:type="dxa"/>
            <w:gridSpan w:val="3"/>
          </w:tcPr>
          <w:p w:rsidR="007A0C02" w:rsidRPr="00AE341B" w:rsidRDefault="005E64BA">
            <w:pPr>
              <w:spacing w:before="60" w:after="60"/>
              <w:rPr>
                <w:szCs w:val="22"/>
              </w:rPr>
            </w:pPr>
            <w:r>
              <w:rPr>
                <w:szCs w:val="22"/>
              </w:rPr>
              <w:t>Proposal</w:t>
            </w:r>
          </w:p>
        </w:tc>
      </w:tr>
      <w:tr w:rsidR="00427894" w:rsidRPr="00AE341B">
        <w:tc>
          <w:tcPr>
            <w:tcW w:w="1458" w:type="dxa"/>
          </w:tcPr>
          <w:p w:rsidR="00427894" w:rsidRPr="00AE341B" w:rsidRDefault="00427894">
            <w:pPr>
              <w:spacing w:before="60" w:after="60"/>
              <w:rPr>
                <w:i/>
                <w:szCs w:val="22"/>
              </w:rPr>
            </w:pPr>
            <w:r w:rsidRPr="00AE341B">
              <w:rPr>
                <w:i/>
                <w:szCs w:val="22"/>
              </w:rPr>
              <w:t>Author(s) or</w:t>
            </w:r>
            <w:r w:rsidRPr="00AE341B">
              <w:rPr>
                <w:i/>
                <w:szCs w:val="22"/>
              </w:rPr>
              <w:br/>
              <w:t>Contact(s):</w:t>
            </w:r>
          </w:p>
        </w:tc>
        <w:tc>
          <w:tcPr>
            <w:tcW w:w="4050" w:type="dxa"/>
          </w:tcPr>
          <w:p w:rsidR="00427894" w:rsidRPr="006C2C1B" w:rsidRDefault="00427894" w:rsidP="00666973">
            <w:pPr>
              <w:tabs>
                <w:tab w:val="left" w:pos="1800"/>
                <w:tab w:val="right" w:pos="9360"/>
              </w:tabs>
              <w:spacing w:before="120"/>
              <w:jc w:val="both"/>
              <w:rPr>
                <w:szCs w:val="22"/>
                <w:lang w:val="fr-FR"/>
              </w:rPr>
            </w:pPr>
            <w:r w:rsidRPr="006C2C1B">
              <w:rPr>
                <w:szCs w:val="22"/>
                <w:lang w:val="fr-FR"/>
              </w:rPr>
              <w:t>Minhua Zhou</w:t>
            </w:r>
            <w:r w:rsidRPr="006C2C1B">
              <w:rPr>
                <w:szCs w:val="22"/>
                <w:lang w:val="fr-FR"/>
              </w:rPr>
              <w:br/>
              <w:t>Texas Instruments Inc., USA</w:t>
            </w:r>
          </w:p>
          <w:p w:rsidR="00427894" w:rsidRPr="00427894" w:rsidRDefault="00427894" w:rsidP="00D31727">
            <w:pPr>
              <w:tabs>
                <w:tab w:val="left" w:pos="1800"/>
                <w:tab w:val="right" w:pos="9360"/>
              </w:tabs>
              <w:spacing w:before="120"/>
              <w:jc w:val="both"/>
              <w:rPr>
                <w:szCs w:val="22"/>
                <w:lang w:val="fr-FR"/>
              </w:rPr>
            </w:pPr>
          </w:p>
        </w:tc>
        <w:tc>
          <w:tcPr>
            <w:tcW w:w="900" w:type="dxa"/>
          </w:tcPr>
          <w:p w:rsidR="00427894" w:rsidRPr="004C4AE1" w:rsidRDefault="00427894" w:rsidP="00666973">
            <w:pPr>
              <w:tabs>
                <w:tab w:val="left" w:pos="1800"/>
                <w:tab w:val="right" w:pos="9360"/>
              </w:tabs>
              <w:spacing w:before="120"/>
              <w:jc w:val="both"/>
              <w:rPr>
                <w:szCs w:val="22"/>
              </w:rPr>
            </w:pPr>
            <w:r w:rsidRPr="004C4AE1">
              <w:rPr>
                <w:szCs w:val="22"/>
              </w:rPr>
              <w:t>Tel:</w:t>
            </w:r>
            <w:r w:rsidRPr="004C4AE1">
              <w:rPr>
                <w:szCs w:val="22"/>
              </w:rPr>
              <w:br/>
              <w:t>Email:</w:t>
            </w:r>
          </w:p>
          <w:p w:rsidR="00427894" w:rsidRPr="004C4AE1" w:rsidRDefault="00427894" w:rsidP="00666973">
            <w:pPr>
              <w:tabs>
                <w:tab w:val="left" w:pos="1800"/>
                <w:tab w:val="right" w:pos="9360"/>
              </w:tabs>
              <w:spacing w:before="120"/>
              <w:jc w:val="both"/>
              <w:rPr>
                <w:szCs w:val="22"/>
              </w:rPr>
            </w:pPr>
            <w:r w:rsidRPr="004C4AE1">
              <w:rPr>
                <w:szCs w:val="22"/>
              </w:rPr>
              <w:t>:</w:t>
            </w:r>
          </w:p>
          <w:p w:rsidR="00427894" w:rsidRPr="00AE341B" w:rsidRDefault="00427894">
            <w:pPr>
              <w:spacing w:before="60" w:after="60"/>
              <w:rPr>
                <w:szCs w:val="22"/>
              </w:rPr>
            </w:pPr>
          </w:p>
        </w:tc>
        <w:tc>
          <w:tcPr>
            <w:tcW w:w="3168" w:type="dxa"/>
          </w:tcPr>
          <w:p w:rsidR="00427894" w:rsidRPr="004C4AE1" w:rsidRDefault="00427894" w:rsidP="00666973">
            <w:pPr>
              <w:tabs>
                <w:tab w:val="left" w:pos="1800"/>
                <w:tab w:val="right" w:pos="9360"/>
              </w:tabs>
              <w:spacing w:before="120"/>
              <w:jc w:val="both"/>
              <w:rPr>
                <w:szCs w:val="22"/>
              </w:rPr>
            </w:pPr>
            <w:bookmarkStart w:id="0" w:name="OLE_LINK3"/>
            <w:r w:rsidRPr="004C4AE1">
              <w:rPr>
                <w:szCs w:val="22"/>
              </w:rPr>
              <w:t>+1-214-480-3816</w:t>
            </w:r>
            <w:r w:rsidRPr="004C4AE1">
              <w:rPr>
                <w:szCs w:val="22"/>
              </w:rPr>
              <w:br/>
            </w:r>
            <w:hyperlink r:id="rId9" w:history="1">
              <w:r w:rsidRPr="004C4AE1">
                <w:rPr>
                  <w:rStyle w:val="Hyperlink"/>
                  <w:szCs w:val="22"/>
                </w:rPr>
                <w:t>zhou@ti.com</w:t>
              </w:r>
            </w:hyperlink>
          </w:p>
          <w:p w:rsidR="00427894" w:rsidRPr="004C4AE1" w:rsidRDefault="00427894" w:rsidP="00666973">
            <w:pPr>
              <w:tabs>
                <w:tab w:val="left" w:pos="1800"/>
                <w:tab w:val="right" w:pos="9360"/>
              </w:tabs>
              <w:spacing w:before="120"/>
              <w:jc w:val="both"/>
              <w:rPr>
                <w:szCs w:val="22"/>
              </w:rPr>
            </w:pPr>
          </w:p>
          <w:bookmarkEnd w:id="0"/>
          <w:p w:rsidR="00427894" w:rsidRPr="001A5396" w:rsidRDefault="00427894" w:rsidP="007A0C02">
            <w:pPr>
              <w:spacing w:before="0"/>
              <w:rPr>
                <w:szCs w:val="22"/>
              </w:rPr>
            </w:pPr>
          </w:p>
        </w:tc>
      </w:tr>
      <w:tr w:rsidR="007A0C02" w:rsidRPr="00AE341B">
        <w:tc>
          <w:tcPr>
            <w:tcW w:w="1458" w:type="dxa"/>
          </w:tcPr>
          <w:p w:rsidR="007A0C02" w:rsidRPr="00AE341B" w:rsidRDefault="007A0C02">
            <w:pPr>
              <w:spacing w:before="60" w:after="60"/>
              <w:rPr>
                <w:i/>
                <w:szCs w:val="22"/>
              </w:rPr>
            </w:pPr>
            <w:r w:rsidRPr="00AE341B">
              <w:rPr>
                <w:i/>
                <w:szCs w:val="22"/>
              </w:rPr>
              <w:t>Source:</w:t>
            </w:r>
          </w:p>
        </w:tc>
        <w:tc>
          <w:tcPr>
            <w:tcW w:w="8118" w:type="dxa"/>
            <w:gridSpan w:val="3"/>
          </w:tcPr>
          <w:p w:rsidR="007A0C02" w:rsidRPr="00AE341B" w:rsidRDefault="007A0C02">
            <w:pPr>
              <w:spacing w:before="60" w:after="60"/>
              <w:rPr>
                <w:szCs w:val="22"/>
              </w:rPr>
            </w:pPr>
            <w:r w:rsidRPr="00AE341B">
              <w:rPr>
                <w:szCs w:val="22"/>
              </w:rPr>
              <w:t>Texas Instruments</w:t>
            </w:r>
            <w:r w:rsidR="00DB4231">
              <w:rPr>
                <w:szCs w:val="22"/>
              </w:rPr>
              <w:t xml:space="preserve"> Inc</w:t>
            </w:r>
            <w:r w:rsidR="001A5396">
              <w:rPr>
                <w:szCs w:val="22"/>
              </w:rPr>
              <w:t xml:space="preserve">; </w:t>
            </w:r>
          </w:p>
        </w:tc>
      </w:tr>
    </w:tbl>
    <w:p w:rsidR="007A0C02" w:rsidRPr="00AE341B" w:rsidRDefault="007A0C02">
      <w:pPr>
        <w:tabs>
          <w:tab w:val="left" w:pos="1800"/>
          <w:tab w:val="right" w:pos="9360"/>
        </w:tabs>
        <w:spacing w:before="120" w:after="240"/>
        <w:jc w:val="center"/>
        <w:rPr>
          <w:szCs w:val="22"/>
        </w:rPr>
      </w:pPr>
      <w:r w:rsidRPr="00AE341B">
        <w:rPr>
          <w:szCs w:val="22"/>
          <w:u w:val="single"/>
        </w:rPr>
        <w:t>_____________________________</w:t>
      </w:r>
    </w:p>
    <w:p w:rsidR="00B24BB6" w:rsidRDefault="007A0C02" w:rsidP="00B24BB6">
      <w:pPr>
        <w:pStyle w:val="Heading1"/>
        <w:numPr>
          <w:ilvl w:val="0"/>
          <w:numId w:val="0"/>
        </w:numPr>
        <w:ind w:left="432" w:hanging="432"/>
      </w:pPr>
      <w:r w:rsidRPr="002B191D">
        <w:t>Abstract</w:t>
      </w:r>
    </w:p>
    <w:p w:rsidR="00EE1185" w:rsidRPr="009F791F" w:rsidRDefault="00A05F12" w:rsidP="00EE1185">
      <w:pPr>
        <w:jc w:val="both"/>
        <w:rPr>
          <w:szCs w:val="22"/>
          <w:lang w:val="en-GB" w:eastAsia="ja-JP"/>
        </w:rPr>
      </w:pPr>
      <w:r w:rsidRPr="009F791F">
        <w:rPr>
          <w:szCs w:val="22"/>
        </w:rPr>
        <w:t xml:space="preserve">This contribution reports </w:t>
      </w:r>
      <w:r w:rsidR="009F791F" w:rsidRPr="009F791F">
        <w:rPr>
          <w:szCs w:val="22"/>
        </w:rPr>
        <w:t xml:space="preserve">results of a combined study on JCTVC-I0216 and JCTVC-I0107. </w:t>
      </w:r>
      <w:r w:rsidR="009F791F">
        <w:rPr>
          <w:szCs w:val="22"/>
        </w:rPr>
        <w:t xml:space="preserve">This contribution proposes to combine both solutions for further coding loss reduction. In the proposal, </w:t>
      </w:r>
      <w:r w:rsidR="009F791F" w:rsidRPr="009F791F">
        <w:rPr>
          <w:szCs w:val="22"/>
        </w:rPr>
        <w:t>4x4 inter PUs</w:t>
      </w:r>
      <w:r w:rsidR="009F791F">
        <w:rPr>
          <w:szCs w:val="22"/>
        </w:rPr>
        <w:t xml:space="preserve"> are </w:t>
      </w:r>
      <w:r w:rsidR="009F791F" w:rsidRPr="009F791F">
        <w:rPr>
          <w:szCs w:val="22"/>
        </w:rPr>
        <w:t>permanently disable</w:t>
      </w:r>
      <w:r w:rsidR="009F791F">
        <w:rPr>
          <w:szCs w:val="22"/>
        </w:rPr>
        <w:t xml:space="preserve">d (same as JCTVC-I0216), </w:t>
      </w:r>
      <w:r w:rsidR="00D126D5">
        <w:rPr>
          <w:szCs w:val="22"/>
        </w:rPr>
        <w:t xml:space="preserve">8x4 and 4x8 </w:t>
      </w:r>
      <w:r w:rsidR="009F791F">
        <w:rPr>
          <w:szCs w:val="22"/>
        </w:rPr>
        <w:t xml:space="preserve">inter PUs are restricted to have </w:t>
      </w:r>
      <w:r w:rsidR="0034115A">
        <w:rPr>
          <w:szCs w:val="22"/>
        </w:rPr>
        <w:t>either uni</w:t>
      </w:r>
      <w:r w:rsidR="009F791F">
        <w:rPr>
          <w:szCs w:val="22"/>
        </w:rPr>
        <w:t>directional merge mod</w:t>
      </w:r>
      <w:r w:rsidR="005C77D0">
        <w:rPr>
          <w:szCs w:val="22"/>
        </w:rPr>
        <w:t xml:space="preserve">e (same as JCTVC-I0107) or </w:t>
      </w:r>
      <w:r w:rsidR="0034115A">
        <w:rPr>
          <w:szCs w:val="22"/>
        </w:rPr>
        <w:t xml:space="preserve">unidirectional </w:t>
      </w:r>
      <w:r w:rsidR="009F791F">
        <w:rPr>
          <w:szCs w:val="22"/>
        </w:rPr>
        <w:t xml:space="preserve">predictive mode (same as </w:t>
      </w:r>
      <w:r w:rsidR="009F791F" w:rsidRPr="009F791F">
        <w:rPr>
          <w:szCs w:val="22"/>
        </w:rPr>
        <w:t>JCTVC-I0216 and JCTVC-I0107</w:t>
      </w:r>
      <w:r w:rsidR="009F791F">
        <w:rPr>
          <w:szCs w:val="22"/>
        </w:rPr>
        <w:t xml:space="preserve">). The inter prediction direction flag is not signaled for 4x8 and 8x8 inter PUs </w:t>
      </w:r>
      <w:r w:rsidR="005C77D0">
        <w:rPr>
          <w:szCs w:val="22"/>
        </w:rPr>
        <w:t xml:space="preserve">in B-slices </w:t>
      </w:r>
      <w:r w:rsidR="009F791F">
        <w:rPr>
          <w:szCs w:val="22"/>
        </w:rPr>
        <w:t>(same as JCTVC-I0216), the merge mode signaling remains the same as HM6.0 (same as JCTVC-I0107), the mer</w:t>
      </w:r>
      <w:r w:rsidR="00CC3081">
        <w:rPr>
          <w:szCs w:val="22"/>
        </w:rPr>
        <w:t xml:space="preserve">ging candidate list derivation is modified that the bi-predictive merging candidates are converted into </w:t>
      </w:r>
      <w:proofErr w:type="spellStart"/>
      <w:r w:rsidR="00CC3081">
        <w:rPr>
          <w:szCs w:val="22"/>
        </w:rPr>
        <w:t>uni</w:t>
      </w:r>
      <w:proofErr w:type="spellEnd"/>
      <w:r w:rsidR="00CC3081">
        <w:rPr>
          <w:szCs w:val="22"/>
        </w:rPr>
        <w:t xml:space="preserve">-predictive candidates for </w:t>
      </w:r>
      <w:r w:rsidR="00D126D5">
        <w:rPr>
          <w:szCs w:val="22"/>
        </w:rPr>
        <w:t xml:space="preserve">8x4 and 4x8 </w:t>
      </w:r>
      <w:r w:rsidR="00CC3081">
        <w:rPr>
          <w:szCs w:val="22"/>
        </w:rPr>
        <w:t xml:space="preserve">PUs. The conversion </w:t>
      </w:r>
      <w:r w:rsidR="005C77D0">
        <w:rPr>
          <w:szCs w:val="22"/>
        </w:rPr>
        <w:t xml:space="preserve">is performed after the completion of the current HM6.0 merging candidate derivation process to minimize changes to the current design, </w:t>
      </w:r>
      <w:proofErr w:type="gramStart"/>
      <w:r w:rsidR="005C77D0">
        <w:rPr>
          <w:szCs w:val="22"/>
        </w:rPr>
        <w:t xml:space="preserve">and  </w:t>
      </w:r>
      <w:r w:rsidR="00CC3081">
        <w:rPr>
          <w:szCs w:val="22"/>
        </w:rPr>
        <w:t>is</w:t>
      </w:r>
      <w:proofErr w:type="gramEnd"/>
      <w:r w:rsidR="00CC3081">
        <w:rPr>
          <w:szCs w:val="22"/>
        </w:rPr>
        <w:t xml:space="preserve"> based on the values of reference picture indices, the prediction direction (list 0 or list 1) is chosen if the corresponding reference picture index has a smaller value. </w:t>
      </w:r>
      <w:r w:rsidR="005C77D0">
        <w:rPr>
          <w:szCs w:val="22"/>
        </w:rPr>
        <w:t xml:space="preserve">Experimental results shown that the coding lossless of combined design is reduced to </w:t>
      </w:r>
      <w:r w:rsidR="005C77D0" w:rsidRPr="005C77D0">
        <w:rPr>
          <w:szCs w:val="22"/>
          <w:highlight w:val="yellow"/>
        </w:rPr>
        <w:t>0.4/0.3/0.6/0.4</w:t>
      </w:r>
      <w:r w:rsidR="005C77D0">
        <w:rPr>
          <w:szCs w:val="22"/>
        </w:rPr>
        <w:t xml:space="preserve"> </w:t>
      </w:r>
      <w:r w:rsidR="005C77D0">
        <w:rPr>
          <w:szCs w:val="22"/>
        </w:rPr>
        <w:t xml:space="preserve">(% in RA-Main/RA-HE10/LB-Main/LB-HE10) when compared to </w:t>
      </w:r>
      <w:r w:rsidR="005C77D0">
        <w:rPr>
          <w:szCs w:val="22"/>
        </w:rPr>
        <w:t>0.4/0.3/</w:t>
      </w:r>
      <w:r w:rsidR="005C77D0">
        <w:rPr>
          <w:szCs w:val="22"/>
        </w:rPr>
        <w:t>0.6/0.4 in JCTVC-I0216 and 0.4/0.3/0.4/0.3 in JCTVC-I0107.</w:t>
      </w:r>
    </w:p>
    <w:p w:rsidR="00CC3081" w:rsidRDefault="00CC3081" w:rsidP="00CC3081">
      <w:pPr>
        <w:pStyle w:val="Heading1"/>
        <w:tabs>
          <w:tab w:val="clear" w:pos="360"/>
          <w:tab w:val="clear" w:pos="720"/>
          <w:tab w:val="clear" w:pos="1080"/>
          <w:tab w:val="clear" w:pos="1440"/>
        </w:tabs>
        <w:ind w:left="432" w:hanging="432"/>
      </w:pPr>
      <w:r>
        <w:t>Introduction</w:t>
      </w:r>
    </w:p>
    <w:p w:rsidR="00CC3081" w:rsidRPr="00D126D5" w:rsidRDefault="00CC3081" w:rsidP="00D126D5">
      <w:pPr>
        <w:pStyle w:val="Heading1"/>
        <w:numPr>
          <w:ilvl w:val="0"/>
          <w:numId w:val="0"/>
        </w:numPr>
        <w:tabs>
          <w:tab w:val="clear" w:pos="360"/>
          <w:tab w:val="clear" w:pos="720"/>
          <w:tab w:val="clear" w:pos="1080"/>
          <w:tab w:val="clear" w:pos="1440"/>
        </w:tabs>
        <w:jc w:val="both"/>
        <w:rPr>
          <w:b w:val="0"/>
          <w:sz w:val="22"/>
          <w:szCs w:val="22"/>
        </w:rPr>
      </w:pPr>
      <w:r w:rsidRPr="00D126D5">
        <w:rPr>
          <w:b w:val="0"/>
          <w:sz w:val="22"/>
          <w:szCs w:val="22"/>
        </w:rPr>
        <w:t>Motion compensation bandwidth is an increasing bottleneck for video coding when video resolutions are moving to UHD. JCTVC-I0216 and JCTVC-I0107 have proposed a similar method to address this issue.  In this contribution, it is proposed to combine two solutions into one to further reduce the coding loss caused by the memory bandwidth restrictions.</w:t>
      </w:r>
    </w:p>
    <w:p w:rsidR="00CC3081" w:rsidRDefault="00CC3081" w:rsidP="00CC3081">
      <w:r>
        <w:t>The key parts of JCTVC-I0216 are as follows:</w:t>
      </w:r>
    </w:p>
    <w:p w:rsidR="00CC3081" w:rsidRPr="00ED14A9" w:rsidRDefault="00CC3081" w:rsidP="005B4BF4">
      <w:pPr>
        <w:pStyle w:val="ListParagraph"/>
        <w:numPr>
          <w:ilvl w:val="0"/>
          <w:numId w:val="2"/>
        </w:numPr>
        <w:pPrChange w:id="1" w:author="a0198101" w:date="2012-04-17T15:02:00Z">
          <w:pPr>
            <w:pStyle w:val="ListParagraph"/>
            <w:numPr>
              <w:numId w:val="49"/>
            </w:numPr>
            <w:tabs>
              <w:tab w:val="num" w:pos="360"/>
            </w:tabs>
          </w:pPr>
        </w:pPrChange>
      </w:pPr>
      <w:r>
        <w:t xml:space="preserve">4x4 </w:t>
      </w:r>
      <w:r w:rsidR="00ED14A9">
        <w:t xml:space="preserve">inter </w:t>
      </w:r>
      <w:r>
        <w:t xml:space="preserve">PUs are </w:t>
      </w:r>
      <w:r w:rsidR="00ED14A9" w:rsidRPr="009F791F">
        <w:rPr>
          <w:szCs w:val="22"/>
        </w:rPr>
        <w:t>permanently disable</w:t>
      </w:r>
      <w:r w:rsidR="00ED14A9">
        <w:rPr>
          <w:szCs w:val="22"/>
        </w:rPr>
        <w:t>d</w:t>
      </w:r>
    </w:p>
    <w:p w:rsidR="00ED14A9" w:rsidRPr="00ED14A9" w:rsidRDefault="00ED14A9" w:rsidP="005B4BF4">
      <w:pPr>
        <w:pStyle w:val="ListParagraph"/>
        <w:numPr>
          <w:ilvl w:val="0"/>
          <w:numId w:val="2"/>
        </w:numPr>
        <w:pPrChange w:id="2" w:author="a0198101" w:date="2012-04-17T15:02:00Z">
          <w:pPr>
            <w:pStyle w:val="ListParagraph"/>
            <w:numPr>
              <w:numId w:val="49"/>
            </w:numPr>
            <w:tabs>
              <w:tab w:val="num" w:pos="360"/>
            </w:tabs>
          </w:pPr>
        </w:pPrChange>
      </w:pPr>
      <w:r>
        <w:rPr>
          <w:szCs w:val="22"/>
        </w:rPr>
        <w:t xml:space="preserve">Merge mode is disabled for </w:t>
      </w:r>
      <w:r w:rsidR="00D126D5">
        <w:rPr>
          <w:szCs w:val="22"/>
        </w:rPr>
        <w:t xml:space="preserve">8x4 and 4x8 </w:t>
      </w:r>
      <w:r>
        <w:rPr>
          <w:szCs w:val="22"/>
        </w:rPr>
        <w:t>PUs</w:t>
      </w:r>
      <w:r w:rsidR="002C7699">
        <w:rPr>
          <w:szCs w:val="22"/>
        </w:rPr>
        <w:t xml:space="preserve"> of B-slices</w:t>
      </w:r>
      <w:r>
        <w:rPr>
          <w:szCs w:val="22"/>
        </w:rPr>
        <w:t xml:space="preserve">, and merge flag and merge index are not signaled accordingly for </w:t>
      </w:r>
      <w:r w:rsidR="00D126D5">
        <w:rPr>
          <w:szCs w:val="22"/>
        </w:rPr>
        <w:t xml:space="preserve">8x4 and 4x8 </w:t>
      </w:r>
      <w:r>
        <w:rPr>
          <w:szCs w:val="22"/>
        </w:rPr>
        <w:t>PUs. No changes in the merging candidate derivation process</w:t>
      </w:r>
      <w:r w:rsidR="00D126D5">
        <w:rPr>
          <w:szCs w:val="22"/>
        </w:rPr>
        <w:t>.</w:t>
      </w:r>
    </w:p>
    <w:p w:rsidR="00ED14A9" w:rsidRPr="00ED14A9" w:rsidRDefault="00ED14A9" w:rsidP="005B4BF4">
      <w:pPr>
        <w:pStyle w:val="ListParagraph"/>
        <w:numPr>
          <w:ilvl w:val="0"/>
          <w:numId w:val="2"/>
        </w:numPr>
        <w:pPrChange w:id="3" w:author="a0198101" w:date="2012-04-17T15:02:00Z">
          <w:pPr>
            <w:pStyle w:val="ListParagraph"/>
            <w:numPr>
              <w:numId w:val="49"/>
            </w:numPr>
            <w:tabs>
              <w:tab w:val="num" w:pos="360"/>
            </w:tabs>
          </w:pPr>
        </w:pPrChange>
      </w:pPr>
      <w:r>
        <w:rPr>
          <w:szCs w:val="22"/>
        </w:rPr>
        <w:t xml:space="preserve">Normal bi-prediction mode is disabled for </w:t>
      </w:r>
      <w:r w:rsidR="00D126D5">
        <w:rPr>
          <w:szCs w:val="22"/>
        </w:rPr>
        <w:t xml:space="preserve">8x4 and 4x8 </w:t>
      </w:r>
      <w:r>
        <w:rPr>
          <w:szCs w:val="22"/>
        </w:rPr>
        <w:t>PUs, the inter prediction direction</w:t>
      </w:r>
      <w:r w:rsidR="00C31A79">
        <w:rPr>
          <w:szCs w:val="22"/>
        </w:rPr>
        <w:t xml:space="preserve"> flag is NOT</w:t>
      </w:r>
      <w:r>
        <w:rPr>
          <w:szCs w:val="22"/>
        </w:rPr>
        <w:t xml:space="preserve"> signaled in the </w:t>
      </w:r>
      <w:proofErr w:type="spellStart"/>
      <w:r>
        <w:rPr>
          <w:szCs w:val="22"/>
        </w:rPr>
        <w:t>bitstream</w:t>
      </w:r>
      <w:proofErr w:type="spellEnd"/>
      <w:r>
        <w:rPr>
          <w:szCs w:val="22"/>
        </w:rPr>
        <w:t>.</w:t>
      </w:r>
    </w:p>
    <w:p w:rsidR="00ED14A9" w:rsidRDefault="00ED14A9" w:rsidP="00ED14A9">
      <w:r w:rsidRPr="00ED14A9">
        <w:rPr>
          <w:szCs w:val="22"/>
        </w:rPr>
        <w:t xml:space="preserve"> </w:t>
      </w:r>
      <w:r>
        <w:rPr>
          <w:szCs w:val="22"/>
        </w:rPr>
        <w:t xml:space="preserve">For the </w:t>
      </w:r>
      <w:r w:rsidR="00D126D5">
        <w:rPr>
          <w:szCs w:val="22"/>
        </w:rPr>
        <w:t>same restriction</w:t>
      </w:r>
      <w:r>
        <w:rPr>
          <w:szCs w:val="22"/>
        </w:rPr>
        <w:t xml:space="preserve">, </w:t>
      </w:r>
      <w:r>
        <w:t>the key parts of JCTVC-I0107 are as follows:</w:t>
      </w:r>
    </w:p>
    <w:p w:rsidR="00ED14A9" w:rsidRPr="00ED14A9" w:rsidRDefault="00ED14A9" w:rsidP="005B4BF4">
      <w:pPr>
        <w:pStyle w:val="ListParagraph"/>
        <w:numPr>
          <w:ilvl w:val="0"/>
          <w:numId w:val="3"/>
        </w:numPr>
        <w:pPrChange w:id="4" w:author="a0198101" w:date="2012-04-17T15:02:00Z">
          <w:pPr>
            <w:pStyle w:val="ListParagraph"/>
            <w:numPr>
              <w:numId w:val="50"/>
            </w:numPr>
            <w:tabs>
              <w:tab w:val="num" w:pos="360"/>
            </w:tabs>
          </w:pPr>
        </w:pPrChange>
      </w:pPr>
      <w:r>
        <w:t xml:space="preserve">4x4 inter PUs are </w:t>
      </w:r>
      <w:r w:rsidRPr="009F791F">
        <w:rPr>
          <w:szCs w:val="22"/>
        </w:rPr>
        <w:t>disable</w:t>
      </w:r>
      <w:r>
        <w:rPr>
          <w:szCs w:val="22"/>
        </w:rPr>
        <w:t>d</w:t>
      </w:r>
    </w:p>
    <w:p w:rsidR="00ED14A9" w:rsidRPr="00ED14A9" w:rsidRDefault="00ED14A9" w:rsidP="005B4BF4">
      <w:pPr>
        <w:pStyle w:val="ListParagraph"/>
        <w:numPr>
          <w:ilvl w:val="0"/>
          <w:numId w:val="3"/>
        </w:numPr>
        <w:pPrChange w:id="5" w:author="a0198101" w:date="2012-04-17T15:02:00Z">
          <w:pPr>
            <w:pStyle w:val="ListParagraph"/>
            <w:numPr>
              <w:numId w:val="50"/>
            </w:numPr>
            <w:tabs>
              <w:tab w:val="num" w:pos="360"/>
            </w:tabs>
          </w:pPr>
        </w:pPrChange>
      </w:pPr>
      <w:r>
        <w:rPr>
          <w:szCs w:val="22"/>
        </w:rPr>
        <w:t xml:space="preserve">For </w:t>
      </w:r>
      <w:r w:rsidR="00D126D5">
        <w:rPr>
          <w:szCs w:val="22"/>
        </w:rPr>
        <w:t xml:space="preserve">8x4 and 4x8 </w:t>
      </w:r>
      <w:r>
        <w:rPr>
          <w:szCs w:val="22"/>
        </w:rPr>
        <w:t xml:space="preserve">PUs, bi-predictive merging candidates are converted to list 0 </w:t>
      </w:r>
      <w:proofErr w:type="spellStart"/>
      <w:r>
        <w:rPr>
          <w:szCs w:val="22"/>
        </w:rPr>
        <w:t>uni</w:t>
      </w:r>
      <w:proofErr w:type="spellEnd"/>
      <w:r>
        <w:rPr>
          <w:szCs w:val="22"/>
        </w:rPr>
        <w:t xml:space="preserve">-predictive candidates in the merging candidate list. The conversion is interleaved into the current HM6.0 </w:t>
      </w:r>
      <w:r>
        <w:rPr>
          <w:szCs w:val="22"/>
        </w:rPr>
        <w:lastRenderedPageBreak/>
        <w:t>merging candidate list derivation process. No changes are introduced to the merge mode signaling.</w:t>
      </w:r>
    </w:p>
    <w:p w:rsidR="00ED14A9" w:rsidRPr="00ED14A9" w:rsidRDefault="00ED14A9" w:rsidP="005B4BF4">
      <w:pPr>
        <w:pStyle w:val="ListParagraph"/>
        <w:numPr>
          <w:ilvl w:val="0"/>
          <w:numId w:val="3"/>
        </w:numPr>
        <w:pPrChange w:id="6" w:author="a0198101" w:date="2012-04-17T15:02:00Z">
          <w:pPr>
            <w:pStyle w:val="ListParagraph"/>
            <w:numPr>
              <w:numId w:val="50"/>
            </w:numPr>
            <w:tabs>
              <w:tab w:val="num" w:pos="360"/>
            </w:tabs>
          </w:pPr>
        </w:pPrChange>
      </w:pPr>
      <w:r>
        <w:rPr>
          <w:szCs w:val="22"/>
        </w:rPr>
        <w:t xml:space="preserve">Normal bi-prediction mode is disabled for </w:t>
      </w:r>
      <w:r w:rsidR="00D126D5">
        <w:rPr>
          <w:szCs w:val="22"/>
        </w:rPr>
        <w:t xml:space="preserve">8x4 and 4x8 </w:t>
      </w:r>
      <w:r>
        <w:rPr>
          <w:szCs w:val="22"/>
        </w:rPr>
        <w:t xml:space="preserve">PUs, </w:t>
      </w:r>
      <w:r w:rsidR="00D126D5">
        <w:rPr>
          <w:szCs w:val="22"/>
        </w:rPr>
        <w:t xml:space="preserve">but </w:t>
      </w:r>
      <w:r>
        <w:rPr>
          <w:szCs w:val="22"/>
        </w:rPr>
        <w:t xml:space="preserve">the inter prediction direction flag is STILL signaled in the </w:t>
      </w:r>
      <w:proofErr w:type="spellStart"/>
      <w:r>
        <w:rPr>
          <w:szCs w:val="22"/>
        </w:rPr>
        <w:t>bitstream</w:t>
      </w:r>
      <w:proofErr w:type="spellEnd"/>
    </w:p>
    <w:p w:rsidR="00ED14A9" w:rsidRPr="00CC3081" w:rsidRDefault="00ED14A9" w:rsidP="00ED14A9">
      <w:pPr>
        <w:jc w:val="both"/>
      </w:pPr>
      <w:r>
        <w:t xml:space="preserve">Both methods have room to improve. In JCTVC-I0216 disabling merge mode for </w:t>
      </w:r>
      <w:r w:rsidR="00D126D5">
        <w:t xml:space="preserve">8x4 and 4x8 </w:t>
      </w:r>
      <w:r>
        <w:t xml:space="preserve">PUs </w:t>
      </w:r>
      <w:r w:rsidR="002C7699">
        <w:t xml:space="preserve">in B-slices </w:t>
      </w:r>
      <w:r>
        <w:t xml:space="preserve">leads to additional coding loss. In JCTVC-I0107 there is no need to transmit </w:t>
      </w:r>
      <w:proofErr w:type="gramStart"/>
      <w:r>
        <w:t>inter</w:t>
      </w:r>
      <w:proofErr w:type="gramEnd"/>
      <w:r>
        <w:t xml:space="preserve"> prediction direction flag for </w:t>
      </w:r>
      <w:r w:rsidR="00D126D5">
        <w:t xml:space="preserve">8x4 and 4x8 </w:t>
      </w:r>
      <w:r>
        <w:t xml:space="preserve">PUs </w:t>
      </w:r>
      <w:r w:rsidR="00454781">
        <w:t xml:space="preserve">of B-slices </w:t>
      </w:r>
      <w:r>
        <w:t xml:space="preserve">if they are restricted to have </w:t>
      </w:r>
      <w:proofErr w:type="spellStart"/>
      <w:r>
        <w:t>uni</w:t>
      </w:r>
      <w:proofErr w:type="spellEnd"/>
      <w:r>
        <w:t xml:space="preserve">-prediction mode. Also, it is not desirable to interleave the conversion of bi-predictive merging candidates to </w:t>
      </w:r>
      <w:proofErr w:type="spellStart"/>
      <w:r>
        <w:t>uni</w:t>
      </w:r>
      <w:proofErr w:type="spellEnd"/>
      <w:r>
        <w:t xml:space="preserve">-predictive ones into every step of the current HM6.0 merging candidate list derivation process.  </w:t>
      </w:r>
    </w:p>
    <w:p w:rsidR="00ED14A9" w:rsidRDefault="00ED14A9" w:rsidP="00ED14A9">
      <w:pPr>
        <w:pStyle w:val="Heading1"/>
        <w:tabs>
          <w:tab w:val="clear" w:pos="360"/>
          <w:tab w:val="clear" w:pos="720"/>
          <w:tab w:val="clear" w:pos="1080"/>
          <w:tab w:val="clear" w:pos="1440"/>
        </w:tabs>
        <w:ind w:left="432" w:hanging="432"/>
      </w:pPr>
      <w:r>
        <w:t>Proposed combination of JCTVC-I0216 and JCTVC-I0107</w:t>
      </w:r>
    </w:p>
    <w:p w:rsidR="00ED14A9" w:rsidRDefault="00C31A79" w:rsidP="00C31A79">
      <w:r>
        <w:t xml:space="preserve">It is proposed to </w:t>
      </w:r>
      <w:r w:rsidR="00454781">
        <w:t>harmonize</w:t>
      </w:r>
      <w:r>
        <w:t xml:space="preserve"> two solutions and combine them as follows</w:t>
      </w:r>
      <w:r w:rsidR="00454781">
        <w:t>:</w:t>
      </w:r>
    </w:p>
    <w:p w:rsidR="00C31A79" w:rsidRPr="00ED14A9" w:rsidRDefault="00C31A79" w:rsidP="005B4BF4">
      <w:pPr>
        <w:pStyle w:val="ListParagraph"/>
        <w:numPr>
          <w:ilvl w:val="0"/>
          <w:numId w:val="4"/>
        </w:numPr>
        <w:pPrChange w:id="7" w:author="a0198101" w:date="2012-04-17T15:02:00Z">
          <w:pPr>
            <w:pStyle w:val="ListParagraph"/>
            <w:numPr>
              <w:numId w:val="51"/>
            </w:numPr>
            <w:tabs>
              <w:tab w:val="num" w:pos="360"/>
            </w:tabs>
          </w:pPr>
        </w:pPrChange>
      </w:pPr>
      <w:r>
        <w:t xml:space="preserve">4x4 inter PUs are </w:t>
      </w:r>
      <w:r w:rsidRPr="009F791F">
        <w:rPr>
          <w:szCs w:val="22"/>
        </w:rPr>
        <w:t>permanently disable</w:t>
      </w:r>
      <w:r>
        <w:rPr>
          <w:szCs w:val="22"/>
        </w:rPr>
        <w:t>d (same as JCTVC-I0216)</w:t>
      </w:r>
    </w:p>
    <w:p w:rsidR="00C31A79" w:rsidRPr="00ED14A9" w:rsidRDefault="00C31A79" w:rsidP="005B4BF4">
      <w:pPr>
        <w:pStyle w:val="ListParagraph"/>
        <w:numPr>
          <w:ilvl w:val="0"/>
          <w:numId w:val="4"/>
        </w:numPr>
        <w:pPrChange w:id="8" w:author="a0198101" w:date="2012-04-17T15:02:00Z">
          <w:pPr>
            <w:pStyle w:val="ListParagraph"/>
            <w:numPr>
              <w:numId w:val="51"/>
            </w:numPr>
            <w:tabs>
              <w:tab w:val="num" w:pos="360"/>
            </w:tabs>
          </w:pPr>
        </w:pPrChange>
      </w:pPr>
      <w:r>
        <w:rPr>
          <w:szCs w:val="22"/>
        </w:rPr>
        <w:t xml:space="preserve">For </w:t>
      </w:r>
      <w:r w:rsidR="00D126D5">
        <w:rPr>
          <w:szCs w:val="22"/>
        </w:rPr>
        <w:t xml:space="preserve">8x4 and 4x8 </w:t>
      </w:r>
      <w:r>
        <w:rPr>
          <w:szCs w:val="22"/>
        </w:rPr>
        <w:t>PUs</w:t>
      </w:r>
      <w:r w:rsidR="00810AE6">
        <w:rPr>
          <w:szCs w:val="22"/>
        </w:rPr>
        <w:t xml:space="preserve"> of B-slices</w:t>
      </w:r>
      <w:r>
        <w:rPr>
          <w:szCs w:val="22"/>
        </w:rPr>
        <w:t xml:space="preserve">, bi-predictive merging candidates are converted to list 0 </w:t>
      </w:r>
      <w:proofErr w:type="spellStart"/>
      <w:r>
        <w:rPr>
          <w:szCs w:val="22"/>
        </w:rPr>
        <w:t>uni</w:t>
      </w:r>
      <w:proofErr w:type="spellEnd"/>
      <w:r>
        <w:rPr>
          <w:szCs w:val="22"/>
        </w:rPr>
        <w:t xml:space="preserve">-predictive candidates in the merging candidate list. The current HM6.0 merging candidate list derivation process remains unchanged, the conversion is performed after the HM6.0 merging candidate list derivation is completed and based on </w:t>
      </w:r>
      <w:r w:rsidR="002C7699">
        <w:rPr>
          <w:szCs w:val="22"/>
        </w:rPr>
        <w:t>values</w:t>
      </w:r>
      <w:r>
        <w:rPr>
          <w:szCs w:val="22"/>
        </w:rPr>
        <w:t xml:space="preserve"> of reference picture indices. No changes are introduced to the merge mode signaling. (</w:t>
      </w:r>
      <w:r w:rsidR="00810AE6">
        <w:rPr>
          <w:szCs w:val="22"/>
        </w:rPr>
        <w:t>simplified</w:t>
      </w:r>
      <w:r w:rsidR="00810AE6">
        <w:rPr>
          <w:szCs w:val="22"/>
        </w:rPr>
        <w:t xml:space="preserve"> </w:t>
      </w:r>
      <w:r>
        <w:rPr>
          <w:szCs w:val="22"/>
        </w:rPr>
        <w:t>from JCTVC-I0107)</w:t>
      </w:r>
    </w:p>
    <w:p w:rsidR="00C31A79" w:rsidRPr="00ED14A9" w:rsidRDefault="00C31A79" w:rsidP="005B4BF4">
      <w:pPr>
        <w:pStyle w:val="ListParagraph"/>
        <w:numPr>
          <w:ilvl w:val="0"/>
          <w:numId w:val="4"/>
        </w:numPr>
        <w:pPrChange w:id="9" w:author="a0198101" w:date="2012-04-17T15:02:00Z">
          <w:pPr>
            <w:pStyle w:val="ListParagraph"/>
            <w:numPr>
              <w:numId w:val="51"/>
            </w:numPr>
            <w:tabs>
              <w:tab w:val="num" w:pos="360"/>
            </w:tabs>
          </w:pPr>
        </w:pPrChange>
      </w:pPr>
      <w:r>
        <w:rPr>
          <w:szCs w:val="22"/>
        </w:rPr>
        <w:t xml:space="preserve">Normal bi-prediction mode is disabled for </w:t>
      </w:r>
      <w:r w:rsidR="00D126D5">
        <w:rPr>
          <w:szCs w:val="22"/>
        </w:rPr>
        <w:t xml:space="preserve">8x4 and 4x8 </w:t>
      </w:r>
      <w:r>
        <w:rPr>
          <w:szCs w:val="22"/>
        </w:rPr>
        <w:t xml:space="preserve">PUs, the inter prediction direction flag is NOT signaled in the </w:t>
      </w:r>
      <w:proofErr w:type="spellStart"/>
      <w:r>
        <w:rPr>
          <w:szCs w:val="22"/>
        </w:rPr>
        <w:t>bitstream</w:t>
      </w:r>
      <w:proofErr w:type="spellEnd"/>
      <w:r>
        <w:rPr>
          <w:szCs w:val="22"/>
        </w:rPr>
        <w:t>. (same as JCTVC-I0216)</w:t>
      </w:r>
    </w:p>
    <w:p w:rsidR="00C31A79" w:rsidRPr="00ED14A9" w:rsidRDefault="00C31A79" w:rsidP="00C31A79">
      <w:pPr>
        <w:pStyle w:val="ListParagraph"/>
      </w:pPr>
    </w:p>
    <w:p w:rsidR="00D32E42" w:rsidRDefault="00D32E42" w:rsidP="00D32E42">
      <w:pPr>
        <w:pStyle w:val="PlainText"/>
        <w:tabs>
          <w:tab w:val="left" w:pos="1080"/>
        </w:tabs>
        <w:ind w:left="1080"/>
        <w:jc w:val="both"/>
        <w:rPr>
          <w:rFonts w:ascii="Arial" w:hAnsi="Arial"/>
          <w:sz w:val="24"/>
        </w:rPr>
      </w:pPr>
      <w:r>
        <w:rPr>
          <w:rFonts w:ascii="Arial" w:hAnsi="Arial"/>
          <w:noProof/>
          <w:sz w:val="24"/>
          <w:lang w:eastAsia="zh-CN"/>
        </w:rPr>
        <w:drawing>
          <wp:inline distT="0" distB="0" distL="0" distR="0">
            <wp:extent cx="3489960" cy="4267200"/>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917310" cy="5017532"/>
                      <a:chOff x="1676400" y="685800"/>
                      <a:chExt cx="3917310" cy="5017532"/>
                    </a:xfrm>
                  </a:grpSpPr>
                  <a:sp>
                    <a:nvSpPr>
                      <a:cNvPr id="4" name="TextBox 3"/>
                      <a:cNvSpPr txBox="1"/>
                    </a:nvSpPr>
                    <a:spPr>
                      <a:xfrm>
                        <a:off x="2305456" y="990600"/>
                        <a:ext cx="2500008" cy="923330"/>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dirty="0" smtClean="0"/>
                            <a:t>HM6.0 merging candidate list derivation process  for a PU</a:t>
                          </a:r>
                          <a:endParaRPr lang="en-US" dirty="0"/>
                        </a:p>
                      </a:txBody>
                      <a:useSpRect/>
                    </a:txSp>
                    <a:style>
                      <a:lnRef idx="1">
                        <a:schemeClr val="dk1"/>
                      </a:lnRef>
                      <a:fillRef idx="2">
                        <a:schemeClr val="dk1"/>
                      </a:fillRef>
                      <a:effectRef idx="1">
                        <a:schemeClr val="dk1"/>
                      </a:effectRef>
                      <a:fontRef idx="minor">
                        <a:schemeClr val="dk1"/>
                      </a:fontRef>
                    </a:style>
                  </a:sp>
                  <a:sp>
                    <a:nvSpPr>
                      <a:cNvPr id="5" name="TextBox 4"/>
                      <a:cNvSpPr txBox="1"/>
                    </a:nvSpPr>
                    <a:spPr>
                      <a:xfrm>
                        <a:off x="1828800" y="2209800"/>
                        <a:ext cx="3429000" cy="1283910"/>
                      </a:xfrm>
                      <a:prstGeom prst="diamond">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dirty="0" smtClean="0"/>
                            <a:t>PU subject to restriction ?</a:t>
                          </a:r>
                          <a:endParaRPr lang="en-US" dirty="0"/>
                        </a:p>
                      </a:txBody>
                      <a:useSpRect/>
                    </a:txSp>
                    <a:style>
                      <a:lnRef idx="1">
                        <a:schemeClr val="dk1"/>
                      </a:lnRef>
                      <a:fillRef idx="2">
                        <a:schemeClr val="dk1"/>
                      </a:fillRef>
                      <a:effectRef idx="1">
                        <a:schemeClr val="dk1"/>
                      </a:effectRef>
                      <a:fontRef idx="minor">
                        <a:schemeClr val="dk1"/>
                      </a:fontRef>
                    </a:style>
                  </a:sp>
                  <a:sp>
                    <a:nvSpPr>
                      <a:cNvPr id="8" name="TextBox 7"/>
                      <a:cNvSpPr txBox="1"/>
                    </a:nvSpPr>
                    <a:spPr>
                      <a:xfrm>
                        <a:off x="1676400" y="3810000"/>
                        <a:ext cx="3810000" cy="120032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dirty="0" smtClean="0"/>
                            <a:t>Convert each bi-predictive merging candidates  in the list to </a:t>
                          </a:r>
                          <a:r>
                            <a:rPr lang="en-US" dirty="0" err="1" smtClean="0"/>
                            <a:t>uni</a:t>
                          </a:r>
                          <a:r>
                            <a:rPr lang="en-US" dirty="0" smtClean="0"/>
                            <a:t>-predictive (either forward or backward) based on values of the reference picture indices</a:t>
                          </a:r>
                          <a:endParaRPr lang="en-US" dirty="0"/>
                        </a:p>
                      </a:txBody>
                      <a:useSpRect/>
                    </a:txSp>
                    <a:style>
                      <a:lnRef idx="1">
                        <a:schemeClr val="dk1"/>
                      </a:lnRef>
                      <a:fillRef idx="2">
                        <a:schemeClr val="dk1"/>
                      </a:fillRef>
                      <a:effectRef idx="1">
                        <a:schemeClr val="dk1"/>
                      </a:effectRef>
                      <a:fontRef idx="minor">
                        <a:schemeClr val="dk1"/>
                      </a:fontRef>
                    </a:style>
                  </a:sp>
                  <a:sp>
                    <a:nvSpPr>
                      <a:cNvPr id="9" name="TextBox 8"/>
                      <a:cNvSpPr txBox="1"/>
                    </a:nvSpPr>
                    <a:spPr>
                      <a:xfrm>
                        <a:off x="2895600" y="5334000"/>
                        <a:ext cx="1143000" cy="369332"/>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dirty="0" smtClean="0"/>
                            <a:t>end</a:t>
                          </a:r>
                          <a:endParaRPr lang="en-US" dirty="0"/>
                        </a:p>
                      </a:txBody>
                      <a:useSpRect/>
                    </a:txSp>
                    <a:style>
                      <a:lnRef idx="1">
                        <a:schemeClr val="dk1"/>
                      </a:lnRef>
                      <a:fillRef idx="2">
                        <a:schemeClr val="dk1"/>
                      </a:fillRef>
                      <a:effectRef idx="1">
                        <a:schemeClr val="dk1"/>
                      </a:effectRef>
                      <a:fontRef idx="minor">
                        <a:schemeClr val="dk1"/>
                      </a:fontRef>
                    </a:style>
                  </a:sp>
                  <a:cxnSp>
                    <a:nvCxnSpPr>
                      <a:cNvPr id="11" name="Straight Arrow Connector 10"/>
                      <a:cNvCxnSpPr/>
                    </a:nvCxnSpPr>
                    <a:spPr>
                      <a:xfrm rot="5400000">
                        <a:off x="3411960" y="837406"/>
                        <a:ext cx="3048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2" name="Straight Arrow Connector 11"/>
                      <a:cNvCxnSpPr/>
                    </a:nvCxnSpPr>
                    <a:spPr>
                      <a:xfrm rot="5400000">
                        <a:off x="3402232" y="2056606"/>
                        <a:ext cx="3048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3" name="Straight Arrow Connector 12"/>
                      <a:cNvCxnSpPr/>
                    </a:nvCxnSpPr>
                    <a:spPr>
                      <a:xfrm rot="5400000">
                        <a:off x="3382777" y="3647078"/>
                        <a:ext cx="3048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4" name="Straight Arrow Connector 13"/>
                      <a:cNvCxnSpPr/>
                    </a:nvCxnSpPr>
                    <a:spPr>
                      <a:xfrm rot="5400000">
                        <a:off x="3353594" y="5180806"/>
                        <a:ext cx="3048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1" name="Straight Connector 20"/>
                      <a:cNvCxnSpPr/>
                    </a:nvCxnSpPr>
                    <a:spPr>
                      <a:xfrm>
                        <a:off x="5257800" y="2848584"/>
                        <a:ext cx="685800" cy="0"/>
                      </a:xfrm>
                      <a:prstGeom prst="line">
                        <a:avLst/>
                      </a:prstGeom>
                    </a:spPr>
                    <a:style>
                      <a:lnRef idx="2">
                        <a:schemeClr val="dk1"/>
                      </a:lnRef>
                      <a:fillRef idx="0">
                        <a:schemeClr val="dk1"/>
                      </a:fillRef>
                      <a:effectRef idx="1">
                        <a:schemeClr val="dk1"/>
                      </a:effectRef>
                      <a:fontRef idx="minor">
                        <a:schemeClr val="tx1"/>
                      </a:fontRef>
                    </a:style>
                  </a:cxnSp>
                  <a:cxnSp>
                    <a:nvCxnSpPr>
                      <a:cNvPr id="23" name="Straight Connector 22"/>
                      <a:cNvCxnSpPr/>
                    </a:nvCxnSpPr>
                    <a:spPr>
                      <a:xfrm rot="5400000">
                        <a:off x="4800600" y="3981856"/>
                        <a:ext cx="2286000" cy="0"/>
                      </a:xfrm>
                      <a:prstGeom prst="line">
                        <a:avLst/>
                      </a:prstGeom>
                    </a:spPr>
                    <a:style>
                      <a:lnRef idx="2">
                        <a:schemeClr val="dk1"/>
                      </a:lnRef>
                      <a:fillRef idx="0">
                        <a:schemeClr val="dk1"/>
                      </a:fillRef>
                      <a:effectRef idx="1">
                        <a:schemeClr val="dk1"/>
                      </a:effectRef>
                      <a:fontRef idx="minor">
                        <a:schemeClr val="tx1"/>
                      </a:fontRef>
                    </a:style>
                  </a:cxnSp>
                  <a:cxnSp>
                    <a:nvCxnSpPr>
                      <a:cNvPr id="25" name="Straight Connector 24"/>
                      <a:cNvCxnSpPr/>
                    </a:nvCxnSpPr>
                    <a:spPr>
                      <a:xfrm>
                        <a:off x="3521413" y="5126477"/>
                        <a:ext cx="2431915" cy="0"/>
                      </a:xfrm>
                      <a:prstGeom prst="line">
                        <a:avLst/>
                      </a:prstGeom>
                    </a:spPr>
                    <a:style>
                      <a:lnRef idx="2">
                        <a:schemeClr val="dk1"/>
                      </a:lnRef>
                      <a:fillRef idx="0">
                        <a:schemeClr val="dk1"/>
                      </a:fillRef>
                      <a:effectRef idx="1">
                        <a:schemeClr val="dk1"/>
                      </a:effectRef>
                      <a:fontRef idx="minor">
                        <a:schemeClr val="tx1"/>
                      </a:fontRef>
                    </a:style>
                  </a:cxnSp>
                  <a:sp>
                    <a:nvSpPr>
                      <a:cNvPr id="26" name="TextBox 25"/>
                      <a:cNvSpPr txBox="1"/>
                    </a:nvSpPr>
                    <a:spPr>
                      <a:xfrm>
                        <a:off x="5165388" y="2422187"/>
                        <a:ext cx="42832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no</a:t>
                          </a:r>
                          <a:endParaRPr lang="en-US" dirty="0"/>
                        </a:p>
                      </a:txBody>
                      <a:useSpRect/>
                    </a:txSp>
                  </a:sp>
                  <a:sp>
                    <a:nvSpPr>
                      <a:cNvPr id="28" name="TextBox 27"/>
                      <a:cNvSpPr txBox="1"/>
                    </a:nvSpPr>
                    <a:spPr>
                      <a:xfrm>
                        <a:off x="3625175" y="3430621"/>
                        <a:ext cx="49122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yes</a:t>
                          </a:r>
                          <a:endParaRPr lang="en-US" dirty="0"/>
                        </a:p>
                      </a:txBody>
                      <a:useSpRect/>
                    </a:txSp>
                  </a:sp>
                </lc:lockedCanvas>
              </a:graphicData>
            </a:graphic>
          </wp:inline>
        </w:drawing>
      </w:r>
    </w:p>
    <w:p w:rsidR="00D32E42" w:rsidRPr="00D94FE6" w:rsidRDefault="00D32E42" w:rsidP="00D32E42">
      <w:pPr>
        <w:pStyle w:val="Caption"/>
        <w:jc w:val="center"/>
        <w:rPr>
          <w:rFonts w:ascii="Arial" w:hAnsi="Arial" w:cs="Arial"/>
          <w:sz w:val="22"/>
          <w:szCs w:val="22"/>
        </w:rPr>
      </w:pPr>
      <w:r w:rsidRPr="00926ACD">
        <w:rPr>
          <w:rFonts w:ascii="Arial" w:hAnsi="Arial" w:cs="Arial"/>
          <w:sz w:val="22"/>
          <w:szCs w:val="22"/>
        </w:rPr>
        <w:t>Fig</w:t>
      </w:r>
      <w:r>
        <w:rPr>
          <w:rFonts w:ascii="Arial" w:hAnsi="Arial" w:cs="Arial"/>
          <w:sz w:val="22"/>
          <w:szCs w:val="22"/>
        </w:rPr>
        <w:t>.</w:t>
      </w:r>
      <w:r w:rsidRPr="00926ACD">
        <w:rPr>
          <w:rFonts w:ascii="Arial" w:hAnsi="Arial" w:cs="Arial"/>
          <w:sz w:val="22"/>
          <w:szCs w:val="22"/>
        </w:rPr>
        <w:t xml:space="preserve"> </w:t>
      </w:r>
      <w:r>
        <w:rPr>
          <w:rFonts w:ascii="Arial" w:hAnsi="Arial" w:cs="Arial"/>
          <w:sz w:val="22"/>
          <w:szCs w:val="22"/>
        </w:rPr>
        <w:t>1</w:t>
      </w:r>
      <w:r w:rsidRPr="00926ACD">
        <w:rPr>
          <w:rFonts w:ascii="Arial" w:hAnsi="Arial" w:cs="Arial"/>
          <w:sz w:val="22"/>
          <w:szCs w:val="22"/>
        </w:rPr>
        <w:t xml:space="preserve"> </w:t>
      </w:r>
      <w:r>
        <w:rPr>
          <w:rFonts w:ascii="Arial" w:hAnsi="Arial" w:cs="Arial"/>
          <w:sz w:val="22"/>
          <w:szCs w:val="22"/>
        </w:rPr>
        <w:t>modified merging candidate list derivation process for memory bandwidth restriction of small block size PUs</w:t>
      </w:r>
    </w:p>
    <w:p w:rsidR="00D32E42" w:rsidRDefault="00D32E42" w:rsidP="00D32E42">
      <w:pPr>
        <w:pStyle w:val="PlainText"/>
        <w:tabs>
          <w:tab w:val="left" w:pos="1080"/>
        </w:tabs>
        <w:ind w:left="1080"/>
        <w:jc w:val="both"/>
        <w:rPr>
          <w:rFonts w:ascii="Arial" w:hAnsi="Arial"/>
          <w:sz w:val="24"/>
        </w:rPr>
      </w:pPr>
    </w:p>
    <w:p w:rsidR="00CC3081" w:rsidRPr="0034115A" w:rsidRDefault="00D32E42" w:rsidP="0034115A">
      <w:pPr>
        <w:pStyle w:val="PlainText"/>
        <w:tabs>
          <w:tab w:val="left" w:pos="1080"/>
        </w:tabs>
        <w:jc w:val="both"/>
        <w:rPr>
          <w:rFonts w:ascii="Times New Roman" w:hAnsi="Times New Roman"/>
          <w:sz w:val="22"/>
          <w:szCs w:val="22"/>
        </w:rPr>
      </w:pPr>
      <w:r w:rsidRPr="00D32E42">
        <w:rPr>
          <w:rFonts w:ascii="Times New Roman" w:hAnsi="Times New Roman"/>
          <w:sz w:val="22"/>
          <w:szCs w:val="22"/>
        </w:rPr>
        <w:t xml:space="preserve">Fig.1 illustrates the modified merging candidate list derivation process, after the merging candidate list derivation process currently defined in the HM6.0, it is checked whether the current PU is subject to the restriction. If the current PU is restricted to have </w:t>
      </w:r>
      <w:proofErr w:type="spellStart"/>
      <w:r w:rsidRPr="00D32E42">
        <w:rPr>
          <w:rFonts w:ascii="Times New Roman" w:hAnsi="Times New Roman"/>
          <w:sz w:val="22"/>
          <w:szCs w:val="22"/>
        </w:rPr>
        <w:t>uni</w:t>
      </w:r>
      <w:proofErr w:type="spellEnd"/>
      <w:r w:rsidRPr="00D32E42">
        <w:rPr>
          <w:rFonts w:ascii="Times New Roman" w:hAnsi="Times New Roman"/>
          <w:sz w:val="22"/>
          <w:szCs w:val="22"/>
        </w:rPr>
        <w:t xml:space="preserve">-directional prediction, the inter prediction mode of </w:t>
      </w:r>
      <w:r w:rsidRPr="00D32E42">
        <w:rPr>
          <w:rFonts w:ascii="Times New Roman" w:hAnsi="Times New Roman"/>
          <w:sz w:val="22"/>
          <w:szCs w:val="22"/>
        </w:rPr>
        <w:lastRenderedPageBreak/>
        <w:t xml:space="preserve">each merging candidate in the merging candidate list is checked and the bi-predictive merging candidates are converted into </w:t>
      </w:r>
      <w:proofErr w:type="spellStart"/>
      <w:r w:rsidRPr="00D32E42">
        <w:rPr>
          <w:rFonts w:ascii="Times New Roman" w:hAnsi="Times New Roman"/>
          <w:sz w:val="22"/>
          <w:szCs w:val="22"/>
        </w:rPr>
        <w:t>uni</w:t>
      </w:r>
      <w:proofErr w:type="spellEnd"/>
      <w:r w:rsidRPr="00D32E42">
        <w:rPr>
          <w:rFonts w:ascii="Times New Roman" w:hAnsi="Times New Roman"/>
          <w:sz w:val="22"/>
          <w:szCs w:val="22"/>
        </w:rPr>
        <w:t>-predictive candidates based on the values of reference picture indices</w:t>
      </w:r>
      <w:r w:rsidRPr="00D32E42">
        <w:rPr>
          <w:rFonts w:ascii="Times New Roman" w:hAnsi="Times New Roman"/>
          <w:sz w:val="22"/>
          <w:szCs w:val="22"/>
          <w:highlight w:val="yellow"/>
        </w:rPr>
        <w:t>.</w:t>
      </w:r>
      <w:r w:rsidRPr="00D32E42">
        <w:rPr>
          <w:rFonts w:ascii="Times New Roman" w:hAnsi="Times New Roman"/>
          <w:sz w:val="22"/>
          <w:szCs w:val="22"/>
        </w:rPr>
        <w:t xml:space="preserve"> For a bi-predictive merging candidate in the list, if the value of its </w:t>
      </w:r>
      <w:r>
        <w:rPr>
          <w:rFonts w:ascii="Times New Roman" w:hAnsi="Times New Roman"/>
          <w:sz w:val="22"/>
          <w:szCs w:val="22"/>
        </w:rPr>
        <w:t xml:space="preserve">list 0 </w:t>
      </w:r>
      <w:r w:rsidRPr="00D32E42">
        <w:rPr>
          <w:rFonts w:ascii="Times New Roman" w:hAnsi="Times New Roman"/>
          <w:sz w:val="22"/>
          <w:szCs w:val="22"/>
        </w:rPr>
        <w:t>reference picture index is less than or equal to the value of its list</w:t>
      </w:r>
      <w:r>
        <w:rPr>
          <w:rFonts w:ascii="Times New Roman" w:hAnsi="Times New Roman"/>
          <w:sz w:val="22"/>
          <w:szCs w:val="22"/>
        </w:rPr>
        <w:t xml:space="preserve"> 1</w:t>
      </w:r>
      <w:r w:rsidRPr="00D32E42">
        <w:rPr>
          <w:rFonts w:ascii="Times New Roman" w:hAnsi="Times New Roman"/>
          <w:sz w:val="22"/>
          <w:szCs w:val="22"/>
        </w:rPr>
        <w:t xml:space="preserve"> reference picture index, the candidate is converted to a </w:t>
      </w:r>
      <w:r>
        <w:rPr>
          <w:rFonts w:ascii="Times New Roman" w:hAnsi="Times New Roman"/>
          <w:sz w:val="22"/>
          <w:szCs w:val="22"/>
        </w:rPr>
        <w:t>list 0</w:t>
      </w:r>
      <w:r w:rsidRPr="00D32E42">
        <w:rPr>
          <w:rFonts w:ascii="Times New Roman" w:hAnsi="Times New Roman"/>
          <w:sz w:val="22"/>
          <w:szCs w:val="22"/>
        </w:rPr>
        <w:t xml:space="preserve"> predicted candidate by discarding its motion data (motion vector, reference index) in the </w:t>
      </w:r>
      <w:r>
        <w:rPr>
          <w:rFonts w:ascii="Times New Roman" w:hAnsi="Times New Roman"/>
          <w:sz w:val="22"/>
          <w:szCs w:val="22"/>
        </w:rPr>
        <w:t>list 1</w:t>
      </w:r>
      <w:r w:rsidRPr="00D32E42">
        <w:rPr>
          <w:rFonts w:ascii="Times New Roman" w:hAnsi="Times New Roman"/>
          <w:sz w:val="22"/>
          <w:szCs w:val="22"/>
        </w:rPr>
        <w:t xml:space="preserve"> direction, the inter prediction direction is changed to </w:t>
      </w:r>
      <w:r>
        <w:rPr>
          <w:rFonts w:ascii="Times New Roman" w:hAnsi="Times New Roman"/>
          <w:sz w:val="22"/>
          <w:szCs w:val="22"/>
        </w:rPr>
        <w:t>list 0</w:t>
      </w:r>
      <w:r w:rsidRPr="00D32E42">
        <w:rPr>
          <w:rFonts w:ascii="Times New Roman" w:hAnsi="Times New Roman"/>
          <w:sz w:val="22"/>
          <w:szCs w:val="22"/>
        </w:rPr>
        <w:t xml:space="preserve"> prediction for the PU.  Otherwise, the candidate is converted to a </w:t>
      </w:r>
      <w:r>
        <w:rPr>
          <w:rFonts w:ascii="Times New Roman" w:hAnsi="Times New Roman"/>
          <w:sz w:val="22"/>
          <w:szCs w:val="22"/>
        </w:rPr>
        <w:t>list 1</w:t>
      </w:r>
      <w:r w:rsidRPr="00D32E42">
        <w:rPr>
          <w:rFonts w:ascii="Times New Roman" w:hAnsi="Times New Roman"/>
          <w:sz w:val="22"/>
          <w:szCs w:val="22"/>
        </w:rPr>
        <w:t xml:space="preserve"> predicted candidate by discarding its motion data (motion vector, reference index) in the </w:t>
      </w:r>
      <w:r>
        <w:rPr>
          <w:rFonts w:ascii="Times New Roman" w:hAnsi="Times New Roman"/>
          <w:sz w:val="22"/>
          <w:szCs w:val="22"/>
        </w:rPr>
        <w:t>list 0</w:t>
      </w:r>
      <w:r w:rsidRPr="00D32E42">
        <w:rPr>
          <w:rFonts w:ascii="Times New Roman" w:hAnsi="Times New Roman"/>
          <w:sz w:val="22"/>
          <w:szCs w:val="22"/>
        </w:rPr>
        <w:t xml:space="preserve"> direction, the inter prediction direction is changed to </w:t>
      </w:r>
      <w:r>
        <w:rPr>
          <w:rFonts w:ascii="Times New Roman" w:hAnsi="Times New Roman"/>
          <w:sz w:val="22"/>
          <w:szCs w:val="22"/>
        </w:rPr>
        <w:t>list 1</w:t>
      </w:r>
      <w:r w:rsidRPr="00D32E42">
        <w:rPr>
          <w:rFonts w:ascii="Times New Roman" w:hAnsi="Times New Roman"/>
          <w:sz w:val="22"/>
          <w:szCs w:val="22"/>
        </w:rPr>
        <w:t xml:space="preserve"> prediction for the PU.</w:t>
      </w:r>
      <w:r>
        <w:rPr>
          <w:rFonts w:ascii="Times New Roman" w:hAnsi="Times New Roman"/>
          <w:sz w:val="22"/>
          <w:szCs w:val="22"/>
        </w:rPr>
        <w:t xml:space="preserve"> </w:t>
      </w:r>
      <w:r w:rsidRPr="00D32E42">
        <w:rPr>
          <w:rFonts w:ascii="Times New Roman" w:hAnsi="Times New Roman"/>
          <w:sz w:val="22"/>
          <w:szCs w:val="22"/>
        </w:rPr>
        <w:t xml:space="preserve">The conversion of bi-predictive merging candidates to </w:t>
      </w:r>
      <w:proofErr w:type="spellStart"/>
      <w:r w:rsidRPr="00D32E42">
        <w:rPr>
          <w:rFonts w:ascii="Times New Roman" w:hAnsi="Times New Roman"/>
          <w:sz w:val="22"/>
          <w:szCs w:val="22"/>
        </w:rPr>
        <w:t>uni</w:t>
      </w:r>
      <w:proofErr w:type="spellEnd"/>
      <w:r w:rsidRPr="00D32E42">
        <w:rPr>
          <w:rFonts w:ascii="Times New Roman" w:hAnsi="Times New Roman"/>
          <w:sz w:val="22"/>
          <w:szCs w:val="22"/>
        </w:rPr>
        <w:t xml:space="preserve">-predictive candidates for memory bandwidth restriction </w:t>
      </w:r>
      <w:r>
        <w:rPr>
          <w:rFonts w:ascii="Times New Roman" w:hAnsi="Times New Roman"/>
          <w:sz w:val="22"/>
          <w:szCs w:val="22"/>
        </w:rPr>
        <w:t xml:space="preserve">is fully parallelizable for </w:t>
      </w:r>
      <w:r w:rsidRPr="00D32E42">
        <w:rPr>
          <w:rFonts w:ascii="Times New Roman" w:hAnsi="Times New Roman"/>
          <w:sz w:val="22"/>
          <w:szCs w:val="22"/>
        </w:rPr>
        <w:t>the candidates in the merging candidate list, because it happens at the last stage of the derivation process.</w:t>
      </w:r>
      <w:r>
        <w:rPr>
          <w:rFonts w:ascii="Times New Roman" w:hAnsi="Times New Roman"/>
          <w:sz w:val="22"/>
          <w:szCs w:val="22"/>
        </w:rPr>
        <w:t xml:space="preserve"> The changes to the current HM6.0 merging candidate list derivation process are kept at minimum.</w:t>
      </w:r>
    </w:p>
    <w:p w:rsidR="006171B8" w:rsidRDefault="006171B8" w:rsidP="006171B8">
      <w:pPr>
        <w:pStyle w:val="Heading1"/>
        <w:tabs>
          <w:tab w:val="clear" w:pos="360"/>
          <w:tab w:val="clear" w:pos="720"/>
          <w:tab w:val="clear" w:pos="1080"/>
          <w:tab w:val="clear" w:pos="1440"/>
        </w:tabs>
        <w:ind w:left="432" w:hanging="432"/>
      </w:pPr>
      <w:r>
        <w:t>Test Settings and Conditions</w:t>
      </w:r>
    </w:p>
    <w:p w:rsidR="00470983" w:rsidRPr="00273BC9" w:rsidRDefault="00FB4AA4" w:rsidP="00FB4AA4">
      <w:pPr>
        <w:jc w:val="both"/>
        <w:rPr>
          <w:szCs w:val="22"/>
        </w:rPr>
      </w:pPr>
      <w:r>
        <w:rPr>
          <w:szCs w:val="22"/>
        </w:rPr>
        <w:t>The simulations of this document have used</w:t>
      </w:r>
      <w:r w:rsidRPr="00745AD1">
        <w:rPr>
          <w:szCs w:val="22"/>
        </w:rPr>
        <w:t xml:space="preserve"> </w:t>
      </w:r>
      <w:r w:rsidR="00773C44">
        <w:rPr>
          <w:szCs w:val="22"/>
        </w:rPr>
        <w:t>HM6.0</w:t>
      </w:r>
      <w:r>
        <w:rPr>
          <w:szCs w:val="22"/>
        </w:rPr>
        <w:t xml:space="preserve"> software, the simulation platform is LSF equipped with </w:t>
      </w:r>
      <w:r w:rsidRPr="00EE12FB">
        <w:rPr>
          <w:rFonts w:eastAsia="SimSun"/>
          <w:szCs w:val="22"/>
          <w:lang w:eastAsia="zh-CN"/>
        </w:rPr>
        <w:t>Intel(R) Xeon(R) CPU X5570</w:t>
      </w:r>
      <w:r>
        <w:rPr>
          <w:rFonts w:eastAsia="SimSun"/>
          <w:szCs w:val="22"/>
          <w:lang w:eastAsia="zh-CN"/>
        </w:rPr>
        <w:t xml:space="preserve"> </w:t>
      </w:r>
      <w:r w:rsidRPr="00EE12FB">
        <w:rPr>
          <w:szCs w:val="22"/>
        </w:rPr>
        <w:t>64 bits Linux machines</w:t>
      </w:r>
      <w:r>
        <w:rPr>
          <w:szCs w:val="22"/>
        </w:rPr>
        <w:t xml:space="preserve"> of different frequencies</w:t>
      </w:r>
      <w:r w:rsidRPr="00EE12FB">
        <w:rPr>
          <w:szCs w:val="22"/>
        </w:rPr>
        <w:t>, the common test conditions and reference</w:t>
      </w:r>
      <w:r>
        <w:rPr>
          <w:szCs w:val="22"/>
        </w:rPr>
        <w:t xml:space="preserve"> configurations specified in [1] are followed</w:t>
      </w:r>
      <w:r w:rsidR="00EE1185">
        <w:rPr>
          <w:szCs w:val="22"/>
        </w:rPr>
        <w:t>.</w:t>
      </w:r>
    </w:p>
    <w:p w:rsidR="00553BAF" w:rsidRDefault="00553BAF" w:rsidP="005824F7">
      <w:pPr>
        <w:pStyle w:val="Heading1"/>
      </w:pPr>
      <w:r>
        <w:t>Experimental results</w:t>
      </w:r>
    </w:p>
    <w:p w:rsidR="005E64BA" w:rsidRDefault="005E64BA" w:rsidP="005E64BA"/>
    <w:p w:rsidR="005E64BA" w:rsidRPr="005E64BA" w:rsidRDefault="005E64BA" w:rsidP="005E64BA"/>
    <w:tbl>
      <w:tblPr>
        <w:tblW w:w="7941" w:type="dxa"/>
        <w:tblInd w:w="108" w:type="dxa"/>
        <w:tblLook w:val="04A0"/>
      </w:tblPr>
      <w:tblGrid>
        <w:gridCol w:w="1300"/>
        <w:gridCol w:w="1159"/>
        <w:gridCol w:w="1143"/>
        <w:gridCol w:w="1158"/>
        <w:gridCol w:w="1065"/>
        <w:gridCol w:w="1051"/>
        <w:gridCol w:w="1065"/>
      </w:tblGrid>
      <w:tr w:rsidR="005E64BA" w:rsidRPr="005E64BA" w:rsidTr="005E64BA">
        <w:trPr>
          <w:trHeight w:val="240"/>
        </w:trPr>
        <w:tc>
          <w:tcPr>
            <w:tcW w:w="1300"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E64BA">
              <w:rPr>
                <w:rFonts w:ascii="Arial" w:hAnsi="Arial" w:cs="Arial"/>
                <w:b/>
                <w:bCs/>
                <w:color w:val="000000"/>
                <w:sz w:val="18"/>
                <w:szCs w:val="18"/>
                <w:lang w:eastAsia="zh-CN"/>
              </w:rPr>
              <w:t>Random Access Main</w:t>
            </w:r>
          </w:p>
        </w:tc>
        <w:tc>
          <w:tcPr>
            <w:tcW w:w="3181" w:type="dxa"/>
            <w:gridSpan w:val="3"/>
            <w:tcBorders>
              <w:top w:val="single" w:sz="8" w:space="0" w:color="auto"/>
              <w:left w:val="nil"/>
              <w:bottom w:val="nil"/>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E64BA">
              <w:rPr>
                <w:rFonts w:ascii="Arial" w:hAnsi="Arial" w:cs="Arial"/>
                <w:b/>
                <w:bCs/>
                <w:color w:val="000000"/>
                <w:sz w:val="18"/>
                <w:szCs w:val="18"/>
                <w:lang w:eastAsia="zh-CN"/>
              </w:rPr>
              <w:t>Random Access HE10</w:t>
            </w:r>
          </w:p>
        </w:tc>
      </w:tr>
      <w:tr w:rsidR="005E64BA" w:rsidRPr="005E64BA" w:rsidTr="005E64BA">
        <w:trPr>
          <w:trHeight w:val="240"/>
        </w:trPr>
        <w:tc>
          <w:tcPr>
            <w:tcW w:w="1300"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59" w:type="dxa"/>
            <w:tcBorders>
              <w:top w:val="nil"/>
              <w:left w:val="single" w:sz="8" w:space="0" w:color="auto"/>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Y</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U</w:t>
            </w: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Y</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U</w:t>
            </w: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w:t>
            </w:r>
          </w:p>
        </w:tc>
      </w:tr>
      <w:tr w:rsidR="005E64BA" w:rsidRPr="005E64BA" w:rsidTr="005E64BA">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A</w:t>
            </w:r>
          </w:p>
        </w:tc>
        <w:tc>
          <w:tcPr>
            <w:tcW w:w="1159"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43"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58" w:type="dxa"/>
            <w:tcBorders>
              <w:top w:val="single" w:sz="8" w:space="0" w:color="auto"/>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51"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single" w:sz="8" w:space="0" w:color="auto"/>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B</w:t>
            </w:r>
          </w:p>
        </w:tc>
        <w:tc>
          <w:tcPr>
            <w:tcW w:w="1159"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C</w:t>
            </w:r>
          </w:p>
        </w:tc>
        <w:tc>
          <w:tcPr>
            <w:tcW w:w="1159"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0.4%</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0.4%</w:t>
            </w: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0.4%</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0.3%</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0.3%</w:t>
            </w: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0.3%</w:t>
            </w:r>
          </w:p>
        </w:tc>
      </w:tr>
      <w:tr w:rsidR="005E64BA" w:rsidRPr="005E64BA" w:rsidTr="005E64BA">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D</w:t>
            </w:r>
          </w:p>
        </w:tc>
        <w:tc>
          <w:tcPr>
            <w:tcW w:w="1159"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0.5%</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0.4%</w:t>
            </w: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0.5%</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0.5%</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0.5%</w:t>
            </w: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0.3%</w:t>
            </w:r>
          </w:p>
        </w:tc>
      </w:tr>
      <w:tr w:rsidR="005E64BA" w:rsidRPr="005E64BA" w:rsidTr="005E64BA">
        <w:trPr>
          <w:trHeight w:val="252"/>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E</w:t>
            </w:r>
          </w:p>
        </w:tc>
        <w:tc>
          <w:tcPr>
            <w:tcW w:w="1159"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r>
      <w:tr w:rsidR="005E64BA" w:rsidRPr="005E64BA" w:rsidTr="005E64BA">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E64BA">
              <w:rPr>
                <w:rFonts w:ascii="Arial" w:hAnsi="Arial" w:cs="Arial"/>
                <w:b/>
                <w:bCs/>
                <w:color w:val="000000"/>
                <w:sz w:val="18"/>
                <w:szCs w:val="18"/>
                <w:lang w:eastAsia="zh-CN"/>
              </w:rPr>
              <w:t>Overall</w:t>
            </w:r>
          </w:p>
        </w:tc>
        <w:tc>
          <w:tcPr>
            <w:tcW w:w="1159"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43"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58" w:type="dxa"/>
            <w:tcBorders>
              <w:top w:val="single" w:sz="8" w:space="0" w:color="auto"/>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51"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single" w:sz="8" w:space="0" w:color="auto"/>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159"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143"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158" w:type="dxa"/>
            <w:tcBorders>
              <w:top w:val="nil"/>
              <w:left w:val="nil"/>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065"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051"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065" w:type="dxa"/>
            <w:tcBorders>
              <w:top w:val="nil"/>
              <w:left w:val="nil"/>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r>
      <w:tr w:rsidR="005E64BA" w:rsidRPr="005E64BA" w:rsidTr="005E64BA">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F</w:t>
            </w:r>
          </w:p>
        </w:tc>
        <w:tc>
          <w:tcPr>
            <w:tcW w:w="1159"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0.1%</w:t>
            </w:r>
          </w:p>
        </w:tc>
        <w:tc>
          <w:tcPr>
            <w:tcW w:w="1143"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0.2%</w:t>
            </w:r>
          </w:p>
        </w:tc>
        <w:tc>
          <w:tcPr>
            <w:tcW w:w="1158" w:type="dxa"/>
            <w:tcBorders>
              <w:top w:val="nil"/>
              <w:left w:val="nil"/>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0.2%</w:t>
            </w:r>
          </w:p>
        </w:tc>
        <w:tc>
          <w:tcPr>
            <w:tcW w:w="1065"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51"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nil"/>
              <w:left w:val="nil"/>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3181" w:type="dxa"/>
            <w:gridSpan w:val="3"/>
            <w:tcBorders>
              <w:top w:val="nil"/>
              <w:left w:val="nil"/>
              <w:bottom w:val="nil"/>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#NUM!</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#NUM!</w:t>
            </w:r>
          </w:p>
        </w:tc>
      </w:tr>
      <w:tr w:rsidR="005E64BA" w:rsidRPr="005E64BA" w:rsidTr="005E64BA">
        <w:trPr>
          <w:trHeight w:val="240"/>
        </w:trPr>
        <w:tc>
          <w:tcPr>
            <w:tcW w:w="1300"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59"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58"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5E64BA" w:rsidRPr="005E64BA" w:rsidTr="005E64BA">
        <w:trPr>
          <w:trHeight w:val="240"/>
        </w:trPr>
        <w:tc>
          <w:tcPr>
            <w:tcW w:w="1300"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E64BA">
              <w:rPr>
                <w:rFonts w:ascii="Arial" w:hAnsi="Arial" w:cs="Arial"/>
                <w:b/>
                <w:bCs/>
                <w:color w:val="000000"/>
                <w:sz w:val="18"/>
                <w:szCs w:val="18"/>
                <w:lang w:eastAsia="zh-CN"/>
              </w:rPr>
              <w:t>Low delay B Main</w:t>
            </w:r>
          </w:p>
        </w:tc>
        <w:tc>
          <w:tcPr>
            <w:tcW w:w="3181" w:type="dxa"/>
            <w:gridSpan w:val="3"/>
            <w:tcBorders>
              <w:top w:val="single" w:sz="8" w:space="0" w:color="auto"/>
              <w:left w:val="nil"/>
              <w:bottom w:val="nil"/>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5E64BA">
              <w:rPr>
                <w:rFonts w:ascii="Arial" w:hAnsi="Arial" w:cs="Arial"/>
                <w:b/>
                <w:bCs/>
                <w:color w:val="000000"/>
                <w:sz w:val="18"/>
                <w:szCs w:val="18"/>
                <w:lang w:eastAsia="zh-CN"/>
              </w:rPr>
              <w:t>Low delay B HE10</w:t>
            </w:r>
          </w:p>
        </w:tc>
      </w:tr>
      <w:tr w:rsidR="005E64BA" w:rsidRPr="005E64BA" w:rsidTr="005E64BA">
        <w:trPr>
          <w:trHeight w:val="240"/>
        </w:trPr>
        <w:tc>
          <w:tcPr>
            <w:tcW w:w="1300"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59" w:type="dxa"/>
            <w:tcBorders>
              <w:top w:val="nil"/>
              <w:left w:val="single" w:sz="8" w:space="0" w:color="auto"/>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Y</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U</w:t>
            </w: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Y</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U</w:t>
            </w: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w:t>
            </w:r>
          </w:p>
        </w:tc>
      </w:tr>
      <w:tr w:rsidR="005E64BA" w:rsidRPr="005E64BA" w:rsidTr="005E64BA">
        <w:trPr>
          <w:trHeight w:val="228"/>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A</w:t>
            </w:r>
          </w:p>
        </w:tc>
        <w:tc>
          <w:tcPr>
            <w:tcW w:w="1159"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143"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158" w:type="dxa"/>
            <w:tcBorders>
              <w:top w:val="single" w:sz="8" w:space="0" w:color="auto"/>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065"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051"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065" w:type="dxa"/>
            <w:tcBorders>
              <w:top w:val="single" w:sz="8" w:space="0" w:color="auto"/>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r>
      <w:tr w:rsidR="005E64BA" w:rsidRPr="005E64BA" w:rsidTr="005E64BA">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B</w:t>
            </w:r>
          </w:p>
        </w:tc>
        <w:tc>
          <w:tcPr>
            <w:tcW w:w="1159"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C</w:t>
            </w:r>
          </w:p>
        </w:tc>
        <w:tc>
          <w:tcPr>
            <w:tcW w:w="1159"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0.4%</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0.5%</w:t>
            </w: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0.3%</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0.3%</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0.5%</w:t>
            </w: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0.4%</w:t>
            </w:r>
          </w:p>
        </w:tc>
      </w:tr>
      <w:tr w:rsidR="005E64BA" w:rsidRPr="005E64BA" w:rsidTr="005E64BA">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D</w:t>
            </w:r>
          </w:p>
        </w:tc>
        <w:tc>
          <w:tcPr>
            <w:tcW w:w="1159"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0.5%</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0.5%</w:t>
            </w: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1.0%</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0.5%</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0.4%</w:t>
            </w: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0.1%</w:t>
            </w:r>
          </w:p>
        </w:tc>
      </w:tr>
      <w:tr w:rsidR="005E64BA" w:rsidRPr="005E64BA" w:rsidTr="005E64BA">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E</w:t>
            </w:r>
          </w:p>
        </w:tc>
        <w:tc>
          <w:tcPr>
            <w:tcW w:w="1159"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0.2%</w:t>
            </w:r>
          </w:p>
        </w:tc>
        <w:tc>
          <w:tcPr>
            <w:tcW w:w="1143"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-0.1%</w:t>
            </w:r>
          </w:p>
        </w:tc>
        <w:tc>
          <w:tcPr>
            <w:tcW w:w="1158"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0.4%</w:t>
            </w:r>
          </w:p>
        </w:tc>
        <w:tc>
          <w:tcPr>
            <w:tcW w:w="1065"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51" w:type="dxa"/>
            <w:tcBorders>
              <w:top w:val="nil"/>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nil"/>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5E64BA">
              <w:rPr>
                <w:rFonts w:ascii="Arial" w:hAnsi="Arial" w:cs="Arial"/>
                <w:b/>
                <w:bCs/>
                <w:color w:val="000000"/>
                <w:sz w:val="18"/>
                <w:szCs w:val="18"/>
                <w:lang w:eastAsia="zh-CN"/>
              </w:rPr>
              <w:t>Overall</w:t>
            </w:r>
          </w:p>
        </w:tc>
        <w:tc>
          <w:tcPr>
            <w:tcW w:w="1159"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43"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58" w:type="dxa"/>
            <w:tcBorders>
              <w:top w:val="single" w:sz="8" w:space="0" w:color="auto"/>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51" w:type="dxa"/>
            <w:tcBorders>
              <w:top w:val="single" w:sz="8" w:space="0" w:color="auto"/>
              <w:left w:val="nil"/>
              <w:bottom w:val="nil"/>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single" w:sz="8" w:space="0" w:color="auto"/>
              <w:left w:val="nil"/>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 </w:t>
            </w:r>
          </w:p>
        </w:tc>
        <w:tc>
          <w:tcPr>
            <w:tcW w:w="1159"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143"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158" w:type="dxa"/>
            <w:tcBorders>
              <w:top w:val="nil"/>
              <w:left w:val="nil"/>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065"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051"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c>
          <w:tcPr>
            <w:tcW w:w="1065" w:type="dxa"/>
            <w:tcBorders>
              <w:top w:val="nil"/>
              <w:left w:val="nil"/>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5E64BA">
              <w:rPr>
                <w:rFonts w:ascii="Arial" w:hAnsi="Arial" w:cs="Arial"/>
                <w:color w:val="808080"/>
                <w:sz w:val="18"/>
                <w:szCs w:val="18"/>
                <w:lang w:eastAsia="zh-CN"/>
              </w:rPr>
              <w:t>#VALUE!</w:t>
            </w:r>
          </w:p>
        </w:tc>
      </w:tr>
      <w:tr w:rsidR="005E64BA" w:rsidRPr="005E64BA" w:rsidTr="005E64BA">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Class F</w:t>
            </w:r>
          </w:p>
        </w:tc>
        <w:tc>
          <w:tcPr>
            <w:tcW w:w="1159"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43"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158" w:type="dxa"/>
            <w:tcBorders>
              <w:top w:val="nil"/>
              <w:left w:val="nil"/>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51" w:type="dxa"/>
            <w:tcBorders>
              <w:top w:val="nil"/>
              <w:left w:val="nil"/>
              <w:bottom w:val="single" w:sz="8" w:space="0" w:color="auto"/>
              <w:right w:val="nil"/>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1065" w:type="dxa"/>
            <w:tcBorders>
              <w:top w:val="nil"/>
              <w:left w:val="nil"/>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28"/>
        </w:trPr>
        <w:tc>
          <w:tcPr>
            <w:tcW w:w="1300" w:type="dxa"/>
            <w:tcBorders>
              <w:top w:val="nil"/>
              <w:left w:val="single" w:sz="8" w:space="0" w:color="auto"/>
              <w:bottom w:val="nil"/>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c>
          <w:tcPr>
            <w:tcW w:w="3181" w:type="dxa"/>
            <w:gridSpan w:val="3"/>
            <w:tcBorders>
              <w:top w:val="nil"/>
              <w:left w:val="nil"/>
              <w:bottom w:val="nil"/>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#VALUE!</w:t>
            </w:r>
          </w:p>
        </w:tc>
      </w:tr>
      <w:tr w:rsidR="005E64BA" w:rsidRPr="005E64BA" w:rsidTr="005E64BA">
        <w:trPr>
          <w:trHeight w:val="240"/>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5E64BA">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#NUM!</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E64BA" w:rsidRPr="005E64BA" w:rsidRDefault="005E64BA" w:rsidP="005E64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5E64BA">
              <w:rPr>
                <w:rFonts w:ascii="Arial" w:hAnsi="Arial" w:cs="Arial"/>
                <w:color w:val="000000"/>
                <w:sz w:val="18"/>
                <w:szCs w:val="18"/>
                <w:lang w:eastAsia="zh-CN"/>
              </w:rPr>
              <w:t>#NUM!</w:t>
            </w:r>
          </w:p>
        </w:tc>
      </w:tr>
    </w:tbl>
    <w:p w:rsidR="005E64BA" w:rsidRPr="005E64BA" w:rsidRDefault="005E64BA" w:rsidP="005E64BA">
      <w:pPr>
        <w:pStyle w:val="Heading1"/>
        <w:numPr>
          <w:ilvl w:val="0"/>
          <w:numId w:val="0"/>
        </w:numPr>
        <w:ind w:left="360"/>
        <w:rPr>
          <w:sz w:val="22"/>
          <w:szCs w:val="22"/>
        </w:rPr>
      </w:pPr>
      <w:proofErr w:type="gramStart"/>
      <w:r w:rsidRPr="005E64BA">
        <w:rPr>
          <w:sz w:val="22"/>
          <w:szCs w:val="22"/>
        </w:rPr>
        <w:lastRenderedPageBreak/>
        <w:t>Table 1.</w:t>
      </w:r>
      <w:proofErr w:type="gramEnd"/>
      <w:r w:rsidRPr="005E64BA">
        <w:rPr>
          <w:sz w:val="22"/>
          <w:szCs w:val="22"/>
        </w:rPr>
        <w:t xml:space="preserve"> Experimental results</w:t>
      </w:r>
      <w:r w:rsidR="000B22F7">
        <w:rPr>
          <w:sz w:val="22"/>
          <w:szCs w:val="22"/>
        </w:rPr>
        <w:t xml:space="preserve"> for proposed combination</w:t>
      </w:r>
    </w:p>
    <w:p w:rsidR="00D76946" w:rsidRDefault="00D76946" w:rsidP="00D76946">
      <w:pPr>
        <w:pStyle w:val="Heading1"/>
      </w:pPr>
      <w:r>
        <w:t>Conclusions</w:t>
      </w:r>
    </w:p>
    <w:p w:rsidR="00C73348" w:rsidRDefault="00C73348" w:rsidP="00C73348">
      <w:pPr>
        <w:pStyle w:val="Heading1"/>
        <w:numPr>
          <w:ilvl w:val="0"/>
          <w:numId w:val="0"/>
        </w:numPr>
        <w:ind w:left="360"/>
      </w:pPr>
    </w:p>
    <w:p w:rsidR="007A0C02" w:rsidRDefault="007A0C02" w:rsidP="007A0C02">
      <w:pPr>
        <w:pStyle w:val="Heading1"/>
      </w:pPr>
      <w:r>
        <w:t>References</w:t>
      </w:r>
    </w:p>
    <w:p w:rsidR="00B24BB6" w:rsidRDefault="00B24BB6" w:rsidP="007A0C02">
      <w:pPr>
        <w:spacing w:before="60" w:after="60"/>
        <w:rPr>
          <w:szCs w:val="22"/>
          <w:lang w:eastAsia="ja-JP"/>
        </w:rPr>
      </w:pPr>
    </w:p>
    <w:p w:rsidR="00865C2D" w:rsidRPr="00A05F12" w:rsidRDefault="00865C2D" w:rsidP="00865C2D">
      <w:pPr>
        <w:spacing w:before="60" w:after="60"/>
        <w:rPr>
          <w:szCs w:val="22"/>
          <w:lang w:eastAsia="ja-JP"/>
        </w:rPr>
      </w:pPr>
      <w:proofErr w:type="gramStart"/>
      <w:r w:rsidRPr="002A7B94">
        <w:rPr>
          <w:szCs w:val="22"/>
          <w:lang w:eastAsia="ja-JP"/>
        </w:rPr>
        <w:t>[1]</w:t>
      </w:r>
      <w:r w:rsidRPr="00A05F12">
        <w:rPr>
          <w:szCs w:val="22"/>
          <w:lang w:eastAsia="ja-JP"/>
        </w:rPr>
        <w:tab/>
      </w:r>
      <w:r w:rsidRPr="00A05F12">
        <w:rPr>
          <w:szCs w:val="22"/>
        </w:rPr>
        <w:t>F. Bossen</w:t>
      </w:r>
      <w:r w:rsidRPr="00A05F12">
        <w:rPr>
          <w:szCs w:val="22"/>
          <w:lang w:eastAsia="ja-JP"/>
        </w:rPr>
        <w:t>, “</w:t>
      </w:r>
      <w:r w:rsidRPr="00A05F12">
        <w:rPr>
          <w:szCs w:val="22"/>
        </w:rPr>
        <w:t>Common test conditions and software reference configurations</w:t>
      </w:r>
      <w:r w:rsidRPr="00A05F12">
        <w:rPr>
          <w:szCs w:val="22"/>
          <w:lang w:eastAsia="ja-JP"/>
        </w:rPr>
        <w:t>,” JCT-VC Document, JCTVC-G1</w:t>
      </w:r>
      <w:r w:rsidR="003A7822" w:rsidRPr="00A05F12">
        <w:rPr>
          <w:szCs w:val="22"/>
          <w:lang w:eastAsia="ja-JP"/>
        </w:rPr>
        <w:t>1</w:t>
      </w:r>
      <w:r w:rsidRPr="00A05F12">
        <w:rPr>
          <w:szCs w:val="22"/>
          <w:lang w:eastAsia="ja-JP"/>
        </w:rPr>
        <w:t xml:space="preserve">00, </w:t>
      </w:r>
      <w:r w:rsidR="003A7822" w:rsidRPr="00A05F12">
        <w:rPr>
          <w:szCs w:val="22"/>
        </w:rPr>
        <w:t>San Jose</w:t>
      </w:r>
      <w:r w:rsidRPr="00A05F12">
        <w:rPr>
          <w:szCs w:val="22"/>
          <w:lang w:eastAsia="ja-JP"/>
        </w:rPr>
        <w:t>,</w:t>
      </w:r>
      <w:r w:rsidR="003A7822" w:rsidRPr="00A05F12">
        <w:rPr>
          <w:szCs w:val="22"/>
          <w:lang w:eastAsia="ja-JP"/>
        </w:rPr>
        <w:t xml:space="preserve"> CA</w:t>
      </w:r>
      <w:r w:rsidRPr="00A05F12">
        <w:rPr>
          <w:szCs w:val="22"/>
          <w:lang w:eastAsia="ja-JP"/>
        </w:rPr>
        <w:t>,</w:t>
      </w:r>
      <w:r w:rsidR="003A7822" w:rsidRPr="00A05F12">
        <w:rPr>
          <w:szCs w:val="22"/>
          <w:lang w:eastAsia="ja-JP"/>
        </w:rPr>
        <w:t xml:space="preserve"> USA, February</w:t>
      </w:r>
      <w:r w:rsidRPr="00A05F12">
        <w:rPr>
          <w:szCs w:val="22"/>
          <w:lang w:eastAsia="ja-JP"/>
        </w:rPr>
        <w:t xml:space="preserve"> 201</w:t>
      </w:r>
      <w:r w:rsidR="003A7822" w:rsidRPr="00A05F12">
        <w:rPr>
          <w:szCs w:val="22"/>
          <w:lang w:eastAsia="ja-JP"/>
        </w:rPr>
        <w:t>2</w:t>
      </w:r>
      <w:r w:rsidRPr="00A05F12">
        <w:rPr>
          <w:szCs w:val="22"/>
          <w:lang w:eastAsia="ja-JP"/>
        </w:rPr>
        <w:t>.</w:t>
      </w:r>
      <w:proofErr w:type="gramEnd"/>
      <w:r w:rsidRPr="00A05F12" w:rsidDel="00B24BB6">
        <w:rPr>
          <w:szCs w:val="22"/>
          <w:lang w:eastAsia="ja-JP"/>
        </w:rPr>
        <w:t xml:space="preserve"> </w:t>
      </w:r>
    </w:p>
    <w:p w:rsidR="00865C2D" w:rsidRPr="00A05F12" w:rsidRDefault="00865C2D" w:rsidP="00865C2D">
      <w:pPr>
        <w:spacing w:before="60" w:after="60"/>
        <w:rPr>
          <w:szCs w:val="22"/>
          <w:lang w:eastAsia="ja-JP"/>
        </w:rPr>
      </w:pPr>
      <w:proofErr w:type="gramStart"/>
      <w:r w:rsidRPr="00A05F12">
        <w:rPr>
          <w:szCs w:val="22"/>
          <w:lang w:eastAsia="ja-JP"/>
        </w:rPr>
        <w:t>[2]</w:t>
      </w:r>
      <w:r w:rsidRPr="00A05F12">
        <w:rPr>
          <w:szCs w:val="22"/>
          <w:lang w:eastAsia="ja-JP"/>
        </w:rPr>
        <w:tab/>
      </w:r>
      <w:hyperlink r:id="rId10" w:history="1">
        <w:r w:rsidRPr="00A05F12">
          <w:rPr>
            <w:rStyle w:val="Hyperlink"/>
            <w:color w:val="auto"/>
            <w:szCs w:val="22"/>
            <w:u w:val="none"/>
          </w:rPr>
          <w:t>B. Bross</w:t>
        </w:r>
      </w:hyperlink>
      <w:r w:rsidRPr="00A05F12">
        <w:rPr>
          <w:szCs w:val="22"/>
        </w:rPr>
        <w:t xml:space="preserve">, </w:t>
      </w:r>
      <w:hyperlink r:id="rId11" w:history="1">
        <w:r w:rsidRPr="00A05F12">
          <w:rPr>
            <w:rStyle w:val="Hyperlink"/>
            <w:color w:val="auto"/>
            <w:szCs w:val="22"/>
            <w:u w:val="none"/>
          </w:rPr>
          <w:t>W.-J.</w:t>
        </w:r>
        <w:proofErr w:type="gramEnd"/>
        <w:r w:rsidRPr="00A05F12">
          <w:rPr>
            <w:rStyle w:val="Hyperlink"/>
            <w:color w:val="auto"/>
            <w:szCs w:val="22"/>
            <w:u w:val="none"/>
          </w:rPr>
          <w:t xml:space="preserve"> Han</w:t>
        </w:r>
      </w:hyperlink>
      <w:proofErr w:type="gramStart"/>
      <w:r w:rsidRPr="00A05F12">
        <w:rPr>
          <w:szCs w:val="22"/>
        </w:rPr>
        <w:t xml:space="preserve">,  </w:t>
      </w:r>
      <w:proofErr w:type="gramEnd"/>
      <w:r w:rsidR="0044529E">
        <w:fldChar w:fldCharType="begin"/>
      </w:r>
      <w:r w:rsidR="0044529E">
        <w:instrText>HYPERLINK "mailto:ohm@ient.rwth-aachen.de"</w:instrText>
      </w:r>
      <w:r w:rsidR="0044529E">
        <w:fldChar w:fldCharType="separate"/>
      </w:r>
      <w:r w:rsidRPr="00A05F12">
        <w:rPr>
          <w:rStyle w:val="Hyperlink"/>
          <w:color w:val="auto"/>
          <w:szCs w:val="22"/>
          <w:u w:val="none"/>
        </w:rPr>
        <w:t>J.-R. Ohm</w:t>
      </w:r>
      <w:r w:rsidR="0044529E">
        <w:fldChar w:fldCharType="end"/>
      </w:r>
      <w:r w:rsidRPr="00A05F12">
        <w:rPr>
          <w:szCs w:val="22"/>
        </w:rPr>
        <w:t xml:space="preserve">, </w:t>
      </w:r>
      <w:hyperlink r:id="rId12" w:history="1">
        <w:r w:rsidRPr="00A05F12">
          <w:rPr>
            <w:rStyle w:val="Hyperlink"/>
            <w:color w:val="auto"/>
            <w:szCs w:val="22"/>
            <w:u w:val="none"/>
          </w:rPr>
          <w:t>G. J. Sullivan</w:t>
        </w:r>
      </w:hyperlink>
      <w:r w:rsidRPr="00A05F12">
        <w:rPr>
          <w:szCs w:val="22"/>
          <w:lang w:eastAsia="ja-JP"/>
        </w:rPr>
        <w:t>,</w:t>
      </w:r>
      <w:r w:rsidRPr="00A05F12">
        <w:rPr>
          <w:szCs w:val="22"/>
        </w:rPr>
        <w:t xml:space="preserve"> </w:t>
      </w:r>
      <w:hyperlink r:id="rId13" w:history="1">
        <w:r w:rsidRPr="00A05F12">
          <w:rPr>
            <w:rStyle w:val="Hyperlink"/>
            <w:color w:val="auto"/>
            <w:szCs w:val="22"/>
            <w:u w:val="none"/>
          </w:rPr>
          <w:t>T. Wiegand</w:t>
        </w:r>
      </w:hyperlink>
      <w:r w:rsidRPr="00A05F12">
        <w:rPr>
          <w:szCs w:val="22"/>
        </w:rPr>
        <w:t xml:space="preserve"> </w:t>
      </w:r>
      <w:r w:rsidRPr="00A05F12">
        <w:rPr>
          <w:szCs w:val="22"/>
          <w:lang w:eastAsia="ja-JP"/>
        </w:rPr>
        <w:t xml:space="preserve"> “</w:t>
      </w:r>
      <w:r w:rsidR="003A7822" w:rsidRPr="00A05F12">
        <w:rPr>
          <w:szCs w:val="22"/>
        </w:rPr>
        <w:t>High Efficiency Video Coding (HEVC) Test Model 6 (HM 6) Encoder Description</w:t>
      </w:r>
      <w:r w:rsidR="004906AA">
        <w:rPr>
          <w:szCs w:val="22"/>
        </w:rPr>
        <w:t>,</w:t>
      </w:r>
      <w:r w:rsidRPr="00A05F12">
        <w:rPr>
          <w:szCs w:val="22"/>
          <w:lang w:eastAsia="ja-JP"/>
        </w:rPr>
        <w:t>” JCT-VC Document, JCTVC-G1</w:t>
      </w:r>
      <w:r w:rsidR="003A7822" w:rsidRPr="00A05F12">
        <w:rPr>
          <w:szCs w:val="22"/>
          <w:lang w:eastAsia="ja-JP"/>
        </w:rPr>
        <w:t>0</w:t>
      </w:r>
      <w:r w:rsidRPr="00A05F12">
        <w:rPr>
          <w:szCs w:val="22"/>
          <w:lang w:eastAsia="ja-JP"/>
        </w:rPr>
        <w:t xml:space="preserve">03, </w:t>
      </w:r>
      <w:r w:rsidR="003A7822" w:rsidRPr="00A05F12">
        <w:rPr>
          <w:szCs w:val="22"/>
        </w:rPr>
        <w:t>San Jose</w:t>
      </w:r>
      <w:r w:rsidR="003A7822" w:rsidRPr="00A05F12">
        <w:rPr>
          <w:szCs w:val="22"/>
          <w:lang w:eastAsia="ja-JP"/>
        </w:rPr>
        <w:t>, CA, USA, February 2012.</w:t>
      </w:r>
    </w:p>
    <w:p w:rsidR="003A7822" w:rsidRDefault="00865C2D" w:rsidP="00A05F12">
      <w:pPr>
        <w:spacing w:before="60" w:after="60"/>
        <w:rPr>
          <w:szCs w:val="22"/>
        </w:rPr>
      </w:pPr>
      <w:r w:rsidRPr="00A05F12">
        <w:rPr>
          <w:szCs w:val="22"/>
          <w:lang w:eastAsia="ja-JP"/>
        </w:rPr>
        <w:t xml:space="preserve">[3] </w:t>
      </w:r>
      <w:r w:rsidR="00A05F12" w:rsidRPr="00A05F12">
        <w:rPr>
          <w:szCs w:val="22"/>
          <w:lang w:eastAsia="ja-JP"/>
        </w:rPr>
        <w:t>T. Hellman, W. Wan, “</w:t>
      </w:r>
      <w:r w:rsidR="00A05F12" w:rsidRPr="00A05F12">
        <w:rPr>
          <w:szCs w:val="22"/>
          <w:lang w:val="en-CA"/>
        </w:rPr>
        <w:t xml:space="preserve">Reducing HEVC worst-case memory bandwidth by restricting bi-directional </w:t>
      </w:r>
      <w:r w:rsidR="00D126D5">
        <w:rPr>
          <w:szCs w:val="22"/>
          <w:lang w:val="en-CA"/>
        </w:rPr>
        <w:t xml:space="preserve">8x4 and 4x8 </w:t>
      </w:r>
      <w:r w:rsidR="00A05F12" w:rsidRPr="00A05F12">
        <w:rPr>
          <w:szCs w:val="22"/>
          <w:lang w:val="en-CA"/>
        </w:rPr>
        <w:t>prediction units</w:t>
      </w:r>
      <w:r w:rsidR="00A05F12">
        <w:rPr>
          <w:szCs w:val="22"/>
          <w:lang w:val="en-CA" w:eastAsia="ja-JP"/>
        </w:rPr>
        <w:t xml:space="preserve">,” </w:t>
      </w:r>
      <w:r w:rsidR="00A05F12" w:rsidRPr="00A05F12">
        <w:rPr>
          <w:szCs w:val="22"/>
          <w:lang w:eastAsia="ja-JP"/>
        </w:rPr>
        <w:t xml:space="preserve"> JCT-VC Document,</w:t>
      </w:r>
      <w:r w:rsidR="00A05F12">
        <w:rPr>
          <w:szCs w:val="22"/>
          <w:lang w:eastAsia="ja-JP"/>
        </w:rPr>
        <w:t xml:space="preserve">  JCTVC-I0</w:t>
      </w:r>
      <w:r w:rsidR="004906AA">
        <w:rPr>
          <w:szCs w:val="22"/>
          <w:lang w:eastAsia="ja-JP"/>
        </w:rPr>
        <w:t>216</w:t>
      </w:r>
      <w:r w:rsidR="00A05F12">
        <w:rPr>
          <w:szCs w:val="22"/>
          <w:lang w:eastAsia="ja-JP"/>
        </w:rPr>
        <w:t xml:space="preserve">, </w:t>
      </w:r>
      <w:r w:rsidR="00A05F12">
        <w:rPr>
          <w:szCs w:val="22"/>
        </w:rPr>
        <w:t>9th</w:t>
      </w:r>
      <w:r w:rsidR="00A05F12" w:rsidRPr="00AE341B">
        <w:rPr>
          <w:szCs w:val="22"/>
        </w:rPr>
        <w:t xml:space="preserve"> Meeting: </w:t>
      </w:r>
      <w:r w:rsidR="00A05F12">
        <w:rPr>
          <w:szCs w:val="22"/>
        </w:rPr>
        <w:t>Geneva</w:t>
      </w:r>
      <w:r w:rsidR="00A05F12" w:rsidRPr="00AE341B">
        <w:rPr>
          <w:szCs w:val="22"/>
        </w:rPr>
        <w:t xml:space="preserve">, </w:t>
      </w:r>
      <w:r w:rsidR="00A05F12">
        <w:rPr>
          <w:szCs w:val="22"/>
        </w:rPr>
        <w:t>Switzerland, 27 April – 07 May</w:t>
      </w:r>
      <w:r w:rsidR="00A05F12" w:rsidRPr="00AE341B">
        <w:rPr>
          <w:szCs w:val="22"/>
        </w:rPr>
        <w:t>, 201</w:t>
      </w:r>
      <w:r w:rsidR="00A05F12">
        <w:rPr>
          <w:szCs w:val="22"/>
        </w:rPr>
        <w:t>2</w:t>
      </w:r>
    </w:p>
    <w:p w:rsidR="00CE3FCC" w:rsidRPr="00933AD4" w:rsidRDefault="00CE3FCC" w:rsidP="00CE3FCC">
      <w:pPr>
        <w:spacing w:before="60" w:after="60"/>
        <w:rPr>
          <w:szCs w:val="22"/>
          <w:lang w:eastAsia="ja-JP"/>
        </w:rPr>
      </w:pPr>
      <w:r>
        <w:rPr>
          <w:szCs w:val="22"/>
          <w:lang w:eastAsia="ja-JP"/>
        </w:rPr>
        <w:t>[4</w:t>
      </w:r>
      <w:r w:rsidRPr="00CB65AC">
        <w:rPr>
          <w:szCs w:val="22"/>
          <w:lang w:eastAsia="ja-JP"/>
        </w:rPr>
        <w:t>] K. Kondo, T. Suzuki, T. Yamamoto, “</w:t>
      </w:r>
      <w:r w:rsidRPr="00CB65AC">
        <w:rPr>
          <w:szCs w:val="22"/>
        </w:rPr>
        <w:t>AHG7: Modification of merge candidate derivation to reduce MC memory bandwidth</w:t>
      </w:r>
      <w:r w:rsidRPr="00CB65AC">
        <w:rPr>
          <w:szCs w:val="22"/>
          <w:lang w:val="en-CA" w:eastAsia="ja-JP"/>
        </w:rPr>
        <w:t xml:space="preserve">,” </w:t>
      </w:r>
      <w:r w:rsidRPr="00CB65AC">
        <w:rPr>
          <w:szCs w:val="22"/>
          <w:lang w:eastAsia="ja-JP"/>
        </w:rPr>
        <w:t xml:space="preserve">JCT-VC Document, JCTVC-I0107, </w:t>
      </w:r>
      <w:r w:rsidRPr="00CB65AC">
        <w:rPr>
          <w:szCs w:val="22"/>
        </w:rPr>
        <w:t>9th Meeting: Geneva, Switzerland, 27 April – 07 May, 2012</w:t>
      </w:r>
    </w:p>
    <w:p w:rsidR="00CE3FCC" w:rsidRDefault="00CE3FCC" w:rsidP="00A05F12">
      <w:pPr>
        <w:spacing w:before="60" w:after="60"/>
        <w:rPr>
          <w:szCs w:val="22"/>
          <w:lang w:eastAsia="ja-JP"/>
        </w:rPr>
      </w:pPr>
    </w:p>
    <w:p w:rsidR="005E64BA" w:rsidRPr="000E00F3" w:rsidRDefault="005E64BA" w:rsidP="005E64BA">
      <w:pPr>
        <w:pStyle w:val="Heading1"/>
        <w:rPr>
          <w:szCs w:val="22"/>
        </w:rPr>
      </w:pPr>
      <w:r w:rsidRPr="00E11923">
        <w:t>Patent</w:t>
      </w:r>
      <w:r w:rsidRPr="002B191D">
        <w:t xml:space="preserve"> rights declaration(s)</w:t>
      </w:r>
    </w:p>
    <w:p w:rsidR="005E64BA" w:rsidRPr="009234A5" w:rsidRDefault="005E64BA" w:rsidP="005E64BA">
      <w:pPr>
        <w:jc w:val="both"/>
        <w:rPr>
          <w:szCs w:val="22"/>
        </w:rPr>
      </w:pPr>
      <w:r w:rsidRPr="008A538B">
        <w:rPr>
          <w:b/>
          <w:szCs w:val="22"/>
        </w:rPr>
        <w:t>Texas Instruments, Inc.</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|ISO/IEC International Standard</w:t>
      </w:r>
      <w:r w:rsidRPr="00A01439">
        <w:rPr>
          <w:b/>
          <w:szCs w:val="22"/>
        </w:rPr>
        <w:t xml:space="preserve"> (per box 2 of the ITU-T/ITU-R/ISO/IEC patent statement and licensing declaration form).</w:t>
      </w:r>
    </w:p>
    <w:p w:rsidR="005E64BA" w:rsidRPr="00A05F12" w:rsidRDefault="005E64BA" w:rsidP="00A05F12">
      <w:pPr>
        <w:spacing w:before="60" w:after="60"/>
        <w:rPr>
          <w:szCs w:val="22"/>
          <w:lang w:eastAsia="ja-JP"/>
        </w:rPr>
      </w:pPr>
    </w:p>
    <w:p w:rsidR="005F0365" w:rsidRDefault="005F0365" w:rsidP="005F0365">
      <w:pPr>
        <w:pStyle w:val="Heading1"/>
      </w:pPr>
      <w:r>
        <w:t>CD text</w:t>
      </w:r>
    </w:p>
    <w:p w:rsidR="00212D67" w:rsidRDefault="00212D67" w:rsidP="00865C2D">
      <w:pPr>
        <w:spacing w:before="60" w:after="60"/>
        <w:rPr>
          <w:szCs w:val="22"/>
          <w:lang w:eastAsia="ja-JP"/>
        </w:rPr>
      </w:pPr>
    </w:p>
    <w:p w:rsidR="00212D67" w:rsidRDefault="00212D67" w:rsidP="00865C2D">
      <w:pPr>
        <w:spacing w:before="60" w:after="60"/>
        <w:rPr>
          <w:szCs w:val="22"/>
          <w:lang w:eastAsia="ja-JP"/>
        </w:rPr>
      </w:pPr>
      <w:r w:rsidRPr="00212D67">
        <w:rPr>
          <w:szCs w:val="22"/>
          <w:highlight w:val="yellow"/>
          <w:lang w:eastAsia="ja-JP"/>
        </w:rPr>
        <w:t>Changes marked as yellow</w:t>
      </w:r>
    </w:p>
    <w:p w:rsidR="00212D67" w:rsidRDefault="00212D67" w:rsidP="00865C2D">
      <w:pPr>
        <w:spacing w:before="60" w:after="60"/>
        <w:rPr>
          <w:szCs w:val="22"/>
          <w:lang w:eastAsia="ja-JP"/>
        </w:rPr>
      </w:pPr>
    </w:p>
    <w:p w:rsidR="00810AE6" w:rsidRDefault="00810AE6" w:rsidP="00810AE6">
      <w:pPr>
        <w:pStyle w:val="Heading2"/>
        <w:numPr>
          <w:ilvl w:val="0"/>
          <w:numId w:val="0"/>
        </w:numPr>
        <w:ind w:left="720" w:hanging="720"/>
        <w:rPr>
          <w:lang w:val="en-CA"/>
        </w:rPr>
      </w:pPr>
      <w:r>
        <w:rPr>
          <w:lang w:val="en-CA"/>
        </w:rPr>
        <w:t>Section 7.3.2.1- Sequence parameter set RBSP syntax</w:t>
      </w:r>
    </w:p>
    <w:p w:rsidR="00810AE6" w:rsidRDefault="00810AE6" w:rsidP="00810AE6">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0"/>
        <w:gridCol w:w="1218"/>
      </w:tblGrid>
      <w:tr w:rsidR="00810AE6" w:rsidRPr="00FB08DB" w:rsidTr="00C5326E">
        <w:trPr>
          <w:cantSplit/>
          <w:jc w:val="center"/>
        </w:trPr>
        <w:tc>
          <w:tcPr>
            <w:tcW w:w="6710" w:type="dxa"/>
          </w:tcPr>
          <w:p w:rsidR="00810AE6" w:rsidRPr="00FB08DB" w:rsidRDefault="00810AE6" w:rsidP="00C5326E">
            <w:pPr>
              <w:pStyle w:val="tablesyntax"/>
              <w:rPr>
                <w:rFonts w:ascii="Times New Roman" w:hAnsi="Times New Roman"/>
                <w:b/>
                <w:lang w:eastAsia="ko-KR"/>
              </w:rPr>
            </w:pPr>
            <w:r w:rsidRPr="00FB08DB">
              <w:rPr>
                <w:rFonts w:ascii="Times New Roman" w:hAnsi="Times New Roman"/>
                <w:b/>
                <w:lang w:eastAsia="ko-KR"/>
              </w:rPr>
              <w:tab/>
            </w:r>
            <w:proofErr w:type="spellStart"/>
            <w:r w:rsidRPr="00FB08DB">
              <w:rPr>
                <w:rFonts w:ascii="Times New Roman" w:hAnsi="Times New Roman"/>
                <w:b/>
                <w:lang w:eastAsia="ko-KR"/>
              </w:rPr>
              <w:t>temporal_id_nesting_flag</w:t>
            </w:r>
            <w:proofErr w:type="spellEnd"/>
          </w:p>
        </w:tc>
        <w:tc>
          <w:tcPr>
            <w:tcW w:w="1218" w:type="dxa"/>
          </w:tcPr>
          <w:p w:rsidR="00810AE6" w:rsidRPr="00FB08DB" w:rsidRDefault="00810AE6" w:rsidP="00C5326E">
            <w:pPr>
              <w:pStyle w:val="tablecell"/>
              <w:rPr>
                <w:lang w:eastAsia="ko-KR"/>
              </w:rPr>
            </w:pPr>
            <w:r w:rsidRPr="00FB08DB">
              <w:rPr>
                <w:lang w:eastAsia="ko-KR"/>
              </w:rPr>
              <w:t>u(1)</w:t>
            </w:r>
          </w:p>
        </w:tc>
      </w:tr>
      <w:tr w:rsidR="00810AE6" w:rsidRPr="00FB08DB" w:rsidTr="00C5326E">
        <w:trPr>
          <w:cantSplit/>
          <w:jc w:val="center"/>
        </w:trPr>
        <w:tc>
          <w:tcPr>
            <w:tcW w:w="6710" w:type="dxa"/>
          </w:tcPr>
          <w:p w:rsidR="00810AE6" w:rsidRPr="00FB08DB" w:rsidRDefault="00810AE6" w:rsidP="00C5326E">
            <w:pPr>
              <w:pStyle w:val="tablesyntax"/>
              <w:rPr>
                <w:rFonts w:ascii="Times New Roman" w:hAnsi="Times New Roman"/>
                <w:bCs/>
              </w:rPr>
            </w:pPr>
            <w:r w:rsidRPr="00FB08DB">
              <w:rPr>
                <w:rFonts w:ascii="Times New Roman" w:hAnsi="Times New Roman"/>
                <w:bCs/>
              </w:rPr>
              <w:tab/>
              <w:t>if( log2_min_coding_block_size_minus3 = = 0 )</w:t>
            </w:r>
          </w:p>
        </w:tc>
        <w:tc>
          <w:tcPr>
            <w:tcW w:w="1218" w:type="dxa"/>
          </w:tcPr>
          <w:p w:rsidR="00810AE6" w:rsidRPr="00FB08DB" w:rsidRDefault="00810AE6" w:rsidP="00C5326E">
            <w:pPr>
              <w:pStyle w:val="tablecell"/>
              <w:rPr>
                <w:lang w:eastAsia="ko-KR"/>
              </w:rPr>
            </w:pPr>
          </w:p>
        </w:tc>
      </w:tr>
      <w:tr w:rsidR="00810AE6" w:rsidRPr="00FB08DB" w:rsidTr="00C5326E">
        <w:trPr>
          <w:cantSplit/>
          <w:jc w:val="center"/>
        </w:trPr>
        <w:tc>
          <w:tcPr>
            <w:tcW w:w="6710" w:type="dxa"/>
          </w:tcPr>
          <w:p w:rsidR="00810AE6" w:rsidRPr="00EB2FDA" w:rsidRDefault="00810AE6" w:rsidP="00C5326E">
            <w:pPr>
              <w:pStyle w:val="tablesyntax"/>
              <w:rPr>
                <w:rFonts w:ascii="Times New Roman" w:hAnsi="Times New Roman"/>
                <w:b/>
                <w:strike/>
                <w:lang w:eastAsia="ko-KR"/>
              </w:rPr>
            </w:pPr>
            <w:r w:rsidRPr="00EB2FDA">
              <w:rPr>
                <w:rFonts w:ascii="Times New Roman" w:hAnsi="Times New Roman"/>
                <w:b/>
                <w:strike/>
                <w:lang w:eastAsia="ko-KR"/>
              </w:rPr>
              <w:tab/>
            </w:r>
            <w:r w:rsidRPr="00EB2FDA">
              <w:rPr>
                <w:rFonts w:ascii="Times New Roman" w:hAnsi="Times New Roman"/>
                <w:b/>
                <w:strike/>
                <w:lang w:eastAsia="ko-KR"/>
              </w:rPr>
              <w:tab/>
              <w:t>inter_4x4_enabled_flag</w:t>
            </w:r>
          </w:p>
        </w:tc>
        <w:tc>
          <w:tcPr>
            <w:tcW w:w="1218" w:type="dxa"/>
          </w:tcPr>
          <w:p w:rsidR="00810AE6" w:rsidRPr="00EB2FDA" w:rsidRDefault="00810AE6" w:rsidP="00C5326E">
            <w:pPr>
              <w:pStyle w:val="tablecell"/>
              <w:rPr>
                <w:strike/>
                <w:lang w:eastAsia="ko-KR"/>
              </w:rPr>
            </w:pPr>
            <w:r w:rsidRPr="00EB2FDA">
              <w:rPr>
                <w:strike/>
                <w:lang w:eastAsia="ko-KR"/>
              </w:rPr>
              <w:t>u(1)</w:t>
            </w:r>
          </w:p>
        </w:tc>
      </w:tr>
      <w:tr w:rsidR="00810AE6" w:rsidRPr="00EB2FDA" w:rsidTr="00C5326E">
        <w:trPr>
          <w:cantSplit/>
          <w:jc w:val="center"/>
        </w:trPr>
        <w:tc>
          <w:tcPr>
            <w:tcW w:w="6710" w:type="dxa"/>
          </w:tcPr>
          <w:p w:rsidR="00810AE6" w:rsidRPr="00EB2FDA" w:rsidRDefault="00810AE6" w:rsidP="00C5326E">
            <w:pPr>
              <w:pStyle w:val="tablesyntax"/>
              <w:rPr>
                <w:rFonts w:ascii="Times New Roman" w:hAnsi="Times New Roman"/>
                <w:b/>
                <w:highlight w:val="yellow"/>
                <w:lang w:eastAsia="ko-KR"/>
              </w:rPr>
            </w:pPr>
            <w:r w:rsidRPr="00EB2FDA">
              <w:rPr>
                <w:rFonts w:ascii="Times New Roman" w:hAnsi="Times New Roman"/>
                <w:b/>
                <w:highlight w:val="yellow"/>
                <w:lang w:eastAsia="ko-KR"/>
              </w:rPr>
              <w:tab/>
            </w:r>
            <w:r w:rsidRPr="00EB2FDA">
              <w:rPr>
                <w:rFonts w:ascii="Times New Roman" w:hAnsi="Times New Roman"/>
                <w:b/>
                <w:highlight w:val="yellow"/>
                <w:lang w:eastAsia="ko-KR"/>
              </w:rPr>
              <w:tab/>
              <w:t>disable_inter_4x8_8x4_bidir_flag</w:t>
            </w:r>
          </w:p>
        </w:tc>
        <w:tc>
          <w:tcPr>
            <w:tcW w:w="1218" w:type="dxa"/>
          </w:tcPr>
          <w:p w:rsidR="00810AE6" w:rsidRPr="00EB2FDA" w:rsidRDefault="00810AE6" w:rsidP="00C5326E">
            <w:pPr>
              <w:pStyle w:val="tablecell"/>
              <w:rPr>
                <w:highlight w:val="yellow"/>
                <w:lang w:eastAsia="ko-KR"/>
              </w:rPr>
            </w:pPr>
            <w:r w:rsidRPr="00EB2FDA">
              <w:rPr>
                <w:highlight w:val="yellow"/>
                <w:lang w:eastAsia="ko-KR"/>
              </w:rPr>
              <w:t>u(1)</w:t>
            </w:r>
          </w:p>
        </w:tc>
      </w:tr>
      <w:tr w:rsidR="00810AE6" w:rsidRPr="00FB08DB" w:rsidTr="00C5326E">
        <w:trPr>
          <w:cantSplit/>
          <w:jc w:val="center"/>
        </w:trPr>
        <w:tc>
          <w:tcPr>
            <w:tcW w:w="6710" w:type="dxa"/>
          </w:tcPr>
          <w:p w:rsidR="00810AE6" w:rsidRPr="00FB08DB" w:rsidRDefault="00810AE6" w:rsidP="00C5326E">
            <w:pPr>
              <w:pStyle w:val="tablesyntax"/>
              <w:rPr>
                <w:rFonts w:ascii="Times New Roman" w:hAnsi="Times New Roman"/>
                <w:b/>
                <w:lang w:eastAsia="ko-KR"/>
              </w:rPr>
            </w:pPr>
            <w:r w:rsidRPr="00FB08DB">
              <w:rPr>
                <w:b/>
                <w:bCs/>
              </w:rPr>
              <w:tab/>
            </w:r>
            <w:proofErr w:type="spellStart"/>
            <w:r w:rsidRPr="00FB08DB">
              <w:rPr>
                <w:b/>
                <w:bCs/>
              </w:rPr>
              <w:t>num_short_term_ref_pic_sets</w:t>
            </w:r>
            <w:proofErr w:type="spellEnd"/>
          </w:p>
        </w:tc>
        <w:tc>
          <w:tcPr>
            <w:tcW w:w="1218" w:type="dxa"/>
          </w:tcPr>
          <w:p w:rsidR="00810AE6" w:rsidRPr="00FB08DB" w:rsidRDefault="00810AE6" w:rsidP="00C5326E">
            <w:pPr>
              <w:pStyle w:val="tablecell"/>
              <w:rPr>
                <w:lang w:eastAsia="ko-KR"/>
              </w:rPr>
            </w:pPr>
            <w:proofErr w:type="spellStart"/>
            <w:r w:rsidRPr="00FB08DB">
              <w:t>ue</w:t>
            </w:r>
            <w:proofErr w:type="spellEnd"/>
            <w:r w:rsidRPr="00FB08DB">
              <w:t>(v)</w:t>
            </w:r>
          </w:p>
        </w:tc>
      </w:tr>
    </w:tbl>
    <w:p w:rsidR="00810AE6" w:rsidRDefault="00810AE6" w:rsidP="00865C2D">
      <w:pPr>
        <w:spacing w:before="60" w:after="60"/>
        <w:rPr>
          <w:szCs w:val="22"/>
          <w:lang w:eastAsia="ja-JP"/>
        </w:rPr>
      </w:pPr>
    </w:p>
    <w:p w:rsidR="00810AE6" w:rsidRDefault="00810AE6" w:rsidP="00810AE6">
      <w:pPr>
        <w:pStyle w:val="Heading2"/>
        <w:numPr>
          <w:ilvl w:val="0"/>
          <w:numId w:val="0"/>
        </w:numPr>
        <w:ind w:left="720" w:hanging="720"/>
        <w:rPr>
          <w:lang w:val="en-CA"/>
        </w:rPr>
      </w:pPr>
      <w:r>
        <w:rPr>
          <w:lang w:val="en-CA"/>
        </w:rPr>
        <w:t>Section 7.4.2.1- Sequence parameter set semantics</w:t>
      </w:r>
    </w:p>
    <w:p w:rsidR="00810AE6" w:rsidRDefault="00810AE6" w:rsidP="00810AE6">
      <w:pPr>
        <w:rPr>
          <w:b/>
        </w:rPr>
      </w:pPr>
      <w:r>
        <w:rPr>
          <w:b/>
        </w:rPr>
        <w:t>Replace:</w:t>
      </w:r>
    </w:p>
    <w:p w:rsidR="00810AE6" w:rsidRDefault="00810AE6" w:rsidP="00810AE6">
      <w:proofErr w:type="gramStart"/>
      <w:r w:rsidRPr="007D3FB1">
        <w:rPr>
          <w:b/>
          <w:strike/>
        </w:rPr>
        <w:t>inter_4x4_enabled_flag</w:t>
      </w:r>
      <w:proofErr w:type="gramEnd"/>
      <w:r w:rsidRPr="007D3FB1">
        <w:rPr>
          <w:strike/>
        </w:rPr>
        <w:t xml:space="preserve"> specifies whether inter prediction can be applied to blocks having the size of 4 by 4 </w:t>
      </w:r>
      <w:proofErr w:type="spellStart"/>
      <w:r w:rsidRPr="007D3FB1">
        <w:rPr>
          <w:strike/>
        </w:rPr>
        <w:t>luma</w:t>
      </w:r>
      <w:proofErr w:type="spellEnd"/>
      <w:r w:rsidRPr="007D3FB1">
        <w:rPr>
          <w:strike/>
        </w:rPr>
        <w:t xml:space="preserve"> samples</w:t>
      </w:r>
      <w:r w:rsidRPr="00FB08DB">
        <w:t>.</w:t>
      </w:r>
    </w:p>
    <w:p w:rsidR="00810AE6" w:rsidRDefault="00810AE6" w:rsidP="00810AE6"/>
    <w:p w:rsidR="00810AE6" w:rsidRDefault="00810AE6" w:rsidP="00810AE6">
      <w:pPr>
        <w:rPr>
          <w:b/>
        </w:rPr>
      </w:pPr>
      <w:r>
        <w:rPr>
          <w:b/>
        </w:rPr>
        <w:t>With:</w:t>
      </w:r>
    </w:p>
    <w:p w:rsidR="00810AE6" w:rsidRDefault="00810AE6" w:rsidP="00810AE6">
      <w:proofErr w:type="gramStart"/>
      <w:r w:rsidRPr="00EB2FDA">
        <w:rPr>
          <w:b/>
          <w:highlight w:val="yellow"/>
        </w:rPr>
        <w:t>disable_inter_4x8_8x4_bidir_flag</w:t>
      </w:r>
      <w:proofErr w:type="gramEnd"/>
      <w:r w:rsidRPr="00EB2FDA">
        <w:rPr>
          <w:highlight w:val="yellow"/>
        </w:rPr>
        <w:t xml:space="preserve"> specifies whether bi-directional inter prediction can be applied to blocks having the size of 4 by 8 and 8 by 4 </w:t>
      </w:r>
      <w:proofErr w:type="spellStart"/>
      <w:r>
        <w:rPr>
          <w:highlight w:val="yellow"/>
        </w:rPr>
        <w:t>luma</w:t>
      </w:r>
      <w:proofErr w:type="spellEnd"/>
      <w:r>
        <w:rPr>
          <w:highlight w:val="yellow"/>
        </w:rPr>
        <w:t xml:space="preserve"> samples.  If not present, </w:t>
      </w:r>
      <w:r w:rsidRPr="00EB2FDA">
        <w:rPr>
          <w:highlight w:val="yellow"/>
        </w:rPr>
        <w:t>this flag’s value is inferred to be 0.</w:t>
      </w:r>
    </w:p>
    <w:p w:rsidR="00810AE6" w:rsidRDefault="00810AE6" w:rsidP="00865C2D">
      <w:pPr>
        <w:spacing w:before="60" w:after="60"/>
        <w:rPr>
          <w:szCs w:val="22"/>
          <w:lang w:eastAsia="ja-JP"/>
        </w:rPr>
      </w:pPr>
    </w:p>
    <w:p w:rsidR="003A7822" w:rsidRPr="007D3CC2" w:rsidRDefault="00810AE6" w:rsidP="00865C2D">
      <w:pPr>
        <w:spacing w:before="60" w:after="60"/>
        <w:rPr>
          <w:b/>
          <w:sz w:val="32"/>
          <w:szCs w:val="32"/>
          <w:lang w:eastAsia="ja-JP"/>
        </w:rPr>
      </w:pPr>
      <w:proofErr w:type="gramStart"/>
      <w:r>
        <w:rPr>
          <w:b/>
          <w:sz w:val="32"/>
          <w:szCs w:val="32"/>
          <w:lang w:eastAsia="ja-JP"/>
        </w:rPr>
        <w:t xml:space="preserve">Section </w:t>
      </w:r>
      <w:r>
        <w:rPr>
          <w:b/>
          <w:sz w:val="32"/>
          <w:szCs w:val="32"/>
          <w:lang w:eastAsia="ja-JP"/>
        </w:rPr>
        <w:t xml:space="preserve"> </w:t>
      </w:r>
      <w:r w:rsidR="007D3CC2">
        <w:rPr>
          <w:b/>
          <w:sz w:val="32"/>
          <w:szCs w:val="32"/>
          <w:lang w:eastAsia="ja-JP"/>
        </w:rPr>
        <w:t>7.3.7</w:t>
      </w:r>
      <w:proofErr w:type="gramEnd"/>
      <w:r w:rsidR="007D3CC2">
        <w:rPr>
          <w:b/>
          <w:sz w:val="32"/>
          <w:szCs w:val="32"/>
          <w:lang w:eastAsia="ja-JP"/>
        </w:rPr>
        <w:t xml:space="preserve"> </w:t>
      </w:r>
      <w:r w:rsidR="00212D67" w:rsidRPr="007D3CC2">
        <w:rPr>
          <w:b/>
          <w:sz w:val="32"/>
          <w:szCs w:val="32"/>
          <w:lang w:eastAsia="ja-JP"/>
        </w:rPr>
        <w:t>Prediction unit syntax</w:t>
      </w:r>
    </w:p>
    <w:tbl>
      <w:tblPr>
        <w:tblW w:w="7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75"/>
        <w:gridCol w:w="1261"/>
      </w:tblGrid>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t>}</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rPr>
            </w:pPr>
            <w:r w:rsidRPr="00FB08DB">
              <w:rPr>
                <w:rFonts w:ascii="Times New Roman" w:hAnsi="Times New Roman"/>
                <w:lang w:eastAsia="ko-KR"/>
              </w:rPr>
              <w:tab/>
              <w:t>} else { /* MODE_INTER */</w:t>
            </w:r>
          </w:p>
        </w:tc>
        <w:tc>
          <w:tcPr>
            <w:tcW w:w="1261" w:type="dxa"/>
          </w:tcPr>
          <w:p w:rsidR="00212D67" w:rsidRPr="00FB08DB" w:rsidRDefault="00212D67" w:rsidP="00183542">
            <w:pPr>
              <w:pStyle w:val="tablecell"/>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merge_flag</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212D67" w:rsidRPr="00FB08DB" w:rsidRDefault="00212D67" w:rsidP="00183542">
            <w:pPr>
              <w:pStyle w:val="tablecell"/>
            </w:pPr>
            <w:proofErr w:type="spellStart"/>
            <w:r w:rsidRPr="00FB08DB">
              <w:rPr>
                <w:lang w:eastAsia="ko-KR"/>
              </w:rPr>
              <w:t>ae</w:t>
            </w:r>
            <w:proofErr w:type="spellEnd"/>
            <w:r w:rsidRPr="00FB08DB">
              <w:rPr>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t xml:space="preserve">if( </w:t>
            </w:r>
            <w:proofErr w:type="spellStart"/>
            <w:r w:rsidRPr="00FB08DB">
              <w:rPr>
                <w:rFonts w:ascii="Times New Roman" w:hAnsi="Times New Roman"/>
                <w:lang w:eastAsia="ko-KR"/>
              </w:rPr>
              <w:t>merge_flag</w:t>
            </w:r>
            <w:proofErr w:type="spellEnd"/>
            <w:r w:rsidRPr="00FB08DB">
              <w:rPr>
                <w:rFonts w:ascii="Times New Roman" w:hAnsi="Times New Roman"/>
                <w:lang w:eastAsia="ko-KR"/>
              </w:rPr>
              <w:t>[ x0 ][ y0 ] )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 xml:space="preserve">if( </w:t>
            </w:r>
            <w:proofErr w:type="spellStart"/>
            <w:r w:rsidRPr="00FB08DB">
              <w:rPr>
                <w:rFonts w:ascii="Times New Roman" w:hAnsi="Times New Roman"/>
                <w:lang w:eastAsia="ko-KR"/>
              </w:rPr>
              <w:t>M</w:t>
            </w:r>
            <w:r w:rsidRPr="00FB08DB">
              <w:t>axNumMergeCand</w:t>
            </w:r>
            <w:proofErr w:type="spellEnd"/>
            <w:r w:rsidRPr="00FB08DB">
              <w:t xml:space="preserve"> &gt; 1 )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b/>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merge_idx</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212D67" w:rsidRPr="00FB08DB" w:rsidRDefault="00212D67" w:rsidP="00183542">
            <w:pPr>
              <w:pStyle w:val="tablecell"/>
              <w:rPr>
                <w:lang w:eastAsia="ko-KR"/>
              </w:rPr>
            </w:pPr>
            <w:proofErr w:type="spellStart"/>
            <w:r w:rsidRPr="00FB08DB">
              <w:rPr>
                <w:lang w:eastAsia="ko-KR"/>
              </w:rPr>
              <w:t>ae</w:t>
            </w:r>
            <w:proofErr w:type="spellEnd"/>
            <w:r w:rsidRPr="00FB08DB">
              <w:rPr>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t>} else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Default="00212D67" w:rsidP="00212D67">
            <w:pPr>
              <w:pStyle w:val="tablesyntax"/>
              <w:rPr>
                <w:rFonts w:ascii="Times New Roman" w:hAnsi="Times New Roman"/>
                <w:highlight w:val="yellow"/>
                <w:lang w:eastAsia="ko-KR"/>
              </w:rPr>
            </w:pPr>
            <w:r w:rsidRPr="00040D6A">
              <w:rPr>
                <w:rFonts w:ascii="Times New Roman" w:hAnsi="Times New Roman"/>
                <w:highlight w:val="yellow"/>
                <w:lang w:eastAsia="ko-KR"/>
              </w:rPr>
              <w:t xml:space="preserve">         </w:t>
            </w:r>
            <w:r>
              <w:rPr>
                <w:rFonts w:ascii="Times New Roman" w:hAnsi="Times New Roman"/>
                <w:highlight w:val="yellow"/>
                <w:lang w:eastAsia="ko-KR"/>
              </w:rPr>
              <w:t xml:space="preserve">    </w:t>
            </w:r>
            <w:proofErr w:type="spellStart"/>
            <w:r>
              <w:rPr>
                <w:rFonts w:ascii="Times New Roman" w:hAnsi="Times New Roman"/>
                <w:highlight w:val="yellow"/>
                <w:lang w:eastAsia="ko-KR"/>
              </w:rPr>
              <w:t>disable</w:t>
            </w:r>
            <w:r w:rsidRPr="00040D6A">
              <w:rPr>
                <w:rFonts w:ascii="Times New Roman" w:hAnsi="Times New Roman"/>
                <w:highlight w:val="yellow"/>
                <w:lang w:eastAsia="ko-KR"/>
              </w:rPr>
              <w:t>_bidir</w:t>
            </w:r>
            <w:proofErr w:type="spellEnd"/>
            <w:r>
              <w:rPr>
                <w:rFonts w:ascii="Times New Roman" w:hAnsi="Times New Roman"/>
                <w:highlight w:val="yellow"/>
                <w:lang w:eastAsia="ko-KR"/>
              </w:rPr>
              <w:t xml:space="preserve">  = (log2CbSize == 3 &amp;&amp; </w:t>
            </w:r>
          </w:p>
          <w:p w:rsidR="00212D67" w:rsidRDefault="00212D67" w:rsidP="00212D67">
            <w:pPr>
              <w:pStyle w:val="tablesyntax"/>
              <w:rPr>
                <w:rFonts w:ascii="Times New Roman" w:hAnsi="Times New Roman"/>
                <w:highlight w:val="yellow"/>
                <w:lang w:eastAsia="ko-KR"/>
              </w:rPr>
            </w:pPr>
            <w:r>
              <w:rPr>
                <w:rFonts w:ascii="Times New Roman" w:hAnsi="Times New Roman"/>
                <w:highlight w:val="yellow"/>
                <w:lang w:eastAsia="ko-KR"/>
              </w:rPr>
              <w:t xml:space="preserve">                         disable</w:t>
            </w:r>
            <w:r w:rsidRPr="00040D6A">
              <w:rPr>
                <w:rFonts w:ascii="Times New Roman" w:hAnsi="Times New Roman"/>
                <w:highlight w:val="yellow"/>
                <w:lang w:eastAsia="ko-KR"/>
              </w:rPr>
              <w:t>_</w:t>
            </w:r>
            <w:r>
              <w:rPr>
                <w:rFonts w:ascii="Times New Roman" w:hAnsi="Times New Roman"/>
                <w:highlight w:val="yellow"/>
                <w:lang w:eastAsia="ko-KR"/>
              </w:rPr>
              <w:t>inter_</w:t>
            </w:r>
            <w:r w:rsidRPr="00040D6A">
              <w:rPr>
                <w:rFonts w:ascii="Times New Roman" w:hAnsi="Times New Roman"/>
                <w:highlight w:val="yellow"/>
                <w:lang w:eastAsia="ko-KR"/>
              </w:rPr>
              <w:t>4x8_</w:t>
            </w:r>
            <w:r>
              <w:rPr>
                <w:rFonts w:ascii="Times New Roman" w:hAnsi="Times New Roman"/>
                <w:highlight w:val="yellow"/>
                <w:lang w:eastAsia="ko-KR"/>
              </w:rPr>
              <w:t>8x4_</w:t>
            </w:r>
            <w:r w:rsidRPr="00040D6A">
              <w:rPr>
                <w:rFonts w:ascii="Times New Roman" w:hAnsi="Times New Roman"/>
                <w:highlight w:val="yellow"/>
                <w:lang w:eastAsia="ko-KR"/>
              </w:rPr>
              <w:t xml:space="preserve">bidir_flag &amp;&amp;   </w:t>
            </w:r>
            <w:r w:rsidRPr="00040D6A">
              <w:rPr>
                <w:rFonts w:ascii="Times New Roman" w:hAnsi="Times New Roman"/>
                <w:highlight w:val="yellow"/>
                <w:lang w:eastAsia="ko-KR"/>
              </w:rPr>
              <w:br/>
              <w:t xml:space="preserve">             </w:t>
            </w:r>
            <w:r>
              <w:rPr>
                <w:rFonts w:ascii="Times New Roman" w:hAnsi="Times New Roman"/>
                <w:highlight w:val="yellow"/>
                <w:lang w:eastAsia="ko-KR"/>
              </w:rPr>
              <w:t xml:space="preserve">         </w:t>
            </w:r>
            <w:r w:rsidRPr="00040D6A">
              <w:rPr>
                <w:rFonts w:ascii="Times New Roman" w:hAnsi="Times New Roman"/>
                <w:highlight w:val="yellow"/>
                <w:lang w:eastAsia="ko-KR"/>
              </w:rPr>
              <w:t xml:space="preserve"> (</w:t>
            </w:r>
            <w:proofErr w:type="spellStart"/>
            <w:r w:rsidRPr="00040D6A">
              <w:rPr>
                <w:rFonts w:ascii="Times New Roman" w:hAnsi="Times New Roman"/>
                <w:highlight w:val="yellow"/>
                <w:lang w:eastAsia="ko-KR"/>
              </w:rPr>
              <w:t>PartMode</w:t>
            </w:r>
            <w:proofErr w:type="spellEnd"/>
            <w:r w:rsidRPr="00040D6A">
              <w:rPr>
                <w:rFonts w:ascii="Times New Roman" w:hAnsi="Times New Roman"/>
                <w:highlight w:val="yellow"/>
                <w:lang w:eastAsia="ko-KR"/>
              </w:rPr>
              <w:t xml:space="preserve"> == PA</w:t>
            </w:r>
            <w:r>
              <w:rPr>
                <w:rFonts w:ascii="Times New Roman" w:hAnsi="Times New Roman"/>
                <w:highlight w:val="yellow"/>
                <w:lang w:eastAsia="ko-KR"/>
              </w:rPr>
              <w:t xml:space="preserve">RT_Nx2N || </w:t>
            </w:r>
            <w:proofErr w:type="spellStart"/>
            <w:r>
              <w:rPr>
                <w:rFonts w:ascii="Times New Roman" w:hAnsi="Times New Roman"/>
                <w:highlight w:val="yellow"/>
                <w:lang w:eastAsia="ko-KR"/>
              </w:rPr>
              <w:t>PartMode</w:t>
            </w:r>
            <w:proofErr w:type="spellEnd"/>
            <w:r>
              <w:rPr>
                <w:rFonts w:ascii="Times New Roman" w:hAnsi="Times New Roman"/>
                <w:highlight w:val="yellow"/>
                <w:lang w:eastAsia="ko-KR"/>
              </w:rPr>
              <w:t xml:space="preserve"> == PART_2NxN</w:t>
            </w:r>
            <w:r w:rsidRPr="00040D6A">
              <w:rPr>
                <w:rFonts w:ascii="Times New Roman" w:hAnsi="Times New Roman"/>
                <w:highlight w:val="yellow"/>
                <w:lang w:eastAsia="ko-KR"/>
              </w:rPr>
              <w:t>)</w:t>
            </w:r>
            <w:r>
              <w:rPr>
                <w:rFonts w:ascii="Times New Roman" w:hAnsi="Times New Roman"/>
                <w:highlight w:val="yellow"/>
                <w:lang w:eastAsia="ko-KR"/>
              </w:rPr>
              <w:t>)</w:t>
            </w:r>
            <w:r w:rsidRPr="00040D6A">
              <w:rPr>
                <w:rFonts w:ascii="Times New Roman" w:hAnsi="Times New Roman"/>
                <w:highlight w:val="yellow"/>
                <w:lang w:eastAsia="ko-KR"/>
              </w:rPr>
              <w:t xml:space="preserve"> </w:t>
            </w:r>
            <w:r>
              <w:rPr>
                <w:rFonts w:ascii="Times New Roman" w:hAnsi="Times New Roman"/>
                <w:highlight w:val="yellow"/>
                <w:lang w:eastAsia="ko-KR"/>
              </w:rPr>
              <w:t xml:space="preserve"> </w:t>
            </w:r>
          </w:p>
          <w:p w:rsidR="00212D67" w:rsidRPr="00FB08DB" w:rsidRDefault="00212D67" w:rsidP="00212D67">
            <w:pPr>
              <w:pStyle w:val="tablesyntax"/>
              <w:rPr>
                <w:rFonts w:ascii="Times New Roman" w:hAnsi="Times New Roman"/>
                <w:lang w:eastAsia="ko-KR"/>
              </w:rPr>
            </w:pPr>
            <w:r>
              <w:rPr>
                <w:rFonts w:ascii="Times New Roman" w:hAnsi="Times New Roman"/>
                <w:highlight w:val="yellow"/>
                <w:lang w:eastAsia="ko-KR"/>
              </w:rPr>
              <w:t xml:space="preserve">                             </w:t>
            </w:r>
            <w:r w:rsidRPr="00040D6A">
              <w:rPr>
                <w:rFonts w:ascii="Times New Roman" w:hAnsi="Times New Roman"/>
                <w:highlight w:val="yellow"/>
                <w:lang w:eastAsia="ko-KR"/>
              </w:rPr>
              <w:t>? 1 : 0;</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 xml:space="preserve">if( </w:t>
            </w:r>
            <w:proofErr w:type="spellStart"/>
            <w:r w:rsidRPr="00FB08DB">
              <w:rPr>
                <w:rFonts w:ascii="Times New Roman" w:hAnsi="Times New Roman"/>
                <w:lang w:eastAsia="ko-KR"/>
              </w:rPr>
              <w:t>slice_type</w:t>
            </w:r>
            <w:proofErr w:type="spellEnd"/>
            <w:r w:rsidRPr="00FB08DB">
              <w:rPr>
                <w:rFonts w:ascii="Times New Roman" w:hAnsi="Times New Roman"/>
                <w:lang w:eastAsia="ko-KR"/>
              </w:rPr>
              <w:t xml:space="preserve">  = =  B </w:t>
            </w:r>
            <w:r>
              <w:rPr>
                <w:rFonts w:ascii="Times New Roman" w:hAnsi="Times New Roman"/>
                <w:lang w:eastAsia="ko-KR"/>
              </w:rPr>
              <w:t xml:space="preserve">&amp;&amp; &amp;&amp; </w:t>
            </w:r>
            <w:r>
              <w:rPr>
                <w:rFonts w:ascii="Times New Roman" w:hAnsi="Times New Roman"/>
                <w:highlight w:val="yellow"/>
                <w:lang w:eastAsia="ko-KR"/>
              </w:rPr>
              <w:t>!</w:t>
            </w:r>
            <w:proofErr w:type="spellStart"/>
            <w:r>
              <w:rPr>
                <w:rFonts w:ascii="Times New Roman" w:hAnsi="Times New Roman"/>
                <w:highlight w:val="yellow"/>
                <w:lang w:eastAsia="ko-KR"/>
              </w:rPr>
              <w:t>disable</w:t>
            </w:r>
            <w:r w:rsidRPr="00040D6A">
              <w:rPr>
                <w:rFonts w:ascii="Times New Roman" w:hAnsi="Times New Roman"/>
                <w:highlight w:val="yellow"/>
                <w:lang w:eastAsia="ko-KR"/>
              </w:rPr>
              <w:t>_bidir</w:t>
            </w:r>
            <w:proofErr w:type="spellEnd"/>
            <w:r w:rsidRPr="00FB08DB">
              <w:rPr>
                <w:rFonts w:ascii="Times New Roman" w:hAnsi="Times New Roman"/>
                <w:lang w:eastAsia="ko-KR"/>
              </w:rPr>
              <w:t>)</w:t>
            </w:r>
          </w:p>
        </w:tc>
        <w:tc>
          <w:tcPr>
            <w:tcW w:w="1261" w:type="dxa"/>
          </w:tcPr>
          <w:p w:rsidR="00212D67" w:rsidRPr="00FB08DB" w:rsidRDefault="00212D67" w:rsidP="00183542">
            <w:pPr>
              <w:pStyle w:val="tablecell"/>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b/>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inter_pred_flag</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212D67" w:rsidRPr="00FB08DB" w:rsidRDefault="00212D67" w:rsidP="00183542">
            <w:pPr>
              <w:pStyle w:val="tablecell"/>
            </w:pPr>
            <w:proofErr w:type="spellStart"/>
            <w:r w:rsidRPr="00FB08DB">
              <w:rPr>
                <w:lang w:eastAsia="ko-KR"/>
              </w:rPr>
              <w:t>ae</w:t>
            </w:r>
            <w:proofErr w:type="spellEnd"/>
            <w:r w:rsidRPr="00FB08DB">
              <w:rPr>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 xml:space="preserve">if( </w:t>
            </w:r>
            <w:proofErr w:type="spellStart"/>
            <w:r w:rsidRPr="00FB08DB">
              <w:rPr>
                <w:rFonts w:ascii="Times New Roman" w:hAnsi="Times New Roman"/>
                <w:lang w:eastAsia="ko-KR"/>
              </w:rPr>
              <w:t>inter_pred_flag</w:t>
            </w:r>
            <w:proofErr w:type="spellEnd"/>
            <w:r w:rsidRPr="00FB08DB">
              <w:rPr>
                <w:rFonts w:ascii="Times New Roman" w:hAnsi="Times New Roman"/>
                <w:lang w:eastAsia="ko-KR"/>
              </w:rPr>
              <w:t xml:space="preserve">[ x0 ][ y0 ]  = =  </w:t>
            </w:r>
            <w:proofErr w:type="spellStart"/>
            <w:r w:rsidRPr="00FB08DB">
              <w:rPr>
                <w:rFonts w:ascii="Times New Roman" w:hAnsi="Times New Roman"/>
                <w:lang w:eastAsia="ko-KR"/>
              </w:rPr>
              <w:t>Pred_LC</w:t>
            </w:r>
            <w:proofErr w:type="spellEnd"/>
            <w:r w:rsidRPr="00FB08DB">
              <w:rPr>
                <w:rFonts w:ascii="Times New Roman" w:hAnsi="Times New Roman"/>
                <w:lang w:eastAsia="ko-KR"/>
              </w:rPr>
              <w:t xml:space="preserve"> )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if( num_ref_idx_lc_active_minus1  &gt;  0 )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b/>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ref_idx_lc</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212D67" w:rsidRPr="00FB08DB" w:rsidRDefault="00212D67" w:rsidP="00183542">
            <w:pPr>
              <w:pStyle w:val="tablecell"/>
              <w:rPr>
                <w:lang w:eastAsia="ko-KR"/>
              </w:rPr>
            </w:pPr>
            <w:proofErr w:type="spellStart"/>
            <w:r w:rsidRPr="00FB08DB">
              <w:rPr>
                <w:lang w:eastAsia="ko-KR"/>
              </w:rPr>
              <w:t>ae</w:t>
            </w:r>
            <w:proofErr w:type="spellEnd"/>
            <w:r w:rsidRPr="00FB08DB">
              <w:rPr>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mvd_coding</w:t>
            </w:r>
            <w:proofErr w:type="spellEnd"/>
            <w:r w:rsidRPr="00FB08DB">
              <w:rPr>
                <w:rFonts w:ascii="Times New Roman" w:hAnsi="Times New Roman"/>
                <w:lang w:eastAsia="ko-KR"/>
              </w:rPr>
              <w:t>(</w:t>
            </w:r>
            <w:proofErr w:type="spellStart"/>
            <w:r w:rsidRPr="00FB08DB">
              <w:rPr>
                <w:rFonts w:ascii="Times New Roman" w:hAnsi="Times New Roman"/>
                <w:lang w:eastAsia="ko-KR"/>
              </w:rPr>
              <w:t>mvd_lc</w:t>
            </w:r>
            <w:proofErr w:type="spellEnd"/>
            <w:r w:rsidRPr="00FB08DB">
              <w:rPr>
                <w:rFonts w:ascii="Times New Roman" w:hAnsi="Times New Roman"/>
                <w:lang w:eastAsia="ko-KR"/>
              </w:rPr>
              <w:t xml:space="preserve">[ x0 ][ y0 ][ 0 ], </w:t>
            </w:r>
            <w:r w:rsidRPr="00FB08DB">
              <w:rPr>
                <w:rFonts w:ascii="Times New Roman" w:hAnsi="Times New Roman"/>
                <w:lang w:eastAsia="ko-KR"/>
              </w:rPr>
              <w:br/>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mvd_lc</w:t>
            </w:r>
            <w:proofErr w:type="spellEnd"/>
            <w:r w:rsidRPr="00FB08DB">
              <w:rPr>
                <w:rFonts w:ascii="Times New Roman" w:hAnsi="Times New Roman"/>
                <w:lang w:eastAsia="ko-KR"/>
              </w:rPr>
              <w:t>[ x0 ][ y0 ][ 1 ])</w:t>
            </w:r>
          </w:p>
        </w:tc>
        <w:tc>
          <w:tcPr>
            <w:tcW w:w="1261" w:type="dxa"/>
          </w:tcPr>
          <w:p w:rsidR="00212D67" w:rsidRPr="00FB08DB" w:rsidRDefault="00212D67" w:rsidP="00183542">
            <w:pPr>
              <w:pStyle w:val="tablecell"/>
              <w:rPr>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b/>
                <w:lang w:eastAsia="ko-KR"/>
              </w:rPr>
              <w:t>mvp_lc_flag</w:t>
            </w:r>
            <w:proofErr w:type="spellEnd"/>
            <w:r w:rsidRPr="00FB08DB">
              <w:rPr>
                <w:rFonts w:ascii="Times New Roman" w:hAnsi="Times New Roman"/>
                <w:b/>
                <w:lang w:eastAsia="ko-KR"/>
              </w:rPr>
              <w:t>[ x0 ][ y0 ]</w:t>
            </w:r>
          </w:p>
        </w:tc>
        <w:tc>
          <w:tcPr>
            <w:tcW w:w="1261" w:type="dxa"/>
          </w:tcPr>
          <w:p w:rsidR="00212D67" w:rsidRPr="00FB08DB" w:rsidRDefault="00212D67" w:rsidP="00183542">
            <w:pPr>
              <w:pStyle w:val="tablesyntax"/>
              <w:rPr>
                <w:rFonts w:ascii="Times New Roman" w:hAnsi="Times New Roman"/>
              </w:rPr>
            </w:pPr>
            <w:proofErr w:type="spellStart"/>
            <w:r w:rsidRPr="00FB08DB">
              <w:rPr>
                <w:rFonts w:ascii="Times New Roman" w:hAnsi="Times New Roman"/>
                <w:lang w:eastAsia="ko-KR"/>
              </w:rPr>
              <w:t>ae</w:t>
            </w:r>
            <w:proofErr w:type="spellEnd"/>
            <w:r w:rsidRPr="00FB08DB">
              <w:rPr>
                <w:rFonts w:ascii="Times New Roman" w:hAnsi="Times New Roman"/>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 xml:space="preserve">} else { /* Pred_L0 or </w:t>
            </w:r>
            <w:proofErr w:type="spellStart"/>
            <w:r w:rsidRPr="00FB08DB">
              <w:rPr>
                <w:rFonts w:ascii="Times New Roman" w:hAnsi="Times New Roman"/>
                <w:lang w:eastAsia="ko-KR"/>
              </w:rPr>
              <w:t>Pred_BI</w:t>
            </w:r>
            <w:proofErr w:type="spellEnd"/>
            <w:r w:rsidRPr="00FB08DB">
              <w:rPr>
                <w:rFonts w:ascii="Times New Roman" w:hAnsi="Times New Roman"/>
                <w:lang w:eastAsia="ko-KR"/>
              </w:rPr>
              <w:t xml:space="preserve"> */</w:t>
            </w:r>
          </w:p>
        </w:tc>
        <w:tc>
          <w:tcPr>
            <w:tcW w:w="1261" w:type="dxa"/>
          </w:tcPr>
          <w:p w:rsidR="00212D67" w:rsidRPr="00FB08DB" w:rsidRDefault="00212D67" w:rsidP="00183542">
            <w:pPr>
              <w:pStyle w:val="tablesyntax"/>
              <w:rPr>
                <w:rFonts w:ascii="Times New Roman" w:hAnsi="Times New Roman"/>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if( num_ref_idx_l0_active_minus1  &gt;  0 )</w:t>
            </w:r>
          </w:p>
        </w:tc>
        <w:tc>
          <w:tcPr>
            <w:tcW w:w="1261" w:type="dxa"/>
          </w:tcPr>
          <w:p w:rsidR="00212D67" w:rsidRPr="00FB08DB" w:rsidRDefault="00212D67" w:rsidP="00183542">
            <w:pPr>
              <w:pStyle w:val="tablesyntax"/>
              <w:rPr>
                <w:rFonts w:ascii="Times New Roman" w:hAnsi="Times New Roman"/>
                <w:lang w:eastAsia="ko-KR"/>
              </w:rPr>
            </w:pP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b/>
                <w:lang w:eastAsia="ko-KR"/>
              </w:rPr>
              <w:t>ref_idx_l0</w:t>
            </w:r>
            <w:r w:rsidRPr="00FB08DB">
              <w:rPr>
                <w:rFonts w:ascii="Times New Roman" w:hAnsi="Times New Roman"/>
                <w:lang w:eastAsia="ko-KR"/>
              </w:rPr>
              <w:t>[ x0 ][ y0 ]</w:t>
            </w:r>
          </w:p>
        </w:tc>
        <w:tc>
          <w:tcPr>
            <w:tcW w:w="1261" w:type="dxa"/>
          </w:tcPr>
          <w:p w:rsidR="00212D67" w:rsidRPr="00FB08DB" w:rsidRDefault="00212D67" w:rsidP="00183542">
            <w:pPr>
              <w:pStyle w:val="tablesyntax"/>
              <w:rPr>
                <w:rFonts w:ascii="Times New Roman" w:hAnsi="Times New Roman"/>
                <w:lang w:eastAsia="ko-KR"/>
              </w:rPr>
            </w:pPr>
            <w:proofErr w:type="spellStart"/>
            <w:r w:rsidRPr="00FB08DB">
              <w:rPr>
                <w:rFonts w:ascii="Times New Roman" w:hAnsi="Times New Roman"/>
                <w:lang w:eastAsia="ko-KR"/>
              </w:rPr>
              <w:t>ae</w:t>
            </w:r>
            <w:proofErr w:type="spellEnd"/>
            <w:r w:rsidRPr="00FB08DB">
              <w:rPr>
                <w:rFonts w:ascii="Times New Roman" w:hAnsi="Times New Roman"/>
                <w:lang w:eastAsia="ko-KR"/>
              </w:rPr>
              <w:t>(v)</w:t>
            </w:r>
          </w:p>
        </w:tc>
      </w:tr>
      <w:tr w:rsidR="00212D67" w:rsidRPr="00FB08DB" w:rsidTr="00183542">
        <w:trPr>
          <w:cantSplit/>
          <w:jc w:val="center"/>
        </w:trPr>
        <w:tc>
          <w:tcPr>
            <w:tcW w:w="6275" w:type="dxa"/>
          </w:tcPr>
          <w:p w:rsidR="00212D67" w:rsidRPr="00FB08DB" w:rsidRDefault="00212D67" w:rsidP="00183542">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mvd_coding</w:t>
            </w:r>
            <w:proofErr w:type="spellEnd"/>
            <w:r w:rsidRPr="00FB08DB">
              <w:rPr>
                <w:rFonts w:ascii="Times New Roman" w:hAnsi="Times New Roman"/>
                <w:lang w:eastAsia="ko-KR"/>
              </w:rPr>
              <w:t xml:space="preserve">(mvd_l0[ x0 ][ y0 ][ 0 ], </w:t>
            </w:r>
            <w:r w:rsidRPr="00FB08DB">
              <w:rPr>
                <w:rFonts w:ascii="Times New Roman" w:hAnsi="Times New Roman"/>
                <w:lang w:eastAsia="ko-KR"/>
              </w:rPr>
              <w:br/>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mvd_l0[ x0 ][ y0 ][ 1 ])</w:t>
            </w:r>
          </w:p>
        </w:tc>
        <w:tc>
          <w:tcPr>
            <w:tcW w:w="1261" w:type="dxa"/>
          </w:tcPr>
          <w:p w:rsidR="00212D67" w:rsidRPr="00FB08DB" w:rsidRDefault="00212D67" w:rsidP="00183542">
            <w:pPr>
              <w:pStyle w:val="tablecell"/>
              <w:rPr>
                <w:lang w:eastAsia="ko-KR"/>
              </w:rPr>
            </w:pPr>
          </w:p>
        </w:tc>
      </w:tr>
    </w:tbl>
    <w:p w:rsidR="007A0C02" w:rsidRDefault="007A0C02" w:rsidP="007A0C02">
      <w:pPr>
        <w:jc w:val="both"/>
        <w:rPr>
          <w:szCs w:val="22"/>
        </w:rPr>
      </w:pPr>
    </w:p>
    <w:p w:rsidR="007D3CC2" w:rsidRPr="007D3CC2" w:rsidRDefault="00810AE6" w:rsidP="007D3CC2">
      <w:pPr>
        <w:jc w:val="both"/>
        <w:rPr>
          <w:b/>
          <w:sz w:val="28"/>
          <w:szCs w:val="28"/>
        </w:rPr>
      </w:pPr>
      <w:r>
        <w:rPr>
          <w:b/>
          <w:sz w:val="28"/>
          <w:szCs w:val="28"/>
        </w:rPr>
        <w:t xml:space="preserve">Section </w:t>
      </w:r>
      <w:r w:rsidR="00183542" w:rsidRPr="007D3CC2">
        <w:rPr>
          <w:b/>
          <w:sz w:val="28"/>
          <w:szCs w:val="28"/>
        </w:rPr>
        <w:t>8.5.2.1.1</w:t>
      </w:r>
      <w:bookmarkStart w:id="10" w:name="_Ref271908485"/>
      <w:bookmarkStart w:id="11" w:name="_Ref279147148"/>
      <w:r w:rsidR="007D3CC2" w:rsidRPr="007D3CC2">
        <w:rPr>
          <w:b/>
          <w:sz w:val="28"/>
          <w:szCs w:val="28"/>
        </w:rPr>
        <w:t xml:space="preserve"> </w:t>
      </w:r>
      <w:r w:rsidR="007D3CC2" w:rsidRPr="007D3CC2">
        <w:rPr>
          <w:b/>
          <w:sz w:val="28"/>
          <w:szCs w:val="28"/>
          <w:lang w:val="en-GB"/>
        </w:rPr>
        <w:t xml:space="preserve">Derivation process for </w:t>
      </w:r>
      <w:proofErr w:type="spellStart"/>
      <w:r w:rsidR="007D3CC2" w:rsidRPr="007D3CC2">
        <w:rPr>
          <w:b/>
          <w:sz w:val="28"/>
          <w:szCs w:val="28"/>
          <w:lang w:val="en-GB"/>
        </w:rPr>
        <w:t>luma</w:t>
      </w:r>
      <w:proofErr w:type="spellEnd"/>
      <w:r w:rsidR="007D3CC2" w:rsidRPr="007D3CC2">
        <w:rPr>
          <w:b/>
          <w:sz w:val="28"/>
          <w:szCs w:val="28"/>
          <w:lang w:val="en-GB"/>
        </w:rPr>
        <w:t xml:space="preserve"> motion vectors for merge</w:t>
      </w:r>
      <w:bookmarkEnd w:id="10"/>
      <w:r w:rsidR="007D3CC2" w:rsidRPr="007D3CC2">
        <w:rPr>
          <w:b/>
          <w:sz w:val="28"/>
          <w:szCs w:val="28"/>
          <w:lang w:val="en-GB"/>
        </w:rPr>
        <w:t xml:space="preserve"> mode</w:t>
      </w:r>
      <w:bookmarkEnd w:id="11"/>
    </w:p>
    <w:p w:rsidR="00183542" w:rsidRDefault="00183542" w:rsidP="007A0C02">
      <w:pPr>
        <w:jc w:val="both"/>
        <w:rPr>
          <w:szCs w:val="22"/>
        </w:rPr>
      </w:pPr>
    </w:p>
    <w:p w:rsidR="00183542" w:rsidRPr="00FB08DB" w:rsidRDefault="00183542" w:rsidP="005B4BF4">
      <w:pPr>
        <w:pStyle w:val="ListParagraph"/>
        <w:numPr>
          <w:ilvl w:val="0"/>
          <w:numId w:val="5"/>
        </w:numPr>
        <w:tabs>
          <w:tab w:val="clear" w:pos="360"/>
          <w:tab w:val="left" w:pos="2977"/>
        </w:tabs>
        <w:jc w:val="both"/>
        <w:rPr>
          <w:lang w:eastAsia="ko-KR"/>
        </w:rPr>
        <w:pPrChange w:id="12" w:author="a0198101" w:date="2012-04-17T15:02:00Z">
          <w:pPr>
            <w:pStyle w:val="ListParagraph"/>
            <w:numPr>
              <w:numId w:val="53"/>
            </w:numPr>
            <w:tabs>
              <w:tab w:val="clear" w:pos="360"/>
              <w:tab w:val="left" w:pos="2977"/>
            </w:tabs>
            <w:jc w:val="both"/>
          </w:pPr>
        </w:pPrChange>
      </w:pPr>
      <w:r w:rsidRPr="00FB08DB">
        <w:rPr>
          <w:lang w:eastAsia="ko-KR"/>
        </w:rPr>
        <w:t xml:space="preserve">The following assignments are made with N being the candidate at position </w:t>
      </w:r>
      <w:proofErr w:type="spellStart"/>
      <w:r w:rsidRPr="00FB08DB">
        <w:rPr>
          <w:lang w:eastAsia="ko-KR"/>
        </w:rPr>
        <w:t>merge_idx</w:t>
      </w:r>
      <w:proofErr w:type="spellEnd"/>
      <w:r w:rsidRPr="00FB08DB">
        <w:rPr>
          <w:lang w:eastAsia="ko-KR"/>
        </w:rPr>
        <w:t>[ </w:t>
      </w:r>
      <w:proofErr w:type="spellStart"/>
      <w:r w:rsidRPr="00FB08DB">
        <w:rPr>
          <w:lang w:eastAsia="ko-KR"/>
        </w:rPr>
        <w:t>xP</w:t>
      </w:r>
      <w:proofErr w:type="spellEnd"/>
      <w:r w:rsidRPr="00FB08DB">
        <w:rPr>
          <w:lang w:eastAsia="ko-KR"/>
        </w:rPr>
        <w:t>][ </w:t>
      </w:r>
      <w:proofErr w:type="spellStart"/>
      <w:r w:rsidRPr="00FB08DB">
        <w:rPr>
          <w:lang w:eastAsia="ko-KR"/>
        </w:rPr>
        <w:t>yP</w:t>
      </w:r>
      <w:proofErr w:type="spellEnd"/>
      <w:r w:rsidRPr="00FB08DB">
        <w:rPr>
          <w:lang w:eastAsia="ko-KR"/>
        </w:rPr>
        <w:t xml:space="preserve"> ] in the merging candidate list </w:t>
      </w:r>
      <w:proofErr w:type="spellStart"/>
      <w:r w:rsidRPr="00FB08DB">
        <w:rPr>
          <w:lang w:eastAsia="ko-KR"/>
        </w:rPr>
        <w:t>mergeCandList</w:t>
      </w:r>
      <w:proofErr w:type="spellEnd"/>
      <w:r w:rsidRPr="00FB08DB">
        <w:rPr>
          <w:lang w:eastAsia="ko-KR"/>
        </w:rPr>
        <w:t xml:space="preserve"> ( N = </w:t>
      </w:r>
      <w:proofErr w:type="spellStart"/>
      <w:r w:rsidRPr="00FB08DB">
        <w:rPr>
          <w:lang w:eastAsia="ko-KR"/>
        </w:rPr>
        <w:t>mergeCandList</w:t>
      </w:r>
      <w:proofErr w:type="spellEnd"/>
      <w:r w:rsidRPr="00FB08DB">
        <w:rPr>
          <w:lang w:eastAsia="ko-KR"/>
        </w:rPr>
        <w:t>[ </w:t>
      </w:r>
      <w:proofErr w:type="spellStart"/>
      <w:r w:rsidRPr="00FB08DB">
        <w:rPr>
          <w:lang w:eastAsia="ko-KR"/>
        </w:rPr>
        <w:t>merge_idx</w:t>
      </w:r>
      <w:proofErr w:type="spellEnd"/>
      <w:r w:rsidRPr="00FB08DB">
        <w:rPr>
          <w:lang w:eastAsia="ko-KR"/>
        </w:rPr>
        <w:t>[ </w:t>
      </w:r>
      <w:proofErr w:type="spellStart"/>
      <w:r w:rsidRPr="00FB08DB">
        <w:rPr>
          <w:lang w:eastAsia="ko-KR"/>
        </w:rPr>
        <w:t>xP</w:t>
      </w:r>
      <w:proofErr w:type="spellEnd"/>
      <w:r w:rsidRPr="00FB08DB">
        <w:rPr>
          <w:lang w:eastAsia="ko-KR"/>
        </w:rPr>
        <w:t>][ </w:t>
      </w:r>
      <w:proofErr w:type="spellStart"/>
      <w:r w:rsidRPr="00FB08DB">
        <w:rPr>
          <w:lang w:eastAsia="ko-KR"/>
        </w:rPr>
        <w:t>yP</w:t>
      </w:r>
      <w:proofErr w:type="spellEnd"/>
      <w:r w:rsidRPr="00FB08DB">
        <w:rPr>
          <w:lang w:eastAsia="ko-KR"/>
        </w:rPr>
        <w:t> ] ] ) and X being replaced by 0 or 1:</w:t>
      </w:r>
    </w:p>
    <w:p w:rsidR="00183542" w:rsidRPr="00066987" w:rsidRDefault="00183542" w:rsidP="00183542">
      <w:pPr>
        <w:tabs>
          <w:tab w:val="left" w:pos="9187"/>
          <w:tab w:val="right" w:pos="9720"/>
        </w:tabs>
        <w:ind w:left="806" w:right="330" w:firstLine="94"/>
        <w:jc w:val="right"/>
        <w:rPr>
          <w:lang w:eastAsia="ko-KR"/>
        </w:rPr>
      </w:pPr>
      <w:proofErr w:type="spellStart"/>
      <w:proofErr w:type="gramStart"/>
      <w:r w:rsidRPr="00FB08DB">
        <w:rPr>
          <w:lang w:eastAsia="ko-KR"/>
        </w:rPr>
        <w:t>mvLX</w:t>
      </w:r>
      <w:proofErr w:type="spellEnd"/>
      <w:r w:rsidRPr="00FB08DB">
        <w:rPr>
          <w:lang w:eastAsia="ko-KR"/>
        </w:rPr>
        <w:t>[</w:t>
      </w:r>
      <w:proofErr w:type="gramEnd"/>
      <w:r w:rsidRPr="00FB08DB">
        <w:rPr>
          <w:lang w:eastAsia="ko-KR"/>
        </w:rPr>
        <w:t> 0 ] = </w:t>
      </w:r>
      <w:proofErr w:type="spellStart"/>
      <w:r w:rsidRPr="00FB08DB">
        <w:rPr>
          <w:lang w:eastAsia="ko-KR"/>
        </w:rPr>
        <w:t>mvLXN</w:t>
      </w:r>
      <w:proofErr w:type="spellEnd"/>
      <w:r w:rsidRPr="00FB08DB">
        <w:rPr>
          <w:lang w:eastAsia="ko-KR"/>
        </w:rPr>
        <w:t>[ 0 ]</w:t>
      </w:r>
      <w:r w:rsidRPr="00FB08DB">
        <w:rPr>
          <w:lang w:eastAsia="ko-KR"/>
        </w:rPr>
        <w:tab/>
        <w:t>(</w:t>
      </w:r>
      <w:r w:rsidRPr="00066987">
        <w:rPr>
          <w:lang w:eastAsia="ko-KR"/>
        </w:rPr>
        <w:fldChar w:fldCharType="begin" w:fldLock="1"/>
      </w:r>
      <w:r w:rsidRPr="00FB08DB">
        <w:rPr>
          <w:lang w:eastAsia="ko-KR"/>
        </w:rPr>
        <w:instrText xml:space="preserve"> STYLEREF 1 \s </w:instrText>
      </w:r>
      <w:r w:rsidRPr="00066987">
        <w:rPr>
          <w:lang w:eastAsia="ko-KR"/>
        </w:rPr>
        <w:fldChar w:fldCharType="separate"/>
      </w:r>
      <w:r w:rsidRPr="00066987">
        <w:rPr>
          <w:noProof/>
          <w:lang w:eastAsia="ko-KR"/>
        </w:rPr>
        <w:t>8</w:t>
      </w:r>
      <w:r w:rsidRPr="00066987">
        <w:rPr>
          <w:lang w:eastAsia="ko-KR"/>
        </w:rPr>
        <w:fldChar w:fldCharType="end"/>
      </w:r>
      <w:r w:rsidRPr="00066987">
        <w:rPr>
          <w:lang w:eastAsia="ko-KR"/>
        </w:rPr>
        <w:noBreakHyphen/>
      </w:r>
      <w:r w:rsidRPr="00066987">
        <w:rPr>
          <w:lang w:eastAsia="ko-KR"/>
        </w:rPr>
        <w:fldChar w:fldCharType="begin" w:fldLock="1"/>
      </w:r>
      <w:r w:rsidRPr="00FB08DB">
        <w:rPr>
          <w:lang w:eastAsia="ko-KR"/>
        </w:rPr>
        <w:instrText xml:space="preserve"> SEQ Equation \* ARABIC \s 1 </w:instrText>
      </w:r>
      <w:r w:rsidRPr="00066987">
        <w:rPr>
          <w:lang w:eastAsia="ko-KR"/>
        </w:rPr>
        <w:fldChar w:fldCharType="separate"/>
      </w:r>
      <w:r w:rsidRPr="00066987">
        <w:rPr>
          <w:noProof/>
          <w:lang w:eastAsia="ko-KR"/>
        </w:rPr>
        <w:t>99</w:t>
      </w:r>
      <w:r w:rsidRPr="00066987">
        <w:rPr>
          <w:lang w:eastAsia="ko-KR"/>
        </w:rPr>
        <w:fldChar w:fldCharType="end"/>
      </w:r>
      <w:r w:rsidRPr="00066987">
        <w:rPr>
          <w:lang w:eastAsia="ko-KR"/>
        </w:rPr>
        <w:t>)</w:t>
      </w:r>
    </w:p>
    <w:p w:rsidR="00183542" w:rsidRPr="00066987" w:rsidRDefault="00183542" w:rsidP="00183542">
      <w:pPr>
        <w:tabs>
          <w:tab w:val="right" w:pos="9720"/>
        </w:tabs>
        <w:ind w:left="806" w:firstLine="94"/>
        <w:rPr>
          <w:lang w:eastAsia="ko-KR"/>
        </w:rPr>
      </w:pPr>
      <w:proofErr w:type="spellStart"/>
      <w:proofErr w:type="gramStart"/>
      <w:r w:rsidRPr="00066987">
        <w:rPr>
          <w:lang w:eastAsia="ko-KR"/>
        </w:rPr>
        <w:t>mvLX</w:t>
      </w:r>
      <w:proofErr w:type="spellEnd"/>
      <w:r w:rsidRPr="00066987">
        <w:rPr>
          <w:lang w:eastAsia="ko-KR"/>
        </w:rPr>
        <w:t>[</w:t>
      </w:r>
      <w:proofErr w:type="gramEnd"/>
      <w:r w:rsidRPr="00066987">
        <w:rPr>
          <w:lang w:eastAsia="ko-KR"/>
        </w:rPr>
        <w:t> </w:t>
      </w:r>
      <w:r w:rsidRPr="00FB08DB">
        <w:rPr>
          <w:lang w:eastAsia="ko-KR"/>
        </w:rPr>
        <w:t>1 ] = </w:t>
      </w:r>
      <w:proofErr w:type="spellStart"/>
      <w:r w:rsidRPr="00FB08DB">
        <w:rPr>
          <w:lang w:eastAsia="ko-KR"/>
        </w:rPr>
        <w:t>mvLXN</w:t>
      </w:r>
      <w:proofErr w:type="spellEnd"/>
      <w:r w:rsidRPr="00FB08DB">
        <w:rPr>
          <w:lang w:eastAsia="ko-KR"/>
        </w:rPr>
        <w:t>[ 1 ]</w:t>
      </w:r>
      <w:r w:rsidRPr="00FB08DB">
        <w:rPr>
          <w:lang w:eastAsia="ko-KR"/>
        </w:rPr>
        <w:tab/>
        <w:t>(</w:t>
      </w:r>
      <w:r w:rsidRPr="00066987">
        <w:rPr>
          <w:lang w:eastAsia="ko-KR"/>
        </w:rPr>
        <w:fldChar w:fldCharType="begin" w:fldLock="1"/>
      </w:r>
      <w:r w:rsidRPr="00FB08DB">
        <w:rPr>
          <w:lang w:eastAsia="ko-KR"/>
        </w:rPr>
        <w:instrText xml:space="preserve"> STYLEREF 1 \s </w:instrText>
      </w:r>
      <w:r w:rsidRPr="00066987">
        <w:rPr>
          <w:lang w:eastAsia="ko-KR"/>
        </w:rPr>
        <w:fldChar w:fldCharType="separate"/>
      </w:r>
      <w:r w:rsidRPr="00066987">
        <w:rPr>
          <w:noProof/>
          <w:lang w:eastAsia="ko-KR"/>
        </w:rPr>
        <w:t>8</w:t>
      </w:r>
      <w:r w:rsidRPr="00066987">
        <w:rPr>
          <w:lang w:eastAsia="ko-KR"/>
        </w:rPr>
        <w:fldChar w:fldCharType="end"/>
      </w:r>
      <w:r w:rsidRPr="00066987">
        <w:rPr>
          <w:lang w:eastAsia="ko-KR"/>
        </w:rPr>
        <w:noBreakHyphen/>
      </w:r>
      <w:r w:rsidRPr="00066987">
        <w:rPr>
          <w:lang w:eastAsia="ko-KR"/>
        </w:rPr>
        <w:fldChar w:fldCharType="begin" w:fldLock="1"/>
      </w:r>
      <w:r w:rsidRPr="00FB08DB">
        <w:rPr>
          <w:lang w:eastAsia="ko-KR"/>
        </w:rPr>
        <w:instrText xml:space="preserve"> SEQ Equation \* ARABIC \s 1 </w:instrText>
      </w:r>
      <w:r w:rsidRPr="00066987">
        <w:rPr>
          <w:lang w:eastAsia="ko-KR"/>
        </w:rPr>
        <w:fldChar w:fldCharType="separate"/>
      </w:r>
      <w:r w:rsidRPr="00066987">
        <w:rPr>
          <w:noProof/>
          <w:lang w:eastAsia="ko-KR"/>
        </w:rPr>
        <w:t>100</w:t>
      </w:r>
      <w:r w:rsidRPr="00066987">
        <w:rPr>
          <w:lang w:eastAsia="ko-KR"/>
        </w:rPr>
        <w:fldChar w:fldCharType="end"/>
      </w:r>
      <w:r w:rsidRPr="00066987">
        <w:rPr>
          <w:lang w:eastAsia="ko-KR"/>
        </w:rPr>
        <w:t>)</w:t>
      </w:r>
    </w:p>
    <w:p w:rsidR="00183542" w:rsidRPr="00066987" w:rsidRDefault="00183542" w:rsidP="00183542">
      <w:pPr>
        <w:tabs>
          <w:tab w:val="right" w:pos="9720"/>
        </w:tabs>
        <w:ind w:left="806" w:firstLine="94"/>
        <w:rPr>
          <w:lang w:eastAsia="ko-KR"/>
        </w:rPr>
      </w:pPr>
      <w:proofErr w:type="spellStart"/>
      <w:proofErr w:type="gramStart"/>
      <w:r w:rsidRPr="00066987">
        <w:rPr>
          <w:lang w:eastAsia="ko-KR"/>
        </w:rPr>
        <w:t>refIdxLX</w:t>
      </w:r>
      <w:proofErr w:type="spellEnd"/>
      <w:proofErr w:type="gramEnd"/>
      <w:r w:rsidRPr="00066987">
        <w:rPr>
          <w:lang w:eastAsia="ko-KR"/>
        </w:rPr>
        <w:t> </w:t>
      </w:r>
      <w:r w:rsidRPr="00FB08DB">
        <w:rPr>
          <w:lang w:eastAsia="ko-KR"/>
        </w:rPr>
        <w:t>= </w:t>
      </w:r>
      <w:r>
        <w:rPr>
          <w:lang w:eastAsia="ko-KR"/>
        </w:rPr>
        <w:t xml:space="preserve"> </w:t>
      </w:r>
      <w:proofErr w:type="spellStart"/>
      <w:r w:rsidRPr="00FB08DB">
        <w:rPr>
          <w:lang w:eastAsia="ko-KR"/>
        </w:rPr>
        <w:t>refIdxLXN</w:t>
      </w:r>
      <w:proofErr w:type="spellEnd"/>
      <w:r w:rsidRPr="00FB08DB">
        <w:rPr>
          <w:lang w:eastAsia="ko-KR"/>
        </w:rPr>
        <w:tab/>
        <w:t>(</w:t>
      </w:r>
      <w:r w:rsidRPr="00066987">
        <w:rPr>
          <w:lang w:eastAsia="ko-KR"/>
        </w:rPr>
        <w:fldChar w:fldCharType="begin" w:fldLock="1"/>
      </w:r>
      <w:r w:rsidRPr="00FB08DB">
        <w:rPr>
          <w:lang w:eastAsia="ko-KR"/>
        </w:rPr>
        <w:instrText xml:space="preserve"> STYLEREF 1 \s </w:instrText>
      </w:r>
      <w:r w:rsidRPr="00066987">
        <w:rPr>
          <w:lang w:eastAsia="ko-KR"/>
        </w:rPr>
        <w:fldChar w:fldCharType="separate"/>
      </w:r>
      <w:r w:rsidRPr="00066987">
        <w:rPr>
          <w:noProof/>
          <w:lang w:eastAsia="ko-KR"/>
        </w:rPr>
        <w:t>8</w:t>
      </w:r>
      <w:r w:rsidRPr="00066987">
        <w:rPr>
          <w:lang w:eastAsia="ko-KR"/>
        </w:rPr>
        <w:fldChar w:fldCharType="end"/>
      </w:r>
      <w:r w:rsidRPr="00066987">
        <w:rPr>
          <w:lang w:eastAsia="ko-KR"/>
        </w:rPr>
        <w:noBreakHyphen/>
      </w:r>
      <w:r w:rsidRPr="00066987">
        <w:rPr>
          <w:lang w:eastAsia="ko-KR"/>
        </w:rPr>
        <w:fldChar w:fldCharType="begin" w:fldLock="1"/>
      </w:r>
      <w:r w:rsidRPr="00FB08DB">
        <w:rPr>
          <w:lang w:eastAsia="ko-KR"/>
        </w:rPr>
        <w:instrText xml:space="preserve"> SEQ Equation \* ARABIC \s 1 </w:instrText>
      </w:r>
      <w:r w:rsidRPr="00066987">
        <w:rPr>
          <w:lang w:eastAsia="ko-KR"/>
        </w:rPr>
        <w:fldChar w:fldCharType="separate"/>
      </w:r>
      <w:r w:rsidRPr="00066987">
        <w:rPr>
          <w:noProof/>
          <w:lang w:eastAsia="ko-KR"/>
        </w:rPr>
        <w:t>101</w:t>
      </w:r>
      <w:r w:rsidRPr="00066987">
        <w:rPr>
          <w:lang w:eastAsia="ko-KR"/>
        </w:rPr>
        <w:fldChar w:fldCharType="end"/>
      </w:r>
      <w:r w:rsidRPr="00066987">
        <w:rPr>
          <w:lang w:eastAsia="ko-KR"/>
        </w:rPr>
        <w:t>)</w:t>
      </w:r>
    </w:p>
    <w:p w:rsidR="00183542" w:rsidRDefault="00183542" w:rsidP="00183542">
      <w:pPr>
        <w:tabs>
          <w:tab w:val="right" w:pos="9720"/>
        </w:tabs>
        <w:ind w:left="806" w:firstLine="94"/>
        <w:rPr>
          <w:lang w:eastAsia="ko-KR"/>
        </w:rPr>
      </w:pPr>
      <w:proofErr w:type="spellStart"/>
      <w:proofErr w:type="gramStart"/>
      <w:r w:rsidRPr="00066987">
        <w:rPr>
          <w:lang w:eastAsia="ko-KR"/>
        </w:rPr>
        <w:t>predFlagLX</w:t>
      </w:r>
      <w:proofErr w:type="spellEnd"/>
      <w:proofErr w:type="gramEnd"/>
      <w:r w:rsidRPr="00FB08DB">
        <w:rPr>
          <w:lang w:eastAsia="ko-KR"/>
        </w:rPr>
        <w:t> = </w:t>
      </w:r>
      <w:proofErr w:type="spellStart"/>
      <w:r w:rsidRPr="00FB08DB">
        <w:rPr>
          <w:lang w:eastAsia="ko-KR"/>
        </w:rPr>
        <w:t>predFlagLXN</w:t>
      </w:r>
      <w:proofErr w:type="spellEnd"/>
      <w:r w:rsidRPr="00FB08DB">
        <w:rPr>
          <w:lang w:eastAsia="ko-KR"/>
        </w:rPr>
        <w:tab/>
        <w:t>(</w:t>
      </w:r>
      <w:r w:rsidRPr="00066987">
        <w:rPr>
          <w:lang w:eastAsia="ko-KR"/>
        </w:rPr>
        <w:fldChar w:fldCharType="begin" w:fldLock="1"/>
      </w:r>
      <w:r w:rsidRPr="00FB08DB">
        <w:rPr>
          <w:lang w:eastAsia="ko-KR"/>
        </w:rPr>
        <w:instrText xml:space="preserve"> STYLEREF 1 \s </w:instrText>
      </w:r>
      <w:r w:rsidRPr="00066987">
        <w:rPr>
          <w:lang w:eastAsia="ko-KR"/>
        </w:rPr>
        <w:fldChar w:fldCharType="separate"/>
      </w:r>
      <w:r w:rsidRPr="00066987">
        <w:rPr>
          <w:noProof/>
          <w:lang w:eastAsia="ko-KR"/>
        </w:rPr>
        <w:t>8</w:t>
      </w:r>
      <w:r w:rsidRPr="00066987">
        <w:rPr>
          <w:lang w:eastAsia="ko-KR"/>
        </w:rPr>
        <w:fldChar w:fldCharType="end"/>
      </w:r>
      <w:r w:rsidRPr="00066987">
        <w:rPr>
          <w:lang w:eastAsia="ko-KR"/>
        </w:rPr>
        <w:noBreakHyphen/>
      </w:r>
      <w:r w:rsidRPr="00066987">
        <w:rPr>
          <w:lang w:eastAsia="ko-KR"/>
        </w:rPr>
        <w:fldChar w:fldCharType="begin" w:fldLock="1"/>
      </w:r>
      <w:r w:rsidRPr="00FB08DB">
        <w:rPr>
          <w:lang w:eastAsia="ko-KR"/>
        </w:rPr>
        <w:instrText xml:space="preserve"> SEQ Equation \* ARABIC \s 1 </w:instrText>
      </w:r>
      <w:r w:rsidRPr="00066987">
        <w:rPr>
          <w:lang w:eastAsia="ko-KR"/>
        </w:rPr>
        <w:fldChar w:fldCharType="separate"/>
      </w:r>
      <w:r w:rsidRPr="00066987">
        <w:rPr>
          <w:noProof/>
          <w:lang w:eastAsia="ko-KR"/>
        </w:rPr>
        <w:t>102</w:t>
      </w:r>
      <w:r w:rsidRPr="00066987">
        <w:rPr>
          <w:lang w:eastAsia="ko-KR"/>
        </w:rPr>
        <w:fldChar w:fldCharType="end"/>
      </w:r>
      <w:r w:rsidRPr="00066987">
        <w:rPr>
          <w:lang w:eastAsia="ko-KR"/>
        </w:rPr>
        <w:t>)</w:t>
      </w:r>
    </w:p>
    <w:p w:rsidR="00183542" w:rsidRPr="00066987" w:rsidRDefault="00183542" w:rsidP="00183542">
      <w:pPr>
        <w:tabs>
          <w:tab w:val="right" w:pos="9720"/>
        </w:tabs>
        <w:ind w:left="806" w:firstLine="94"/>
        <w:rPr>
          <w:lang w:eastAsia="ko-KR"/>
        </w:rPr>
      </w:pPr>
    </w:p>
    <w:p w:rsidR="00183542" w:rsidRPr="002245A8" w:rsidRDefault="007D3CC2" w:rsidP="005B4BF4">
      <w:pPr>
        <w:pStyle w:val="ListParagraph"/>
        <w:numPr>
          <w:ilvl w:val="0"/>
          <w:numId w:val="5"/>
        </w:numPr>
        <w:tabs>
          <w:tab w:val="clear" w:pos="360"/>
          <w:tab w:val="left" w:pos="2977"/>
        </w:tabs>
        <w:jc w:val="both"/>
        <w:rPr>
          <w:szCs w:val="22"/>
          <w:highlight w:val="yellow"/>
        </w:rPr>
        <w:pPrChange w:id="13" w:author="a0198101" w:date="2012-04-17T15:02:00Z">
          <w:pPr>
            <w:pStyle w:val="ListParagraph"/>
            <w:numPr>
              <w:numId w:val="53"/>
            </w:numPr>
            <w:tabs>
              <w:tab w:val="clear" w:pos="360"/>
              <w:tab w:val="left" w:pos="2977"/>
            </w:tabs>
            <w:jc w:val="both"/>
          </w:pPr>
        </w:pPrChange>
      </w:pPr>
      <w:r>
        <w:rPr>
          <w:highlight w:val="yellow"/>
          <w:lang w:eastAsia="ko-KR"/>
        </w:rPr>
        <w:t>F</w:t>
      </w:r>
      <w:r>
        <w:rPr>
          <w:highlight w:val="yellow"/>
          <w:lang w:eastAsia="ko-KR"/>
        </w:rPr>
        <w:t xml:space="preserve">or each </w:t>
      </w:r>
      <w:r>
        <w:rPr>
          <w:highlight w:val="yellow"/>
          <w:lang w:eastAsia="ko-KR"/>
        </w:rPr>
        <w:t>merging</w:t>
      </w:r>
      <w:r>
        <w:rPr>
          <w:highlight w:val="yellow"/>
          <w:lang w:eastAsia="ko-KR"/>
        </w:rPr>
        <w:t xml:space="preserve"> candidate</w:t>
      </w:r>
      <w:r w:rsidRPr="002245A8">
        <w:rPr>
          <w:highlight w:val="yellow"/>
          <w:lang w:eastAsia="ko-KR"/>
        </w:rPr>
        <w:t xml:space="preserve"> </w:t>
      </w:r>
      <w:r>
        <w:rPr>
          <w:highlight w:val="yellow"/>
          <w:lang w:eastAsia="ko-KR"/>
        </w:rPr>
        <w:t>in the list i</w:t>
      </w:r>
      <w:r w:rsidR="00183542" w:rsidRPr="002245A8">
        <w:rPr>
          <w:highlight w:val="yellow"/>
          <w:lang w:eastAsia="ko-KR"/>
        </w:rPr>
        <w:t>f log2CbSize is equal to 3, disable_in</w:t>
      </w:r>
      <w:r>
        <w:rPr>
          <w:highlight w:val="yellow"/>
          <w:lang w:eastAsia="ko-KR"/>
        </w:rPr>
        <w:t>ter_4x8_8x4_bidir_flag is set to</w:t>
      </w:r>
      <w:r w:rsidR="00183542" w:rsidRPr="002245A8">
        <w:rPr>
          <w:highlight w:val="yellow"/>
          <w:lang w:eastAsia="ko-KR"/>
        </w:rPr>
        <w:t xml:space="preserve"> 1, </w:t>
      </w:r>
      <w:proofErr w:type="spellStart"/>
      <w:r w:rsidR="00183542" w:rsidRPr="002245A8">
        <w:rPr>
          <w:highlight w:val="yellow"/>
          <w:lang w:eastAsia="ko-KR"/>
        </w:rPr>
        <w:t>PartMode</w:t>
      </w:r>
      <w:proofErr w:type="spellEnd"/>
      <w:r w:rsidR="00183542" w:rsidRPr="002245A8">
        <w:rPr>
          <w:highlight w:val="yellow"/>
          <w:lang w:eastAsia="ko-KR"/>
        </w:rPr>
        <w:t xml:space="preserve"> is equal to PART_Nx2N or PART_2NxN, and both predFlagL0 and predFlagL1 are equal to 1, the following conversion is made:</w:t>
      </w:r>
    </w:p>
    <w:p w:rsidR="002245A8" w:rsidRPr="002245A8" w:rsidRDefault="00183542" w:rsidP="00183542">
      <w:pPr>
        <w:pStyle w:val="ListParagraph"/>
        <w:tabs>
          <w:tab w:val="clear" w:pos="360"/>
          <w:tab w:val="left" w:pos="2977"/>
        </w:tabs>
        <w:ind w:left="360"/>
        <w:jc w:val="both"/>
        <w:rPr>
          <w:highlight w:val="yellow"/>
          <w:lang w:eastAsia="ko-KR"/>
        </w:rPr>
      </w:pPr>
      <w:r w:rsidRPr="002245A8">
        <w:rPr>
          <w:highlight w:val="yellow"/>
          <w:lang w:eastAsia="ko-KR"/>
        </w:rPr>
        <w:tab/>
        <w:t xml:space="preserve"> If (refIdxL0 ≤ refIdx1)  </w:t>
      </w:r>
    </w:p>
    <w:p w:rsidR="00183542" w:rsidRPr="002245A8" w:rsidRDefault="002245A8" w:rsidP="00183542">
      <w:pPr>
        <w:pStyle w:val="ListParagraph"/>
        <w:tabs>
          <w:tab w:val="clear" w:pos="360"/>
          <w:tab w:val="left" w:pos="2977"/>
        </w:tabs>
        <w:ind w:left="360"/>
        <w:jc w:val="both"/>
        <w:rPr>
          <w:highlight w:val="yellow"/>
          <w:lang w:eastAsia="ko-KR"/>
        </w:rPr>
      </w:pPr>
      <w:r w:rsidRPr="002245A8">
        <w:rPr>
          <w:highlight w:val="yellow"/>
          <w:lang w:eastAsia="ko-KR"/>
        </w:rPr>
        <w:lastRenderedPageBreak/>
        <w:t xml:space="preserve">            </w:t>
      </w:r>
      <w:r w:rsidR="00183542" w:rsidRPr="002245A8">
        <w:rPr>
          <w:highlight w:val="yellow"/>
          <w:lang w:eastAsia="ko-KR"/>
        </w:rPr>
        <w:t>predFlagL1 = 0</w:t>
      </w:r>
      <w:r w:rsidRPr="002245A8">
        <w:rPr>
          <w:highlight w:val="yellow"/>
          <w:lang w:eastAsia="ko-KR"/>
        </w:rPr>
        <w:t xml:space="preserve"> and </w:t>
      </w:r>
      <w:r w:rsidRPr="002245A8">
        <w:rPr>
          <w:highlight w:val="yellow"/>
          <w:lang w:eastAsia="ko-KR"/>
        </w:rPr>
        <w:t>refIdx1</w:t>
      </w:r>
      <w:r w:rsidRPr="002245A8">
        <w:rPr>
          <w:highlight w:val="yellow"/>
          <w:lang w:eastAsia="ko-KR"/>
        </w:rPr>
        <w:t xml:space="preserve"> = -1; </w:t>
      </w:r>
    </w:p>
    <w:p w:rsidR="002245A8" w:rsidRPr="002245A8" w:rsidRDefault="002245A8" w:rsidP="00183542">
      <w:pPr>
        <w:pStyle w:val="ListParagraph"/>
        <w:tabs>
          <w:tab w:val="clear" w:pos="360"/>
          <w:tab w:val="left" w:pos="2977"/>
        </w:tabs>
        <w:ind w:left="360"/>
        <w:jc w:val="both"/>
        <w:rPr>
          <w:highlight w:val="yellow"/>
          <w:lang w:eastAsia="ko-KR"/>
        </w:rPr>
      </w:pPr>
      <w:r w:rsidRPr="002245A8">
        <w:rPr>
          <w:highlight w:val="yellow"/>
          <w:lang w:eastAsia="ko-KR"/>
        </w:rPr>
        <w:t xml:space="preserve">       Otherwise, </w:t>
      </w:r>
    </w:p>
    <w:p w:rsidR="002245A8" w:rsidRDefault="002245A8" w:rsidP="00183542">
      <w:pPr>
        <w:pStyle w:val="ListParagraph"/>
        <w:tabs>
          <w:tab w:val="clear" w:pos="360"/>
          <w:tab w:val="left" w:pos="2977"/>
        </w:tabs>
        <w:ind w:left="360"/>
        <w:jc w:val="both"/>
        <w:rPr>
          <w:lang w:eastAsia="ko-KR"/>
        </w:rPr>
      </w:pPr>
      <w:r w:rsidRPr="002245A8">
        <w:rPr>
          <w:highlight w:val="yellow"/>
          <w:lang w:eastAsia="ko-KR"/>
        </w:rPr>
        <w:t xml:space="preserve">            predFlagL0</w:t>
      </w:r>
      <w:r w:rsidRPr="002245A8">
        <w:rPr>
          <w:highlight w:val="yellow"/>
          <w:lang w:eastAsia="ko-KR"/>
        </w:rPr>
        <w:t xml:space="preserve"> = 0 and </w:t>
      </w:r>
      <w:r w:rsidRPr="002245A8">
        <w:rPr>
          <w:highlight w:val="yellow"/>
          <w:lang w:eastAsia="ko-KR"/>
        </w:rPr>
        <w:t>refIdx0</w:t>
      </w:r>
      <w:r w:rsidRPr="002245A8">
        <w:rPr>
          <w:highlight w:val="yellow"/>
          <w:lang w:eastAsia="ko-KR"/>
        </w:rPr>
        <w:t xml:space="preserve"> = -1;</w:t>
      </w:r>
    </w:p>
    <w:p w:rsidR="002245A8" w:rsidRPr="00183542" w:rsidRDefault="002245A8" w:rsidP="00183542">
      <w:pPr>
        <w:pStyle w:val="ListParagraph"/>
        <w:tabs>
          <w:tab w:val="clear" w:pos="360"/>
          <w:tab w:val="left" w:pos="2977"/>
        </w:tabs>
        <w:ind w:left="360"/>
        <w:jc w:val="both"/>
        <w:rPr>
          <w:szCs w:val="22"/>
        </w:rPr>
      </w:pPr>
      <w:r>
        <w:rPr>
          <w:lang w:eastAsia="ko-KR"/>
        </w:rPr>
        <w:t xml:space="preserve">       </w:t>
      </w:r>
    </w:p>
    <w:sectPr w:rsidR="002245A8" w:rsidRPr="00183542" w:rsidSect="007A0C02">
      <w:footerReference w:type="default" r:id="rId14"/>
      <w:pgSz w:w="12240" w:h="15840" w:code="1"/>
      <w:pgMar w:top="864" w:right="1440" w:bottom="864" w:left="1440" w:header="432" w:footer="432"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BF4" w:rsidRDefault="005B4BF4">
      <w:r>
        <w:separator/>
      </w:r>
    </w:p>
  </w:endnote>
  <w:endnote w:type="continuationSeparator" w:id="0">
    <w:p w:rsidR="005B4BF4" w:rsidRDefault="005B4B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宋体">
    <w:altName w:val="Arial Unicode MS"/>
    <w:panose1 w:val="02010600030101010101"/>
    <w:charset w:val="50"/>
    <w:family w:val="auto"/>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542" w:rsidRDefault="00183542" w:rsidP="007A0C0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365A0">
      <w:rPr>
        <w:rStyle w:val="PageNumber"/>
        <w:noProof/>
      </w:rPr>
      <w:t>6</w:t>
    </w:r>
    <w:r>
      <w:rPr>
        <w:rStyle w:val="PageNumber"/>
      </w:rPr>
      <w:fldChar w:fldCharType="end"/>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BF4" w:rsidRDefault="005B4BF4">
      <w:r>
        <w:separator/>
      </w:r>
    </w:p>
  </w:footnote>
  <w:footnote w:type="continuationSeparator" w:id="0">
    <w:p w:rsidR="005B4BF4" w:rsidRDefault="005B4B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84B4A"/>
    <w:multiLevelType w:val="hybridMultilevel"/>
    <w:tmpl w:val="317485E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3B80C58"/>
    <w:multiLevelType w:val="multilevel"/>
    <w:tmpl w:val="B4FA72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
    <w:nsid w:val="3A1449A5"/>
    <w:multiLevelType w:val="hybridMultilevel"/>
    <w:tmpl w:val="FCACF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A17185"/>
    <w:multiLevelType w:val="hybridMultilevel"/>
    <w:tmpl w:val="D4BCD96C"/>
    <w:lvl w:ilvl="0" w:tplc="04090001">
      <w:start w:val="8"/>
      <w:numFmt w:val="decima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4">
    <w:nsid w:val="6CC17A00"/>
    <w:multiLevelType w:val="hybridMultilevel"/>
    <w:tmpl w:val="317485E2"/>
    <w:lvl w:ilvl="0" w:tplc="3CE460A4">
      <w:start w:val="1"/>
      <w:numFmt w:val="decimal"/>
      <w:lvlText w:val="%1."/>
      <w:lvlJc w:val="left"/>
      <w:pPr>
        <w:ind w:left="720" w:hanging="360"/>
      </w:pPr>
    </w:lvl>
    <w:lvl w:ilvl="1" w:tplc="D37CCD00" w:tentative="1">
      <w:start w:val="1"/>
      <w:numFmt w:val="lowerLetter"/>
      <w:lvlText w:val="%2."/>
      <w:lvlJc w:val="left"/>
      <w:pPr>
        <w:ind w:left="1440" w:hanging="360"/>
      </w:pPr>
    </w:lvl>
    <w:lvl w:ilvl="2" w:tplc="36BE7A28" w:tentative="1">
      <w:start w:val="1"/>
      <w:numFmt w:val="lowerRoman"/>
      <w:lvlText w:val="%3."/>
      <w:lvlJc w:val="right"/>
      <w:pPr>
        <w:ind w:left="2160" w:hanging="180"/>
      </w:pPr>
    </w:lvl>
    <w:lvl w:ilvl="3" w:tplc="B620821C" w:tentative="1">
      <w:start w:val="1"/>
      <w:numFmt w:val="decimal"/>
      <w:lvlText w:val="%4."/>
      <w:lvlJc w:val="left"/>
      <w:pPr>
        <w:ind w:left="2880" w:hanging="360"/>
      </w:pPr>
    </w:lvl>
    <w:lvl w:ilvl="4" w:tplc="CE506BFA" w:tentative="1">
      <w:start w:val="1"/>
      <w:numFmt w:val="lowerLetter"/>
      <w:lvlText w:val="%5."/>
      <w:lvlJc w:val="left"/>
      <w:pPr>
        <w:ind w:left="3600" w:hanging="360"/>
      </w:pPr>
    </w:lvl>
    <w:lvl w:ilvl="5" w:tplc="E850C976" w:tentative="1">
      <w:start w:val="1"/>
      <w:numFmt w:val="lowerRoman"/>
      <w:lvlText w:val="%6."/>
      <w:lvlJc w:val="right"/>
      <w:pPr>
        <w:ind w:left="4320" w:hanging="180"/>
      </w:pPr>
    </w:lvl>
    <w:lvl w:ilvl="6" w:tplc="4864B5A8" w:tentative="1">
      <w:start w:val="1"/>
      <w:numFmt w:val="decimal"/>
      <w:lvlText w:val="%7."/>
      <w:lvlJc w:val="left"/>
      <w:pPr>
        <w:ind w:left="5040" w:hanging="360"/>
      </w:pPr>
    </w:lvl>
    <w:lvl w:ilvl="7" w:tplc="A51A7720" w:tentative="1">
      <w:start w:val="1"/>
      <w:numFmt w:val="lowerLetter"/>
      <w:lvlText w:val="%8."/>
      <w:lvlJc w:val="left"/>
      <w:pPr>
        <w:ind w:left="5760" w:hanging="360"/>
      </w:pPr>
    </w:lvl>
    <w:lvl w:ilvl="8" w:tplc="751411D0"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proofState w:spelling="clean" w:grammar="clean"/>
  <w:stylePaneFormatFilter w:val="3F01"/>
  <w:trackRevisions/>
  <w:defaultTabStop w:val="720"/>
  <w:drawingGridHorizontalSpacing w:val="115"/>
  <w:drawingGridVerticalSpacing w:val="115"/>
  <w:displayVerticalDrawingGridEvery w:val="0"/>
  <w:doNotUseMarginsForDrawingGridOrigin/>
  <w:drawingGridHorizontalOrigin w:val="1699"/>
  <w:drawingGridVerticalOrigin w:val="1987"/>
  <w:noPunctuationKerning/>
  <w:characterSpacingControl w:val="doNotCompress"/>
  <w:hdrShapeDefaults>
    <o:shapedefaults v:ext="edit" spidmax="59394">
      <o:colormenu v:ext="edit" fillcolor="#cfc" strokecolor="none"/>
    </o:shapedefaults>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1EC7"/>
    <w:rsid w:val="00003067"/>
    <w:rsid w:val="000036F9"/>
    <w:rsid w:val="0000622E"/>
    <w:rsid w:val="0000638B"/>
    <w:rsid w:val="00006E81"/>
    <w:rsid w:val="00010C73"/>
    <w:rsid w:val="000160BB"/>
    <w:rsid w:val="00016294"/>
    <w:rsid w:val="0002167E"/>
    <w:rsid w:val="000218C7"/>
    <w:rsid w:val="00024137"/>
    <w:rsid w:val="00034350"/>
    <w:rsid w:val="00036133"/>
    <w:rsid w:val="00042BAE"/>
    <w:rsid w:val="0005724B"/>
    <w:rsid w:val="00064053"/>
    <w:rsid w:val="000745CD"/>
    <w:rsid w:val="00075694"/>
    <w:rsid w:val="00077A44"/>
    <w:rsid w:val="00080EA7"/>
    <w:rsid w:val="00081591"/>
    <w:rsid w:val="000819BC"/>
    <w:rsid w:val="000877F8"/>
    <w:rsid w:val="00090AC5"/>
    <w:rsid w:val="00091555"/>
    <w:rsid w:val="00093B20"/>
    <w:rsid w:val="0009719B"/>
    <w:rsid w:val="000A44CF"/>
    <w:rsid w:val="000B0B5B"/>
    <w:rsid w:val="000B22F7"/>
    <w:rsid w:val="000B2AA8"/>
    <w:rsid w:val="000B3930"/>
    <w:rsid w:val="000B68BD"/>
    <w:rsid w:val="000C6276"/>
    <w:rsid w:val="000D3DC7"/>
    <w:rsid w:val="000D4339"/>
    <w:rsid w:val="000D67B0"/>
    <w:rsid w:val="000D71B1"/>
    <w:rsid w:val="000E3FCB"/>
    <w:rsid w:val="000E4756"/>
    <w:rsid w:val="000F3253"/>
    <w:rsid w:val="000F7349"/>
    <w:rsid w:val="000F73DC"/>
    <w:rsid w:val="00112A54"/>
    <w:rsid w:val="00114A5C"/>
    <w:rsid w:val="00123A9C"/>
    <w:rsid w:val="0013117C"/>
    <w:rsid w:val="0013283F"/>
    <w:rsid w:val="0013468E"/>
    <w:rsid w:val="00134CB3"/>
    <w:rsid w:val="001409CA"/>
    <w:rsid w:val="0014385E"/>
    <w:rsid w:val="0014669F"/>
    <w:rsid w:val="001468EE"/>
    <w:rsid w:val="00152087"/>
    <w:rsid w:val="00156866"/>
    <w:rsid w:val="0015787F"/>
    <w:rsid w:val="00160047"/>
    <w:rsid w:val="0016026B"/>
    <w:rsid w:val="00171CF5"/>
    <w:rsid w:val="00172BE1"/>
    <w:rsid w:val="00183542"/>
    <w:rsid w:val="00192994"/>
    <w:rsid w:val="001A34D7"/>
    <w:rsid w:val="001A3931"/>
    <w:rsid w:val="001A5396"/>
    <w:rsid w:val="001A59F9"/>
    <w:rsid w:val="001A721E"/>
    <w:rsid w:val="001B6E0A"/>
    <w:rsid w:val="001C5816"/>
    <w:rsid w:val="001C627E"/>
    <w:rsid w:val="001C6416"/>
    <w:rsid w:val="001D3C29"/>
    <w:rsid w:val="001D4600"/>
    <w:rsid w:val="001D47C5"/>
    <w:rsid w:val="001E2CB9"/>
    <w:rsid w:val="001F3F49"/>
    <w:rsid w:val="001F4D55"/>
    <w:rsid w:val="00206924"/>
    <w:rsid w:val="002103A5"/>
    <w:rsid w:val="00211101"/>
    <w:rsid w:val="002125E0"/>
    <w:rsid w:val="00212D67"/>
    <w:rsid w:val="002245A8"/>
    <w:rsid w:val="002259BD"/>
    <w:rsid w:val="002330B3"/>
    <w:rsid w:val="002376AB"/>
    <w:rsid w:val="0026130C"/>
    <w:rsid w:val="00266916"/>
    <w:rsid w:val="0026740F"/>
    <w:rsid w:val="002678B0"/>
    <w:rsid w:val="00270C34"/>
    <w:rsid w:val="00273BC9"/>
    <w:rsid w:val="00277587"/>
    <w:rsid w:val="00281D6C"/>
    <w:rsid w:val="00287789"/>
    <w:rsid w:val="00296AF5"/>
    <w:rsid w:val="002A7B8F"/>
    <w:rsid w:val="002B23DB"/>
    <w:rsid w:val="002B3D3D"/>
    <w:rsid w:val="002C1967"/>
    <w:rsid w:val="002C5EAA"/>
    <w:rsid w:val="002C7699"/>
    <w:rsid w:val="002D20ED"/>
    <w:rsid w:val="002D4C4B"/>
    <w:rsid w:val="002D4DCA"/>
    <w:rsid w:val="002E1734"/>
    <w:rsid w:val="00305ACE"/>
    <w:rsid w:val="00312483"/>
    <w:rsid w:val="00315E55"/>
    <w:rsid w:val="003218C7"/>
    <w:rsid w:val="00327A73"/>
    <w:rsid w:val="00331CB8"/>
    <w:rsid w:val="0033363A"/>
    <w:rsid w:val="0033471A"/>
    <w:rsid w:val="0033515D"/>
    <w:rsid w:val="00336698"/>
    <w:rsid w:val="0034115A"/>
    <w:rsid w:val="003411FC"/>
    <w:rsid w:val="00342C22"/>
    <w:rsid w:val="00351FDB"/>
    <w:rsid w:val="00353344"/>
    <w:rsid w:val="00355F7A"/>
    <w:rsid w:val="00367530"/>
    <w:rsid w:val="003763BC"/>
    <w:rsid w:val="00376B5F"/>
    <w:rsid w:val="00382D17"/>
    <w:rsid w:val="00395712"/>
    <w:rsid w:val="00397B00"/>
    <w:rsid w:val="003A1F5E"/>
    <w:rsid w:val="003A69F2"/>
    <w:rsid w:val="003A7822"/>
    <w:rsid w:val="003C0C44"/>
    <w:rsid w:val="003C2543"/>
    <w:rsid w:val="003C7C88"/>
    <w:rsid w:val="003D55DD"/>
    <w:rsid w:val="003D7CE4"/>
    <w:rsid w:val="003E558B"/>
    <w:rsid w:val="003E7F98"/>
    <w:rsid w:val="003F63AA"/>
    <w:rsid w:val="00402B2C"/>
    <w:rsid w:val="00407C72"/>
    <w:rsid w:val="00411AFE"/>
    <w:rsid w:val="00413AAE"/>
    <w:rsid w:val="00421B2F"/>
    <w:rsid w:val="0042588E"/>
    <w:rsid w:val="004268E0"/>
    <w:rsid w:val="00426938"/>
    <w:rsid w:val="00427894"/>
    <w:rsid w:val="004359FF"/>
    <w:rsid w:val="00437191"/>
    <w:rsid w:val="004431FE"/>
    <w:rsid w:val="00443D12"/>
    <w:rsid w:val="0044529E"/>
    <w:rsid w:val="00446E17"/>
    <w:rsid w:val="00450B62"/>
    <w:rsid w:val="00452389"/>
    <w:rsid w:val="004526D6"/>
    <w:rsid w:val="00453C63"/>
    <w:rsid w:val="00454781"/>
    <w:rsid w:val="00455AD4"/>
    <w:rsid w:val="004566B3"/>
    <w:rsid w:val="00464C72"/>
    <w:rsid w:val="00466371"/>
    <w:rsid w:val="00470983"/>
    <w:rsid w:val="004713FE"/>
    <w:rsid w:val="00481D8B"/>
    <w:rsid w:val="00482291"/>
    <w:rsid w:val="0048649B"/>
    <w:rsid w:val="0048683B"/>
    <w:rsid w:val="00487BDE"/>
    <w:rsid w:val="00487D46"/>
    <w:rsid w:val="004906AA"/>
    <w:rsid w:val="00491BA8"/>
    <w:rsid w:val="004A1E1B"/>
    <w:rsid w:val="004A3901"/>
    <w:rsid w:val="004A48DD"/>
    <w:rsid w:val="004A65E5"/>
    <w:rsid w:val="004B1A33"/>
    <w:rsid w:val="004B1FBE"/>
    <w:rsid w:val="004B4B7B"/>
    <w:rsid w:val="004B67CE"/>
    <w:rsid w:val="004C0E5F"/>
    <w:rsid w:val="004C1F71"/>
    <w:rsid w:val="004C5379"/>
    <w:rsid w:val="004D78B3"/>
    <w:rsid w:val="004F25DC"/>
    <w:rsid w:val="005052F2"/>
    <w:rsid w:val="005060FB"/>
    <w:rsid w:val="005075C6"/>
    <w:rsid w:val="00507749"/>
    <w:rsid w:val="00510D1C"/>
    <w:rsid w:val="005112B3"/>
    <w:rsid w:val="0051567C"/>
    <w:rsid w:val="00515E7A"/>
    <w:rsid w:val="00522466"/>
    <w:rsid w:val="00523250"/>
    <w:rsid w:val="00526805"/>
    <w:rsid w:val="005273FA"/>
    <w:rsid w:val="005309EB"/>
    <w:rsid w:val="0053206A"/>
    <w:rsid w:val="005323BF"/>
    <w:rsid w:val="00537D77"/>
    <w:rsid w:val="00537EE3"/>
    <w:rsid w:val="00541406"/>
    <w:rsid w:val="00546EEA"/>
    <w:rsid w:val="00553BAF"/>
    <w:rsid w:val="005729A5"/>
    <w:rsid w:val="00574616"/>
    <w:rsid w:val="005824F7"/>
    <w:rsid w:val="005A08BC"/>
    <w:rsid w:val="005A4920"/>
    <w:rsid w:val="005A570F"/>
    <w:rsid w:val="005A7000"/>
    <w:rsid w:val="005A7112"/>
    <w:rsid w:val="005A7C01"/>
    <w:rsid w:val="005B4BF4"/>
    <w:rsid w:val="005B534C"/>
    <w:rsid w:val="005C4B35"/>
    <w:rsid w:val="005C77D0"/>
    <w:rsid w:val="005D52BF"/>
    <w:rsid w:val="005E4395"/>
    <w:rsid w:val="005E47C9"/>
    <w:rsid w:val="005E510F"/>
    <w:rsid w:val="005E51EC"/>
    <w:rsid w:val="005E64BA"/>
    <w:rsid w:val="005E7885"/>
    <w:rsid w:val="005E7D84"/>
    <w:rsid w:val="005F029D"/>
    <w:rsid w:val="005F0365"/>
    <w:rsid w:val="005F1067"/>
    <w:rsid w:val="005F40F8"/>
    <w:rsid w:val="005F6599"/>
    <w:rsid w:val="005F727C"/>
    <w:rsid w:val="00604110"/>
    <w:rsid w:val="00605D5F"/>
    <w:rsid w:val="00606C13"/>
    <w:rsid w:val="00607F48"/>
    <w:rsid w:val="006171B8"/>
    <w:rsid w:val="00617396"/>
    <w:rsid w:val="00620743"/>
    <w:rsid w:val="00624326"/>
    <w:rsid w:val="00626DD6"/>
    <w:rsid w:val="00630F44"/>
    <w:rsid w:val="006329DC"/>
    <w:rsid w:val="00633B72"/>
    <w:rsid w:val="00636ECB"/>
    <w:rsid w:val="0063735A"/>
    <w:rsid w:val="006378F0"/>
    <w:rsid w:val="00644491"/>
    <w:rsid w:val="00646C32"/>
    <w:rsid w:val="006520D2"/>
    <w:rsid w:val="006549B4"/>
    <w:rsid w:val="00657672"/>
    <w:rsid w:val="00663D8C"/>
    <w:rsid w:val="00664495"/>
    <w:rsid w:val="00666973"/>
    <w:rsid w:val="006756C4"/>
    <w:rsid w:val="00680448"/>
    <w:rsid w:val="00681970"/>
    <w:rsid w:val="00683567"/>
    <w:rsid w:val="00687975"/>
    <w:rsid w:val="006933B2"/>
    <w:rsid w:val="00693F2F"/>
    <w:rsid w:val="006B4227"/>
    <w:rsid w:val="006B43C5"/>
    <w:rsid w:val="006B6B0E"/>
    <w:rsid w:val="006B7E28"/>
    <w:rsid w:val="006C393E"/>
    <w:rsid w:val="006C5D39"/>
    <w:rsid w:val="006D27F7"/>
    <w:rsid w:val="006D3A8B"/>
    <w:rsid w:val="006E364F"/>
    <w:rsid w:val="006E4240"/>
    <w:rsid w:val="006E5EAE"/>
    <w:rsid w:val="006F21DA"/>
    <w:rsid w:val="006F2839"/>
    <w:rsid w:val="006F693A"/>
    <w:rsid w:val="0070086A"/>
    <w:rsid w:val="00701067"/>
    <w:rsid w:val="007036FA"/>
    <w:rsid w:val="007078EA"/>
    <w:rsid w:val="0071122D"/>
    <w:rsid w:val="00711A3B"/>
    <w:rsid w:val="00724630"/>
    <w:rsid w:val="00725ED0"/>
    <w:rsid w:val="00731265"/>
    <w:rsid w:val="007322E9"/>
    <w:rsid w:val="00732F55"/>
    <w:rsid w:val="00732F73"/>
    <w:rsid w:val="00734DDD"/>
    <w:rsid w:val="0073635B"/>
    <w:rsid w:val="00737F26"/>
    <w:rsid w:val="00742541"/>
    <w:rsid w:val="00745BFD"/>
    <w:rsid w:val="007501F2"/>
    <w:rsid w:val="00751D3E"/>
    <w:rsid w:val="00755213"/>
    <w:rsid w:val="00757F08"/>
    <w:rsid w:val="007704CA"/>
    <w:rsid w:val="00772BC7"/>
    <w:rsid w:val="00773C44"/>
    <w:rsid w:val="0078042C"/>
    <w:rsid w:val="00782306"/>
    <w:rsid w:val="00784B82"/>
    <w:rsid w:val="00785B91"/>
    <w:rsid w:val="00794422"/>
    <w:rsid w:val="00796057"/>
    <w:rsid w:val="007A0C02"/>
    <w:rsid w:val="007A3429"/>
    <w:rsid w:val="007A5B1A"/>
    <w:rsid w:val="007B0684"/>
    <w:rsid w:val="007B0ADA"/>
    <w:rsid w:val="007B4183"/>
    <w:rsid w:val="007B4C53"/>
    <w:rsid w:val="007C42EC"/>
    <w:rsid w:val="007C57DF"/>
    <w:rsid w:val="007C6B3E"/>
    <w:rsid w:val="007D3CC2"/>
    <w:rsid w:val="007E368B"/>
    <w:rsid w:val="007F09E8"/>
    <w:rsid w:val="007F5E6B"/>
    <w:rsid w:val="007F6985"/>
    <w:rsid w:val="007F6D97"/>
    <w:rsid w:val="00800146"/>
    <w:rsid w:val="00805A2B"/>
    <w:rsid w:val="00807791"/>
    <w:rsid w:val="00810AE6"/>
    <w:rsid w:val="00812F14"/>
    <w:rsid w:val="00817295"/>
    <w:rsid w:val="00823DA9"/>
    <w:rsid w:val="00824138"/>
    <w:rsid w:val="00827C4F"/>
    <w:rsid w:val="0083041A"/>
    <w:rsid w:val="00835B2B"/>
    <w:rsid w:val="008365A0"/>
    <w:rsid w:val="00841864"/>
    <w:rsid w:val="0084318E"/>
    <w:rsid w:val="008446A5"/>
    <w:rsid w:val="00844961"/>
    <w:rsid w:val="00853C74"/>
    <w:rsid w:val="00855E1C"/>
    <w:rsid w:val="00857157"/>
    <w:rsid w:val="00865C2D"/>
    <w:rsid w:val="00866DB0"/>
    <w:rsid w:val="00873145"/>
    <w:rsid w:val="008802DD"/>
    <w:rsid w:val="00893478"/>
    <w:rsid w:val="008938A6"/>
    <w:rsid w:val="00894645"/>
    <w:rsid w:val="008961A5"/>
    <w:rsid w:val="008A270E"/>
    <w:rsid w:val="008A4576"/>
    <w:rsid w:val="008A4BE8"/>
    <w:rsid w:val="008B6040"/>
    <w:rsid w:val="008C6A19"/>
    <w:rsid w:val="008D028C"/>
    <w:rsid w:val="008D58A6"/>
    <w:rsid w:val="008E08D1"/>
    <w:rsid w:val="008E78A4"/>
    <w:rsid w:val="0090525D"/>
    <w:rsid w:val="0090643A"/>
    <w:rsid w:val="00910B80"/>
    <w:rsid w:val="00913AC3"/>
    <w:rsid w:val="00942ECE"/>
    <w:rsid w:val="009452EF"/>
    <w:rsid w:val="0094561E"/>
    <w:rsid w:val="00946483"/>
    <w:rsid w:val="00951F53"/>
    <w:rsid w:val="0096072C"/>
    <w:rsid w:val="00961EA8"/>
    <w:rsid w:val="00963B61"/>
    <w:rsid w:val="00964D84"/>
    <w:rsid w:val="009677E5"/>
    <w:rsid w:val="009705E8"/>
    <w:rsid w:val="00971854"/>
    <w:rsid w:val="00991992"/>
    <w:rsid w:val="00996846"/>
    <w:rsid w:val="009968F7"/>
    <w:rsid w:val="009B7579"/>
    <w:rsid w:val="009C07BF"/>
    <w:rsid w:val="009C2D0B"/>
    <w:rsid w:val="009C375B"/>
    <w:rsid w:val="009C486B"/>
    <w:rsid w:val="009C68A5"/>
    <w:rsid w:val="009D3300"/>
    <w:rsid w:val="009D510A"/>
    <w:rsid w:val="009E4AB4"/>
    <w:rsid w:val="009E676D"/>
    <w:rsid w:val="009E7CAF"/>
    <w:rsid w:val="009F162A"/>
    <w:rsid w:val="009F476D"/>
    <w:rsid w:val="009F4F81"/>
    <w:rsid w:val="009F70BA"/>
    <w:rsid w:val="009F791F"/>
    <w:rsid w:val="00A03ED8"/>
    <w:rsid w:val="00A05AE2"/>
    <w:rsid w:val="00A05F12"/>
    <w:rsid w:val="00A175AE"/>
    <w:rsid w:val="00A20515"/>
    <w:rsid w:val="00A2293B"/>
    <w:rsid w:val="00A2700C"/>
    <w:rsid w:val="00A27A38"/>
    <w:rsid w:val="00A328D0"/>
    <w:rsid w:val="00A32F1C"/>
    <w:rsid w:val="00A36A75"/>
    <w:rsid w:val="00A40FD9"/>
    <w:rsid w:val="00A422C2"/>
    <w:rsid w:val="00A52300"/>
    <w:rsid w:val="00A635D9"/>
    <w:rsid w:val="00A64637"/>
    <w:rsid w:val="00A65EDA"/>
    <w:rsid w:val="00A673E5"/>
    <w:rsid w:val="00A717C4"/>
    <w:rsid w:val="00A718B2"/>
    <w:rsid w:val="00A74657"/>
    <w:rsid w:val="00A822FA"/>
    <w:rsid w:val="00A920C3"/>
    <w:rsid w:val="00AA0BF4"/>
    <w:rsid w:val="00AA3A0C"/>
    <w:rsid w:val="00AA4C7B"/>
    <w:rsid w:val="00AB0211"/>
    <w:rsid w:val="00AB0723"/>
    <w:rsid w:val="00AB69F4"/>
    <w:rsid w:val="00AB7E12"/>
    <w:rsid w:val="00AC4531"/>
    <w:rsid w:val="00AD1EEC"/>
    <w:rsid w:val="00AE03D6"/>
    <w:rsid w:val="00AE517A"/>
    <w:rsid w:val="00AE56B6"/>
    <w:rsid w:val="00AE6D01"/>
    <w:rsid w:val="00AF4088"/>
    <w:rsid w:val="00AF45B5"/>
    <w:rsid w:val="00AF7EAD"/>
    <w:rsid w:val="00B027D3"/>
    <w:rsid w:val="00B073A0"/>
    <w:rsid w:val="00B10193"/>
    <w:rsid w:val="00B10374"/>
    <w:rsid w:val="00B107A7"/>
    <w:rsid w:val="00B11095"/>
    <w:rsid w:val="00B24775"/>
    <w:rsid w:val="00B24BB6"/>
    <w:rsid w:val="00B333E3"/>
    <w:rsid w:val="00B36B1E"/>
    <w:rsid w:val="00B441A3"/>
    <w:rsid w:val="00B4796B"/>
    <w:rsid w:val="00B547BE"/>
    <w:rsid w:val="00B61B24"/>
    <w:rsid w:val="00B64644"/>
    <w:rsid w:val="00B70FEC"/>
    <w:rsid w:val="00B72B2D"/>
    <w:rsid w:val="00B74D39"/>
    <w:rsid w:val="00B83186"/>
    <w:rsid w:val="00B877BE"/>
    <w:rsid w:val="00B95F94"/>
    <w:rsid w:val="00BA4012"/>
    <w:rsid w:val="00BA79CB"/>
    <w:rsid w:val="00BB20B2"/>
    <w:rsid w:val="00BB3819"/>
    <w:rsid w:val="00BB5A19"/>
    <w:rsid w:val="00BC0CBA"/>
    <w:rsid w:val="00BC0E76"/>
    <w:rsid w:val="00BD1781"/>
    <w:rsid w:val="00BD6EC2"/>
    <w:rsid w:val="00BE7137"/>
    <w:rsid w:val="00BF233A"/>
    <w:rsid w:val="00BF44B2"/>
    <w:rsid w:val="00BF5AB4"/>
    <w:rsid w:val="00BF72BC"/>
    <w:rsid w:val="00C0199F"/>
    <w:rsid w:val="00C05869"/>
    <w:rsid w:val="00C0644F"/>
    <w:rsid w:val="00C11481"/>
    <w:rsid w:val="00C126FF"/>
    <w:rsid w:val="00C16AAA"/>
    <w:rsid w:val="00C20F50"/>
    <w:rsid w:val="00C24CC2"/>
    <w:rsid w:val="00C2522C"/>
    <w:rsid w:val="00C31A79"/>
    <w:rsid w:val="00C329A0"/>
    <w:rsid w:val="00C4303F"/>
    <w:rsid w:val="00C43286"/>
    <w:rsid w:val="00C47489"/>
    <w:rsid w:val="00C50EE8"/>
    <w:rsid w:val="00C641DD"/>
    <w:rsid w:val="00C6615B"/>
    <w:rsid w:val="00C73348"/>
    <w:rsid w:val="00C74D70"/>
    <w:rsid w:val="00C765DD"/>
    <w:rsid w:val="00C81FB2"/>
    <w:rsid w:val="00C8414F"/>
    <w:rsid w:val="00C901AB"/>
    <w:rsid w:val="00C90872"/>
    <w:rsid w:val="00C90DE5"/>
    <w:rsid w:val="00C919F0"/>
    <w:rsid w:val="00C969FA"/>
    <w:rsid w:val="00CB6124"/>
    <w:rsid w:val="00CB793D"/>
    <w:rsid w:val="00CC3081"/>
    <w:rsid w:val="00CD3710"/>
    <w:rsid w:val="00CD411A"/>
    <w:rsid w:val="00CD577F"/>
    <w:rsid w:val="00CE0F88"/>
    <w:rsid w:val="00CE1B87"/>
    <w:rsid w:val="00CE3697"/>
    <w:rsid w:val="00CE3FCC"/>
    <w:rsid w:val="00CF22E3"/>
    <w:rsid w:val="00CF64AD"/>
    <w:rsid w:val="00CF7A6F"/>
    <w:rsid w:val="00D04299"/>
    <w:rsid w:val="00D0605A"/>
    <w:rsid w:val="00D075BA"/>
    <w:rsid w:val="00D1044B"/>
    <w:rsid w:val="00D108B7"/>
    <w:rsid w:val="00D11A35"/>
    <w:rsid w:val="00D126D5"/>
    <w:rsid w:val="00D13D56"/>
    <w:rsid w:val="00D14C84"/>
    <w:rsid w:val="00D1516D"/>
    <w:rsid w:val="00D16C16"/>
    <w:rsid w:val="00D20336"/>
    <w:rsid w:val="00D21121"/>
    <w:rsid w:val="00D31727"/>
    <w:rsid w:val="00D31E72"/>
    <w:rsid w:val="00D32BBD"/>
    <w:rsid w:val="00D32E42"/>
    <w:rsid w:val="00D37B38"/>
    <w:rsid w:val="00D5467E"/>
    <w:rsid w:val="00D573E4"/>
    <w:rsid w:val="00D60A9B"/>
    <w:rsid w:val="00D64067"/>
    <w:rsid w:val="00D74B3E"/>
    <w:rsid w:val="00D76946"/>
    <w:rsid w:val="00D84445"/>
    <w:rsid w:val="00D85DC2"/>
    <w:rsid w:val="00D913DC"/>
    <w:rsid w:val="00D945E1"/>
    <w:rsid w:val="00D952E2"/>
    <w:rsid w:val="00DA19BB"/>
    <w:rsid w:val="00DA5B7F"/>
    <w:rsid w:val="00DA797B"/>
    <w:rsid w:val="00DB1BF1"/>
    <w:rsid w:val="00DB2FD6"/>
    <w:rsid w:val="00DB4231"/>
    <w:rsid w:val="00DB480C"/>
    <w:rsid w:val="00DB5C2D"/>
    <w:rsid w:val="00DC0D78"/>
    <w:rsid w:val="00DC6AEB"/>
    <w:rsid w:val="00DD0518"/>
    <w:rsid w:val="00DD125A"/>
    <w:rsid w:val="00DD2986"/>
    <w:rsid w:val="00DD49F6"/>
    <w:rsid w:val="00DD6C72"/>
    <w:rsid w:val="00DD7EF8"/>
    <w:rsid w:val="00DE0059"/>
    <w:rsid w:val="00DE221E"/>
    <w:rsid w:val="00DE2BBC"/>
    <w:rsid w:val="00DE7412"/>
    <w:rsid w:val="00E02A7C"/>
    <w:rsid w:val="00E05F2A"/>
    <w:rsid w:val="00E1004B"/>
    <w:rsid w:val="00E11B91"/>
    <w:rsid w:val="00E12A3C"/>
    <w:rsid w:val="00E1416B"/>
    <w:rsid w:val="00E20C06"/>
    <w:rsid w:val="00E241E1"/>
    <w:rsid w:val="00E32FAE"/>
    <w:rsid w:val="00E332A9"/>
    <w:rsid w:val="00E407BE"/>
    <w:rsid w:val="00E429C6"/>
    <w:rsid w:val="00E53E20"/>
    <w:rsid w:val="00E575DC"/>
    <w:rsid w:val="00E73FC6"/>
    <w:rsid w:val="00E761C1"/>
    <w:rsid w:val="00E801AD"/>
    <w:rsid w:val="00E811E4"/>
    <w:rsid w:val="00E8257E"/>
    <w:rsid w:val="00E84303"/>
    <w:rsid w:val="00E93C31"/>
    <w:rsid w:val="00E952D6"/>
    <w:rsid w:val="00E97D63"/>
    <w:rsid w:val="00EA3396"/>
    <w:rsid w:val="00EA50AB"/>
    <w:rsid w:val="00EA59C4"/>
    <w:rsid w:val="00EB2DC3"/>
    <w:rsid w:val="00EB4100"/>
    <w:rsid w:val="00EB4D6F"/>
    <w:rsid w:val="00EB5FB0"/>
    <w:rsid w:val="00EB6B1E"/>
    <w:rsid w:val="00EC1490"/>
    <w:rsid w:val="00ED14A9"/>
    <w:rsid w:val="00ED3629"/>
    <w:rsid w:val="00EE116D"/>
    <w:rsid w:val="00EE1185"/>
    <w:rsid w:val="00EF2222"/>
    <w:rsid w:val="00EF383F"/>
    <w:rsid w:val="00EF7B91"/>
    <w:rsid w:val="00F00C67"/>
    <w:rsid w:val="00F04B07"/>
    <w:rsid w:val="00F055A5"/>
    <w:rsid w:val="00F164CB"/>
    <w:rsid w:val="00F16CE4"/>
    <w:rsid w:val="00F233C4"/>
    <w:rsid w:val="00F26C43"/>
    <w:rsid w:val="00F32951"/>
    <w:rsid w:val="00F347B7"/>
    <w:rsid w:val="00F4183B"/>
    <w:rsid w:val="00F420ED"/>
    <w:rsid w:val="00F42B02"/>
    <w:rsid w:val="00F44D48"/>
    <w:rsid w:val="00F56CE6"/>
    <w:rsid w:val="00F63CB5"/>
    <w:rsid w:val="00F67330"/>
    <w:rsid w:val="00F67A13"/>
    <w:rsid w:val="00F71A80"/>
    <w:rsid w:val="00F73630"/>
    <w:rsid w:val="00F7509F"/>
    <w:rsid w:val="00F80DB1"/>
    <w:rsid w:val="00F8362A"/>
    <w:rsid w:val="00F862D7"/>
    <w:rsid w:val="00F87C53"/>
    <w:rsid w:val="00F90476"/>
    <w:rsid w:val="00F95928"/>
    <w:rsid w:val="00F96481"/>
    <w:rsid w:val="00F97DAE"/>
    <w:rsid w:val="00FA3C5E"/>
    <w:rsid w:val="00FA50D7"/>
    <w:rsid w:val="00FB0A31"/>
    <w:rsid w:val="00FB4AA4"/>
    <w:rsid w:val="00FB6512"/>
    <w:rsid w:val="00FC66F3"/>
    <w:rsid w:val="00FC6983"/>
    <w:rsid w:val="00FC76B4"/>
    <w:rsid w:val="00FD7596"/>
    <w:rsid w:val="00FE73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colormenu v:ext="edit" fillcolor="#cfc"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697"/>
    <w:pPr>
      <w:tabs>
        <w:tab w:val="center" w:pos="4320"/>
        <w:tab w:val="right" w:pos="8640"/>
      </w:tabs>
    </w:pPr>
  </w:style>
  <w:style w:type="paragraph" w:styleId="Footer">
    <w:name w:val="footer"/>
    <w:basedOn w:val="Normal"/>
    <w:rsid w:val="00CE3697"/>
    <w:pPr>
      <w:tabs>
        <w:tab w:val="center" w:pos="4320"/>
        <w:tab w:val="right" w:pos="8640"/>
      </w:tabs>
    </w:pPr>
  </w:style>
  <w:style w:type="character" w:styleId="PageNumber">
    <w:name w:val="page number"/>
    <w:basedOn w:val="DefaultParagraphFont"/>
    <w:rsid w:val="00CE369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link w:val="PlainTextChar"/>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link w:val="CaptionChar"/>
    <w:qFormat/>
    <w:rsid w:val="008D028C"/>
    <w:pPr>
      <w:tabs>
        <w:tab w:val="clear" w:pos="360"/>
        <w:tab w:val="clear" w:pos="720"/>
        <w:tab w:val="clear" w:pos="1080"/>
        <w:tab w:val="clear" w:pos="1440"/>
      </w:tabs>
      <w:spacing w:before="0"/>
    </w:pPr>
    <w:rPr>
      <w:rFonts w:eastAsia="SimSun"/>
      <w:b/>
      <w:bCs/>
      <w:sz w:val="20"/>
    </w:rPr>
  </w:style>
  <w:style w:type="paragraph" w:customStyle="1" w:styleId="Figure">
    <w:name w:val="Figure_#"/>
    <w:basedOn w:val="Normal"/>
    <w:next w:val="FigureTitleChar"/>
    <w:uiPriority w:val="99"/>
    <w:rsid w:val="008D58A6"/>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8D58A6"/>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8D58A6"/>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8D58A6"/>
    <w:rPr>
      <w:rFonts w:eastAsia="SimSun"/>
      <w:b/>
      <w:bCs/>
      <w:lang w:val="en-US" w:eastAsia="en-US" w:bidi="ar-SA"/>
    </w:rPr>
  </w:style>
  <w:style w:type="character" w:customStyle="1" w:styleId="CaptionChar1">
    <w:name w:val="Caption Char1"/>
    <w:locked/>
    <w:rsid w:val="00F42B02"/>
    <w:rPr>
      <w:rFonts w:ascii="Times New Roman" w:hAnsi="Times New Roman"/>
      <w:b/>
      <w:bCs/>
      <w:lang w:val="en-US" w:eastAsia="en-US"/>
    </w:rPr>
  </w:style>
  <w:style w:type="paragraph" w:styleId="ListParagraph">
    <w:name w:val="List Paragraph"/>
    <w:basedOn w:val="Normal"/>
    <w:uiPriority w:val="34"/>
    <w:qFormat/>
    <w:rsid w:val="00CC3081"/>
    <w:pPr>
      <w:ind w:left="720"/>
      <w:contextualSpacing/>
    </w:pPr>
  </w:style>
  <w:style w:type="character" w:customStyle="1" w:styleId="PlainTextChar">
    <w:name w:val="Plain Text Char"/>
    <w:basedOn w:val="DefaultParagraphFont"/>
    <w:link w:val="PlainText"/>
    <w:rsid w:val="00D32E42"/>
    <w:rPr>
      <w:rFonts w:ascii="Courier New" w:hAnsi="Courier New"/>
      <w:lang w:eastAsia="en-US"/>
    </w:rPr>
  </w:style>
</w:styles>
</file>

<file path=word/webSettings.xml><?xml version="1.0" encoding="utf-8"?>
<w:webSettings xmlns:r="http://schemas.openxmlformats.org/officeDocument/2006/relationships" xmlns:w="http://schemas.openxmlformats.org/wordprocessingml/2006/main">
  <w:divs>
    <w:div w:id="120195633">
      <w:bodyDiv w:val="1"/>
      <w:marLeft w:val="0"/>
      <w:marRight w:val="0"/>
      <w:marTop w:val="0"/>
      <w:marBottom w:val="0"/>
      <w:divBdr>
        <w:top w:val="none" w:sz="0" w:space="0" w:color="auto"/>
        <w:left w:val="none" w:sz="0" w:space="0" w:color="auto"/>
        <w:bottom w:val="none" w:sz="0" w:space="0" w:color="auto"/>
        <w:right w:val="none" w:sz="0" w:space="0" w:color="auto"/>
      </w:divBdr>
    </w:div>
    <w:div w:id="137577329">
      <w:bodyDiv w:val="1"/>
      <w:marLeft w:val="0"/>
      <w:marRight w:val="0"/>
      <w:marTop w:val="0"/>
      <w:marBottom w:val="0"/>
      <w:divBdr>
        <w:top w:val="none" w:sz="0" w:space="0" w:color="auto"/>
        <w:left w:val="none" w:sz="0" w:space="0" w:color="auto"/>
        <w:bottom w:val="none" w:sz="0" w:space="0" w:color="auto"/>
        <w:right w:val="none" w:sz="0" w:space="0" w:color="auto"/>
      </w:divBdr>
    </w:div>
    <w:div w:id="181212946">
      <w:bodyDiv w:val="1"/>
      <w:marLeft w:val="0"/>
      <w:marRight w:val="0"/>
      <w:marTop w:val="0"/>
      <w:marBottom w:val="0"/>
      <w:divBdr>
        <w:top w:val="none" w:sz="0" w:space="0" w:color="auto"/>
        <w:left w:val="none" w:sz="0" w:space="0" w:color="auto"/>
        <w:bottom w:val="none" w:sz="0" w:space="0" w:color="auto"/>
        <w:right w:val="none" w:sz="0" w:space="0" w:color="auto"/>
      </w:divBdr>
    </w:div>
    <w:div w:id="234123492">
      <w:bodyDiv w:val="1"/>
      <w:marLeft w:val="0"/>
      <w:marRight w:val="0"/>
      <w:marTop w:val="0"/>
      <w:marBottom w:val="0"/>
      <w:divBdr>
        <w:top w:val="none" w:sz="0" w:space="0" w:color="auto"/>
        <w:left w:val="none" w:sz="0" w:space="0" w:color="auto"/>
        <w:bottom w:val="none" w:sz="0" w:space="0" w:color="auto"/>
        <w:right w:val="none" w:sz="0" w:space="0" w:color="auto"/>
      </w:divBdr>
    </w:div>
    <w:div w:id="238517406">
      <w:bodyDiv w:val="1"/>
      <w:marLeft w:val="0"/>
      <w:marRight w:val="0"/>
      <w:marTop w:val="0"/>
      <w:marBottom w:val="0"/>
      <w:divBdr>
        <w:top w:val="none" w:sz="0" w:space="0" w:color="auto"/>
        <w:left w:val="none" w:sz="0" w:space="0" w:color="auto"/>
        <w:bottom w:val="none" w:sz="0" w:space="0" w:color="auto"/>
        <w:right w:val="none" w:sz="0" w:space="0" w:color="auto"/>
      </w:divBdr>
    </w:div>
    <w:div w:id="293027889">
      <w:bodyDiv w:val="1"/>
      <w:marLeft w:val="0"/>
      <w:marRight w:val="0"/>
      <w:marTop w:val="0"/>
      <w:marBottom w:val="0"/>
      <w:divBdr>
        <w:top w:val="none" w:sz="0" w:space="0" w:color="auto"/>
        <w:left w:val="none" w:sz="0" w:space="0" w:color="auto"/>
        <w:bottom w:val="none" w:sz="0" w:space="0" w:color="auto"/>
        <w:right w:val="none" w:sz="0" w:space="0" w:color="auto"/>
      </w:divBdr>
    </w:div>
    <w:div w:id="332225447">
      <w:bodyDiv w:val="1"/>
      <w:marLeft w:val="0"/>
      <w:marRight w:val="0"/>
      <w:marTop w:val="0"/>
      <w:marBottom w:val="0"/>
      <w:divBdr>
        <w:top w:val="none" w:sz="0" w:space="0" w:color="auto"/>
        <w:left w:val="none" w:sz="0" w:space="0" w:color="auto"/>
        <w:bottom w:val="none" w:sz="0" w:space="0" w:color="auto"/>
        <w:right w:val="none" w:sz="0" w:space="0" w:color="auto"/>
      </w:divBdr>
    </w:div>
    <w:div w:id="356082441">
      <w:bodyDiv w:val="1"/>
      <w:marLeft w:val="0"/>
      <w:marRight w:val="0"/>
      <w:marTop w:val="0"/>
      <w:marBottom w:val="0"/>
      <w:divBdr>
        <w:top w:val="none" w:sz="0" w:space="0" w:color="auto"/>
        <w:left w:val="none" w:sz="0" w:space="0" w:color="auto"/>
        <w:bottom w:val="none" w:sz="0" w:space="0" w:color="auto"/>
        <w:right w:val="none" w:sz="0" w:space="0" w:color="auto"/>
      </w:divBdr>
    </w:div>
    <w:div w:id="381909854">
      <w:bodyDiv w:val="1"/>
      <w:marLeft w:val="0"/>
      <w:marRight w:val="0"/>
      <w:marTop w:val="0"/>
      <w:marBottom w:val="0"/>
      <w:divBdr>
        <w:top w:val="none" w:sz="0" w:space="0" w:color="auto"/>
        <w:left w:val="none" w:sz="0" w:space="0" w:color="auto"/>
        <w:bottom w:val="none" w:sz="0" w:space="0" w:color="auto"/>
        <w:right w:val="none" w:sz="0" w:space="0" w:color="auto"/>
      </w:divBdr>
    </w:div>
    <w:div w:id="423186879">
      <w:bodyDiv w:val="1"/>
      <w:marLeft w:val="0"/>
      <w:marRight w:val="0"/>
      <w:marTop w:val="0"/>
      <w:marBottom w:val="0"/>
      <w:divBdr>
        <w:top w:val="none" w:sz="0" w:space="0" w:color="auto"/>
        <w:left w:val="none" w:sz="0" w:space="0" w:color="auto"/>
        <w:bottom w:val="none" w:sz="0" w:space="0" w:color="auto"/>
        <w:right w:val="none" w:sz="0" w:space="0" w:color="auto"/>
      </w:divBdr>
    </w:div>
    <w:div w:id="426924235">
      <w:bodyDiv w:val="1"/>
      <w:marLeft w:val="0"/>
      <w:marRight w:val="0"/>
      <w:marTop w:val="0"/>
      <w:marBottom w:val="0"/>
      <w:divBdr>
        <w:top w:val="none" w:sz="0" w:space="0" w:color="auto"/>
        <w:left w:val="none" w:sz="0" w:space="0" w:color="auto"/>
        <w:bottom w:val="none" w:sz="0" w:space="0" w:color="auto"/>
        <w:right w:val="none" w:sz="0" w:space="0" w:color="auto"/>
      </w:divBdr>
    </w:div>
    <w:div w:id="490171959">
      <w:bodyDiv w:val="1"/>
      <w:marLeft w:val="0"/>
      <w:marRight w:val="0"/>
      <w:marTop w:val="0"/>
      <w:marBottom w:val="0"/>
      <w:divBdr>
        <w:top w:val="none" w:sz="0" w:space="0" w:color="auto"/>
        <w:left w:val="none" w:sz="0" w:space="0" w:color="auto"/>
        <w:bottom w:val="none" w:sz="0" w:space="0" w:color="auto"/>
        <w:right w:val="none" w:sz="0" w:space="0" w:color="auto"/>
      </w:divBdr>
    </w:div>
    <w:div w:id="633295229">
      <w:bodyDiv w:val="1"/>
      <w:marLeft w:val="0"/>
      <w:marRight w:val="0"/>
      <w:marTop w:val="0"/>
      <w:marBottom w:val="0"/>
      <w:divBdr>
        <w:top w:val="none" w:sz="0" w:space="0" w:color="auto"/>
        <w:left w:val="none" w:sz="0" w:space="0" w:color="auto"/>
        <w:bottom w:val="none" w:sz="0" w:space="0" w:color="auto"/>
        <w:right w:val="none" w:sz="0" w:space="0" w:color="auto"/>
      </w:divBdr>
    </w:div>
    <w:div w:id="732629629">
      <w:bodyDiv w:val="1"/>
      <w:marLeft w:val="0"/>
      <w:marRight w:val="0"/>
      <w:marTop w:val="0"/>
      <w:marBottom w:val="0"/>
      <w:divBdr>
        <w:top w:val="none" w:sz="0" w:space="0" w:color="auto"/>
        <w:left w:val="none" w:sz="0" w:space="0" w:color="auto"/>
        <w:bottom w:val="none" w:sz="0" w:space="0" w:color="auto"/>
        <w:right w:val="none" w:sz="0" w:space="0" w:color="auto"/>
      </w:divBdr>
    </w:div>
    <w:div w:id="773131845">
      <w:bodyDiv w:val="1"/>
      <w:marLeft w:val="0"/>
      <w:marRight w:val="0"/>
      <w:marTop w:val="0"/>
      <w:marBottom w:val="0"/>
      <w:divBdr>
        <w:top w:val="none" w:sz="0" w:space="0" w:color="auto"/>
        <w:left w:val="none" w:sz="0" w:space="0" w:color="auto"/>
        <w:bottom w:val="none" w:sz="0" w:space="0" w:color="auto"/>
        <w:right w:val="none" w:sz="0" w:space="0" w:color="auto"/>
      </w:divBdr>
    </w:div>
    <w:div w:id="948468819">
      <w:bodyDiv w:val="1"/>
      <w:marLeft w:val="0"/>
      <w:marRight w:val="0"/>
      <w:marTop w:val="0"/>
      <w:marBottom w:val="0"/>
      <w:divBdr>
        <w:top w:val="none" w:sz="0" w:space="0" w:color="auto"/>
        <w:left w:val="none" w:sz="0" w:space="0" w:color="auto"/>
        <w:bottom w:val="none" w:sz="0" w:space="0" w:color="auto"/>
        <w:right w:val="none" w:sz="0" w:space="0" w:color="auto"/>
      </w:divBdr>
    </w:div>
    <w:div w:id="962610892">
      <w:bodyDiv w:val="1"/>
      <w:marLeft w:val="0"/>
      <w:marRight w:val="0"/>
      <w:marTop w:val="0"/>
      <w:marBottom w:val="0"/>
      <w:divBdr>
        <w:top w:val="none" w:sz="0" w:space="0" w:color="auto"/>
        <w:left w:val="none" w:sz="0" w:space="0" w:color="auto"/>
        <w:bottom w:val="none" w:sz="0" w:space="0" w:color="auto"/>
        <w:right w:val="none" w:sz="0" w:space="0" w:color="auto"/>
      </w:divBdr>
    </w:div>
    <w:div w:id="1051999184">
      <w:bodyDiv w:val="1"/>
      <w:marLeft w:val="0"/>
      <w:marRight w:val="0"/>
      <w:marTop w:val="0"/>
      <w:marBottom w:val="0"/>
      <w:divBdr>
        <w:top w:val="none" w:sz="0" w:space="0" w:color="auto"/>
        <w:left w:val="none" w:sz="0" w:space="0" w:color="auto"/>
        <w:bottom w:val="none" w:sz="0" w:space="0" w:color="auto"/>
        <w:right w:val="none" w:sz="0" w:space="0" w:color="auto"/>
      </w:divBdr>
    </w:div>
    <w:div w:id="1081020912">
      <w:bodyDiv w:val="1"/>
      <w:marLeft w:val="0"/>
      <w:marRight w:val="0"/>
      <w:marTop w:val="0"/>
      <w:marBottom w:val="0"/>
      <w:divBdr>
        <w:top w:val="none" w:sz="0" w:space="0" w:color="auto"/>
        <w:left w:val="none" w:sz="0" w:space="0" w:color="auto"/>
        <w:bottom w:val="none" w:sz="0" w:space="0" w:color="auto"/>
        <w:right w:val="none" w:sz="0" w:space="0" w:color="auto"/>
      </w:divBdr>
    </w:div>
    <w:div w:id="1170288830">
      <w:bodyDiv w:val="1"/>
      <w:marLeft w:val="0"/>
      <w:marRight w:val="0"/>
      <w:marTop w:val="0"/>
      <w:marBottom w:val="0"/>
      <w:divBdr>
        <w:top w:val="none" w:sz="0" w:space="0" w:color="auto"/>
        <w:left w:val="none" w:sz="0" w:space="0" w:color="auto"/>
        <w:bottom w:val="none" w:sz="0" w:space="0" w:color="auto"/>
        <w:right w:val="none" w:sz="0" w:space="0" w:color="auto"/>
      </w:divBdr>
    </w:div>
    <w:div w:id="1245147625">
      <w:bodyDiv w:val="1"/>
      <w:marLeft w:val="0"/>
      <w:marRight w:val="0"/>
      <w:marTop w:val="0"/>
      <w:marBottom w:val="0"/>
      <w:divBdr>
        <w:top w:val="none" w:sz="0" w:space="0" w:color="auto"/>
        <w:left w:val="none" w:sz="0" w:space="0" w:color="auto"/>
        <w:bottom w:val="none" w:sz="0" w:space="0" w:color="auto"/>
        <w:right w:val="none" w:sz="0" w:space="0" w:color="auto"/>
      </w:divBdr>
    </w:div>
    <w:div w:id="1377001845">
      <w:bodyDiv w:val="1"/>
      <w:marLeft w:val="0"/>
      <w:marRight w:val="0"/>
      <w:marTop w:val="0"/>
      <w:marBottom w:val="0"/>
      <w:divBdr>
        <w:top w:val="none" w:sz="0" w:space="0" w:color="auto"/>
        <w:left w:val="none" w:sz="0" w:space="0" w:color="auto"/>
        <w:bottom w:val="none" w:sz="0" w:space="0" w:color="auto"/>
        <w:right w:val="none" w:sz="0" w:space="0" w:color="auto"/>
      </w:divBdr>
    </w:div>
    <w:div w:id="1581017673">
      <w:bodyDiv w:val="1"/>
      <w:marLeft w:val="0"/>
      <w:marRight w:val="0"/>
      <w:marTop w:val="0"/>
      <w:marBottom w:val="0"/>
      <w:divBdr>
        <w:top w:val="none" w:sz="0" w:space="0" w:color="auto"/>
        <w:left w:val="none" w:sz="0" w:space="0" w:color="auto"/>
        <w:bottom w:val="none" w:sz="0" w:space="0" w:color="auto"/>
        <w:right w:val="none" w:sz="0" w:space="0" w:color="auto"/>
      </w:divBdr>
    </w:div>
    <w:div w:id="1618831219">
      <w:bodyDiv w:val="1"/>
      <w:marLeft w:val="0"/>
      <w:marRight w:val="0"/>
      <w:marTop w:val="0"/>
      <w:marBottom w:val="0"/>
      <w:divBdr>
        <w:top w:val="none" w:sz="0" w:space="0" w:color="auto"/>
        <w:left w:val="none" w:sz="0" w:space="0" w:color="auto"/>
        <w:bottom w:val="none" w:sz="0" w:space="0" w:color="auto"/>
        <w:right w:val="none" w:sz="0" w:space="0" w:color="auto"/>
      </w:divBdr>
    </w:div>
    <w:div w:id="1693725863">
      <w:bodyDiv w:val="1"/>
      <w:marLeft w:val="0"/>
      <w:marRight w:val="0"/>
      <w:marTop w:val="0"/>
      <w:marBottom w:val="0"/>
      <w:divBdr>
        <w:top w:val="none" w:sz="0" w:space="0" w:color="auto"/>
        <w:left w:val="none" w:sz="0" w:space="0" w:color="auto"/>
        <w:bottom w:val="none" w:sz="0" w:space="0" w:color="auto"/>
        <w:right w:val="none" w:sz="0" w:space="0" w:color="auto"/>
      </w:divBdr>
      <w:divsChild>
        <w:div w:id="1003050373">
          <w:marLeft w:val="0"/>
          <w:marRight w:val="0"/>
          <w:marTop w:val="0"/>
          <w:marBottom w:val="0"/>
          <w:divBdr>
            <w:top w:val="none" w:sz="0" w:space="0" w:color="auto"/>
            <w:left w:val="none" w:sz="0" w:space="0" w:color="auto"/>
            <w:bottom w:val="none" w:sz="0" w:space="0" w:color="auto"/>
            <w:right w:val="none" w:sz="0" w:space="0" w:color="auto"/>
          </w:divBdr>
        </w:div>
      </w:divsChild>
    </w:div>
    <w:div w:id="200050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thomas.wiegand@hhi.fraunhof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arysull@microsof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jhan.han@samsung.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enjamin.bross@hhi.fraunhofer.de" TargetMode="External"/><Relationship Id="rId4" Type="http://schemas.openxmlformats.org/officeDocument/2006/relationships/webSettings" Target="webSettings.xml"/><Relationship Id="rId9" Type="http://schemas.openxmlformats.org/officeDocument/2006/relationships/hyperlink" Target="mailto:zhou@ti.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6</Pages>
  <Words>1717</Words>
  <Characters>9788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11483</CharactersWithSpaces>
  <SharedDoc>false</SharedDoc>
  <HLinks>
    <vt:vector size="36" baseType="variant">
      <vt:variant>
        <vt:i4>5177447</vt:i4>
      </vt:variant>
      <vt:variant>
        <vt:i4>33</vt:i4>
      </vt:variant>
      <vt:variant>
        <vt:i4>0</vt:i4>
      </vt:variant>
      <vt:variant>
        <vt:i4>5</vt:i4>
      </vt:variant>
      <vt:variant>
        <vt:lpwstr>mailto:thomas.wiegand@hhi.fraunhofer.de</vt:lpwstr>
      </vt:variant>
      <vt:variant>
        <vt:lpwstr/>
      </vt:variant>
      <vt:variant>
        <vt:i4>6750290</vt:i4>
      </vt:variant>
      <vt:variant>
        <vt:i4>30</vt:i4>
      </vt:variant>
      <vt:variant>
        <vt:i4>0</vt:i4>
      </vt:variant>
      <vt:variant>
        <vt:i4>5</vt:i4>
      </vt:variant>
      <vt:variant>
        <vt:lpwstr>mailto:garysull@microsoft.com</vt:lpwstr>
      </vt:variant>
      <vt:variant>
        <vt:lpwstr/>
      </vt:variant>
      <vt:variant>
        <vt:i4>7995483</vt:i4>
      </vt:variant>
      <vt:variant>
        <vt:i4>27</vt:i4>
      </vt:variant>
      <vt:variant>
        <vt:i4>0</vt:i4>
      </vt:variant>
      <vt:variant>
        <vt:i4>5</vt:i4>
      </vt:variant>
      <vt:variant>
        <vt:lpwstr>mailto:ohm@ient.rwth-aachen.de</vt:lpwstr>
      </vt:variant>
      <vt:variant>
        <vt:lpwstr/>
      </vt:variant>
      <vt:variant>
        <vt:i4>1507443</vt:i4>
      </vt:variant>
      <vt:variant>
        <vt:i4>24</vt:i4>
      </vt:variant>
      <vt:variant>
        <vt:i4>0</vt:i4>
      </vt:variant>
      <vt:variant>
        <vt:i4>5</vt:i4>
      </vt:variant>
      <vt:variant>
        <vt:lpwstr>mailto:wjhan.han@samsung.com</vt:lpwstr>
      </vt:variant>
      <vt:variant>
        <vt:lpwstr/>
      </vt:variant>
      <vt:variant>
        <vt:i4>5242996</vt:i4>
      </vt:variant>
      <vt:variant>
        <vt:i4>21</vt:i4>
      </vt:variant>
      <vt:variant>
        <vt:i4>0</vt:i4>
      </vt:variant>
      <vt:variant>
        <vt:i4>5</vt:i4>
      </vt:variant>
      <vt:variant>
        <vt:lpwstr>mailto:benjamin.bross@hhi.fraunhofer.de</vt:lpwstr>
      </vt:variant>
      <vt:variant>
        <vt:lpwstr/>
      </vt:variant>
      <vt:variant>
        <vt:i4>5242978</vt:i4>
      </vt:variant>
      <vt:variant>
        <vt:i4>0</vt:i4>
      </vt:variant>
      <vt:variant>
        <vt:i4>0</vt:i4>
      </vt:variant>
      <vt:variant>
        <vt:i4>5</vt:i4>
      </vt:variant>
      <vt:variant>
        <vt:lpwstr>mailto:zhou@ti.com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a0198101</cp:lastModifiedBy>
  <cp:revision>82</cp:revision>
  <cp:lastPrinted>2011-10-30T01:30:00Z</cp:lastPrinted>
  <dcterms:created xsi:type="dcterms:W3CDTF">2012-01-15T00:42:00Z</dcterms:created>
  <dcterms:modified xsi:type="dcterms:W3CDTF">2012-04-17T20:02:00Z</dcterms:modified>
</cp:coreProperties>
</file>