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E72F4D">
        <w:tc>
          <w:tcPr>
            <w:tcW w:w="6408" w:type="dxa"/>
          </w:tcPr>
          <w:p w:rsidR="006C5D39" w:rsidRPr="00E72F4D" w:rsidRDefault="008F5DA3" w:rsidP="00C97D78">
            <w:pPr>
              <w:tabs>
                <w:tab w:val="left" w:pos="7200"/>
              </w:tabs>
              <w:spacing w:before="0"/>
              <w:rPr>
                <w:b/>
                <w:szCs w:val="22"/>
                <w:lang w:val="en-CA"/>
              </w:rPr>
            </w:pPr>
            <w:r w:rsidRPr="008F5DA3">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8F5DA3">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sidRPr="008F5DA3">
              <w:rPr>
                <w:b/>
                <w:szCs w:val="22"/>
                <w:lang w:val="en-CA"/>
              </w:rPr>
              <w:pict>
                <v:shape id="_x0000_s1050" type="#_x0000_t75" style="position:absolute;margin-left:21.15pt;margin-top:-25.1pt;width:23.2pt;height:21.05pt;z-index:2">
                  <v:imagedata r:id="rId9" o:title=""/>
                </v:shape>
              </w:pict>
            </w:r>
            <w:r w:rsidR="00E61DAC" w:rsidRPr="00E72F4D">
              <w:rPr>
                <w:b/>
                <w:szCs w:val="22"/>
                <w:lang w:val="en-CA"/>
              </w:rPr>
              <w:t xml:space="preserve">Joint </w:t>
            </w:r>
            <w:r w:rsidR="006C5D39" w:rsidRPr="00E72F4D">
              <w:rPr>
                <w:b/>
                <w:szCs w:val="22"/>
                <w:lang w:val="en-CA"/>
              </w:rPr>
              <w:t>Collaborative</w:t>
            </w:r>
            <w:r w:rsidR="00E61DAC" w:rsidRPr="00E72F4D">
              <w:rPr>
                <w:b/>
                <w:szCs w:val="22"/>
                <w:lang w:val="en-CA"/>
              </w:rPr>
              <w:t xml:space="preserve"> Team </w:t>
            </w:r>
            <w:r w:rsidR="006C5D39" w:rsidRPr="00E72F4D">
              <w:rPr>
                <w:b/>
                <w:szCs w:val="22"/>
                <w:lang w:val="en-CA"/>
              </w:rPr>
              <w:t>on Video Coding (JCT-VC)</w:t>
            </w:r>
          </w:p>
          <w:p w:rsidR="00E61DAC" w:rsidRPr="00E72F4D" w:rsidRDefault="00E54511" w:rsidP="00C97D78">
            <w:pPr>
              <w:tabs>
                <w:tab w:val="left" w:pos="7200"/>
              </w:tabs>
              <w:spacing w:before="0"/>
              <w:rPr>
                <w:b/>
                <w:szCs w:val="22"/>
                <w:lang w:val="en-CA"/>
              </w:rPr>
            </w:pPr>
            <w:r w:rsidRPr="00E72F4D">
              <w:rPr>
                <w:b/>
                <w:szCs w:val="22"/>
                <w:lang w:val="en-CA"/>
              </w:rPr>
              <w:t xml:space="preserve">of </w:t>
            </w:r>
            <w:r w:rsidR="007F1F8B" w:rsidRPr="00E72F4D">
              <w:rPr>
                <w:b/>
                <w:szCs w:val="22"/>
                <w:lang w:val="en-CA"/>
              </w:rPr>
              <w:t>ITU-T SG16 WP3 and ISO/IEC JTC1/SC29/WG11</w:t>
            </w:r>
          </w:p>
          <w:p w:rsidR="00E61DAC" w:rsidRPr="00E72F4D" w:rsidRDefault="005B217D" w:rsidP="005B217D">
            <w:pPr>
              <w:tabs>
                <w:tab w:val="left" w:pos="7200"/>
              </w:tabs>
              <w:spacing w:before="0"/>
              <w:rPr>
                <w:b/>
                <w:szCs w:val="22"/>
                <w:lang w:val="en-CA"/>
              </w:rPr>
            </w:pPr>
            <w:r w:rsidRPr="00E72F4D">
              <w:rPr>
                <w:szCs w:val="22"/>
                <w:lang w:val="en-CA"/>
              </w:rPr>
              <w:t>8</w:t>
            </w:r>
            <w:r w:rsidR="00630AA2" w:rsidRPr="00E72F4D">
              <w:rPr>
                <w:szCs w:val="22"/>
                <w:lang w:val="en-CA"/>
              </w:rPr>
              <w:t>th</w:t>
            </w:r>
            <w:r w:rsidR="00E61DAC" w:rsidRPr="00E72F4D">
              <w:rPr>
                <w:szCs w:val="22"/>
                <w:lang w:val="en-CA"/>
              </w:rPr>
              <w:t xml:space="preserve"> Meeting: </w:t>
            </w:r>
            <w:r w:rsidRPr="00E72F4D">
              <w:rPr>
                <w:szCs w:val="22"/>
                <w:lang w:val="en-CA"/>
              </w:rPr>
              <w:t>San José</w:t>
            </w:r>
            <w:r w:rsidR="003F5D0F" w:rsidRPr="00E72F4D">
              <w:rPr>
                <w:szCs w:val="22"/>
                <w:lang w:val="en-CA"/>
              </w:rPr>
              <w:t xml:space="preserve">, </w:t>
            </w:r>
            <w:r w:rsidR="00342FF4" w:rsidRPr="00E72F4D">
              <w:rPr>
                <w:szCs w:val="22"/>
                <w:lang w:val="en-CA"/>
              </w:rPr>
              <w:t>C</w:t>
            </w:r>
            <w:r w:rsidRPr="00E72F4D">
              <w:rPr>
                <w:szCs w:val="22"/>
                <w:lang w:val="en-CA"/>
              </w:rPr>
              <w:t>A, USA</w:t>
            </w:r>
            <w:r w:rsidR="00A6093D" w:rsidRPr="00E72F4D">
              <w:rPr>
                <w:szCs w:val="22"/>
                <w:lang w:val="en-CA"/>
              </w:rPr>
              <w:t>,</w:t>
            </w:r>
            <w:r w:rsidR="00664DCF" w:rsidRPr="00E72F4D">
              <w:rPr>
                <w:szCs w:val="22"/>
                <w:lang w:val="en-CA"/>
              </w:rPr>
              <w:t xml:space="preserve"> </w:t>
            </w:r>
            <w:r w:rsidR="00342FF4" w:rsidRPr="00E72F4D">
              <w:rPr>
                <w:szCs w:val="22"/>
                <w:lang w:val="en-CA"/>
              </w:rPr>
              <w:t>1</w:t>
            </w:r>
            <w:r w:rsidRPr="00E72F4D">
              <w:rPr>
                <w:szCs w:val="22"/>
                <w:lang w:val="en-CA"/>
              </w:rPr>
              <w:t>–10</w:t>
            </w:r>
            <w:r w:rsidR="001C3525" w:rsidRPr="00E72F4D">
              <w:rPr>
                <w:szCs w:val="22"/>
                <w:lang w:val="en-CA"/>
              </w:rPr>
              <w:t xml:space="preserve"> </w:t>
            </w:r>
            <w:r w:rsidRPr="00E72F4D">
              <w:rPr>
                <w:szCs w:val="22"/>
                <w:lang w:val="en-CA"/>
              </w:rPr>
              <w:t>February</w:t>
            </w:r>
            <w:r w:rsidR="00E61DAC" w:rsidRPr="00E72F4D">
              <w:rPr>
                <w:szCs w:val="22"/>
                <w:lang w:val="en-CA"/>
              </w:rPr>
              <w:t>, 20</w:t>
            </w:r>
            <w:r w:rsidR="007F1F8B" w:rsidRPr="00E72F4D">
              <w:rPr>
                <w:szCs w:val="22"/>
                <w:lang w:val="en-CA"/>
              </w:rPr>
              <w:t>1</w:t>
            </w:r>
            <w:r w:rsidRPr="00E72F4D">
              <w:rPr>
                <w:szCs w:val="22"/>
                <w:lang w:val="en-CA"/>
              </w:rPr>
              <w:t>2</w:t>
            </w:r>
          </w:p>
        </w:tc>
        <w:tc>
          <w:tcPr>
            <w:tcW w:w="3168" w:type="dxa"/>
          </w:tcPr>
          <w:p w:rsidR="008A4B4C" w:rsidRPr="00E72F4D" w:rsidRDefault="00E61DAC" w:rsidP="005B217D">
            <w:pPr>
              <w:tabs>
                <w:tab w:val="left" w:pos="7200"/>
              </w:tabs>
              <w:rPr>
                <w:u w:val="single"/>
                <w:lang w:val="en-CA"/>
              </w:rPr>
            </w:pPr>
            <w:r w:rsidRPr="00E72F4D">
              <w:rPr>
                <w:lang w:val="en-CA"/>
              </w:rPr>
              <w:t>Document</w:t>
            </w:r>
            <w:r w:rsidR="006C5D39" w:rsidRPr="00E72F4D">
              <w:rPr>
                <w:lang w:val="en-CA"/>
              </w:rPr>
              <w:t>: JC</w:t>
            </w:r>
            <w:r w:rsidRPr="00E72F4D">
              <w:rPr>
                <w:lang w:val="en-CA"/>
              </w:rPr>
              <w:t>T</w:t>
            </w:r>
            <w:r w:rsidR="006C5D39" w:rsidRPr="00E72F4D">
              <w:rPr>
                <w:lang w:val="en-CA"/>
              </w:rPr>
              <w:t>VC</w:t>
            </w:r>
            <w:r w:rsidRPr="00E72F4D">
              <w:rPr>
                <w:lang w:val="en-CA"/>
              </w:rPr>
              <w:t>-</w:t>
            </w:r>
            <w:r w:rsidR="005B217D" w:rsidRPr="00E72F4D">
              <w:rPr>
                <w:lang w:val="en-CA"/>
              </w:rPr>
              <w:t>H</w:t>
            </w:r>
            <w:r w:rsidR="008F5DA3" w:rsidRPr="008F5DA3">
              <w:rPr>
                <w:lang w:val="en-CA"/>
              </w:rPr>
              <w:t>0462</w:t>
            </w:r>
          </w:p>
        </w:tc>
      </w:tr>
    </w:tbl>
    <w:p w:rsidR="00E61DAC" w:rsidRPr="00E72F4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E72F4D">
        <w:tc>
          <w:tcPr>
            <w:tcW w:w="1458" w:type="dxa"/>
          </w:tcPr>
          <w:p w:rsidR="00E61DAC" w:rsidRPr="00E72F4D" w:rsidRDefault="00E61DAC">
            <w:pPr>
              <w:spacing w:before="60" w:after="60"/>
              <w:rPr>
                <w:i/>
                <w:szCs w:val="22"/>
                <w:lang w:val="en-CA"/>
              </w:rPr>
            </w:pPr>
            <w:r w:rsidRPr="00E72F4D">
              <w:rPr>
                <w:i/>
                <w:szCs w:val="22"/>
                <w:lang w:val="en-CA"/>
              </w:rPr>
              <w:t>Title:</w:t>
            </w:r>
          </w:p>
        </w:tc>
        <w:tc>
          <w:tcPr>
            <w:tcW w:w="8118" w:type="dxa"/>
            <w:gridSpan w:val="3"/>
          </w:tcPr>
          <w:p w:rsidR="00E61DAC" w:rsidRPr="00E72F4D" w:rsidRDefault="006135DB" w:rsidP="00212420">
            <w:pPr>
              <w:spacing w:before="60" w:after="60"/>
              <w:rPr>
                <w:b/>
                <w:szCs w:val="22"/>
                <w:lang w:val="en-CA"/>
              </w:rPr>
            </w:pPr>
            <w:r>
              <w:rPr>
                <w:b/>
                <w:szCs w:val="22"/>
                <w:lang w:val="en-CA"/>
              </w:rPr>
              <w:t>Spatial M</w:t>
            </w:r>
            <w:r w:rsidR="00920ABB">
              <w:rPr>
                <w:b/>
                <w:szCs w:val="22"/>
                <w:lang w:val="en-CA"/>
              </w:rPr>
              <w:t xml:space="preserve">otion </w:t>
            </w:r>
            <w:r>
              <w:rPr>
                <w:b/>
                <w:szCs w:val="22"/>
                <w:lang w:val="en-CA"/>
              </w:rPr>
              <w:t>V</w:t>
            </w:r>
            <w:r w:rsidR="00920ABB">
              <w:rPr>
                <w:b/>
                <w:szCs w:val="22"/>
                <w:lang w:val="en-CA"/>
              </w:rPr>
              <w:t xml:space="preserve">ector </w:t>
            </w:r>
            <w:r>
              <w:rPr>
                <w:b/>
                <w:szCs w:val="22"/>
                <w:lang w:val="en-CA"/>
              </w:rPr>
              <w:t>P</w:t>
            </w:r>
            <w:r w:rsidR="00920ABB">
              <w:rPr>
                <w:b/>
                <w:szCs w:val="22"/>
                <w:lang w:val="en-CA"/>
              </w:rPr>
              <w:t>redictor</w:t>
            </w:r>
            <w:r w:rsidR="00212420">
              <w:rPr>
                <w:b/>
                <w:szCs w:val="22"/>
                <w:lang w:val="en-CA"/>
              </w:rPr>
              <w:t xml:space="preserve"> Mismatch and Possible Unintended Behavior</w:t>
            </w:r>
            <w:r w:rsidR="00920ABB">
              <w:rPr>
                <w:b/>
                <w:szCs w:val="22"/>
                <w:lang w:val="en-CA"/>
              </w:rPr>
              <w:t xml:space="preserve"> </w:t>
            </w:r>
          </w:p>
        </w:tc>
      </w:tr>
      <w:tr w:rsidR="00E61DAC" w:rsidRPr="00E72F4D">
        <w:tc>
          <w:tcPr>
            <w:tcW w:w="1458" w:type="dxa"/>
          </w:tcPr>
          <w:p w:rsidR="00E61DAC" w:rsidRPr="00E72F4D" w:rsidRDefault="00E61DAC">
            <w:pPr>
              <w:spacing w:before="60" w:after="60"/>
              <w:rPr>
                <w:i/>
                <w:szCs w:val="22"/>
                <w:lang w:val="en-CA"/>
              </w:rPr>
            </w:pPr>
            <w:r w:rsidRPr="00E72F4D">
              <w:rPr>
                <w:i/>
                <w:szCs w:val="22"/>
                <w:lang w:val="en-CA"/>
              </w:rPr>
              <w:t>Status:</w:t>
            </w:r>
          </w:p>
        </w:tc>
        <w:tc>
          <w:tcPr>
            <w:tcW w:w="8118" w:type="dxa"/>
            <w:gridSpan w:val="3"/>
          </w:tcPr>
          <w:p w:rsidR="00E61DAC" w:rsidRPr="00E72F4D" w:rsidRDefault="00E61DAC" w:rsidP="00D14B76">
            <w:pPr>
              <w:spacing w:before="60" w:after="60"/>
              <w:rPr>
                <w:szCs w:val="22"/>
                <w:lang w:val="en-CA"/>
              </w:rPr>
            </w:pPr>
            <w:r w:rsidRPr="00E72F4D">
              <w:rPr>
                <w:szCs w:val="22"/>
                <w:lang w:val="en-CA"/>
              </w:rPr>
              <w:t xml:space="preserve">Input Document to </w:t>
            </w:r>
            <w:r w:rsidR="00AE341B" w:rsidRPr="00E72F4D">
              <w:rPr>
                <w:szCs w:val="22"/>
                <w:lang w:val="en-CA"/>
              </w:rPr>
              <w:t>JCT-VC</w:t>
            </w:r>
          </w:p>
        </w:tc>
      </w:tr>
      <w:tr w:rsidR="00E61DAC" w:rsidRPr="00E72F4D">
        <w:tc>
          <w:tcPr>
            <w:tcW w:w="1458" w:type="dxa"/>
          </w:tcPr>
          <w:p w:rsidR="00E61DAC" w:rsidRPr="00E72F4D" w:rsidRDefault="00E61DAC">
            <w:pPr>
              <w:spacing w:before="60" w:after="60"/>
              <w:rPr>
                <w:i/>
                <w:szCs w:val="22"/>
                <w:lang w:val="en-CA"/>
              </w:rPr>
            </w:pPr>
            <w:r w:rsidRPr="00E72F4D">
              <w:rPr>
                <w:i/>
                <w:szCs w:val="22"/>
                <w:lang w:val="en-CA"/>
              </w:rPr>
              <w:t>Purpose:</w:t>
            </w:r>
          </w:p>
        </w:tc>
        <w:tc>
          <w:tcPr>
            <w:tcW w:w="8118" w:type="dxa"/>
            <w:gridSpan w:val="3"/>
          </w:tcPr>
          <w:p w:rsidR="00E61DAC" w:rsidRPr="00E72F4D" w:rsidRDefault="003A4314" w:rsidP="003A4314">
            <w:pPr>
              <w:spacing w:before="60" w:after="60"/>
              <w:rPr>
                <w:szCs w:val="22"/>
                <w:lang w:val="en-CA"/>
              </w:rPr>
            </w:pPr>
            <w:r w:rsidRPr="00E72F4D">
              <w:rPr>
                <w:szCs w:val="22"/>
                <w:lang w:val="en-CA"/>
              </w:rPr>
              <w:t xml:space="preserve">Information </w:t>
            </w:r>
            <w:r w:rsidR="00212420">
              <w:rPr>
                <w:szCs w:val="22"/>
                <w:lang w:val="en-CA"/>
              </w:rPr>
              <w:t>&amp;</w:t>
            </w:r>
            <w:r>
              <w:rPr>
                <w:szCs w:val="22"/>
                <w:lang w:val="en-CA"/>
              </w:rPr>
              <w:t xml:space="preserve"> </w:t>
            </w:r>
            <w:r w:rsidR="00E61DAC" w:rsidRPr="00E72F4D">
              <w:rPr>
                <w:szCs w:val="22"/>
                <w:lang w:val="en-CA"/>
              </w:rPr>
              <w:t>Proposal</w:t>
            </w:r>
          </w:p>
        </w:tc>
      </w:tr>
      <w:tr w:rsidR="00E61DAC" w:rsidRPr="00E72F4D">
        <w:tc>
          <w:tcPr>
            <w:tcW w:w="1458" w:type="dxa"/>
          </w:tcPr>
          <w:p w:rsidR="00E61DAC" w:rsidRPr="00E72F4D" w:rsidRDefault="00E61DAC">
            <w:pPr>
              <w:spacing w:before="60" w:after="60"/>
              <w:rPr>
                <w:i/>
                <w:szCs w:val="22"/>
                <w:lang w:val="en-CA"/>
              </w:rPr>
            </w:pPr>
            <w:r w:rsidRPr="00E72F4D">
              <w:rPr>
                <w:i/>
                <w:szCs w:val="22"/>
                <w:lang w:val="en-CA"/>
              </w:rPr>
              <w:t>Author(s) or</w:t>
            </w:r>
            <w:r w:rsidRPr="00E72F4D">
              <w:rPr>
                <w:i/>
                <w:szCs w:val="22"/>
                <w:lang w:val="en-CA"/>
              </w:rPr>
              <w:br/>
              <w:t>Contact(s):</w:t>
            </w:r>
          </w:p>
        </w:tc>
        <w:tc>
          <w:tcPr>
            <w:tcW w:w="4050" w:type="dxa"/>
          </w:tcPr>
          <w:p w:rsidR="00C373D9" w:rsidRDefault="00F1147C" w:rsidP="00F1147C">
            <w:pPr>
              <w:spacing w:before="60" w:after="60"/>
              <w:rPr>
                <w:szCs w:val="22"/>
                <w:lang w:val="en-CA"/>
              </w:rPr>
            </w:pPr>
            <w:r>
              <w:rPr>
                <w:szCs w:val="22"/>
                <w:lang w:val="en-CA"/>
              </w:rPr>
              <w:t>Brian Heng</w:t>
            </w:r>
            <w:r w:rsidR="00E61DAC" w:rsidRPr="00E72F4D">
              <w:rPr>
                <w:szCs w:val="22"/>
                <w:lang w:val="en-CA"/>
              </w:rPr>
              <w:br/>
            </w:r>
            <w:r>
              <w:rPr>
                <w:szCs w:val="22"/>
                <w:lang w:val="en-CA"/>
              </w:rPr>
              <w:t>Broadcom Corporation</w:t>
            </w:r>
            <w:r>
              <w:rPr>
                <w:szCs w:val="22"/>
                <w:lang w:val="en-CA"/>
              </w:rPr>
              <w:br/>
              <w:t>5300 California Ave</w:t>
            </w:r>
            <w:r w:rsidR="00E61DAC" w:rsidRPr="00E72F4D">
              <w:rPr>
                <w:szCs w:val="22"/>
                <w:lang w:val="en-CA"/>
              </w:rPr>
              <w:br/>
            </w:r>
            <w:r>
              <w:rPr>
                <w:szCs w:val="22"/>
                <w:lang w:val="en-CA"/>
              </w:rPr>
              <w:t>Irvine, CA 92617 USA</w:t>
            </w:r>
          </w:p>
          <w:p w:rsidR="00996E58" w:rsidRDefault="002D4AC4" w:rsidP="002D4AC4">
            <w:pPr>
              <w:spacing w:before="60" w:after="60"/>
              <w:rPr>
                <w:szCs w:val="22"/>
                <w:lang w:val="en-CA"/>
              </w:rPr>
            </w:pPr>
            <w:r>
              <w:rPr>
                <w:szCs w:val="22"/>
                <w:lang w:val="en-CA"/>
              </w:rPr>
              <w:t>Peisong Chen</w:t>
            </w:r>
            <w:r w:rsidR="00C373D9">
              <w:rPr>
                <w:szCs w:val="22"/>
                <w:lang w:val="en-CA"/>
              </w:rPr>
              <w:br/>
              <w:t>Broadcom Corporation</w:t>
            </w:r>
            <w:r w:rsidR="00C373D9">
              <w:rPr>
                <w:szCs w:val="22"/>
                <w:lang w:val="en-CA"/>
              </w:rPr>
              <w:br/>
            </w:r>
            <w:r w:rsidRPr="002D4AC4">
              <w:rPr>
                <w:szCs w:val="22"/>
                <w:lang w:val="en-CA"/>
              </w:rPr>
              <w:t>16340 West Bernardo Dr.</w:t>
            </w:r>
            <w:r>
              <w:rPr>
                <w:szCs w:val="22"/>
                <w:lang w:val="en-CA"/>
              </w:rPr>
              <w:br/>
            </w:r>
            <w:r w:rsidRPr="002D4AC4">
              <w:rPr>
                <w:szCs w:val="22"/>
                <w:lang w:val="en-CA"/>
              </w:rPr>
              <w:t>San Diego, CA 92127</w:t>
            </w:r>
            <w:r w:rsidR="00C373D9">
              <w:rPr>
                <w:szCs w:val="22"/>
                <w:lang w:val="en-CA"/>
              </w:rPr>
              <w:t xml:space="preserve">  USA</w:t>
            </w:r>
          </w:p>
          <w:p w:rsidR="00000000" w:rsidRDefault="002D4AC4">
            <w:pPr>
              <w:spacing w:before="60" w:after="60"/>
              <w:rPr>
                <w:szCs w:val="22"/>
                <w:lang w:val="en-CA"/>
              </w:rPr>
            </w:pPr>
            <w:r>
              <w:rPr>
                <w:szCs w:val="22"/>
                <w:lang w:val="en-CA"/>
              </w:rPr>
              <w:t xml:space="preserve">Wade Wan </w:t>
            </w:r>
            <w:r w:rsidR="00996E58">
              <w:rPr>
                <w:szCs w:val="22"/>
                <w:lang w:val="en-CA"/>
              </w:rPr>
              <w:br/>
              <w:t>Broadcom Corporation</w:t>
            </w:r>
            <w:r w:rsidR="00996E58">
              <w:rPr>
                <w:szCs w:val="22"/>
                <w:lang w:val="en-CA"/>
              </w:rPr>
              <w:br/>
              <w:t>5300 California Ave</w:t>
            </w:r>
            <w:r w:rsidR="00996E58">
              <w:rPr>
                <w:szCs w:val="22"/>
                <w:lang w:val="en-CA"/>
              </w:rPr>
              <w:br/>
              <w:t>Irvine, CA 92617  USA</w:t>
            </w:r>
          </w:p>
        </w:tc>
        <w:tc>
          <w:tcPr>
            <w:tcW w:w="900" w:type="dxa"/>
          </w:tcPr>
          <w:p w:rsidR="00E61DAC" w:rsidRDefault="00E61DAC">
            <w:pPr>
              <w:spacing w:before="60" w:after="60"/>
              <w:rPr>
                <w:szCs w:val="22"/>
                <w:lang w:val="en-CA"/>
              </w:rPr>
            </w:pPr>
            <w:r w:rsidRPr="00E72F4D">
              <w:rPr>
                <w:szCs w:val="22"/>
                <w:lang w:val="en-CA"/>
              </w:rPr>
              <w:br/>
              <w:t>Tel:</w:t>
            </w:r>
            <w:r w:rsidRPr="00E72F4D">
              <w:rPr>
                <w:szCs w:val="22"/>
                <w:lang w:val="en-CA"/>
              </w:rPr>
              <w:br/>
              <w:t>Email:</w:t>
            </w:r>
          </w:p>
          <w:p w:rsidR="00EE2ABE" w:rsidRDefault="00EE2ABE">
            <w:pPr>
              <w:spacing w:before="60" w:after="60"/>
              <w:rPr>
                <w:szCs w:val="22"/>
                <w:lang w:val="en-CA"/>
              </w:rPr>
            </w:pPr>
          </w:p>
          <w:p w:rsidR="00EE2ABE" w:rsidRDefault="00EE2ABE">
            <w:pPr>
              <w:spacing w:before="60" w:after="60"/>
              <w:rPr>
                <w:szCs w:val="22"/>
                <w:lang w:val="en-CA"/>
              </w:rPr>
            </w:pPr>
            <w:r>
              <w:rPr>
                <w:szCs w:val="22"/>
                <w:lang w:val="en-CA"/>
              </w:rPr>
              <w:t xml:space="preserve">Tel:     </w:t>
            </w:r>
          </w:p>
          <w:p w:rsidR="00996E58" w:rsidRDefault="00EE2ABE">
            <w:pPr>
              <w:spacing w:before="60" w:after="60"/>
              <w:rPr>
                <w:szCs w:val="22"/>
                <w:lang w:val="en-CA"/>
              </w:rPr>
            </w:pPr>
            <w:r>
              <w:rPr>
                <w:szCs w:val="22"/>
                <w:lang w:val="en-CA"/>
              </w:rPr>
              <w:t xml:space="preserve">Email:   </w:t>
            </w:r>
          </w:p>
          <w:p w:rsidR="00996E58" w:rsidRDefault="00996E58">
            <w:pPr>
              <w:spacing w:before="60" w:after="60"/>
              <w:rPr>
                <w:szCs w:val="22"/>
                <w:lang w:val="en-CA"/>
              </w:rPr>
            </w:pPr>
          </w:p>
          <w:p w:rsidR="00996E58" w:rsidRDefault="00996E58" w:rsidP="00996E58">
            <w:pPr>
              <w:spacing w:before="60" w:after="60"/>
              <w:rPr>
                <w:szCs w:val="22"/>
                <w:lang w:val="en-CA"/>
              </w:rPr>
            </w:pPr>
            <w:r>
              <w:rPr>
                <w:szCs w:val="22"/>
                <w:lang w:val="en-CA"/>
              </w:rPr>
              <w:t xml:space="preserve">Tel:     </w:t>
            </w:r>
          </w:p>
          <w:p w:rsidR="00EE2ABE" w:rsidRPr="00E72F4D" w:rsidRDefault="00996E58" w:rsidP="00996E58">
            <w:pPr>
              <w:spacing w:before="60" w:after="60"/>
              <w:rPr>
                <w:szCs w:val="22"/>
                <w:lang w:val="en-CA"/>
              </w:rPr>
            </w:pPr>
            <w:r>
              <w:rPr>
                <w:szCs w:val="22"/>
                <w:lang w:val="en-CA"/>
              </w:rPr>
              <w:t xml:space="preserve">Email:          </w:t>
            </w:r>
            <w:r w:rsidR="00EE2ABE">
              <w:rPr>
                <w:szCs w:val="22"/>
                <w:lang w:val="en-CA"/>
              </w:rPr>
              <w:t xml:space="preserve">       </w:t>
            </w:r>
          </w:p>
        </w:tc>
        <w:tc>
          <w:tcPr>
            <w:tcW w:w="3168" w:type="dxa"/>
          </w:tcPr>
          <w:p w:rsidR="00E61DAC" w:rsidRDefault="00E61DAC" w:rsidP="00F1147C">
            <w:pPr>
              <w:spacing w:before="60" w:after="60"/>
              <w:rPr>
                <w:szCs w:val="22"/>
                <w:lang w:val="en-CA"/>
              </w:rPr>
            </w:pPr>
            <w:r w:rsidRPr="00E72F4D">
              <w:rPr>
                <w:szCs w:val="22"/>
                <w:lang w:val="en-CA"/>
              </w:rPr>
              <w:br/>
            </w:r>
            <w:r w:rsidR="00F1147C">
              <w:rPr>
                <w:szCs w:val="22"/>
                <w:lang w:val="en-CA"/>
              </w:rPr>
              <w:t>+1-949-926-5388</w:t>
            </w:r>
            <w:r w:rsidRPr="00E72F4D">
              <w:rPr>
                <w:szCs w:val="22"/>
                <w:lang w:val="en-CA"/>
              </w:rPr>
              <w:br/>
            </w:r>
            <w:hyperlink r:id="rId10" w:history="1">
              <w:r w:rsidR="00EE2ABE" w:rsidRPr="009E74BD">
                <w:rPr>
                  <w:rStyle w:val="Hyperlink"/>
                  <w:szCs w:val="22"/>
                  <w:lang w:val="en-CA"/>
                </w:rPr>
                <w:t>bheng@broadcom.com</w:t>
              </w:r>
            </w:hyperlink>
          </w:p>
          <w:p w:rsidR="00EE2ABE" w:rsidRDefault="00EE2ABE" w:rsidP="00F1147C">
            <w:pPr>
              <w:spacing w:before="60" w:after="60"/>
              <w:rPr>
                <w:szCs w:val="22"/>
                <w:lang w:val="en-CA"/>
              </w:rPr>
            </w:pPr>
          </w:p>
          <w:p w:rsidR="002D4AC4" w:rsidRDefault="002D4AC4" w:rsidP="002D4AC4">
            <w:pPr>
              <w:spacing w:before="60" w:after="60"/>
              <w:rPr>
                <w:szCs w:val="22"/>
                <w:lang w:val="en-CA"/>
              </w:rPr>
            </w:pPr>
            <w:r>
              <w:rPr>
                <w:szCs w:val="22"/>
                <w:lang w:val="en-CA"/>
              </w:rPr>
              <w:t>+1-858-521-4835</w:t>
            </w:r>
          </w:p>
          <w:p w:rsidR="002D4AC4" w:rsidRDefault="008F5DA3" w:rsidP="002D4AC4">
            <w:pPr>
              <w:spacing w:before="60" w:after="60"/>
              <w:rPr>
                <w:szCs w:val="22"/>
                <w:lang w:val="en-CA"/>
              </w:rPr>
            </w:pPr>
            <w:hyperlink r:id="rId11" w:history="1">
              <w:r w:rsidR="002D4AC4" w:rsidRPr="009E74BD">
                <w:rPr>
                  <w:rStyle w:val="Hyperlink"/>
                  <w:szCs w:val="22"/>
                  <w:lang w:val="en-CA"/>
                </w:rPr>
                <w:t>peisongc@broadcom.com</w:t>
              </w:r>
            </w:hyperlink>
          </w:p>
          <w:p w:rsidR="00EE2ABE" w:rsidRDefault="00EE2ABE" w:rsidP="00F1147C">
            <w:pPr>
              <w:spacing w:before="60" w:after="60"/>
              <w:rPr>
                <w:szCs w:val="22"/>
                <w:lang w:val="en-CA"/>
              </w:rPr>
            </w:pPr>
          </w:p>
          <w:p w:rsidR="002D4AC4" w:rsidRDefault="002D4AC4" w:rsidP="002D4AC4">
            <w:pPr>
              <w:spacing w:before="60" w:after="60"/>
              <w:rPr>
                <w:szCs w:val="22"/>
                <w:lang w:val="en-CA"/>
              </w:rPr>
            </w:pPr>
            <w:r>
              <w:rPr>
                <w:szCs w:val="22"/>
                <w:lang w:val="en-CA"/>
              </w:rPr>
              <w:t>+1-949-926-6387</w:t>
            </w:r>
          </w:p>
          <w:p w:rsidR="00996E58" w:rsidRDefault="008F5DA3" w:rsidP="00F1147C">
            <w:pPr>
              <w:spacing w:before="60" w:after="60"/>
              <w:rPr>
                <w:szCs w:val="22"/>
                <w:lang w:val="en-CA"/>
              </w:rPr>
            </w:pPr>
            <w:hyperlink r:id="rId12" w:history="1">
              <w:r w:rsidR="002D4AC4" w:rsidRPr="009E74BD">
                <w:rPr>
                  <w:rStyle w:val="Hyperlink"/>
                  <w:szCs w:val="22"/>
                  <w:lang w:val="en-CA"/>
                </w:rPr>
                <w:t>wwan@broadcom.com</w:t>
              </w:r>
            </w:hyperlink>
          </w:p>
          <w:p w:rsidR="00C72E71" w:rsidRPr="00E72F4D" w:rsidRDefault="00C72E71" w:rsidP="00F1147C">
            <w:pPr>
              <w:spacing w:before="60" w:after="60"/>
              <w:rPr>
                <w:szCs w:val="22"/>
                <w:lang w:val="en-CA"/>
              </w:rPr>
            </w:pPr>
          </w:p>
        </w:tc>
      </w:tr>
      <w:tr w:rsidR="00E61DAC" w:rsidRPr="00E72F4D">
        <w:tc>
          <w:tcPr>
            <w:tcW w:w="1458" w:type="dxa"/>
          </w:tcPr>
          <w:p w:rsidR="00E61DAC" w:rsidRPr="00E72F4D" w:rsidRDefault="00E61DAC">
            <w:pPr>
              <w:spacing w:before="60" w:after="60"/>
              <w:rPr>
                <w:i/>
                <w:szCs w:val="22"/>
                <w:lang w:val="en-CA"/>
              </w:rPr>
            </w:pPr>
            <w:r w:rsidRPr="00E72F4D">
              <w:rPr>
                <w:i/>
                <w:szCs w:val="22"/>
                <w:lang w:val="en-CA"/>
              </w:rPr>
              <w:t>Source:</w:t>
            </w:r>
          </w:p>
        </w:tc>
        <w:tc>
          <w:tcPr>
            <w:tcW w:w="8118" w:type="dxa"/>
            <w:gridSpan w:val="3"/>
          </w:tcPr>
          <w:p w:rsidR="00E61DAC" w:rsidRPr="00E72F4D" w:rsidRDefault="00BB0933">
            <w:pPr>
              <w:spacing w:before="60" w:after="60"/>
              <w:rPr>
                <w:szCs w:val="22"/>
                <w:lang w:val="en-CA"/>
              </w:rPr>
            </w:pPr>
            <w:r>
              <w:rPr>
                <w:szCs w:val="22"/>
                <w:lang w:val="en-CA"/>
              </w:rPr>
              <w:t>Broadcom Corporation</w:t>
            </w:r>
          </w:p>
        </w:tc>
      </w:tr>
    </w:tbl>
    <w:p w:rsidR="00E61DAC" w:rsidRPr="00E72F4D" w:rsidRDefault="00E61DAC">
      <w:pPr>
        <w:tabs>
          <w:tab w:val="left" w:pos="1800"/>
          <w:tab w:val="right" w:pos="9360"/>
        </w:tabs>
        <w:spacing w:before="120" w:after="240"/>
        <w:jc w:val="center"/>
        <w:rPr>
          <w:szCs w:val="22"/>
          <w:lang w:val="en-CA"/>
        </w:rPr>
      </w:pPr>
      <w:r w:rsidRPr="00E72F4D">
        <w:rPr>
          <w:szCs w:val="22"/>
          <w:u w:val="single"/>
          <w:lang w:val="en-CA"/>
        </w:rPr>
        <w:t>_____________________________</w:t>
      </w:r>
    </w:p>
    <w:p w:rsidR="00275BCF" w:rsidRDefault="00275BCF" w:rsidP="009234A5">
      <w:pPr>
        <w:pStyle w:val="Heading1"/>
        <w:numPr>
          <w:ilvl w:val="0"/>
          <w:numId w:val="0"/>
        </w:numPr>
        <w:ind w:left="432" w:hanging="432"/>
        <w:rPr>
          <w:rFonts w:cs="Times New Roman"/>
          <w:lang w:val="en-CA"/>
        </w:rPr>
      </w:pPr>
      <w:r w:rsidRPr="00E72F4D">
        <w:rPr>
          <w:rFonts w:cs="Times New Roman"/>
          <w:lang w:val="en-CA"/>
        </w:rPr>
        <w:t>Abstract</w:t>
      </w:r>
    </w:p>
    <w:p w:rsidR="008F5DA3" w:rsidRDefault="00C72E71">
      <w:pPr>
        <w:jc w:val="both"/>
        <w:rPr>
          <w:lang w:val="en-CA"/>
        </w:rPr>
      </w:pPr>
      <w:r>
        <w:rPr>
          <w:lang w:val="en-CA"/>
        </w:rPr>
        <w:t>Th</w:t>
      </w:r>
      <w:r w:rsidR="00F72553">
        <w:rPr>
          <w:lang w:val="en-CA"/>
        </w:rPr>
        <w:t>is</w:t>
      </w:r>
      <w:r>
        <w:rPr>
          <w:lang w:val="en-CA"/>
        </w:rPr>
        <w:t xml:space="preserve"> contribution </w:t>
      </w:r>
      <w:r w:rsidR="002D4AC4">
        <w:rPr>
          <w:lang w:val="en-CA"/>
        </w:rPr>
        <w:t xml:space="preserve">describes a </w:t>
      </w:r>
      <w:r>
        <w:rPr>
          <w:lang w:val="en-CA"/>
        </w:rPr>
        <w:t>mismatch between the HEVC working draft (WD5 d</w:t>
      </w:r>
      <w:r w:rsidR="00CA099A">
        <w:rPr>
          <w:lang w:val="en-CA"/>
        </w:rPr>
        <w:t>6</w:t>
      </w:r>
      <w:r>
        <w:rPr>
          <w:lang w:val="en-CA"/>
        </w:rPr>
        <w:t>)</w:t>
      </w:r>
      <w:r w:rsidR="00C54034">
        <w:rPr>
          <w:lang w:val="en-CA"/>
        </w:rPr>
        <w:t xml:space="preserve"> </w:t>
      </w:r>
      <w:r>
        <w:rPr>
          <w:lang w:val="en-CA"/>
        </w:rPr>
        <w:t xml:space="preserve">and HEVC reference </w:t>
      </w:r>
      <w:r w:rsidR="00591984">
        <w:rPr>
          <w:lang w:val="en-CA"/>
        </w:rPr>
        <w:t xml:space="preserve">software (HM-5.0) related to </w:t>
      </w:r>
      <w:r>
        <w:rPr>
          <w:lang w:val="en-CA"/>
        </w:rPr>
        <w:t>spatial motion vector predictor</w:t>
      </w:r>
      <w:r w:rsidR="00C354E0">
        <w:rPr>
          <w:lang w:val="en-CA"/>
        </w:rPr>
        <w:t>s</w:t>
      </w:r>
      <w:r>
        <w:rPr>
          <w:lang w:val="en-CA"/>
        </w:rPr>
        <w:t>.</w:t>
      </w:r>
      <w:r w:rsidR="008C66AD">
        <w:rPr>
          <w:lang w:val="en-CA"/>
        </w:rPr>
        <w:t xml:space="preserve"> </w:t>
      </w:r>
      <w:r w:rsidR="00F72553">
        <w:rPr>
          <w:lang w:val="en-CA"/>
        </w:rPr>
        <w:t>A possibl</w:t>
      </w:r>
      <w:r w:rsidR="002D4AC4">
        <w:rPr>
          <w:lang w:val="en-CA"/>
        </w:rPr>
        <w:t>y</w:t>
      </w:r>
      <w:r w:rsidR="008C66AD">
        <w:rPr>
          <w:lang w:val="en-CA"/>
        </w:rPr>
        <w:t xml:space="preserve"> unintentional behaviour </w:t>
      </w:r>
      <w:r w:rsidR="00F72553">
        <w:rPr>
          <w:lang w:val="en-CA"/>
        </w:rPr>
        <w:t xml:space="preserve">related to the derivation of spatial motion vector predictors </w:t>
      </w:r>
      <w:r w:rsidR="00AB7EAD">
        <w:rPr>
          <w:lang w:val="en-CA"/>
        </w:rPr>
        <w:t>in both the working draft and the reference software</w:t>
      </w:r>
      <w:r w:rsidR="00F72553">
        <w:rPr>
          <w:lang w:val="en-CA"/>
        </w:rPr>
        <w:t xml:space="preserve"> </w:t>
      </w:r>
      <w:r w:rsidR="002D4AC4">
        <w:rPr>
          <w:lang w:val="en-CA"/>
        </w:rPr>
        <w:t>is</w:t>
      </w:r>
      <w:r w:rsidR="00F72553">
        <w:rPr>
          <w:lang w:val="en-CA"/>
        </w:rPr>
        <w:t xml:space="preserve"> present</w:t>
      </w:r>
      <w:r w:rsidR="0068170E">
        <w:rPr>
          <w:lang w:val="en-CA"/>
        </w:rPr>
        <w:t>ed</w:t>
      </w:r>
      <w:r w:rsidR="008C66AD">
        <w:rPr>
          <w:lang w:val="en-CA"/>
        </w:rPr>
        <w:t xml:space="preserve">. Two possible fixes </w:t>
      </w:r>
      <w:r w:rsidR="002D4AC4">
        <w:rPr>
          <w:lang w:val="en-CA"/>
        </w:rPr>
        <w:t>are</w:t>
      </w:r>
      <w:r w:rsidR="00E51FA5">
        <w:rPr>
          <w:lang w:val="en-CA"/>
        </w:rPr>
        <w:t xml:space="preserve"> present</w:t>
      </w:r>
      <w:r w:rsidR="002D4AC4">
        <w:rPr>
          <w:lang w:val="en-CA"/>
        </w:rPr>
        <w:t>ed</w:t>
      </w:r>
      <w:r w:rsidR="00E51FA5">
        <w:rPr>
          <w:lang w:val="en-CA"/>
        </w:rPr>
        <w:t xml:space="preserve"> </w:t>
      </w:r>
      <w:r w:rsidR="002D4AC4">
        <w:rPr>
          <w:lang w:val="en-CA"/>
        </w:rPr>
        <w:t>as alternative solutions to the current mismatch</w:t>
      </w:r>
      <w:r w:rsidR="00284D5C">
        <w:rPr>
          <w:lang w:val="en-CA"/>
        </w:rPr>
        <w:t>.</w:t>
      </w:r>
    </w:p>
    <w:p w:rsidR="00745F6B" w:rsidRPr="00E72F4D" w:rsidRDefault="00E72F4D" w:rsidP="00E11923">
      <w:pPr>
        <w:pStyle w:val="Heading1"/>
        <w:rPr>
          <w:rFonts w:cs="Times New Roman"/>
          <w:lang w:val="en-CA"/>
        </w:rPr>
      </w:pPr>
      <w:r w:rsidRPr="00E72F4D">
        <w:rPr>
          <w:rFonts w:cs="Times New Roman"/>
          <w:lang w:val="en-CA"/>
        </w:rPr>
        <w:t>Problem Statement</w:t>
      </w:r>
    </w:p>
    <w:p w:rsidR="00E72F4D" w:rsidRPr="00E72F4D" w:rsidRDefault="00E72F4D" w:rsidP="00E72F4D">
      <w:pPr>
        <w:pStyle w:val="Heading2"/>
      </w:pPr>
      <w:r w:rsidRPr="00E72F4D">
        <w:t>Derivation of spatial motion vector predictor candidates as described in HEVC WD5 d6</w:t>
      </w:r>
    </w:p>
    <w:p w:rsidR="008F5DA3" w:rsidRDefault="00E72F4D">
      <w:pPr>
        <w:ind w:left="540"/>
        <w:jc w:val="both"/>
        <w:rPr>
          <w:sz w:val="20"/>
        </w:rPr>
      </w:pPr>
      <w:r w:rsidRPr="00E72F4D">
        <w:rPr>
          <w:sz w:val="20"/>
        </w:rPr>
        <w:t>One step in the HEVC motion vector prediction process involves selecting two spatial neighbor candidates</w:t>
      </w:r>
      <w:r w:rsidR="002D4AC4">
        <w:rPr>
          <w:sz w:val="20"/>
        </w:rPr>
        <w:t>:</w:t>
      </w:r>
      <w:r w:rsidRPr="00E72F4D">
        <w:rPr>
          <w:sz w:val="20"/>
        </w:rPr>
        <w:t xml:space="preserve">  </w:t>
      </w:r>
      <w:r w:rsidR="002D4AC4">
        <w:rPr>
          <w:sz w:val="20"/>
        </w:rPr>
        <w:t>a</w:t>
      </w:r>
      <w:r w:rsidRPr="00E72F4D">
        <w:rPr>
          <w:sz w:val="20"/>
        </w:rPr>
        <w:t xml:space="preserve"> left neighbor vector (mvLXA) and </w:t>
      </w:r>
      <w:r w:rsidR="002D4AC4">
        <w:rPr>
          <w:sz w:val="20"/>
        </w:rPr>
        <w:t>a</w:t>
      </w:r>
      <w:r w:rsidRPr="00E72F4D">
        <w:rPr>
          <w:sz w:val="20"/>
        </w:rPr>
        <w:t xml:space="preserve"> top vector (mvLXB).  These vectors come from the locations shown in Figure 1 (A0, A1, B0, B1, B2).</w:t>
      </w:r>
    </w:p>
    <w:p w:rsidR="00E72F4D" w:rsidRPr="00E72F4D" w:rsidRDefault="00E72F4D" w:rsidP="00E72F4D">
      <w:pPr>
        <w:rPr>
          <w:sz w:val="20"/>
        </w:rPr>
      </w:pPr>
    </w:p>
    <w:p w:rsidR="00E72F4D" w:rsidRPr="00E72F4D" w:rsidRDefault="008974F1" w:rsidP="00E72F4D">
      <w:pPr>
        <w:keepNext/>
        <w:jc w:val="center"/>
        <w:rPr>
          <w:sz w:val="20"/>
          <w:lang w:eastAsia="ko-KR"/>
        </w:rPr>
      </w:pPr>
      <w:r w:rsidRPr="008F5DA3">
        <w:rPr>
          <w:noProof/>
          <w:sz w:val="20"/>
        </w:rPr>
        <w:lastRenderedPageBreak/>
        <w:pict>
          <v:shape id="Picture 1" o:spid="_x0000_i1025" type="#_x0000_t75" style="width:174.65pt;height:226.2pt;visibility:visible">
            <v:imagedata r:id="rId13" o:title=""/>
          </v:shape>
        </w:pict>
      </w:r>
      <w:r w:rsidR="00E72F4D" w:rsidRPr="00E72F4D">
        <w:rPr>
          <w:sz w:val="20"/>
          <w:lang w:eastAsia="ko-KR"/>
        </w:rPr>
        <w:t xml:space="preserve"> </w:t>
      </w:r>
    </w:p>
    <w:p w:rsidR="00E72F4D" w:rsidRPr="00E72F4D" w:rsidRDefault="00E72F4D" w:rsidP="00E72F4D">
      <w:pPr>
        <w:pStyle w:val="FigureTitleChar"/>
        <w:keepNext w:val="0"/>
      </w:pPr>
      <w:bookmarkStart w:id="0" w:name="_Toc287363899"/>
      <w:bookmarkStart w:id="1" w:name="_Toc293649331"/>
      <w:r w:rsidRPr="00E72F4D">
        <w:t xml:space="preserve">Figure 1 – </w:t>
      </w:r>
      <w:r w:rsidRPr="00E72F4D">
        <w:rPr>
          <w:lang w:eastAsia="ko-KR"/>
        </w:rPr>
        <w:t>Spatial motion vector neighbours</w:t>
      </w:r>
      <w:bookmarkEnd w:id="0"/>
      <w:bookmarkEnd w:id="1"/>
    </w:p>
    <w:p w:rsidR="008F5DA3" w:rsidRDefault="00E72F4D">
      <w:pPr>
        <w:ind w:left="540"/>
        <w:jc w:val="both"/>
        <w:rPr>
          <w:sz w:val="20"/>
        </w:rPr>
      </w:pPr>
      <w:r w:rsidRPr="00E72F4D">
        <w:rPr>
          <w:sz w:val="20"/>
        </w:rPr>
        <w:t>This document focuses only on the case where A0 and A1 are either unavailable or intra coded.  In other words,</w:t>
      </w:r>
      <w:r w:rsidR="00235850">
        <w:rPr>
          <w:sz w:val="20"/>
        </w:rPr>
        <w:t xml:space="preserve"> </w:t>
      </w:r>
      <w:r w:rsidRPr="00E72F4D">
        <w:rPr>
          <w:sz w:val="20"/>
          <w:lang w:eastAsia="ko-KR"/>
        </w:rPr>
        <w:t>isScaledFlagLX</w:t>
      </w:r>
      <w:r w:rsidRPr="00E72F4D">
        <w:rPr>
          <w:sz w:val="20"/>
        </w:rPr>
        <w:t xml:space="preserve"> is set equal to 0 in the following step of Section 8.4.2.1.7 from WD5.</w:t>
      </w:r>
    </w:p>
    <w:p w:rsidR="00E72F4D" w:rsidRPr="00E72F4D" w:rsidRDefault="00E72F4D" w:rsidP="00E72F4D">
      <w:pPr>
        <w:ind w:left="720"/>
      </w:pPr>
    </w:p>
    <w:p w:rsidR="00E72F4D" w:rsidRPr="00E72F4D" w:rsidRDefault="00E72F4D" w:rsidP="00E72F4D">
      <w:pPr>
        <w:tabs>
          <w:tab w:val="left" w:pos="2977"/>
        </w:tabs>
        <w:ind w:left="1440" w:right="1260" w:hanging="360"/>
        <w:jc w:val="both"/>
        <w:rPr>
          <w:sz w:val="20"/>
          <w:lang w:eastAsia="ko-KR"/>
        </w:rPr>
      </w:pPr>
      <w:r w:rsidRPr="00E72F4D">
        <w:rPr>
          <w:sz w:val="20"/>
          <w:lang w:eastAsia="ko-KR"/>
        </w:rPr>
        <w:t>3. ) If one of the following conditions is true, the variable isScaledFlagLX is set equal to 1.</w:t>
      </w:r>
    </w:p>
    <w:p w:rsidR="00E72F4D" w:rsidRPr="00E72F4D" w:rsidRDefault="00E72F4D" w:rsidP="00E72F4D">
      <w:pPr>
        <w:numPr>
          <w:ilvl w:val="0"/>
          <w:numId w:val="12"/>
        </w:numPr>
        <w:tabs>
          <w:tab w:val="clear" w:pos="360"/>
          <w:tab w:val="clear" w:pos="720"/>
          <w:tab w:val="clear" w:pos="1080"/>
          <w:tab w:val="clear" w:pos="1440"/>
          <w:tab w:val="left" w:pos="284"/>
          <w:tab w:val="left" w:pos="1134"/>
          <w:tab w:val="left" w:pos="1560"/>
          <w:tab w:val="left" w:pos="1985"/>
        </w:tabs>
        <w:ind w:left="1440" w:right="1260"/>
        <w:jc w:val="both"/>
        <w:rPr>
          <w:sz w:val="20"/>
          <w:lang w:eastAsia="ko-KR"/>
        </w:rPr>
      </w:pPr>
      <w:r w:rsidRPr="00E72F4D">
        <w:rPr>
          <w:sz w:val="20"/>
          <w:lang w:eastAsia="ko-KR"/>
        </w:rPr>
        <w:t>the prediction unit covering luma location ( xA</w:t>
      </w:r>
      <w:r w:rsidRPr="00E72F4D">
        <w:rPr>
          <w:sz w:val="20"/>
          <w:vertAlign w:val="subscript"/>
          <w:lang w:eastAsia="ko-KR"/>
        </w:rPr>
        <w:t>0</w:t>
      </w:r>
      <w:r w:rsidRPr="00E72F4D">
        <w:rPr>
          <w:sz w:val="20"/>
          <w:lang w:eastAsia="ko-KR"/>
        </w:rPr>
        <w:t>, yA</w:t>
      </w:r>
      <w:r w:rsidRPr="00E72F4D">
        <w:rPr>
          <w:sz w:val="20"/>
          <w:vertAlign w:val="subscript"/>
          <w:lang w:eastAsia="ko-KR"/>
        </w:rPr>
        <w:t>0</w:t>
      </w:r>
      <w:r w:rsidRPr="00E72F4D">
        <w:rPr>
          <w:sz w:val="20"/>
          <w:lang w:eastAsia="ko-KR"/>
        </w:rPr>
        <w:t> ) is available and PredMode is not MODE_INTRA.</w:t>
      </w:r>
    </w:p>
    <w:p w:rsidR="00E72F4D" w:rsidRPr="00E72F4D" w:rsidRDefault="00E72F4D" w:rsidP="00E72F4D">
      <w:pPr>
        <w:numPr>
          <w:ilvl w:val="0"/>
          <w:numId w:val="12"/>
        </w:numPr>
        <w:tabs>
          <w:tab w:val="clear" w:pos="360"/>
          <w:tab w:val="clear" w:pos="720"/>
          <w:tab w:val="clear" w:pos="1080"/>
          <w:tab w:val="clear" w:pos="1440"/>
          <w:tab w:val="left" w:pos="284"/>
          <w:tab w:val="left" w:pos="1134"/>
          <w:tab w:val="left" w:pos="1560"/>
          <w:tab w:val="left" w:pos="1985"/>
        </w:tabs>
        <w:ind w:left="1440" w:right="1260"/>
        <w:jc w:val="both"/>
        <w:rPr>
          <w:sz w:val="20"/>
          <w:lang w:eastAsia="ko-KR"/>
        </w:rPr>
      </w:pPr>
      <w:r w:rsidRPr="00E72F4D">
        <w:rPr>
          <w:sz w:val="20"/>
          <w:lang w:eastAsia="ko-KR"/>
        </w:rPr>
        <w:t>the prediction unit covering luma location ( xA</w:t>
      </w:r>
      <w:r w:rsidRPr="00E72F4D">
        <w:rPr>
          <w:sz w:val="20"/>
          <w:vertAlign w:val="subscript"/>
          <w:lang w:eastAsia="ko-KR"/>
        </w:rPr>
        <w:t>1</w:t>
      </w:r>
      <w:r w:rsidRPr="00E72F4D">
        <w:rPr>
          <w:sz w:val="20"/>
          <w:lang w:eastAsia="ko-KR"/>
        </w:rPr>
        <w:t>, yA</w:t>
      </w:r>
      <w:r w:rsidRPr="00E72F4D">
        <w:rPr>
          <w:sz w:val="20"/>
          <w:vertAlign w:val="subscript"/>
          <w:lang w:eastAsia="ko-KR"/>
        </w:rPr>
        <w:t>1</w:t>
      </w:r>
      <w:r w:rsidRPr="00E72F4D">
        <w:rPr>
          <w:sz w:val="20"/>
          <w:lang w:eastAsia="ko-KR"/>
        </w:rPr>
        <w:t> ) is available and PredMode is not MODE_INTRA.</w:t>
      </w:r>
    </w:p>
    <w:p w:rsidR="00E72F4D" w:rsidRPr="00E72F4D" w:rsidRDefault="00E72F4D" w:rsidP="00E72F4D">
      <w:pPr>
        <w:ind w:left="720"/>
      </w:pPr>
    </w:p>
    <w:p w:rsidR="00E72F4D" w:rsidRPr="00E72F4D" w:rsidRDefault="00E72F4D" w:rsidP="00E72F4D">
      <w:pPr>
        <w:ind w:left="720"/>
        <w:rPr>
          <w:sz w:val="20"/>
        </w:rPr>
      </w:pPr>
    </w:p>
    <w:p w:rsidR="008F5DA3" w:rsidRDefault="00E72F4D">
      <w:pPr>
        <w:ind w:left="540"/>
        <w:jc w:val="both"/>
        <w:rPr>
          <w:sz w:val="20"/>
          <w:lang w:eastAsia="ko-KR"/>
        </w:rPr>
      </w:pPr>
      <w:r w:rsidRPr="00E72F4D">
        <w:rPr>
          <w:sz w:val="20"/>
        </w:rPr>
        <w:t xml:space="preserve">In the WD description, the derivation of the top motion vector candidate </w:t>
      </w:r>
      <w:r w:rsidRPr="00E72F4D">
        <w:rPr>
          <w:sz w:val="20"/>
          <w:lang w:eastAsia="ko-KR"/>
        </w:rPr>
        <w:t>mvLXB includes the following two steps:</w:t>
      </w:r>
    </w:p>
    <w:p w:rsidR="00E72F4D" w:rsidRPr="00E72F4D" w:rsidRDefault="00E72F4D" w:rsidP="00E72F4D">
      <w:pPr>
        <w:ind w:left="720"/>
        <w:rPr>
          <w:lang w:eastAsia="ko-KR"/>
        </w:rPr>
      </w:pPr>
    </w:p>
    <w:p w:rsidR="00E72F4D" w:rsidRPr="00E72F4D" w:rsidRDefault="00E72F4D" w:rsidP="00E72F4D">
      <w:pPr>
        <w:keepNext/>
        <w:ind w:left="900" w:right="990"/>
        <w:rPr>
          <w:sz w:val="20"/>
          <w:lang w:eastAsia="ko-KR"/>
        </w:rPr>
      </w:pPr>
      <w:r w:rsidRPr="00E72F4D">
        <w:rPr>
          <w:sz w:val="20"/>
          <w:lang w:eastAsia="ko-KR"/>
        </w:rPr>
        <w:t>The motion vector mvLXB and the availability flag availableFlagLXB are derived in the following ordered steps:</w:t>
      </w:r>
    </w:p>
    <w:p w:rsidR="00E72F4D" w:rsidRPr="00E72F4D" w:rsidRDefault="00E72F4D" w:rsidP="00E72F4D">
      <w:pPr>
        <w:keepNext/>
        <w:numPr>
          <w:ilvl w:val="0"/>
          <w:numId w:val="13"/>
        </w:numPr>
        <w:tabs>
          <w:tab w:val="clear" w:pos="360"/>
          <w:tab w:val="clear" w:pos="720"/>
          <w:tab w:val="clear" w:pos="760"/>
          <w:tab w:val="clear" w:pos="1080"/>
          <w:tab w:val="clear" w:pos="1440"/>
          <w:tab w:val="left" w:pos="1620"/>
          <w:tab w:val="left" w:pos="2977"/>
        </w:tabs>
        <w:ind w:left="1620" w:right="1620" w:hanging="720"/>
        <w:jc w:val="both"/>
        <w:rPr>
          <w:sz w:val="20"/>
          <w:lang w:eastAsia="ko-KR"/>
        </w:rPr>
      </w:pPr>
      <w:r w:rsidRPr="00E72F4D">
        <w:rPr>
          <w:sz w:val="20"/>
          <w:lang w:eastAsia="ko-KR"/>
        </w:rPr>
        <w:t>For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from ( xB</w:t>
      </w:r>
      <w:r w:rsidRPr="00E72F4D">
        <w:rPr>
          <w:sz w:val="20"/>
          <w:vertAlign w:val="subscript"/>
          <w:lang w:eastAsia="ko-KR"/>
        </w:rPr>
        <w:t>0</w:t>
      </w:r>
      <w:r w:rsidRPr="00E72F4D">
        <w:rPr>
          <w:sz w:val="20"/>
          <w:lang w:eastAsia="ko-KR"/>
        </w:rPr>
        <w:t>, yB</w:t>
      </w:r>
      <w:r w:rsidRPr="00E72F4D">
        <w:rPr>
          <w:sz w:val="20"/>
          <w:vertAlign w:val="subscript"/>
          <w:lang w:eastAsia="ko-KR"/>
        </w:rPr>
        <w:t>0</w:t>
      </w:r>
      <w:r w:rsidRPr="00E72F4D">
        <w:rPr>
          <w:sz w:val="20"/>
          <w:lang w:eastAsia="ko-KR"/>
        </w:rPr>
        <w:t> ) to ( xB</w:t>
      </w:r>
      <w:r w:rsidRPr="00E72F4D">
        <w:rPr>
          <w:sz w:val="20"/>
          <w:vertAlign w:val="subscript"/>
          <w:lang w:eastAsia="ko-KR"/>
        </w:rPr>
        <w:t>2</w:t>
      </w:r>
      <w:r w:rsidRPr="00E72F4D">
        <w:rPr>
          <w:sz w:val="20"/>
          <w:lang w:eastAsia="ko-KR"/>
        </w:rPr>
        <w:t>, yB</w:t>
      </w:r>
      <w:r w:rsidRPr="00E72F4D">
        <w:rPr>
          <w:sz w:val="20"/>
          <w:vertAlign w:val="subscript"/>
          <w:lang w:eastAsia="ko-KR"/>
        </w:rPr>
        <w:t>2</w:t>
      </w:r>
      <w:r w:rsidRPr="00E72F4D">
        <w:rPr>
          <w:sz w:val="20"/>
          <w:lang w:eastAsia="ko-KR"/>
        </w:rPr>
        <w:t> ) where xB</w:t>
      </w:r>
      <w:r w:rsidRPr="00E72F4D">
        <w:rPr>
          <w:sz w:val="20"/>
          <w:vertAlign w:val="subscript"/>
          <w:lang w:eastAsia="ko-KR"/>
        </w:rPr>
        <w:t>0</w:t>
      </w:r>
      <w:r w:rsidRPr="00E72F4D">
        <w:rPr>
          <w:sz w:val="20"/>
          <w:lang w:eastAsia="ko-KR"/>
        </w:rPr>
        <w:t> = xP +nPSW, xB</w:t>
      </w:r>
      <w:r w:rsidRPr="00E72F4D">
        <w:rPr>
          <w:sz w:val="20"/>
          <w:vertAlign w:val="subscript"/>
          <w:lang w:eastAsia="ko-KR"/>
        </w:rPr>
        <w:t>1</w:t>
      </w:r>
      <w:r w:rsidRPr="00E72F4D">
        <w:rPr>
          <w:sz w:val="20"/>
          <w:lang w:eastAsia="ko-KR"/>
        </w:rPr>
        <w:t> = xB</w:t>
      </w:r>
      <w:r w:rsidRPr="00E72F4D">
        <w:rPr>
          <w:sz w:val="20"/>
          <w:vertAlign w:val="subscript"/>
          <w:lang w:eastAsia="ko-KR"/>
        </w:rPr>
        <w:t>0</w:t>
      </w:r>
      <w:r w:rsidRPr="00E72F4D">
        <w:rPr>
          <w:sz w:val="20"/>
          <w:lang w:eastAsia="ko-KR"/>
        </w:rPr>
        <w:t> - MinPuSize , and xB</w:t>
      </w:r>
      <w:r w:rsidRPr="00E72F4D">
        <w:rPr>
          <w:sz w:val="20"/>
          <w:vertAlign w:val="subscript"/>
          <w:lang w:eastAsia="ko-KR"/>
        </w:rPr>
        <w:t>2</w:t>
      </w:r>
      <w:r w:rsidRPr="00E72F4D">
        <w:rPr>
          <w:sz w:val="20"/>
          <w:lang w:eastAsia="ko-KR"/>
        </w:rPr>
        <w:t> =  xP</w:t>
      </w:r>
      <w:r w:rsidRPr="00E72F4D" w:rsidDel="00697422">
        <w:rPr>
          <w:sz w:val="20"/>
          <w:lang w:eastAsia="ko-KR"/>
        </w:rPr>
        <w:t xml:space="preserve"> </w:t>
      </w:r>
      <w:r w:rsidRPr="00E72F4D">
        <w:rPr>
          <w:sz w:val="20"/>
          <w:lang w:eastAsia="ko-KR"/>
        </w:rPr>
        <w:t>- MinPuSize, the following applies repeatedly until availableFlagLXB is equal to 1:</w:t>
      </w:r>
    </w:p>
    <w:p w:rsidR="00E72F4D" w:rsidRPr="00E72F4D" w:rsidRDefault="00E72F4D" w:rsidP="00E72F4D">
      <w:pPr>
        <w:keepNext/>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If the prediction unit covering luma location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is available, PredMode is not MODE_INTRA, predFlagLX[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is equal to 1, and the reference index refIdxLX[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is equal to the reference index of the current prediction unit refIdxLX, availableFlagLXB is set equal to 1 and the motion vector mvLXB is set equal to the motion vector mvLX[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refIdxB is set equal to refIdxLX[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and ListB is set equal to LX.</w:t>
      </w:r>
    </w:p>
    <w:p w:rsidR="00E72F4D" w:rsidRPr="00E72F4D" w:rsidRDefault="00E72F4D" w:rsidP="00E72F4D">
      <w:pPr>
        <w:keepNext/>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Otherwise if the prediction unit covering luma location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xml:space="preserve"> ) is available, PredMode is not MODE_INTRA, </w:t>
      </w:r>
      <w:r w:rsidRPr="00E72F4D">
        <w:rPr>
          <w:sz w:val="20"/>
          <w:lang w:eastAsia="ko-KR"/>
        </w:rPr>
        <w:lastRenderedPageBreak/>
        <w:t>predFlagLY[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(with Y = !X) is equal to 1 and PicOrderCnt( RefPicListLY( refIdxLY[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 ) is equal to PicOrderCnt( RefPicListLX( refIdxLX ) ), availableFlagLXB is set equal to 1, the motion vector mvLXB is set equal to the motion vector mvLY[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refIdxB is set equal to refIdxLY[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and ListB is set equal to LY.</w:t>
      </w:r>
    </w:p>
    <w:p w:rsidR="00E72F4D" w:rsidRPr="00E72F4D" w:rsidRDefault="00E72F4D" w:rsidP="00E72F4D">
      <w:pPr>
        <w:keepNext/>
        <w:numPr>
          <w:ilvl w:val="0"/>
          <w:numId w:val="13"/>
        </w:numPr>
        <w:tabs>
          <w:tab w:val="clear" w:pos="360"/>
          <w:tab w:val="clear" w:pos="720"/>
          <w:tab w:val="clear" w:pos="760"/>
          <w:tab w:val="clear" w:pos="1080"/>
          <w:tab w:val="clear" w:pos="1440"/>
          <w:tab w:val="left" w:pos="1620"/>
          <w:tab w:val="left" w:pos="2977"/>
        </w:tabs>
        <w:ind w:left="1620" w:right="1620" w:hanging="720"/>
        <w:jc w:val="both"/>
        <w:rPr>
          <w:sz w:val="20"/>
          <w:lang w:eastAsia="ko-KR"/>
        </w:rPr>
      </w:pPr>
      <w:r w:rsidRPr="00E72F4D">
        <w:rPr>
          <w:color w:val="FF0000"/>
          <w:sz w:val="20"/>
          <w:lang w:eastAsia="ko-KR"/>
        </w:rPr>
        <w:t>When isScaledFlagLX is equal to 0, availableFlagLXB is set equal to 0</w:t>
      </w:r>
      <w:r w:rsidRPr="00E72F4D">
        <w:rPr>
          <w:sz w:val="20"/>
          <w:lang w:eastAsia="ko-KR"/>
        </w:rPr>
        <w:t xml:space="preserve"> and for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from ( xB</w:t>
      </w:r>
      <w:r w:rsidRPr="00E72F4D">
        <w:rPr>
          <w:sz w:val="20"/>
          <w:vertAlign w:val="subscript"/>
          <w:lang w:eastAsia="ko-KR"/>
        </w:rPr>
        <w:t>0</w:t>
      </w:r>
      <w:r w:rsidRPr="00E72F4D">
        <w:rPr>
          <w:sz w:val="20"/>
          <w:lang w:eastAsia="ko-KR"/>
        </w:rPr>
        <w:t>, yB</w:t>
      </w:r>
      <w:r w:rsidRPr="00E72F4D">
        <w:rPr>
          <w:sz w:val="20"/>
          <w:vertAlign w:val="subscript"/>
          <w:lang w:eastAsia="ko-KR"/>
        </w:rPr>
        <w:t>0</w:t>
      </w:r>
      <w:r w:rsidRPr="00E72F4D">
        <w:rPr>
          <w:sz w:val="20"/>
          <w:lang w:eastAsia="ko-KR"/>
        </w:rPr>
        <w:t> ) to ( xB</w:t>
      </w:r>
      <w:r w:rsidRPr="00E72F4D">
        <w:rPr>
          <w:sz w:val="20"/>
          <w:vertAlign w:val="subscript"/>
          <w:lang w:eastAsia="ko-KR"/>
        </w:rPr>
        <w:t>2</w:t>
      </w:r>
      <w:r w:rsidRPr="00E72F4D">
        <w:rPr>
          <w:sz w:val="20"/>
          <w:lang w:eastAsia="ko-KR"/>
        </w:rPr>
        <w:t>, yB</w:t>
      </w:r>
      <w:r w:rsidRPr="00E72F4D">
        <w:rPr>
          <w:sz w:val="20"/>
          <w:vertAlign w:val="subscript"/>
          <w:lang w:eastAsia="ko-KR"/>
        </w:rPr>
        <w:t>2</w:t>
      </w:r>
      <w:r w:rsidRPr="00E72F4D">
        <w:rPr>
          <w:sz w:val="20"/>
          <w:lang w:eastAsia="ko-KR"/>
        </w:rPr>
        <w:t> ) where xB</w:t>
      </w:r>
      <w:r w:rsidRPr="00E72F4D">
        <w:rPr>
          <w:sz w:val="20"/>
          <w:vertAlign w:val="subscript"/>
          <w:lang w:eastAsia="ko-KR"/>
        </w:rPr>
        <w:t>0</w:t>
      </w:r>
      <w:r w:rsidRPr="00E72F4D">
        <w:rPr>
          <w:sz w:val="20"/>
          <w:lang w:eastAsia="ko-KR"/>
        </w:rPr>
        <w:t> = xP +nPSW, xB</w:t>
      </w:r>
      <w:r w:rsidRPr="00E72F4D">
        <w:rPr>
          <w:sz w:val="20"/>
          <w:vertAlign w:val="subscript"/>
          <w:lang w:eastAsia="ko-KR"/>
        </w:rPr>
        <w:t>1</w:t>
      </w:r>
      <w:r w:rsidRPr="00E72F4D">
        <w:rPr>
          <w:sz w:val="20"/>
          <w:lang w:eastAsia="ko-KR"/>
        </w:rPr>
        <w:t> = xB</w:t>
      </w:r>
      <w:r w:rsidRPr="00E72F4D">
        <w:rPr>
          <w:sz w:val="20"/>
          <w:vertAlign w:val="subscript"/>
          <w:lang w:eastAsia="ko-KR"/>
        </w:rPr>
        <w:t>0</w:t>
      </w:r>
      <w:r w:rsidRPr="00E72F4D">
        <w:rPr>
          <w:sz w:val="20"/>
          <w:lang w:eastAsia="ko-KR"/>
        </w:rPr>
        <w:t> - MinPuSize , and xB</w:t>
      </w:r>
      <w:r w:rsidRPr="00E72F4D">
        <w:rPr>
          <w:sz w:val="20"/>
          <w:vertAlign w:val="subscript"/>
          <w:lang w:eastAsia="ko-KR"/>
        </w:rPr>
        <w:t>2</w:t>
      </w:r>
      <w:r w:rsidRPr="00E72F4D">
        <w:rPr>
          <w:sz w:val="20"/>
          <w:lang w:eastAsia="ko-KR"/>
        </w:rPr>
        <w:t> =  xP</w:t>
      </w:r>
      <w:r w:rsidRPr="00E72F4D" w:rsidDel="00697422">
        <w:rPr>
          <w:sz w:val="20"/>
          <w:lang w:eastAsia="ko-KR"/>
        </w:rPr>
        <w:t xml:space="preserve"> </w:t>
      </w:r>
      <w:r w:rsidRPr="00E72F4D">
        <w:rPr>
          <w:sz w:val="20"/>
          <w:lang w:eastAsia="ko-KR"/>
        </w:rPr>
        <w:t>- MinPuSize, the following applies repeatedly until availableFlagLXB is equal to 1:</w:t>
      </w:r>
    </w:p>
    <w:p w:rsidR="00E72F4D" w:rsidRPr="00E72F4D" w:rsidRDefault="00E72F4D" w:rsidP="00E72F4D">
      <w:pPr>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If the prediction unit covering luma location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is available, PredMode is not MODE_INTRA, predFlagLX[ xBk ][ yBk ] is equal to 1, availableFlagLXB is set equal to 1, the motion vector mvLXB is set equal to the motion vector mvLX[ xBk ][ yBk ], refIdxB is set equal to refIdxLX[ xBk ][ yBk ], ListB is set equal to LX.</w:t>
      </w:r>
    </w:p>
    <w:p w:rsidR="00E72F4D" w:rsidRPr="00E72F4D" w:rsidRDefault="00E72F4D" w:rsidP="00E72F4D">
      <w:pPr>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Otherwise if the prediction unit covering luma location ( xBk, yBk ) is available, PredMode is not MODE_INTRA, predFlagLY[ xBk ][ yBk ] (with Y = !X) is equal to 1, availableFlagLXB is set equal to 1, the motion vector mvLXB is set equal to the motion vector mvLY[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refIdxB is set equal to refIdxLY[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ListB is set equal to LY.</w:t>
      </w:r>
    </w:p>
    <w:p w:rsidR="00E72F4D" w:rsidRPr="00E72F4D" w:rsidRDefault="00E72F4D" w:rsidP="00E72F4D">
      <w:pPr>
        <w:ind w:left="720"/>
      </w:pPr>
    </w:p>
    <w:p w:rsidR="00E72F4D" w:rsidRPr="00E72F4D" w:rsidRDefault="00E72F4D" w:rsidP="00E72F4D">
      <w:pPr>
        <w:ind w:left="720"/>
        <w:rPr>
          <w:sz w:val="20"/>
        </w:rPr>
      </w:pPr>
    </w:p>
    <w:p w:rsidR="008F5DA3" w:rsidRDefault="00E72F4D">
      <w:pPr>
        <w:ind w:left="540"/>
        <w:jc w:val="both"/>
        <w:rPr>
          <w:sz w:val="20"/>
        </w:rPr>
      </w:pPr>
      <w:r w:rsidRPr="00E72F4D">
        <w:rPr>
          <w:sz w:val="20"/>
        </w:rPr>
        <w:t>Step 4 above will search B0, B1, B2 to find the first neighbor vector that has the same reference picture as the current vector.</w:t>
      </w:r>
    </w:p>
    <w:p w:rsidR="008F5DA3" w:rsidRDefault="008F5DA3">
      <w:pPr>
        <w:ind w:left="720"/>
        <w:jc w:val="both"/>
        <w:rPr>
          <w:sz w:val="20"/>
        </w:rPr>
      </w:pPr>
    </w:p>
    <w:p w:rsidR="008F5DA3" w:rsidRDefault="00E72F4D">
      <w:pPr>
        <w:ind w:left="540"/>
        <w:jc w:val="both"/>
        <w:rPr>
          <w:sz w:val="20"/>
          <w:lang w:eastAsia="ko-KR"/>
        </w:rPr>
      </w:pPr>
      <w:r w:rsidRPr="00E72F4D">
        <w:rPr>
          <w:sz w:val="20"/>
          <w:lang w:eastAsia="ko-KR"/>
        </w:rPr>
        <w:t xml:space="preserve">Step 5 will </w:t>
      </w:r>
      <w:r w:rsidRPr="00E72F4D">
        <w:rPr>
          <w:sz w:val="20"/>
        </w:rPr>
        <w:t>then</w:t>
      </w:r>
      <w:r w:rsidRPr="00E72F4D">
        <w:rPr>
          <w:sz w:val="20"/>
          <w:lang w:eastAsia="ko-KR"/>
        </w:rPr>
        <w:t xml:space="preserve"> search B0, B1, B2 again to find </w:t>
      </w:r>
      <w:r w:rsidRPr="00E72F4D">
        <w:rPr>
          <w:sz w:val="20"/>
          <w:u w:val="single"/>
          <w:lang w:eastAsia="ko-KR"/>
        </w:rPr>
        <w:t>any</w:t>
      </w:r>
      <w:r w:rsidRPr="00E72F4D">
        <w:rPr>
          <w:sz w:val="20"/>
          <w:lang w:eastAsia="ko-KR"/>
        </w:rPr>
        <w:t xml:space="preserve"> neighbor vector (whether it points to the same reference picture or not) and will scale that vector if necessary.</w:t>
      </w:r>
    </w:p>
    <w:p w:rsidR="008F5DA3" w:rsidRDefault="008F5DA3">
      <w:pPr>
        <w:ind w:left="720"/>
        <w:jc w:val="both"/>
        <w:rPr>
          <w:sz w:val="20"/>
          <w:lang w:eastAsia="ko-KR"/>
        </w:rPr>
      </w:pPr>
    </w:p>
    <w:p w:rsidR="008F5DA3" w:rsidRDefault="00E72F4D">
      <w:pPr>
        <w:ind w:left="540"/>
        <w:jc w:val="both"/>
        <w:rPr>
          <w:sz w:val="20"/>
          <w:lang w:eastAsia="ko-KR"/>
        </w:rPr>
      </w:pPr>
      <w:r w:rsidRPr="00E72F4D">
        <w:rPr>
          <w:sz w:val="20"/>
          <w:lang w:eastAsia="ko-KR"/>
        </w:rPr>
        <w:t xml:space="preserve">Assume </w:t>
      </w:r>
      <w:r w:rsidRPr="00E72F4D">
        <w:rPr>
          <w:sz w:val="20"/>
        </w:rPr>
        <w:t>that</w:t>
      </w:r>
      <w:r w:rsidRPr="00E72F4D">
        <w:rPr>
          <w:sz w:val="20"/>
          <w:lang w:eastAsia="ko-KR"/>
        </w:rPr>
        <w:t xml:space="preserve"> a valid vector was selected in Step 4, and as mentioned above, assume that isScaledFlagLX is equal to 0.  The text marked in red above will proceed to reset the availability flag availableFlagLXB that was set in Step 4.  Therefore, Step 5 will proceed to </w:t>
      </w:r>
      <w:r w:rsidRPr="00E72F4D">
        <w:rPr>
          <w:sz w:val="20"/>
          <w:u w:val="single"/>
          <w:lang w:eastAsia="ko-KR"/>
        </w:rPr>
        <w:t>overwrite</w:t>
      </w:r>
      <w:r w:rsidRPr="00E72F4D">
        <w:rPr>
          <w:sz w:val="20"/>
          <w:lang w:eastAsia="ko-KR"/>
        </w:rPr>
        <w:t xml:space="preserve"> mvLXB.</w:t>
      </w:r>
    </w:p>
    <w:p w:rsidR="008F5DA3" w:rsidRDefault="008F5DA3">
      <w:pPr>
        <w:ind w:left="720"/>
        <w:jc w:val="both"/>
        <w:rPr>
          <w:sz w:val="20"/>
          <w:lang w:eastAsia="ko-KR"/>
        </w:rPr>
      </w:pPr>
    </w:p>
    <w:p w:rsidR="008F5DA3" w:rsidRDefault="00E72F4D">
      <w:pPr>
        <w:ind w:left="540"/>
        <w:jc w:val="both"/>
        <w:rPr>
          <w:sz w:val="20"/>
          <w:lang w:eastAsia="ko-KR"/>
        </w:rPr>
      </w:pPr>
      <w:r w:rsidRPr="00E72F4D">
        <w:rPr>
          <w:sz w:val="20"/>
          <w:lang w:eastAsia="ko-KR"/>
        </w:rPr>
        <w:t>We assume it was not the intended behavior to discard the vector found in Step 4 in favor of a second vector found in Step 5.  Therefore this description seems incorrect.</w:t>
      </w:r>
    </w:p>
    <w:p w:rsidR="00E72F4D" w:rsidRPr="00E72F4D" w:rsidRDefault="00E72F4D" w:rsidP="00E72F4D">
      <w:pPr>
        <w:ind w:left="720"/>
        <w:rPr>
          <w:sz w:val="20"/>
          <w:lang w:eastAsia="ko-KR"/>
        </w:rPr>
      </w:pPr>
    </w:p>
    <w:p w:rsidR="00E72F4D" w:rsidRPr="00E72F4D" w:rsidRDefault="00E72F4D" w:rsidP="00E72F4D">
      <w:pPr>
        <w:pStyle w:val="Heading2"/>
      </w:pPr>
      <w:r w:rsidRPr="00E72F4D">
        <w:t>Derivation of spatial motion vector predictor candidates as implemented in HM5.0</w:t>
      </w:r>
    </w:p>
    <w:p w:rsidR="008F5DA3" w:rsidRDefault="00E72F4D">
      <w:pPr>
        <w:ind w:left="540"/>
        <w:jc w:val="both"/>
        <w:rPr>
          <w:sz w:val="20"/>
        </w:rPr>
      </w:pPr>
      <w:r w:rsidRPr="00E72F4D">
        <w:rPr>
          <w:sz w:val="20"/>
        </w:rPr>
        <w:t>The following code from HM 5.0 TComDataCU::fillMvpCand implements the process described in the WD Step 4 above:</w:t>
      </w:r>
    </w:p>
    <w:p w:rsidR="00E72F4D" w:rsidRPr="00E72F4D" w:rsidRDefault="00E72F4D" w:rsidP="00E72F4D">
      <w:pPr>
        <w:ind w:left="720"/>
        <w:rPr>
          <w:sz w:val="20"/>
        </w:rPr>
      </w:pPr>
    </w:p>
    <w:p w:rsidR="00E72F4D" w:rsidRPr="00E72F4D" w:rsidRDefault="00E72F4D" w:rsidP="00E72F4D">
      <w:pPr>
        <w:ind w:left="720"/>
        <w:rPr>
          <w:sz w:val="16"/>
          <w:szCs w:val="16"/>
        </w:rPr>
      </w:pPr>
      <w:r w:rsidRPr="00E72F4D">
        <w:rPr>
          <w:sz w:val="16"/>
          <w:szCs w:val="16"/>
        </w:rPr>
        <w:t xml:space="preserve">  // Above predictor search</w:t>
      </w:r>
    </w:p>
    <w:p w:rsidR="00E72F4D" w:rsidRPr="00E72F4D" w:rsidRDefault="00E72F4D" w:rsidP="00E72F4D">
      <w:pPr>
        <w:ind w:left="720"/>
        <w:rPr>
          <w:sz w:val="16"/>
          <w:szCs w:val="16"/>
        </w:rPr>
      </w:pPr>
      <w:r w:rsidRPr="00E72F4D">
        <w:rPr>
          <w:sz w:val="16"/>
          <w:szCs w:val="16"/>
        </w:rPr>
        <w:t xml:space="preserve">  bAdded = xAddMVPCand( pInfo, eRefPicList, iRefIdx, uiPartIdxRT, MD_ABOVE_RIGHT);</w:t>
      </w:r>
    </w:p>
    <w:p w:rsidR="00E72F4D" w:rsidRPr="00E72F4D" w:rsidRDefault="00E72F4D" w:rsidP="00E72F4D">
      <w:pPr>
        <w:ind w:left="720"/>
        <w:rPr>
          <w:sz w:val="16"/>
          <w:szCs w:val="16"/>
        </w:rPr>
      </w:pPr>
    </w:p>
    <w:p w:rsidR="00E72F4D" w:rsidRPr="00E72F4D" w:rsidRDefault="00E72F4D" w:rsidP="00E72F4D">
      <w:pPr>
        <w:ind w:left="720"/>
        <w:rPr>
          <w:sz w:val="16"/>
          <w:szCs w:val="16"/>
        </w:rPr>
      </w:pPr>
      <w:r w:rsidRPr="00E72F4D">
        <w:rPr>
          <w:sz w:val="16"/>
          <w:szCs w:val="16"/>
        </w:rPr>
        <w:t xml:space="preserve">  if (!bAdded) </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bAdded = xAddMVPCand( pInfo, eRefPicList, iRefIdx, uiPartIdxRT, MD_ABOVE);</w:t>
      </w:r>
    </w:p>
    <w:p w:rsidR="00E72F4D" w:rsidRPr="00E72F4D" w:rsidRDefault="00E72F4D" w:rsidP="00E72F4D">
      <w:pPr>
        <w:ind w:left="720"/>
        <w:rPr>
          <w:sz w:val="16"/>
          <w:szCs w:val="16"/>
        </w:rPr>
      </w:pPr>
      <w:r w:rsidRPr="00E72F4D">
        <w:rPr>
          <w:sz w:val="16"/>
          <w:szCs w:val="16"/>
        </w:rPr>
        <w:lastRenderedPageBreak/>
        <w:t xml:space="preserve">  }</w:t>
      </w:r>
    </w:p>
    <w:p w:rsidR="00E72F4D" w:rsidRPr="00E72F4D" w:rsidRDefault="00E72F4D" w:rsidP="00E72F4D">
      <w:pPr>
        <w:ind w:left="720"/>
        <w:rPr>
          <w:sz w:val="16"/>
          <w:szCs w:val="16"/>
        </w:rPr>
      </w:pPr>
    </w:p>
    <w:p w:rsidR="00E72F4D" w:rsidRPr="00E72F4D" w:rsidRDefault="00E72F4D" w:rsidP="00E72F4D">
      <w:pPr>
        <w:ind w:left="720"/>
        <w:rPr>
          <w:sz w:val="16"/>
          <w:szCs w:val="16"/>
        </w:rPr>
      </w:pPr>
      <w:r w:rsidRPr="00E72F4D">
        <w:rPr>
          <w:sz w:val="16"/>
          <w:szCs w:val="16"/>
        </w:rPr>
        <w:t xml:space="preserve">  if(!bAdded)</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bAdded = xAddMVPCand( pInfo, eRefPicList, iRefIdx, uiPartIdxLT, MD_ABOVE_LEFT);</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20"/>
        </w:rPr>
      </w:pPr>
    </w:p>
    <w:p w:rsidR="00E72F4D" w:rsidRPr="00E72F4D" w:rsidRDefault="00E72F4D" w:rsidP="00E72F4D">
      <w:pPr>
        <w:ind w:left="720"/>
        <w:rPr>
          <w:sz w:val="20"/>
        </w:rPr>
      </w:pPr>
    </w:p>
    <w:p w:rsidR="008F5DA3" w:rsidRDefault="00E72F4D">
      <w:pPr>
        <w:ind w:left="540"/>
        <w:jc w:val="both"/>
        <w:rPr>
          <w:sz w:val="20"/>
        </w:rPr>
      </w:pPr>
      <w:r w:rsidRPr="00E72F4D">
        <w:rPr>
          <w:sz w:val="20"/>
        </w:rPr>
        <w:t>The following code from HM 5.0 TComDataCU::fillMvpCand implements the process described in the WD Step 5 above:</w:t>
      </w:r>
    </w:p>
    <w:p w:rsidR="00E72F4D" w:rsidRPr="00E72F4D" w:rsidRDefault="00E72F4D" w:rsidP="00E72F4D">
      <w:pPr>
        <w:ind w:left="720"/>
        <w:rPr>
          <w:sz w:val="20"/>
        </w:rPr>
      </w:pPr>
    </w:p>
    <w:p w:rsidR="00E72F4D" w:rsidRPr="00E72F4D" w:rsidRDefault="00E72F4D" w:rsidP="00E72F4D">
      <w:pPr>
        <w:ind w:left="720"/>
        <w:rPr>
          <w:color w:val="FF0000"/>
          <w:sz w:val="16"/>
          <w:szCs w:val="16"/>
        </w:rPr>
      </w:pPr>
      <w:r w:rsidRPr="00E72F4D">
        <w:rPr>
          <w:sz w:val="16"/>
          <w:szCs w:val="16"/>
        </w:rPr>
        <w:t xml:space="preserve">  </w:t>
      </w:r>
      <w:r w:rsidRPr="00E72F4D">
        <w:rPr>
          <w:color w:val="FF0000"/>
          <w:sz w:val="16"/>
          <w:szCs w:val="16"/>
        </w:rPr>
        <w:t>bAdded = bAddedSmvp;</w:t>
      </w:r>
    </w:p>
    <w:p w:rsidR="00E72F4D" w:rsidRPr="00E72F4D" w:rsidRDefault="00E72F4D" w:rsidP="00E72F4D">
      <w:pPr>
        <w:ind w:left="720"/>
        <w:rPr>
          <w:sz w:val="16"/>
          <w:szCs w:val="16"/>
        </w:rPr>
      </w:pPr>
      <w:r w:rsidRPr="00E72F4D">
        <w:rPr>
          <w:sz w:val="16"/>
          <w:szCs w:val="16"/>
        </w:rPr>
        <w:t xml:space="preserve">  if (pInfo-&gt;iN==2) bAdded = true;</w:t>
      </w:r>
    </w:p>
    <w:p w:rsidR="00E72F4D" w:rsidRPr="00E72F4D" w:rsidRDefault="00E72F4D" w:rsidP="00E72F4D">
      <w:pPr>
        <w:ind w:left="720"/>
        <w:rPr>
          <w:sz w:val="16"/>
          <w:szCs w:val="16"/>
        </w:rPr>
      </w:pPr>
    </w:p>
    <w:p w:rsidR="00E72F4D" w:rsidRPr="00E72F4D" w:rsidRDefault="00E72F4D" w:rsidP="00E72F4D">
      <w:pPr>
        <w:ind w:left="720"/>
        <w:rPr>
          <w:sz w:val="16"/>
          <w:szCs w:val="16"/>
        </w:rPr>
      </w:pPr>
      <w:r w:rsidRPr="00E72F4D">
        <w:rPr>
          <w:sz w:val="16"/>
          <w:szCs w:val="16"/>
        </w:rPr>
        <w:t xml:space="preserve">  if(!bAdded)</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bAdded = xAddMVPCandOrder( pInfo, eRefPicList, iRefIdx, uiPartIdxRT, MD_ABOVE_RIGHT);</w:t>
      </w:r>
    </w:p>
    <w:p w:rsidR="00E72F4D" w:rsidRPr="00E72F4D" w:rsidRDefault="00E72F4D" w:rsidP="00E72F4D">
      <w:pPr>
        <w:ind w:left="720"/>
        <w:rPr>
          <w:sz w:val="16"/>
          <w:szCs w:val="16"/>
        </w:rPr>
      </w:pPr>
      <w:r w:rsidRPr="00E72F4D">
        <w:rPr>
          <w:sz w:val="16"/>
          <w:szCs w:val="16"/>
        </w:rPr>
        <w:t xml:space="preserve">    if (!bAdded) </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bAdded = xAddMVPCandOrder( pInfo, eRefPicList, iRefIdx, uiPartIdxRT, MD_ABOVE);</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p>
    <w:p w:rsidR="00E72F4D" w:rsidRPr="00E72F4D" w:rsidRDefault="00E72F4D" w:rsidP="00E72F4D">
      <w:pPr>
        <w:ind w:left="720"/>
        <w:rPr>
          <w:sz w:val="16"/>
          <w:szCs w:val="16"/>
        </w:rPr>
      </w:pPr>
      <w:r w:rsidRPr="00E72F4D">
        <w:rPr>
          <w:sz w:val="16"/>
          <w:szCs w:val="16"/>
        </w:rPr>
        <w:t xml:space="preserve">    if(!bAdded)</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bAdded = xAddMVPCandOrder( pInfo, eRefPicList, iRefIdx, uiPartIdxLT, MD_ABOVE_LEFT);</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235850">
      <w:pPr>
        <w:rPr>
          <w:sz w:val="20"/>
        </w:rPr>
      </w:pPr>
    </w:p>
    <w:p w:rsidR="008F5DA3" w:rsidRDefault="00E72F4D">
      <w:pPr>
        <w:ind w:left="540"/>
        <w:jc w:val="both"/>
        <w:rPr>
          <w:sz w:val="20"/>
        </w:rPr>
      </w:pPr>
      <w:r w:rsidRPr="00E72F4D">
        <w:rPr>
          <w:sz w:val="20"/>
        </w:rPr>
        <w:t xml:space="preserve">The code in red will again reset the availability flag that was set in Step 4.  The HM code will then proceed to find a second scaled vector.  However, this vector will be added to candidate list. So, the HM code will use </w:t>
      </w:r>
      <w:r w:rsidRPr="00E72F4D">
        <w:rPr>
          <w:sz w:val="20"/>
          <w:u w:val="single"/>
        </w:rPr>
        <w:t>two</w:t>
      </w:r>
      <w:r w:rsidRPr="00E72F4D">
        <w:rPr>
          <w:sz w:val="20"/>
        </w:rPr>
        <w:t xml:space="preserve"> top vector candidates</w:t>
      </w:r>
      <w:r w:rsidR="002D4AC4">
        <w:rPr>
          <w:sz w:val="20"/>
        </w:rPr>
        <w:t xml:space="preserve"> with o</w:t>
      </w:r>
      <w:r w:rsidRPr="00E72F4D">
        <w:rPr>
          <w:sz w:val="20"/>
        </w:rPr>
        <w:t>ne non-scaled and one scaled.</w:t>
      </w:r>
    </w:p>
    <w:p w:rsidR="008F5DA3" w:rsidRDefault="008F5DA3">
      <w:pPr>
        <w:ind w:left="720"/>
        <w:jc w:val="both"/>
        <w:rPr>
          <w:sz w:val="20"/>
        </w:rPr>
      </w:pPr>
    </w:p>
    <w:p w:rsidR="008F5DA3" w:rsidRDefault="00E72F4D">
      <w:pPr>
        <w:ind w:left="540"/>
        <w:jc w:val="both"/>
        <w:rPr>
          <w:sz w:val="20"/>
        </w:rPr>
      </w:pPr>
      <w:r w:rsidRPr="00E72F4D">
        <w:rPr>
          <w:sz w:val="20"/>
        </w:rPr>
        <w:t>Based on our understanding of this code, the HM implementation does not match the WD description, and neither one seems to match the intended behavior.</w:t>
      </w:r>
    </w:p>
    <w:p w:rsidR="00E72F4D" w:rsidRPr="00E72F4D" w:rsidRDefault="00E72F4D" w:rsidP="00E72F4D">
      <w:pPr>
        <w:ind w:left="720"/>
        <w:rPr>
          <w:sz w:val="20"/>
        </w:rPr>
      </w:pPr>
    </w:p>
    <w:p w:rsidR="00E72F4D" w:rsidRPr="00E72F4D" w:rsidRDefault="00E72F4D" w:rsidP="00E72F4D">
      <w:pPr>
        <w:ind w:left="720"/>
        <w:rPr>
          <w:sz w:val="20"/>
        </w:rPr>
      </w:pPr>
    </w:p>
    <w:p w:rsidR="00E72F4D" w:rsidRPr="00E72F4D" w:rsidRDefault="00E72F4D" w:rsidP="00E72F4D">
      <w:pPr>
        <w:pStyle w:val="Heading1"/>
      </w:pPr>
      <w:r w:rsidRPr="00E72F4D">
        <w:t>Suggested Fix 1</w:t>
      </w:r>
    </w:p>
    <w:p w:rsidR="008F5DA3" w:rsidRDefault="00E72F4D">
      <w:pPr>
        <w:ind w:left="540"/>
        <w:jc w:val="both"/>
        <w:rPr>
          <w:sz w:val="20"/>
        </w:rPr>
      </w:pPr>
      <w:r w:rsidRPr="00E72F4D">
        <w:rPr>
          <w:sz w:val="20"/>
        </w:rPr>
        <w:t>Our understanding is that the original inten</w:t>
      </w:r>
      <w:r w:rsidR="002D4AC4">
        <w:rPr>
          <w:sz w:val="20"/>
        </w:rPr>
        <w:t>t</w:t>
      </w:r>
      <w:r w:rsidRPr="00E72F4D">
        <w:rPr>
          <w:sz w:val="20"/>
        </w:rPr>
        <w:t xml:space="preserve"> was to find one and only one top vector candidate.  To accomplish this, we suggest modifying the description so that the process stops searching for scaled top candidates as soon as a non-scaled version was found.  For example:</w:t>
      </w:r>
    </w:p>
    <w:p w:rsidR="00E72F4D" w:rsidRPr="00E72F4D" w:rsidRDefault="00E72F4D" w:rsidP="00E72F4D">
      <w:pPr>
        <w:ind w:left="540"/>
        <w:rPr>
          <w:sz w:val="20"/>
        </w:rPr>
      </w:pPr>
    </w:p>
    <w:p w:rsidR="00E72F4D" w:rsidRPr="00E72F4D" w:rsidRDefault="00E72F4D" w:rsidP="00E72F4D">
      <w:pPr>
        <w:keepNext/>
        <w:numPr>
          <w:ilvl w:val="0"/>
          <w:numId w:val="14"/>
        </w:numPr>
        <w:tabs>
          <w:tab w:val="clear" w:pos="360"/>
          <w:tab w:val="clear" w:pos="720"/>
          <w:tab w:val="clear" w:pos="760"/>
          <w:tab w:val="clear" w:pos="1080"/>
          <w:tab w:val="clear" w:pos="1440"/>
          <w:tab w:val="left" w:pos="1620"/>
          <w:tab w:val="left" w:pos="2977"/>
        </w:tabs>
        <w:ind w:right="1620"/>
        <w:jc w:val="both"/>
        <w:rPr>
          <w:sz w:val="20"/>
          <w:lang w:eastAsia="ko-KR"/>
        </w:rPr>
      </w:pPr>
      <w:r w:rsidRPr="00E72F4D">
        <w:rPr>
          <w:sz w:val="20"/>
          <w:lang w:eastAsia="ko-KR"/>
        </w:rPr>
        <w:t>When isScaledFlagLX is equal to 0</w:t>
      </w:r>
      <w:r w:rsidRPr="00E72F4D">
        <w:rPr>
          <w:color w:val="FF0000"/>
          <w:sz w:val="20"/>
          <w:lang w:eastAsia="ko-KR"/>
        </w:rPr>
        <w:t xml:space="preserve"> and availableFlagLXB is equal to 0, </w:t>
      </w:r>
      <w:r w:rsidRPr="00E72F4D">
        <w:rPr>
          <w:sz w:val="20"/>
          <w:lang w:eastAsia="ko-KR"/>
        </w:rPr>
        <w:t>for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from ( xB</w:t>
      </w:r>
      <w:r w:rsidRPr="00E72F4D">
        <w:rPr>
          <w:sz w:val="20"/>
          <w:vertAlign w:val="subscript"/>
          <w:lang w:eastAsia="ko-KR"/>
        </w:rPr>
        <w:t>0</w:t>
      </w:r>
      <w:r w:rsidRPr="00E72F4D">
        <w:rPr>
          <w:sz w:val="20"/>
          <w:lang w:eastAsia="ko-KR"/>
        </w:rPr>
        <w:t>, yB</w:t>
      </w:r>
      <w:r w:rsidRPr="00E72F4D">
        <w:rPr>
          <w:sz w:val="20"/>
          <w:vertAlign w:val="subscript"/>
          <w:lang w:eastAsia="ko-KR"/>
        </w:rPr>
        <w:t>0</w:t>
      </w:r>
      <w:r w:rsidRPr="00E72F4D">
        <w:rPr>
          <w:sz w:val="20"/>
          <w:lang w:eastAsia="ko-KR"/>
        </w:rPr>
        <w:t> ) to ( xB</w:t>
      </w:r>
      <w:r w:rsidRPr="00E72F4D">
        <w:rPr>
          <w:sz w:val="20"/>
          <w:vertAlign w:val="subscript"/>
          <w:lang w:eastAsia="ko-KR"/>
        </w:rPr>
        <w:t>2</w:t>
      </w:r>
      <w:r w:rsidRPr="00E72F4D">
        <w:rPr>
          <w:sz w:val="20"/>
          <w:lang w:eastAsia="ko-KR"/>
        </w:rPr>
        <w:t>, yB</w:t>
      </w:r>
      <w:r w:rsidRPr="00E72F4D">
        <w:rPr>
          <w:sz w:val="20"/>
          <w:vertAlign w:val="subscript"/>
          <w:lang w:eastAsia="ko-KR"/>
        </w:rPr>
        <w:t>2</w:t>
      </w:r>
      <w:r w:rsidRPr="00E72F4D">
        <w:rPr>
          <w:sz w:val="20"/>
          <w:lang w:eastAsia="ko-KR"/>
        </w:rPr>
        <w:t> ) where xB</w:t>
      </w:r>
      <w:r w:rsidRPr="00E72F4D">
        <w:rPr>
          <w:sz w:val="20"/>
          <w:vertAlign w:val="subscript"/>
          <w:lang w:eastAsia="ko-KR"/>
        </w:rPr>
        <w:t>0</w:t>
      </w:r>
      <w:r w:rsidRPr="00E72F4D">
        <w:rPr>
          <w:sz w:val="20"/>
          <w:lang w:eastAsia="ko-KR"/>
        </w:rPr>
        <w:t> = xP +nPSW, xB</w:t>
      </w:r>
      <w:r w:rsidRPr="00E72F4D">
        <w:rPr>
          <w:sz w:val="20"/>
          <w:vertAlign w:val="subscript"/>
          <w:lang w:eastAsia="ko-KR"/>
        </w:rPr>
        <w:t>1</w:t>
      </w:r>
      <w:r w:rsidRPr="00E72F4D">
        <w:rPr>
          <w:sz w:val="20"/>
          <w:lang w:eastAsia="ko-KR"/>
        </w:rPr>
        <w:t> = xB</w:t>
      </w:r>
      <w:r w:rsidRPr="00E72F4D">
        <w:rPr>
          <w:sz w:val="20"/>
          <w:vertAlign w:val="subscript"/>
          <w:lang w:eastAsia="ko-KR"/>
        </w:rPr>
        <w:t>0</w:t>
      </w:r>
      <w:r w:rsidRPr="00E72F4D">
        <w:rPr>
          <w:sz w:val="20"/>
          <w:lang w:eastAsia="ko-KR"/>
        </w:rPr>
        <w:t> -</w:t>
      </w:r>
      <w:r w:rsidRPr="00E72F4D">
        <w:rPr>
          <w:sz w:val="20"/>
          <w:lang w:eastAsia="ko-KR"/>
        </w:rPr>
        <w:lastRenderedPageBreak/>
        <w:t> MinPuSize , and xB</w:t>
      </w:r>
      <w:r w:rsidRPr="00E72F4D">
        <w:rPr>
          <w:sz w:val="20"/>
          <w:vertAlign w:val="subscript"/>
          <w:lang w:eastAsia="ko-KR"/>
        </w:rPr>
        <w:t>2</w:t>
      </w:r>
      <w:r w:rsidRPr="00E72F4D">
        <w:rPr>
          <w:sz w:val="20"/>
          <w:lang w:eastAsia="ko-KR"/>
        </w:rPr>
        <w:t> =  xP</w:t>
      </w:r>
      <w:r w:rsidRPr="00E72F4D" w:rsidDel="00697422">
        <w:rPr>
          <w:sz w:val="20"/>
          <w:lang w:eastAsia="ko-KR"/>
        </w:rPr>
        <w:t xml:space="preserve"> </w:t>
      </w:r>
      <w:r w:rsidRPr="00E72F4D">
        <w:rPr>
          <w:sz w:val="20"/>
          <w:lang w:eastAsia="ko-KR"/>
        </w:rPr>
        <w:t>- MinPuSize, the following applies repeatedly until availableFlagLXB is equal to 1:</w:t>
      </w:r>
    </w:p>
    <w:p w:rsidR="00E72F4D" w:rsidRPr="00E72F4D" w:rsidRDefault="00E72F4D" w:rsidP="00E72F4D">
      <w:pPr>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If the prediction unit covering luma location ( xB</w:t>
      </w:r>
      <w:r w:rsidRPr="00E72F4D">
        <w:rPr>
          <w:sz w:val="20"/>
          <w:vertAlign w:val="subscript"/>
          <w:lang w:eastAsia="ko-KR"/>
        </w:rPr>
        <w:t>k</w:t>
      </w:r>
      <w:r w:rsidRPr="00E72F4D">
        <w:rPr>
          <w:sz w:val="20"/>
          <w:lang w:eastAsia="ko-KR"/>
        </w:rPr>
        <w:t>, yB</w:t>
      </w:r>
      <w:r w:rsidRPr="00E72F4D">
        <w:rPr>
          <w:sz w:val="20"/>
          <w:vertAlign w:val="subscript"/>
          <w:lang w:eastAsia="ko-KR"/>
        </w:rPr>
        <w:t>k</w:t>
      </w:r>
      <w:r w:rsidRPr="00E72F4D">
        <w:rPr>
          <w:sz w:val="20"/>
          <w:lang w:eastAsia="ko-KR"/>
        </w:rPr>
        <w:t> ) is available, PredMode is not MODE_INTRA, predFlagLX[ xBk ][ yBk ] is equal to 1, availableFlagLXB is set equal to 1, the motion vector mvLXB is set equal to the motion vector mvLX[ xBk ][ yBk ], refIdxB is set equal to refIdxLX[ xBk ][ yBk ], ListB is set equal to LX.</w:t>
      </w:r>
    </w:p>
    <w:p w:rsidR="00E72F4D" w:rsidRPr="00E72F4D" w:rsidRDefault="00E72F4D" w:rsidP="00E72F4D">
      <w:pPr>
        <w:numPr>
          <w:ilvl w:val="0"/>
          <w:numId w:val="12"/>
        </w:numPr>
        <w:tabs>
          <w:tab w:val="clear" w:pos="360"/>
          <w:tab w:val="clear" w:pos="720"/>
          <w:tab w:val="clear" w:pos="1080"/>
          <w:tab w:val="clear" w:pos="1440"/>
          <w:tab w:val="left" w:pos="2160"/>
        </w:tabs>
        <w:ind w:left="2160" w:right="1620" w:hanging="720"/>
        <w:jc w:val="both"/>
        <w:rPr>
          <w:sz w:val="20"/>
          <w:lang w:eastAsia="ko-KR"/>
        </w:rPr>
      </w:pPr>
      <w:r w:rsidRPr="00E72F4D">
        <w:rPr>
          <w:sz w:val="20"/>
          <w:lang w:eastAsia="ko-KR"/>
        </w:rPr>
        <w:t>Otherwise if the prediction unit covering luma location ( xBk, yBk ) is available, PredMode is not MODE_INTRA, predFlagLY[ xBk ][ yBk ] (with Y = !X) is equal to 1, availableFlagLXB is set equal to 1, the motion vector mvLXB is set equal to the motion vector mvLY[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refIdxB is set equal to refIdxLY[ xB</w:t>
      </w:r>
      <w:r w:rsidRPr="00E72F4D">
        <w:rPr>
          <w:sz w:val="20"/>
          <w:vertAlign w:val="subscript"/>
          <w:lang w:eastAsia="ko-KR"/>
        </w:rPr>
        <w:t>k</w:t>
      </w:r>
      <w:r w:rsidRPr="00E72F4D">
        <w:rPr>
          <w:sz w:val="20"/>
          <w:lang w:eastAsia="ko-KR"/>
        </w:rPr>
        <w:t> ][ yB</w:t>
      </w:r>
      <w:r w:rsidRPr="00E72F4D">
        <w:rPr>
          <w:sz w:val="20"/>
          <w:vertAlign w:val="subscript"/>
          <w:lang w:eastAsia="ko-KR"/>
        </w:rPr>
        <w:t>k</w:t>
      </w:r>
      <w:r w:rsidRPr="00E72F4D">
        <w:rPr>
          <w:sz w:val="20"/>
          <w:lang w:eastAsia="ko-KR"/>
        </w:rPr>
        <w:t> ], ListB is set equal to LY.</w:t>
      </w:r>
    </w:p>
    <w:p w:rsidR="00E72F4D" w:rsidRPr="00E72F4D" w:rsidRDefault="00E72F4D" w:rsidP="00E72F4D">
      <w:pPr>
        <w:ind w:left="540"/>
        <w:rPr>
          <w:sz w:val="20"/>
        </w:rPr>
      </w:pPr>
    </w:p>
    <w:p w:rsidR="00E72F4D" w:rsidRPr="00E72F4D" w:rsidRDefault="00E72F4D" w:rsidP="00E72F4D">
      <w:pPr>
        <w:ind w:left="540"/>
        <w:rPr>
          <w:sz w:val="20"/>
        </w:rPr>
      </w:pPr>
    </w:p>
    <w:p w:rsidR="00E72F4D" w:rsidRPr="00E72F4D" w:rsidRDefault="00E72F4D" w:rsidP="00E72F4D">
      <w:pPr>
        <w:ind w:left="540"/>
        <w:rPr>
          <w:sz w:val="20"/>
        </w:rPr>
      </w:pPr>
      <w:r w:rsidRPr="00E72F4D">
        <w:rPr>
          <w:sz w:val="20"/>
        </w:rPr>
        <w:t>Similarly, the HM implementation could be modified as follows</w:t>
      </w:r>
    </w:p>
    <w:p w:rsidR="00E72F4D" w:rsidRPr="00E72F4D" w:rsidRDefault="00E72F4D" w:rsidP="00E72F4D">
      <w:pPr>
        <w:ind w:left="720"/>
        <w:rPr>
          <w:sz w:val="20"/>
        </w:rPr>
      </w:pPr>
    </w:p>
    <w:p w:rsidR="00E72F4D" w:rsidRPr="00E72F4D" w:rsidRDefault="00E72F4D" w:rsidP="00E72F4D">
      <w:pPr>
        <w:ind w:left="720"/>
        <w:rPr>
          <w:sz w:val="16"/>
          <w:szCs w:val="16"/>
        </w:rPr>
      </w:pPr>
      <w:r w:rsidRPr="00E72F4D">
        <w:rPr>
          <w:sz w:val="16"/>
          <w:szCs w:val="16"/>
        </w:rPr>
        <w:t xml:space="preserve">  bAdded = </w:t>
      </w:r>
      <w:r w:rsidRPr="00E72F4D">
        <w:rPr>
          <w:color w:val="FF0000"/>
          <w:sz w:val="16"/>
          <w:szCs w:val="16"/>
        </w:rPr>
        <w:t>bAdded |</w:t>
      </w:r>
      <w:r w:rsidRPr="00E72F4D">
        <w:rPr>
          <w:sz w:val="16"/>
          <w:szCs w:val="16"/>
        </w:rPr>
        <w:t xml:space="preserve"> bAddedSmvp;</w:t>
      </w:r>
    </w:p>
    <w:p w:rsidR="00E72F4D" w:rsidRPr="00E72F4D" w:rsidRDefault="00E72F4D" w:rsidP="00E72F4D">
      <w:pPr>
        <w:ind w:left="720"/>
        <w:rPr>
          <w:sz w:val="20"/>
        </w:rPr>
      </w:pPr>
    </w:p>
    <w:p w:rsidR="00E72F4D" w:rsidRPr="00E72F4D" w:rsidRDefault="00E72F4D" w:rsidP="00E72F4D">
      <w:pPr>
        <w:pStyle w:val="Heading1"/>
      </w:pPr>
      <w:r w:rsidRPr="00E72F4D">
        <w:t>Suggested Fix 2</w:t>
      </w:r>
    </w:p>
    <w:p w:rsidR="008F5DA3" w:rsidRDefault="00E72F4D">
      <w:pPr>
        <w:ind w:left="540"/>
        <w:jc w:val="both"/>
        <w:rPr>
          <w:sz w:val="20"/>
        </w:rPr>
      </w:pPr>
      <w:r w:rsidRPr="00E72F4D">
        <w:rPr>
          <w:sz w:val="20"/>
        </w:rPr>
        <w:t xml:space="preserve">If </w:t>
      </w:r>
      <w:r w:rsidR="002D4AC4">
        <w:rPr>
          <w:sz w:val="20"/>
        </w:rPr>
        <w:t xml:space="preserve">it is </w:t>
      </w:r>
      <w:r w:rsidRPr="00E72F4D">
        <w:rPr>
          <w:sz w:val="20"/>
        </w:rPr>
        <w:t>prefer</w:t>
      </w:r>
      <w:r w:rsidR="002D4AC4">
        <w:rPr>
          <w:sz w:val="20"/>
        </w:rPr>
        <w:t>able</w:t>
      </w:r>
      <w:r w:rsidRPr="00E72F4D">
        <w:rPr>
          <w:sz w:val="20"/>
        </w:rPr>
        <w:t xml:space="preserve"> to extend the original inten</w:t>
      </w:r>
      <w:r w:rsidR="002D4AC4">
        <w:rPr>
          <w:sz w:val="20"/>
        </w:rPr>
        <w:t>t</w:t>
      </w:r>
      <w:r w:rsidRPr="00E72F4D">
        <w:rPr>
          <w:sz w:val="20"/>
        </w:rPr>
        <w:t xml:space="preserve"> and select </w:t>
      </w:r>
      <w:r w:rsidRPr="00E72F4D">
        <w:rPr>
          <w:sz w:val="20"/>
          <w:u w:val="single"/>
        </w:rPr>
        <w:t>two</w:t>
      </w:r>
      <w:r w:rsidRPr="00E72F4D">
        <w:rPr>
          <w:sz w:val="20"/>
        </w:rPr>
        <w:t xml:space="preserve"> top candidates in cases where isScaledFlagLX is equal to 0, we suggest that it would be more logical to give priority to the non-scaled candidates (Step 4) first before moving to the scaled candidates (Step 5).</w:t>
      </w:r>
    </w:p>
    <w:p w:rsidR="008F5DA3" w:rsidRDefault="008F5DA3">
      <w:pPr>
        <w:ind w:left="540"/>
        <w:jc w:val="both"/>
        <w:rPr>
          <w:sz w:val="20"/>
        </w:rPr>
      </w:pPr>
    </w:p>
    <w:p w:rsidR="008F5DA3" w:rsidRDefault="00E72F4D">
      <w:pPr>
        <w:ind w:left="540"/>
        <w:jc w:val="both"/>
        <w:rPr>
          <w:sz w:val="20"/>
        </w:rPr>
      </w:pPr>
      <w:r w:rsidRPr="00E72F4D">
        <w:rPr>
          <w:sz w:val="20"/>
        </w:rPr>
        <w:t xml:space="preserve">As currently implemented in HM 5.0, the software will find the first non-scaled vector, ignore any remaining non-scaled vectors, and immediately start searching for a scaled vector.  It seems </w:t>
      </w:r>
      <w:r w:rsidR="002D4AC4">
        <w:rPr>
          <w:sz w:val="20"/>
        </w:rPr>
        <w:t>suboptimal</w:t>
      </w:r>
      <w:r w:rsidRPr="00E72F4D">
        <w:rPr>
          <w:sz w:val="20"/>
        </w:rPr>
        <w:t xml:space="preserve"> to ignore those additional non-scaled candidates in favor of </w:t>
      </w:r>
      <w:r w:rsidR="002D4AC4">
        <w:rPr>
          <w:sz w:val="20"/>
        </w:rPr>
        <w:t xml:space="preserve">selecting a </w:t>
      </w:r>
      <w:r w:rsidRPr="00E72F4D">
        <w:rPr>
          <w:sz w:val="20"/>
        </w:rPr>
        <w:t>scal</w:t>
      </w:r>
      <w:r w:rsidR="002D4AC4">
        <w:rPr>
          <w:sz w:val="20"/>
        </w:rPr>
        <w:t>ed</w:t>
      </w:r>
      <w:r w:rsidRPr="00E72F4D">
        <w:rPr>
          <w:sz w:val="20"/>
        </w:rPr>
        <w:t xml:space="preserve"> vector instead.</w:t>
      </w:r>
    </w:p>
    <w:p w:rsidR="00E72F4D" w:rsidRPr="00E72F4D" w:rsidRDefault="00E72F4D" w:rsidP="00E72F4D">
      <w:pPr>
        <w:ind w:left="540"/>
        <w:rPr>
          <w:sz w:val="20"/>
        </w:rPr>
      </w:pPr>
    </w:p>
    <w:p w:rsidR="00E72F4D" w:rsidRPr="00E72F4D" w:rsidRDefault="00E72F4D" w:rsidP="00E72F4D">
      <w:pPr>
        <w:ind w:left="540"/>
        <w:rPr>
          <w:sz w:val="20"/>
        </w:rPr>
      </w:pPr>
      <w:r w:rsidRPr="00E72F4D">
        <w:rPr>
          <w:sz w:val="20"/>
        </w:rPr>
        <w:t xml:space="preserve">For example, the HM code could be modified </w:t>
      </w:r>
      <w:r w:rsidR="002D4AC4">
        <w:rPr>
          <w:sz w:val="20"/>
        </w:rPr>
        <w:t>as follows to accomplish this</w:t>
      </w:r>
      <w:r w:rsidRPr="00E72F4D">
        <w:rPr>
          <w:sz w:val="20"/>
        </w:rPr>
        <w:t>:</w:t>
      </w:r>
    </w:p>
    <w:p w:rsidR="00E72F4D" w:rsidRPr="00E72F4D" w:rsidRDefault="00E72F4D" w:rsidP="00E72F4D">
      <w:pPr>
        <w:ind w:left="720"/>
        <w:rPr>
          <w:sz w:val="20"/>
        </w:rPr>
      </w:pPr>
    </w:p>
    <w:p w:rsidR="00E72F4D" w:rsidRPr="00E72F4D" w:rsidRDefault="00E72F4D" w:rsidP="00E72F4D">
      <w:pPr>
        <w:ind w:left="720"/>
        <w:rPr>
          <w:sz w:val="16"/>
          <w:szCs w:val="16"/>
        </w:rPr>
      </w:pPr>
      <w:r w:rsidRPr="00E72F4D">
        <w:rPr>
          <w:sz w:val="16"/>
          <w:szCs w:val="16"/>
        </w:rPr>
        <w:t xml:space="preserve">  // Above predictor search</w:t>
      </w:r>
    </w:p>
    <w:p w:rsidR="00E72F4D" w:rsidRPr="00E72F4D" w:rsidRDefault="00E72F4D" w:rsidP="00E72F4D">
      <w:pPr>
        <w:ind w:left="720"/>
        <w:rPr>
          <w:sz w:val="16"/>
          <w:szCs w:val="16"/>
        </w:rPr>
      </w:pPr>
      <w:r w:rsidRPr="00E72F4D">
        <w:rPr>
          <w:sz w:val="16"/>
          <w:szCs w:val="16"/>
        </w:rPr>
        <w:t xml:space="preserve">  xAddMVPCand( pInfo, eRefPicList, iRefIdx, uiPartIdxRT, MD_ABOVE_RIGHT);</w:t>
      </w:r>
    </w:p>
    <w:p w:rsidR="00E72F4D" w:rsidRPr="00E72F4D" w:rsidRDefault="00E72F4D" w:rsidP="00E72F4D">
      <w:pPr>
        <w:ind w:left="720"/>
        <w:rPr>
          <w:sz w:val="16"/>
          <w:szCs w:val="16"/>
        </w:rPr>
      </w:pPr>
    </w:p>
    <w:p w:rsidR="00E72F4D" w:rsidRPr="00E72F4D" w:rsidRDefault="00E72F4D" w:rsidP="00E72F4D">
      <w:pPr>
        <w:ind w:left="720"/>
        <w:rPr>
          <w:color w:val="FF0000"/>
          <w:sz w:val="16"/>
          <w:szCs w:val="16"/>
        </w:rPr>
      </w:pPr>
      <w:r w:rsidRPr="00E72F4D">
        <w:rPr>
          <w:sz w:val="16"/>
          <w:szCs w:val="16"/>
        </w:rPr>
        <w:t xml:space="preserve">  </w:t>
      </w:r>
      <w:r w:rsidRPr="00E72F4D">
        <w:rPr>
          <w:color w:val="FF0000"/>
          <w:sz w:val="16"/>
          <w:szCs w:val="16"/>
        </w:rPr>
        <w:t xml:space="preserve">if(pInfo-&gt;iN &lt; 2) </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xAddMVPCand( pInfo, eRefPicList, iRefIdx, uiPartIdxRT, MD_ABOVE);</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p>
    <w:p w:rsidR="00E72F4D" w:rsidRPr="00E72F4D" w:rsidRDefault="00E72F4D" w:rsidP="00E72F4D">
      <w:pPr>
        <w:ind w:left="720"/>
        <w:rPr>
          <w:color w:val="FF0000"/>
          <w:sz w:val="16"/>
          <w:szCs w:val="16"/>
        </w:rPr>
      </w:pPr>
      <w:r w:rsidRPr="00E72F4D">
        <w:rPr>
          <w:sz w:val="16"/>
          <w:szCs w:val="16"/>
        </w:rPr>
        <w:t xml:space="preserve">  </w:t>
      </w:r>
      <w:r w:rsidRPr="00E72F4D">
        <w:rPr>
          <w:color w:val="FF0000"/>
          <w:sz w:val="16"/>
          <w:szCs w:val="16"/>
        </w:rPr>
        <w:t>if(pInfo-&gt;iN &lt; 2)</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Pr>
        <w:ind w:left="720"/>
        <w:rPr>
          <w:sz w:val="16"/>
          <w:szCs w:val="16"/>
        </w:rPr>
      </w:pPr>
      <w:r w:rsidRPr="00E72F4D">
        <w:rPr>
          <w:sz w:val="16"/>
          <w:szCs w:val="16"/>
        </w:rPr>
        <w:t xml:space="preserve">    xAddMVPCand( pInfo, eRefPicList, iRefIdx, uiPartIdxLT, MD_ABOVE_LEFT);</w:t>
      </w:r>
    </w:p>
    <w:p w:rsidR="00E72F4D" w:rsidRPr="00E72F4D" w:rsidRDefault="00E72F4D" w:rsidP="00E72F4D">
      <w:pPr>
        <w:ind w:left="720"/>
        <w:rPr>
          <w:sz w:val="16"/>
          <w:szCs w:val="16"/>
        </w:rPr>
      </w:pPr>
      <w:r w:rsidRPr="00E72F4D">
        <w:rPr>
          <w:sz w:val="16"/>
          <w:szCs w:val="16"/>
        </w:rPr>
        <w:t xml:space="preserve">  }</w:t>
      </w:r>
    </w:p>
    <w:p w:rsidR="00E72F4D" w:rsidRPr="00E72F4D" w:rsidRDefault="00E72F4D" w:rsidP="00E72F4D"/>
    <w:p w:rsidR="00E72F4D" w:rsidRPr="00E72F4D" w:rsidRDefault="00E72F4D" w:rsidP="00E72F4D">
      <w:pPr>
        <w:ind w:left="540"/>
        <w:rPr>
          <w:sz w:val="20"/>
        </w:rPr>
      </w:pPr>
    </w:p>
    <w:p w:rsidR="008F5DA3" w:rsidRDefault="00E72F4D">
      <w:pPr>
        <w:ind w:left="540"/>
        <w:jc w:val="both"/>
        <w:rPr>
          <w:sz w:val="20"/>
        </w:rPr>
      </w:pPr>
      <w:r w:rsidRPr="00E72F4D">
        <w:rPr>
          <w:sz w:val="20"/>
        </w:rPr>
        <w:lastRenderedPageBreak/>
        <w:t xml:space="preserve">This way, if two or more neighbor vectors used the same reference picture as the current vector, those non-scaled vectors would be added to the list before moving on to consider any scaled vectors.  </w:t>
      </w:r>
    </w:p>
    <w:p w:rsidR="00E72F4D" w:rsidRDefault="00A12074" w:rsidP="00A12074">
      <w:pPr>
        <w:pStyle w:val="Heading1"/>
      </w:pPr>
      <w:r>
        <w:t>Conclusion</w:t>
      </w:r>
    </w:p>
    <w:p w:rsidR="008F5DA3" w:rsidRDefault="003A36B3">
      <w:pPr>
        <w:jc w:val="both"/>
      </w:pPr>
      <w:r>
        <w:t>This contribution recommends fixing the inconsistenc</w:t>
      </w:r>
      <w:r w:rsidR="002D4AC4">
        <w:t>y</w:t>
      </w:r>
      <w:r>
        <w:t xml:space="preserve"> between the working draft and the reference software on the derivation of spatial motion vector predictors</w:t>
      </w:r>
      <w:r w:rsidR="002D4AC4">
        <w:t xml:space="preserve">.  There appears to be </w:t>
      </w:r>
      <w:r w:rsidR="000479EA">
        <w:t xml:space="preserve">unintentional </w:t>
      </w:r>
      <w:r w:rsidR="00162FDE">
        <w:t>behavior when the left neighboring blocks of the current block are either unavailable or coded in intra modes</w:t>
      </w:r>
      <w:r w:rsidR="006B4E9F">
        <w:t xml:space="preserve"> with the methods described both in the working draft and the reference software.  Therefore, two alternative solutions are suggested to solve this inconsistency</w:t>
      </w:r>
      <w:r w:rsidR="00162FDE">
        <w:t>.</w:t>
      </w:r>
    </w:p>
    <w:p w:rsidR="00F97D8F" w:rsidRDefault="00F97D8F" w:rsidP="00F97D8F">
      <w:pPr>
        <w:pStyle w:val="Heading1"/>
        <w:rPr>
          <w:lang w:val="en-CA"/>
        </w:rPr>
      </w:pPr>
      <w:r>
        <w:rPr>
          <w:lang w:val="en-CA"/>
        </w:rPr>
        <w:t>References</w:t>
      </w:r>
    </w:p>
    <w:p w:rsidR="00F97D8F" w:rsidRDefault="008F5DA3" w:rsidP="00F97D8F">
      <w:pPr>
        <w:numPr>
          <w:ilvl w:val="0"/>
          <w:numId w:val="15"/>
        </w:numPr>
        <w:rPr>
          <w:rStyle w:val="Emphasis"/>
          <w:i w:val="0"/>
          <w:lang w:eastAsia="zh-TW"/>
        </w:rPr>
      </w:pPr>
      <w:hyperlink r:id="rId14" w:history="1">
        <w:r w:rsidR="00F97D8F" w:rsidRPr="003503A1">
          <w:rPr>
            <w:rStyle w:val="Emphasis"/>
            <w:i w:val="0"/>
            <w:lang w:eastAsia="zh-TW"/>
          </w:rPr>
          <w:t>B. Bross</w:t>
        </w:r>
      </w:hyperlink>
      <w:r w:rsidR="00F97D8F" w:rsidRPr="003503A1">
        <w:rPr>
          <w:rStyle w:val="Emphasis"/>
          <w:i w:val="0"/>
          <w:lang w:eastAsia="zh-TW"/>
        </w:rPr>
        <w:t xml:space="preserve">, </w:t>
      </w:r>
      <w:hyperlink r:id="rId15" w:history="1">
        <w:r w:rsidR="00F97D8F" w:rsidRPr="003503A1">
          <w:rPr>
            <w:rStyle w:val="Emphasis"/>
            <w:i w:val="0"/>
            <w:lang w:eastAsia="zh-TW"/>
          </w:rPr>
          <w:t>W.-J. Han</w:t>
        </w:r>
      </w:hyperlink>
      <w:r w:rsidR="00F97D8F" w:rsidRPr="003503A1">
        <w:rPr>
          <w:rStyle w:val="Emphasis"/>
          <w:i w:val="0"/>
          <w:lang w:eastAsia="zh-TW"/>
        </w:rPr>
        <w:t xml:space="preserve">, </w:t>
      </w:r>
      <w:hyperlink r:id="rId16" w:history="1">
        <w:r w:rsidR="00F97D8F" w:rsidRPr="003503A1">
          <w:rPr>
            <w:rStyle w:val="Emphasis"/>
            <w:i w:val="0"/>
            <w:lang w:eastAsia="zh-TW"/>
          </w:rPr>
          <w:t>J.-R. Ohm</w:t>
        </w:r>
      </w:hyperlink>
      <w:r w:rsidR="00F97D8F" w:rsidRPr="003503A1">
        <w:rPr>
          <w:rStyle w:val="Emphasis"/>
          <w:i w:val="0"/>
          <w:lang w:eastAsia="zh-TW"/>
        </w:rPr>
        <w:t xml:space="preserve">, </w:t>
      </w:r>
      <w:hyperlink r:id="rId17" w:history="1">
        <w:r w:rsidR="00F97D8F" w:rsidRPr="003503A1">
          <w:rPr>
            <w:rStyle w:val="Emphasis"/>
            <w:i w:val="0"/>
            <w:lang w:eastAsia="zh-TW"/>
          </w:rPr>
          <w:t>G. J. Sullivan</w:t>
        </w:r>
      </w:hyperlink>
      <w:r w:rsidR="00F97D8F">
        <w:rPr>
          <w:rStyle w:val="Emphasis"/>
          <w:i w:val="0"/>
          <w:lang w:eastAsia="zh-TW"/>
        </w:rPr>
        <w:t xml:space="preserve">, </w:t>
      </w:r>
      <w:hyperlink r:id="rId18" w:history="1">
        <w:r w:rsidR="00F97D8F" w:rsidRPr="003503A1">
          <w:rPr>
            <w:rStyle w:val="Emphasis"/>
            <w:i w:val="0"/>
            <w:lang w:eastAsia="zh-TW"/>
          </w:rPr>
          <w:t>T. Wiegand</w:t>
        </w:r>
      </w:hyperlink>
      <w:r w:rsidR="00F97D8F" w:rsidRPr="003503A1">
        <w:rPr>
          <w:rStyle w:val="Emphasis"/>
          <w:rFonts w:hint="eastAsia"/>
          <w:i w:val="0"/>
          <w:lang w:eastAsia="zh-TW"/>
        </w:rPr>
        <w:t xml:space="preserve">, </w:t>
      </w:r>
      <w:r w:rsidR="00F97D8F">
        <w:rPr>
          <w:rStyle w:val="Emphasis"/>
          <w:i w:val="0"/>
          <w:lang w:eastAsia="zh-TW"/>
        </w:rPr>
        <w:t>“WD5: Working Draft 5</w:t>
      </w:r>
      <w:r w:rsidR="00F97D8F" w:rsidRPr="003503A1">
        <w:rPr>
          <w:rStyle w:val="Emphasis"/>
          <w:i w:val="0"/>
          <w:lang w:eastAsia="zh-TW"/>
        </w:rPr>
        <w:t xml:space="preserve"> of High-Efficiency Video Coding</w:t>
      </w:r>
      <w:r w:rsidR="00F97D8F" w:rsidRPr="003503A1">
        <w:rPr>
          <w:rStyle w:val="Emphasis"/>
          <w:rFonts w:hint="eastAsia"/>
          <w:i w:val="0"/>
          <w:lang w:eastAsia="zh-TW"/>
        </w:rPr>
        <w:t>,</w:t>
      </w:r>
      <w:r w:rsidR="00F97D8F" w:rsidRPr="003503A1">
        <w:rPr>
          <w:rStyle w:val="Emphasis"/>
          <w:i w:val="0"/>
          <w:lang w:eastAsia="zh-TW"/>
        </w:rPr>
        <w:t>”</w:t>
      </w:r>
      <w:bookmarkStart w:id="2" w:name="OLE_LINK19"/>
      <w:bookmarkStart w:id="3" w:name="OLE_LINK20"/>
      <w:r w:rsidR="00F97D8F" w:rsidRPr="003503A1">
        <w:rPr>
          <w:rStyle w:val="Emphasis"/>
          <w:rFonts w:hint="eastAsia"/>
          <w:i w:val="0"/>
          <w:lang w:eastAsia="zh-TW"/>
        </w:rPr>
        <w:t xml:space="preserve"> </w:t>
      </w:r>
      <w:bookmarkStart w:id="4" w:name="OLE_LINK1"/>
      <w:bookmarkStart w:id="5" w:name="OLE_LINK2"/>
      <w:r w:rsidR="00F97D8F" w:rsidRPr="003503A1">
        <w:rPr>
          <w:rStyle w:val="Emphasis"/>
          <w:i w:val="0"/>
          <w:lang w:eastAsia="zh-TW"/>
        </w:rPr>
        <w:t>Document of Joint Collaborati</w:t>
      </w:r>
      <w:r w:rsidR="00F97D8F">
        <w:rPr>
          <w:rStyle w:val="Emphasis"/>
          <w:i w:val="0"/>
          <w:lang w:eastAsia="zh-TW"/>
        </w:rPr>
        <w:t>ve Team on Video Coding, JCTVC-G</w:t>
      </w:r>
      <w:bookmarkEnd w:id="4"/>
      <w:bookmarkEnd w:id="5"/>
      <w:r w:rsidR="00C354E0">
        <w:rPr>
          <w:rStyle w:val="Emphasis"/>
          <w:i w:val="0"/>
          <w:lang w:eastAsia="zh-TW"/>
        </w:rPr>
        <w:t>1103_d5</w:t>
      </w:r>
      <w:r w:rsidR="00F97D8F">
        <w:rPr>
          <w:rStyle w:val="Emphasis"/>
          <w:i w:val="0"/>
          <w:lang w:eastAsia="zh-TW"/>
        </w:rPr>
        <w:t>, Jan</w:t>
      </w:r>
      <w:r w:rsidR="00F97D8F" w:rsidRPr="003503A1">
        <w:rPr>
          <w:rStyle w:val="Emphasis"/>
          <w:rFonts w:hint="eastAsia"/>
          <w:i w:val="0"/>
          <w:lang w:eastAsia="zh-TW"/>
        </w:rPr>
        <w:t>.</w:t>
      </w:r>
      <w:r w:rsidR="00F97D8F">
        <w:rPr>
          <w:rStyle w:val="Emphasis"/>
          <w:i w:val="0"/>
          <w:lang w:eastAsia="zh-TW"/>
        </w:rPr>
        <w:t xml:space="preserve"> 2012</w:t>
      </w:r>
      <w:r w:rsidR="00F97D8F" w:rsidRPr="003503A1">
        <w:rPr>
          <w:rStyle w:val="Emphasis"/>
          <w:i w:val="0"/>
          <w:lang w:eastAsia="zh-TW"/>
        </w:rPr>
        <w:t>.</w:t>
      </w:r>
      <w:bookmarkEnd w:id="2"/>
      <w:bookmarkEnd w:id="3"/>
    </w:p>
    <w:p w:rsidR="001F2594" w:rsidRPr="00E72F4D" w:rsidRDefault="001F2594" w:rsidP="009234A5">
      <w:pPr>
        <w:jc w:val="both"/>
        <w:rPr>
          <w:szCs w:val="22"/>
          <w:lang w:val="en-CA"/>
        </w:rPr>
      </w:pPr>
    </w:p>
    <w:p w:rsidR="001F2594" w:rsidRPr="00E72F4D" w:rsidRDefault="001F2594" w:rsidP="00E11923">
      <w:pPr>
        <w:pStyle w:val="Heading1"/>
        <w:rPr>
          <w:rFonts w:cs="Times New Roman"/>
          <w:lang w:val="en-CA"/>
        </w:rPr>
      </w:pPr>
      <w:r w:rsidRPr="00E72F4D">
        <w:rPr>
          <w:rFonts w:cs="Times New Roman"/>
          <w:lang w:val="en-CA"/>
        </w:rPr>
        <w:t>Patent rights declaration</w:t>
      </w:r>
      <w:r w:rsidR="00B94B06" w:rsidRPr="00E72F4D">
        <w:rPr>
          <w:rFonts w:cs="Times New Roman"/>
          <w:lang w:val="en-CA"/>
        </w:rPr>
        <w:t>(s)</w:t>
      </w:r>
    </w:p>
    <w:p w:rsidR="007F1F8B" w:rsidRPr="00E72F4D" w:rsidRDefault="000479EA" w:rsidP="009234A5">
      <w:pPr>
        <w:jc w:val="both"/>
        <w:rPr>
          <w:szCs w:val="22"/>
          <w:lang w:val="en-CA"/>
        </w:rPr>
      </w:pPr>
      <w:r>
        <w:rPr>
          <w:b/>
          <w:szCs w:val="22"/>
          <w:lang w:val="en-CA"/>
        </w:rPr>
        <w:t>Broadcom,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E72F4D" w:rsidSect="00A01439">
      <w:footerReference w:type="default" r:id="rId1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17C" w:rsidRDefault="00BA317C">
      <w:r>
        <w:separator/>
      </w:r>
    </w:p>
  </w:endnote>
  <w:endnote w:type="continuationSeparator" w:id="1">
    <w:p w:rsidR="00BA317C" w:rsidRDefault="00BA31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F5DA3">
      <w:rPr>
        <w:rStyle w:val="PageNumber"/>
      </w:rPr>
      <w:fldChar w:fldCharType="begin"/>
    </w:r>
    <w:r>
      <w:rPr>
        <w:rStyle w:val="PageNumber"/>
      </w:rPr>
      <w:instrText xml:space="preserve"> PAGE </w:instrText>
    </w:r>
    <w:r w:rsidR="008F5DA3">
      <w:rPr>
        <w:rStyle w:val="PageNumber"/>
      </w:rPr>
      <w:fldChar w:fldCharType="separate"/>
    </w:r>
    <w:r w:rsidR="008974F1">
      <w:rPr>
        <w:rStyle w:val="PageNumber"/>
        <w:noProof/>
      </w:rPr>
      <w:t>1</w:t>
    </w:r>
    <w:r w:rsidR="008F5DA3">
      <w:rPr>
        <w:rStyle w:val="PageNumber"/>
      </w:rPr>
      <w:fldChar w:fldCharType="end"/>
    </w:r>
    <w:r>
      <w:rPr>
        <w:rStyle w:val="PageNumber"/>
      </w:rPr>
      <w:tab/>
      <w:t xml:space="preserve">Date Saved: </w:t>
    </w:r>
    <w:r w:rsidR="008F5DA3">
      <w:rPr>
        <w:rStyle w:val="PageNumber"/>
      </w:rPr>
      <w:fldChar w:fldCharType="begin"/>
    </w:r>
    <w:r>
      <w:rPr>
        <w:rStyle w:val="PageNumber"/>
      </w:rPr>
      <w:instrText xml:space="preserve"> SAVEDATE  \@ "yyyy-MM-dd"  \* MERGEFORMAT </w:instrText>
    </w:r>
    <w:r w:rsidR="008F5DA3">
      <w:rPr>
        <w:rStyle w:val="PageNumber"/>
      </w:rPr>
      <w:fldChar w:fldCharType="separate"/>
    </w:r>
    <w:r w:rsidR="008974F1">
      <w:rPr>
        <w:rStyle w:val="PageNumber"/>
        <w:noProof/>
      </w:rPr>
      <w:t>2012-01-20</w:t>
    </w:r>
    <w:r w:rsidR="008F5DA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17C" w:rsidRDefault="00BA317C">
      <w:r>
        <w:separator/>
      </w:r>
    </w:p>
  </w:footnote>
  <w:footnote w:type="continuationSeparator" w:id="1">
    <w:p w:rsidR="00BA317C" w:rsidRDefault="00BA31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
    <w:nsid w:val="0A15703E"/>
    <w:multiLevelType w:val="hybridMultilevel"/>
    <w:tmpl w:val="7FD48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1C62A6"/>
    <w:multiLevelType w:val="hybridMultilevel"/>
    <w:tmpl w:val="ADDC58DE"/>
    <w:lvl w:ilvl="0" w:tplc="EB106970">
      <w:start w:val="4"/>
      <w:numFmt w:val="decimal"/>
      <w:lvlText w:val="%1."/>
      <w:lvlJc w:val="left"/>
      <w:pPr>
        <w:tabs>
          <w:tab w:val="num" w:pos="760"/>
        </w:tabs>
        <w:ind w:left="76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48584F"/>
    <w:multiLevelType w:val="hybridMultilevel"/>
    <w:tmpl w:val="6276B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1AE79B1"/>
    <w:multiLevelType w:val="hybridMultilevel"/>
    <w:tmpl w:val="9F6C9F3E"/>
    <w:lvl w:ilvl="0" w:tplc="5E3CA0F8">
      <w:start w:val="5"/>
      <w:numFmt w:val="decimal"/>
      <w:lvlText w:val="%1."/>
      <w:lvlJc w:val="left"/>
      <w:pPr>
        <w:tabs>
          <w:tab w:val="num" w:pos="760"/>
        </w:tabs>
        <w:ind w:left="76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2"/>
  </w:num>
  <w:num w:numId="13">
    <w:abstractNumId w:val="7"/>
  </w:num>
  <w:num w:numId="14">
    <w:abstractNumId w:val="1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458BC"/>
    <w:rsid w:val="00045C41"/>
    <w:rsid w:val="00046C03"/>
    <w:rsid w:val="000479EA"/>
    <w:rsid w:val="0007614F"/>
    <w:rsid w:val="000B1C6B"/>
    <w:rsid w:val="000C09AC"/>
    <w:rsid w:val="000E00F3"/>
    <w:rsid w:val="000F158C"/>
    <w:rsid w:val="00102F3D"/>
    <w:rsid w:val="00124E38"/>
    <w:rsid w:val="0012580B"/>
    <w:rsid w:val="0013526E"/>
    <w:rsid w:val="00162FD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2420"/>
    <w:rsid w:val="00215DFC"/>
    <w:rsid w:val="002212DF"/>
    <w:rsid w:val="00227BA7"/>
    <w:rsid w:val="00235850"/>
    <w:rsid w:val="00263398"/>
    <w:rsid w:val="0027130D"/>
    <w:rsid w:val="00275BCF"/>
    <w:rsid w:val="00284D5C"/>
    <w:rsid w:val="00292257"/>
    <w:rsid w:val="002A54E0"/>
    <w:rsid w:val="002B1595"/>
    <w:rsid w:val="002B191D"/>
    <w:rsid w:val="002B7408"/>
    <w:rsid w:val="002D0AF6"/>
    <w:rsid w:val="002D4AC4"/>
    <w:rsid w:val="002F164D"/>
    <w:rsid w:val="00306206"/>
    <w:rsid w:val="00317D85"/>
    <w:rsid w:val="00327C56"/>
    <w:rsid w:val="003315A1"/>
    <w:rsid w:val="003373EC"/>
    <w:rsid w:val="00342FF4"/>
    <w:rsid w:val="003706CC"/>
    <w:rsid w:val="003A2D8E"/>
    <w:rsid w:val="003A36B3"/>
    <w:rsid w:val="003A4314"/>
    <w:rsid w:val="003C20E4"/>
    <w:rsid w:val="003E6F90"/>
    <w:rsid w:val="003F5D0F"/>
    <w:rsid w:val="0041354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1984"/>
    <w:rsid w:val="005952A5"/>
    <w:rsid w:val="005A33A1"/>
    <w:rsid w:val="005B217D"/>
    <w:rsid w:val="005C385F"/>
    <w:rsid w:val="005F6F1B"/>
    <w:rsid w:val="006135DB"/>
    <w:rsid w:val="00624B33"/>
    <w:rsid w:val="00630AA2"/>
    <w:rsid w:val="00646707"/>
    <w:rsid w:val="00662E58"/>
    <w:rsid w:val="00664DCF"/>
    <w:rsid w:val="0068170E"/>
    <w:rsid w:val="006B4E9F"/>
    <w:rsid w:val="006C5D39"/>
    <w:rsid w:val="006E2810"/>
    <w:rsid w:val="006E5417"/>
    <w:rsid w:val="00712F60"/>
    <w:rsid w:val="00720E3B"/>
    <w:rsid w:val="00745F6B"/>
    <w:rsid w:val="0075585E"/>
    <w:rsid w:val="00770571"/>
    <w:rsid w:val="007768FF"/>
    <w:rsid w:val="007824D3"/>
    <w:rsid w:val="00796EE3"/>
    <w:rsid w:val="007972E6"/>
    <w:rsid w:val="007A7D29"/>
    <w:rsid w:val="007B4AB8"/>
    <w:rsid w:val="007F1F8B"/>
    <w:rsid w:val="007F67A1"/>
    <w:rsid w:val="008206C8"/>
    <w:rsid w:val="00874A6C"/>
    <w:rsid w:val="00876C65"/>
    <w:rsid w:val="008974F1"/>
    <w:rsid w:val="008A4B4C"/>
    <w:rsid w:val="008C239F"/>
    <w:rsid w:val="008C66AD"/>
    <w:rsid w:val="008E480C"/>
    <w:rsid w:val="008F5DA3"/>
    <w:rsid w:val="00907757"/>
    <w:rsid w:val="00920ABB"/>
    <w:rsid w:val="009212B0"/>
    <w:rsid w:val="009234A5"/>
    <w:rsid w:val="009336F7"/>
    <w:rsid w:val="009374A7"/>
    <w:rsid w:val="0094378F"/>
    <w:rsid w:val="0098551D"/>
    <w:rsid w:val="0099518F"/>
    <w:rsid w:val="00996E58"/>
    <w:rsid w:val="009A523D"/>
    <w:rsid w:val="009F496B"/>
    <w:rsid w:val="00A01439"/>
    <w:rsid w:val="00A02E61"/>
    <w:rsid w:val="00A05CFF"/>
    <w:rsid w:val="00A12074"/>
    <w:rsid w:val="00A56B97"/>
    <w:rsid w:val="00A6093D"/>
    <w:rsid w:val="00A76A6D"/>
    <w:rsid w:val="00A83253"/>
    <w:rsid w:val="00AA6E84"/>
    <w:rsid w:val="00AB7EAD"/>
    <w:rsid w:val="00AE341B"/>
    <w:rsid w:val="00B07CA7"/>
    <w:rsid w:val="00B1279A"/>
    <w:rsid w:val="00B5222E"/>
    <w:rsid w:val="00B61C96"/>
    <w:rsid w:val="00B67DC2"/>
    <w:rsid w:val="00B73A2A"/>
    <w:rsid w:val="00B91A1A"/>
    <w:rsid w:val="00B94B06"/>
    <w:rsid w:val="00B94C28"/>
    <w:rsid w:val="00BA317C"/>
    <w:rsid w:val="00BB0933"/>
    <w:rsid w:val="00BC10BA"/>
    <w:rsid w:val="00BC5AFD"/>
    <w:rsid w:val="00C04F43"/>
    <w:rsid w:val="00C0609D"/>
    <w:rsid w:val="00C115AB"/>
    <w:rsid w:val="00C30249"/>
    <w:rsid w:val="00C354E0"/>
    <w:rsid w:val="00C3723B"/>
    <w:rsid w:val="00C373D9"/>
    <w:rsid w:val="00C53464"/>
    <w:rsid w:val="00C54034"/>
    <w:rsid w:val="00C606C9"/>
    <w:rsid w:val="00C72E71"/>
    <w:rsid w:val="00C80288"/>
    <w:rsid w:val="00C90650"/>
    <w:rsid w:val="00C97D78"/>
    <w:rsid w:val="00CA099A"/>
    <w:rsid w:val="00CC2AAE"/>
    <w:rsid w:val="00CC5A42"/>
    <w:rsid w:val="00CD0EAB"/>
    <w:rsid w:val="00CF34DB"/>
    <w:rsid w:val="00CF558F"/>
    <w:rsid w:val="00D073E2"/>
    <w:rsid w:val="00D14B76"/>
    <w:rsid w:val="00D446EC"/>
    <w:rsid w:val="00D51BF0"/>
    <w:rsid w:val="00D55942"/>
    <w:rsid w:val="00D803BD"/>
    <w:rsid w:val="00D807BF"/>
    <w:rsid w:val="00DA7887"/>
    <w:rsid w:val="00DB2C26"/>
    <w:rsid w:val="00DD0868"/>
    <w:rsid w:val="00DE6B43"/>
    <w:rsid w:val="00E054EB"/>
    <w:rsid w:val="00E11923"/>
    <w:rsid w:val="00E262D4"/>
    <w:rsid w:val="00E3347C"/>
    <w:rsid w:val="00E36250"/>
    <w:rsid w:val="00E51FA5"/>
    <w:rsid w:val="00E54511"/>
    <w:rsid w:val="00E61DAC"/>
    <w:rsid w:val="00E72F4D"/>
    <w:rsid w:val="00E75FE3"/>
    <w:rsid w:val="00EB7AB1"/>
    <w:rsid w:val="00EE2ABE"/>
    <w:rsid w:val="00EF48CC"/>
    <w:rsid w:val="00F1147C"/>
    <w:rsid w:val="00F151B0"/>
    <w:rsid w:val="00F42584"/>
    <w:rsid w:val="00F72553"/>
    <w:rsid w:val="00F73032"/>
    <w:rsid w:val="00F848FC"/>
    <w:rsid w:val="00F9282A"/>
    <w:rsid w:val="00F96BAD"/>
    <w:rsid w:val="00F97D8F"/>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7408"/>
    <w:pPr>
      <w:tabs>
        <w:tab w:val="center" w:pos="4320"/>
        <w:tab w:val="right" w:pos="8640"/>
      </w:tabs>
    </w:pPr>
  </w:style>
  <w:style w:type="paragraph" w:styleId="Footer">
    <w:name w:val="footer"/>
    <w:basedOn w:val="Normal"/>
    <w:rsid w:val="002B7408"/>
    <w:pPr>
      <w:tabs>
        <w:tab w:val="center" w:pos="4320"/>
        <w:tab w:val="right" w:pos="8640"/>
      </w:tabs>
    </w:pPr>
  </w:style>
  <w:style w:type="character" w:styleId="PageNumber">
    <w:name w:val="page number"/>
    <w:basedOn w:val="DefaultParagraphFont"/>
    <w:rsid w:val="002B740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gureTitleChar">
    <w:name w:val="Figure_Title Char"/>
    <w:basedOn w:val="Normal"/>
    <w:next w:val="Normal"/>
    <w:uiPriority w:val="99"/>
    <w:rsid w:val="00E72F4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character" w:styleId="Emphasis">
    <w:name w:val="Emphasis"/>
    <w:qFormat/>
    <w:rsid w:val="00F97D8F"/>
    <w:rPr>
      <w:i/>
      <w:iC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mailto:thomas.wiegand@hhi.fraunhofer.d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wwan@broadcom.com" TargetMode="External"/><Relationship Id="rId17" Type="http://schemas.openxmlformats.org/officeDocument/2006/relationships/hyperlink" Target="mailto:garysull@microsoft.com" TargetMode="External"/><Relationship Id="rId2" Type="http://schemas.openxmlformats.org/officeDocument/2006/relationships/numbering" Target="numbering.xml"/><Relationship Id="rId16" Type="http://schemas.openxmlformats.org/officeDocument/2006/relationships/hyperlink" Target="mailto:ohm@ient.rwth-aache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isongc@broadcom.com" TargetMode="External"/><Relationship Id="rId5" Type="http://schemas.openxmlformats.org/officeDocument/2006/relationships/webSettings" Target="webSettings.xml"/><Relationship Id="rId15" Type="http://schemas.openxmlformats.org/officeDocument/2006/relationships/hyperlink" Target="mailto:wjhan.han@samsung.com" TargetMode="External"/><Relationship Id="rId10" Type="http://schemas.openxmlformats.org/officeDocument/2006/relationships/hyperlink" Target="mailto:bheng@broadcom.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benjamin.bross@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15E7-4DAE-4C7C-A98C-E5EEBFC26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1591</Words>
  <Characters>9074</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10644</CharactersWithSpaces>
  <SharedDoc>false</SharedDoc>
  <HLinks>
    <vt:vector size="48" baseType="variant">
      <vt:variant>
        <vt:i4>5177447</vt:i4>
      </vt:variant>
      <vt:variant>
        <vt:i4>21</vt:i4>
      </vt:variant>
      <vt:variant>
        <vt:i4>0</vt:i4>
      </vt:variant>
      <vt:variant>
        <vt:i4>5</vt:i4>
      </vt:variant>
      <vt:variant>
        <vt:lpwstr>mailto:thomas.wiegand@hhi.fraunhofer.de</vt:lpwstr>
      </vt:variant>
      <vt:variant>
        <vt:lpwstr/>
      </vt:variant>
      <vt:variant>
        <vt:i4>6750290</vt:i4>
      </vt:variant>
      <vt:variant>
        <vt:i4>18</vt:i4>
      </vt:variant>
      <vt:variant>
        <vt:i4>0</vt:i4>
      </vt:variant>
      <vt:variant>
        <vt:i4>5</vt:i4>
      </vt:variant>
      <vt:variant>
        <vt:lpwstr>mailto:garysull@microsoft.com</vt:lpwstr>
      </vt:variant>
      <vt:variant>
        <vt:lpwstr/>
      </vt:variant>
      <vt:variant>
        <vt:i4>7995483</vt:i4>
      </vt:variant>
      <vt:variant>
        <vt:i4>15</vt:i4>
      </vt:variant>
      <vt:variant>
        <vt:i4>0</vt:i4>
      </vt:variant>
      <vt:variant>
        <vt:i4>5</vt:i4>
      </vt:variant>
      <vt:variant>
        <vt:lpwstr>mailto:ohm@ient.rwth-aachen.de</vt:lpwstr>
      </vt:variant>
      <vt:variant>
        <vt:lpwstr/>
      </vt:variant>
      <vt:variant>
        <vt:i4>1507443</vt:i4>
      </vt:variant>
      <vt:variant>
        <vt:i4>12</vt:i4>
      </vt:variant>
      <vt:variant>
        <vt:i4>0</vt:i4>
      </vt:variant>
      <vt:variant>
        <vt:i4>5</vt:i4>
      </vt:variant>
      <vt:variant>
        <vt:lpwstr>mailto:wjhan.han@samsung.com</vt:lpwstr>
      </vt:variant>
      <vt:variant>
        <vt:lpwstr/>
      </vt:variant>
      <vt:variant>
        <vt:i4>5242996</vt:i4>
      </vt:variant>
      <vt:variant>
        <vt:i4>9</vt:i4>
      </vt:variant>
      <vt:variant>
        <vt:i4>0</vt:i4>
      </vt:variant>
      <vt:variant>
        <vt:i4>5</vt:i4>
      </vt:variant>
      <vt:variant>
        <vt:lpwstr>mailto:benjamin.bross@hhi.fraunhofer.de</vt:lpwstr>
      </vt:variant>
      <vt:variant>
        <vt:lpwstr/>
      </vt:variant>
      <vt:variant>
        <vt:i4>2097174</vt:i4>
      </vt:variant>
      <vt:variant>
        <vt:i4>6</vt:i4>
      </vt:variant>
      <vt:variant>
        <vt:i4>0</vt:i4>
      </vt:variant>
      <vt:variant>
        <vt:i4>5</vt:i4>
      </vt:variant>
      <vt:variant>
        <vt:lpwstr>mailto:peisongc@broadcom.com</vt:lpwstr>
      </vt:variant>
      <vt:variant>
        <vt:lpwstr/>
      </vt:variant>
      <vt:variant>
        <vt:i4>2555924</vt:i4>
      </vt:variant>
      <vt:variant>
        <vt:i4>3</vt:i4>
      </vt:variant>
      <vt:variant>
        <vt:i4>0</vt:i4>
      </vt:variant>
      <vt:variant>
        <vt:i4>5</vt:i4>
      </vt:variant>
      <vt:variant>
        <vt:lpwstr>mailto:wwan@broadcom.com</vt:lpwstr>
      </vt:variant>
      <vt:variant>
        <vt:lpwstr/>
      </vt:variant>
      <vt:variant>
        <vt:i4>4522098</vt:i4>
      </vt:variant>
      <vt:variant>
        <vt:i4>0</vt:i4>
      </vt:variant>
      <vt:variant>
        <vt:i4>0</vt:i4>
      </vt:variant>
      <vt:variant>
        <vt:i4>5</vt:i4>
      </vt:variant>
      <vt:variant>
        <vt:lpwstr>mailto:bheng@broadcom.com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Wade K. Wan</cp:lastModifiedBy>
  <cp:revision>6</cp:revision>
  <cp:lastPrinted>2012-01-20T02:27:00Z</cp:lastPrinted>
  <dcterms:created xsi:type="dcterms:W3CDTF">2012-01-20T02:05:00Z</dcterms:created>
  <dcterms:modified xsi:type="dcterms:W3CDTF">2012-01-21T00:09:00Z</dcterms:modified>
</cp:coreProperties>
</file>