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ED3DBB" w:rsidP="00C97D78">
            <w:pPr>
              <w:tabs>
                <w:tab w:val="left" w:pos="7200"/>
              </w:tabs>
              <w:spacing w:before="0"/>
              <w:rPr>
                <w:b/>
                <w:szCs w:val="22"/>
                <w:lang w:val="en-CA"/>
              </w:rPr>
            </w:pPr>
            <w:r w:rsidRPr="00ED3DBB">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B58F4">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B58F4">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F735BB">
            <w:pPr>
              <w:tabs>
                <w:tab w:val="left" w:pos="7200"/>
              </w:tabs>
              <w:rPr>
                <w:rFonts w:hint="eastAsia"/>
                <w:u w:val="single"/>
                <w:lang w:val="en-CA" w:eastAsia="ko-KR"/>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F735BB">
              <w:rPr>
                <w:rFonts w:hint="eastAsia"/>
                <w:lang w:val="en-CA" w:eastAsia="ko-KR"/>
              </w:rPr>
              <w:t>0203</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F2632D" w:rsidRPr="005B217D">
        <w:tc>
          <w:tcPr>
            <w:tcW w:w="1458" w:type="dxa"/>
          </w:tcPr>
          <w:p w:rsidR="00F2632D" w:rsidRPr="005B217D" w:rsidRDefault="00F2632D">
            <w:pPr>
              <w:spacing w:before="60" w:after="60"/>
              <w:rPr>
                <w:i/>
                <w:szCs w:val="22"/>
                <w:lang w:val="en-CA"/>
              </w:rPr>
            </w:pPr>
            <w:r w:rsidRPr="005B217D">
              <w:rPr>
                <w:i/>
                <w:szCs w:val="22"/>
                <w:lang w:val="en-CA"/>
              </w:rPr>
              <w:t>Title:</w:t>
            </w:r>
          </w:p>
        </w:tc>
        <w:tc>
          <w:tcPr>
            <w:tcW w:w="8118" w:type="dxa"/>
            <w:gridSpan w:val="3"/>
          </w:tcPr>
          <w:p w:rsidR="00F2632D" w:rsidRPr="00C75967" w:rsidRDefault="00A54F56" w:rsidP="006F244E">
            <w:pPr>
              <w:spacing w:before="60" w:after="60"/>
              <w:rPr>
                <w:b/>
                <w:szCs w:val="22"/>
                <w:lang w:eastAsia="zh-TW"/>
              </w:rPr>
            </w:pPr>
            <w:r>
              <w:rPr>
                <w:rFonts w:hint="eastAsia"/>
                <w:b/>
                <w:szCs w:val="22"/>
                <w:lang w:eastAsia="ko-KR"/>
              </w:rPr>
              <w:t>AHG4: Further latency reduction</w:t>
            </w:r>
            <w:r w:rsidR="00302210">
              <w:rPr>
                <w:rFonts w:hint="eastAsia"/>
                <w:b/>
                <w:szCs w:val="22"/>
                <w:lang w:eastAsia="ko-KR"/>
              </w:rPr>
              <w:t xml:space="preserve"> of CABAC initial</w:t>
            </w:r>
            <w:r w:rsidR="006F244E">
              <w:rPr>
                <w:rFonts w:hint="eastAsia"/>
                <w:b/>
                <w:szCs w:val="22"/>
                <w:lang w:eastAsia="ko-KR"/>
              </w:rPr>
              <w:t>i</w:t>
            </w:r>
            <w:r w:rsidR="00302210">
              <w:rPr>
                <w:rFonts w:hint="eastAsia"/>
                <w:b/>
                <w:szCs w:val="22"/>
                <w:lang w:eastAsia="ko-KR"/>
              </w:rPr>
              <w:t>zation</w:t>
            </w:r>
            <w:r>
              <w:rPr>
                <w:rFonts w:hint="eastAsia"/>
                <w:b/>
                <w:szCs w:val="22"/>
                <w:lang w:eastAsia="ko-KR"/>
              </w:rPr>
              <w:t xml:space="preserve"> </w:t>
            </w:r>
            <w:r w:rsidR="00F2632D" w:rsidRPr="00642D2B">
              <w:rPr>
                <w:b/>
                <w:szCs w:val="22"/>
              </w:rPr>
              <w:t xml:space="preserve">for dependent </w:t>
            </w:r>
            <w:r w:rsidR="00D21FE8">
              <w:rPr>
                <w:b/>
                <w:szCs w:val="22"/>
              </w:rPr>
              <w:t>Tile</w:t>
            </w:r>
            <w:r w:rsidR="00F2632D" w:rsidRPr="00642D2B">
              <w:rPr>
                <w:b/>
                <w:szCs w:val="22"/>
              </w:rPr>
              <w:t>s</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Status:</w:t>
            </w:r>
          </w:p>
        </w:tc>
        <w:tc>
          <w:tcPr>
            <w:tcW w:w="8118" w:type="dxa"/>
            <w:gridSpan w:val="3"/>
          </w:tcPr>
          <w:p w:rsidR="00F2632D" w:rsidRPr="005B217D" w:rsidRDefault="00F2632D" w:rsidP="000B48CD">
            <w:pPr>
              <w:spacing w:before="60" w:after="60"/>
              <w:rPr>
                <w:szCs w:val="22"/>
                <w:lang w:val="en-CA"/>
              </w:rPr>
            </w:pPr>
            <w:r w:rsidRPr="005B217D">
              <w:rPr>
                <w:szCs w:val="22"/>
                <w:lang w:val="en-CA"/>
              </w:rPr>
              <w:t>Input Document to JCT-VC</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Purpose:</w:t>
            </w:r>
          </w:p>
        </w:tc>
        <w:tc>
          <w:tcPr>
            <w:tcW w:w="8118" w:type="dxa"/>
            <w:gridSpan w:val="3"/>
          </w:tcPr>
          <w:p w:rsidR="00F2632D" w:rsidRPr="005B217D" w:rsidRDefault="00F2632D" w:rsidP="00F8269A">
            <w:pPr>
              <w:spacing w:before="60" w:after="60"/>
              <w:rPr>
                <w:szCs w:val="22"/>
                <w:lang w:val="en-CA" w:eastAsia="ko-KR"/>
              </w:rPr>
            </w:pPr>
            <w:r w:rsidRPr="005B217D">
              <w:rPr>
                <w:szCs w:val="22"/>
                <w:lang w:val="en-CA"/>
              </w:rPr>
              <w:t>Proposal</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54F56" w:rsidRDefault="00A54F56" w:rsidP="00A54F56">
            <w:pPr>
              <w:spacing w:before="60" w:after="60"/>
              <w:rPr>
                <w:szCs w:val="22"/>
                <w:lang w:val="en-CA" w:eastAsia="ko-KR"/>
              </w:rPr>
            </w:pPr>
            <w:r>
              <w:rPr>
                <w:rFonts w:hint="eastAsia"/>
                <w:szCs w:val="22"/>
                <w:lang w:val="en-CA" w:eastAsia="ko-KR"/>
              </w:rPr>
              <w:t>Hendry</w:t>
            </w:r>
            <w:r w:rsidRPr="005B217D">
              <w:rPr>
                <w:szCs w:val="22"/>
                <w:lang w:val="en-CA"/>
              </w:rPr>
              <w:br/>
            </w:r>
            <w:r>
              <w:rPr>
                <w:rFonts w:hint="eastAsia"/>
                <w:szCs w:val="22"/>
                <w:lang w:val="en-CA" w:eastAsia="ko-KR"/>
              </w:rPr>
              <w:t>Sang Oh Jeong</w:t>
            </w:r>
          </w:p>
          <w:p w:rsidR="00F2632D" w:rsidRDefault="00A54F56" w:rsidP="00A54F56">
            <w:pPr>
              <w:spacing w:before="60" w:after="60"/>
              <w:rPr>
                <w:szCs w:val="22"/>
                <w:lang w:val="en-CA" w:eastAsia="ko-KR"/>
              </w:rPr>
            </w:pPr>
            <w:proofErr w:type="spellStart"/>
            <w:r>
              <w:rPr>
                <w:rFonts w:hint="eastAsia"/>
                <w:szCs w:val="22"/>
                <w:lang w:val="en-CA" w:eastAsia="ko-KR"/>
              </w:rPr>
              <w:t>Seung</w:t>
            </w:r>
            <w:proofErr w:type="spellEnd"/>
            <w:r>
              <w:rPr>
                <w:rFonts w:hint="eastAsia"/>
                <w:szCs w:val="22"/>
                <w:lang w:val="en-CA" w:eastAsia="ko-KR"/>
              </w:rPr>
              <w:t xml:space="preserve"> </w:t>
            </w:r>
            <w:proofErr w:type="spellStart"/>
            <w:r>
              <w:rPr>
                <w:rFonts w:hint="eastAsia"/>
                <w:szCs w:val="22"/>
                <w:lang w:val="en-CA" w:eastAsia="ko-KR"/>
              </w:rPr>
              <w:t>Wook</w:t>
            </w:r>
            <w:proofErr w:type="spellEnd"/>
            <w:r>
              <w:rPr>
                <w:rFonts w:hint="eastAsia"/>
                <w:szCs w:val="22"/>
                <w:lang w:val="en-CA" w:eastAsia="ko-KR"/>
              </w:rPr>
              <w:t xml:space="preserve"> Park</w:t>
            </w:r>
            <w:r w:rsidRPr="005B217D">
              <w:rPr>
                <w:szCs w:val="22"/>
                <w:lang w:val="en-CA"/>
              </w:rPr>
              <w:br/>
            </w:r>
            <w:proofErr w:type="spellStart"/>
            <w:r>
              <w:rPr>
                <w:rFonts w:hint="eastAsia"/>
                <w:szCs w:val="22"/>
                <w:lang w:val="en-CA" w:eastAsia="ko-KR"/>
              </w:rPr>
              <w:t>Byeong</w:t>
            </w:r>
            <w:proofErr w:type="spellEnd"/>
            <w:r>
              <w:rPr>
                <w:rFonts w:hint="eastAsia"/>
                <w:szCs w:val="22"/>
                <w:lang w:val="en-CA" w:eastAsia="ko-KR"/>
              </w:rPr>
              <w:t xml:space="preserve"> Moon Jeon</w:t>
            </w:r>
          </w:p>
          <w:p w:rsidR="00F2632D" w:rsidRDefault="00F2632D">
            <w:pPr>
              <w:spacing w:before="60" w:after="60"/>
              <w:rPr>
                <w:szCs w:val="22"/>
                <w:lang w:val="en-CA" w:eastAsia="ko-KR"/>
              </w:rPr>
            </w:pPr>
          </w:p>
          <w:p w:rsidR="00F2632D" w:rsidRDefault="00F2632D" w:rsidP="00F8269A">
            <w:pPr>
              <w:spacing w:before="60" w:after="60"/>
              <w:rPr>
                <w:szCs w:val="22"/>
                <w:lang w:eastAsia="ko-KR"/>
              </w:rPr>
            </w:pPr>
            <w:r>
              <w:rPr>
                <w:rFonts w:hint="eastAsia"/>
                <w:szCs w:val="22"/>
                <w:lang w:eastAsia="ko-KR"/>
              </w:rPr>
              <w:t xml:space="preserve">#221 </w:t>
            </w:r>
            <w:proofErr w:type="spellStart"/>
            <w:r>
              <w:rPr>
                <w:rFonts w:hint="eastAsia"/>
                <w:szCs w:val="22"/>
                <w:lang w:eastAsia="ko-KR"/>
              </w:rPr>
              <w:t>Yangjae</w:t>
            </w:r>
            <w:proofErr w:type="spellEnd"/>
            <w:r>
              <w:rPr>
                <w:rFonts w:hint="eastAsia"/>
                <w:szCs w:val="22"/>
                <w:lang w:eastAsia="ko-KR"/>
              </w:rPr>
              <w:t xml:space="preserve">-dong, </w:t>
            </w:r>
            <w:proofErr w:type="spellStart"/>
            <w:r>
              <w:rPr>
                <w:rFonts w:hint="eastAsia"/>
                <w:szCs w:val="22"/>
                <w:lang w:eastAsia="ko-KR"/>
              </w:rPr>
              <w:t>Seocho-gu</w:t>
            </w:r>
            <w:proofErr w:type="spellEnd"/>
            <w:r>
              <w:rPr>
                <w:rFonts w:hint="eastAsia"/>
                <w:szCs w:val="22"/>
                <w:lang w:eastAsia="ko-KR"/>
              </w:rPr>
              <w:t>,</w:t>
            </w:r>
          </w:p>
          <w:p w:rsidR="00F2632D" w:rsidRDefault="00F2632D" w:rsidP="00F8269A">
            <w:pPr>
              <w:spacing w:before="0"/>
              <w:rPr>
                <w:szCs w:val="22"/>
                <w:lang w:eastAsia="ko-KR"/>
              </w:rPr>
            </w:pPr>
            <w:r>
              <w:rPr>
                <w:rFonts w:hint="eastAsia"/>
                <w:szCs w:val="22"/>
                <w:lang w:eastAsia="ko-KR"/>
              </w:rPr>
              <w:t>Seoul 137-130,</w:t>
            </w:r>
          </w:p>
          <w:p w:rsidR="00F2632D" w:rsidRPr="005B217D" w:rsidRDefault="00F2632D" w:rsidP="00F8269A">
            <w:pPr>
              <w:spacing w:before="60" w:after="60"/>
              <w:rPr>
                <w:szCs w:val="22"/>
                <w:lang w:val="en-CA" w:eastAsia="ko-KR"/>
              </w:rPr>
            </w:pPr>
            <w:r>
              <w:rPr>
                <w:rFonts w:hint="eastAsia"/>
                <w:szCs w:val="22"/>
                <w:lang w:eastAsia="ko-KR"/>
              </w:rPr>
              <w:t>Korea</w:t>
            </w:r>
          </w:p>
        </w:tc>
        <w:tc>
          <w:tcPr>
            <w:tcW w:w="900" w:type="dxa"/>
          </w:tcPr>
          <w:p w:rsidR="00F2632D" w:rsidRPr="005B217D" w:rsidRDefault="00F2632D">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A54F56" w:rsidRDefault="00F2632D" w:rsidP="00A54F56">
            <w:pPr>
              <w:spacing w:before="60" w:after="60"/>
              <w:rPr>
                <w:szCs w:val="22"/>
                <w:lang w:val="en-CA" w:eastAsia="ko-KR"/>
              </w:rPr>
            </w:pPr>
            <w:r w:rsidRPr="005B217D">
              <w:rPr>
                <w:szCs w:val="22"/>
                <w:lang w:val="en-CA"/>
              </w:rPr>
              <w:br/>
            </w:r>
            <w:r w:rsidR="00A54F56">
              <w:rPr>
                <w:rFonts w:hint="eastAsia"/>
                <w:szCs w:val="22"/>
                <w:lang w:val="en-CA" w:eastAsia="ko-KR"/>
              </w:rPr>
              <w:t>-</w:t>
            </w:r>
            <w:r w:rsidRPr="005B217D">
              <w:rPr>
                <w:szCs w:val="22"/>
                <w:lang w:val="en-CA"/>
              </w:rPr>
              <w:br/>
            </w:r>
            <w:hyperlink r:id="rId9" w:history="1">
              <w:r w:rsidR="00A54F56" w:rsidRPr="00285AA8">
                <w:rPr>
                  <w:rStyle w:val="a6"/>
                  <w:rFonts w:hint="eastAsia"/>
                  <w:szCs w:val="22"/>
                  <w:lang w:val="en-CA" w:eastAsia="ko-KR"/>
                </w:rPr>
                <w:t>h</w:t>
              </w:r>
              <w:r w:rsidR="00A54F56" w:rsidRPr="00285AA8">
                <w:rPr>
                  <w:rStyle w:val="a6"/>
                  <w:szCs w:val="22"/>
                  <w:lang w:val="en-CA" w:eastAsia="ko-KR"/>
                </w:rPr>
                <w:t>endry</w:t>
              </w:r>
              <w:r w:rsidR="00A54F56" w:rsidRPr="00285AA8">
                <w:rPr>
                  <w:rStyle w:val="a6"/>
                  <w:rFonts w:hint="eastAsia"/>
                  <w:szCs w:val="22"/>
                  <w:lang w:val="en-CA" w:eastAsia="ko-KR"/>
                </w:rPr>
                <w:t>.hendry@lge.com</w:t>
              </w:r>
            </w:hyperlink>
          </w:p>
          <w:p w:rsidR="00A54F56" w:rsidRDefault="00ED3DBB" w:rsidP="00A54F56">
            <w:pPr>
              <w:spacing w:before="60" w:after="60"/>
              <w:rPr>
                <w:szCs w:val="22"/>
                <w:lang w:val="en-CA" w:eastAsia="ko-KR"/>
              </w:rPr>
            </w:pPr>
            <w:hyperlink r:id="rId10" w:history="1">
              <w:r w:rsidR="00A54F56" w:rsidRPr="00285AA8">
                <w:rPr>
                  <w:rStyle w:val="a6"/>
                  <w:rFonts w:hint="eastAsia"/>
                  <w:szCs w:val="22"/>
                  <w:lang w:val="en-CA" w:eastAsia="ko-KR"/>
                </w:rPr>
                <w:t>s</w:t>
              </w:r>
              <w:r w:rsidR="00A54F56" w:rsidRPr="00285AA8">
                <w:rPr>
                  <w:rStyle w:val="a6"/>
                  <w:szCs w:val="22"/>
                  <w:lang w:val="en-CA" w:eastAsia="ko-KR"/>
                </w:rPr>
                <w:t>angoh</w:t>
              </w:r>
              <w:r w:rsidR="00A54F56" w:rsidRPr="00285AA8">
                <w:rPr>
                  <w:rStyle w:val="a6"/>
                  <w:rFonts w:hint="eastAsia"/>
                  <w:szCs w:val="22"/>
                  <w:lang w:val="en-CA" w:eastAsia="ko-KR"/>
                </w:rPr>
                <w:t>.jeong@lge.com</w:t>
              </w:r>
            </w:hyperlink>
          </w:p>
          <w:p w:rsidR="00A54F56" w:rsidRDefault="00ED3DBB" w:rsidP="00A54F56">
            <w:pPr>
              <w:spacing w:before="60" w:after="60"/>
              <w:rPr>
                <w:szCs w:val="22"/>
                <w:lang w:val="en-CA" w:eastAsia="ko-KR"/>
              </w:rPr>
            </w:pPr>
            <w:hyperlink r:id="rId11" w:history="1">
              <w:r w:rsidR="00A54F56" w:rsidRPr="00285AA8">
                <w:rPr>
                  <w:rStyle w:val="a6"/>
                  <w:rFonts w:hint="eastAsia"/>
                  <w:szCs w:val="22"/>
                  <w:lang w:val="en-CA" w:eastAsia="ko-KR"/>
                </w:rPr>
                <w:t>seungwook.park@lge.com</w:t>
              </w:r>
            </w:hyperlink>
          </w:p>
          <w:p w:rsidR="00F2632D" w:rsidRPr="005B217D" w:rsidRDefault="00ED3DBB" w:rsidP="00A54F56">
            <w:pPr>
              <w:spacing w:before="60" w:after="60"/>
              <w:rPr>
                <w:szCs w:val="22"/>
                <w:lang w:val="en-CA"/>
              </w:rPr>
            </w:pPr>
            <w:hyperlink r:id="rId12" w:history="1">
              <w:r w:rsidR="00A54F56" w:rsidRPr="00285AA8">
                <w:rPr>
                  <w:rStyle w:val="a6"/>
                  <w:rFonts w:hint="eastAsia"/>
                  <w:szCs w:val="22"/>
                  <w:lang w:val="en-CA" w:eastAsia="ko-KR"/>
                </w:rPr>
                <w:t>bm.jeon@lge.com</w:t>
              </w:r>
            </w:hyperlink>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Source:</w:t>
            </w:r>
          </w:p>
        </w:tc>
        <w:tc>
          <w:tcPr>
            <w:tcW w:w="8118" w:type="dxa"/>
            <w:gridSpan w:val="3"/>
          </w:tcPr>
          <w:p w:rsidR="00F2632D" w:rsidRPr="005B217D" w:rsidRDefault="00F2632D" w:rsidP="00261CB1">
            <w:pPr>
              <w:spacing w:before="60" w:after="60"/>
              <w:rPr>
                <w:szCs w:val="22"/>
                <w:lang w:val="en-CA"/>
              </w:rPr>
            </w:pPr>
            <w:r>
              <w:rPr>
                <w:rFonts w:hint="eastAsia"/>
                <w:szCs w:val="22"/>
                <w:lang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7F31EA" w:rsidRDefault="0079088D" w:rsidP="0004342A">
      <w:pPr>
        <w:jc w:val="both"/>
        <w:rPr>
          <w:lang w:eastAsia="ko-KR"/>
        </w:rPr>
      </w:pPr>
      <w:r>
        <w:rPr>
          <w:rFonts w:hint="eastAsia"/>
          <w:szCs w:val="22"/>
          <w:lang w:eastAsia="ko-KR"/>
        </w:rPr>
        <w:t>When d</w:t>
      </w:r>
      <w:r w:rsidR="00A23726">
        <w:rPr>
          <w:rFonts w:hint="eastAsia"/>
          <w:szCs w:val="22"/>
          <w:lang w:eastAsia="zh-TW"/>
        </w:rPr>
        <w:t xml:space="preserve">ependent </w:t>
      </w:r>
      <w:r w:rsidR="00257B55">
        <w:rPr>
          <w:rFonts w:hint="eastAsia"/>
          <w:szCs w:val="22"/>
          <w:lang w:eastAsia="ko-KR"/>
        </w:rPr>
        <w:t>t</w:t>
      </w:r>
      <w:r w:rsidR="00D21FE8">
        <w:rPr>
          <w:rFonts w:hint="eastAsia"/>
          <w:szCs w:val="22"/>
          <w:lang w:eastAsia="ko-KR"/>
        </w:rPr>
        <w:t>ile</w:t>
      </w:r>
      <w:r w:rsidR="00A23726">
        <w:rPr>
          <w:rFonts w:hint="eastAsia"/>
          <w:szCs w:val="22"/>
          <w:lang w:eastAsia="zh-TW"/>
        </w:rPr>
        <w:t>s are processed</w:t>
      </w:r>
      <w:r>
        <w:rPr>
          <w:rFonts w:hint="eastAsia"/>
          <w:szCs w:val="22"/>
          <w:lang w:eastAsia="ko-KR"/>
        </w:rPr>
        <w:t xml:space="preserve">, a low latency </w:t>
      </w:r>
      <w:r w:rsidRPr="0079088D">
        <w:rPr>
          <w:rFonts w:hint="eastAsia"/>
        </w:rPr>
        <w:t xml:space="preserve">CABAC </w:t>
      </w:r>
      <w:r w:rsidRPr="0079088D">
        <w:t>initialization</w:t>
      </w:r>
      <w:r w:rsidR="008D0178">
        <w:rPr>
          <w:rFonts w:hint="eastAsia"/>
          <w:lang w:eastAsia="ko-KR"/>
        </w:rPr>
        <w:t xml:space="preserve"> scheme was proposed. In that proposal</w:t>
      </w:r>
      <w:r w:rsidR="008D0178" w:rsidRPr="008D0178">
        <w:rPr>
          <w:rFonts w:hint="eastAsia"/>
          <w:lang w:eastAsia="ko-KR"/>
        </w:rPr>
        <w:t xml:space="preserve">, </w:t>
      </w:r>
      <w:r w:rsidR="00A23726" w:rsidRPr="008D0178">
        <w:rPr>
          <w:rFonts w:hint="eastAsia"/>
          <w:lang w:eastAsia="zh-TW"/>
        </w:rPr>
        <w:t xml:space="preserve">the CABAC probabilities of the first LCU in each </w:t>
      </w:r>
      <w:r w:rsidR="00257B55">
        <w:rPr>
          <w:rFonts w:hint="eastAsia"/>
          <w:lang w:eastAsia="ko-KR"/>
        </w:rPr>
        <w:t>t</w:t>
      </w:r>
      <w:r w:rsidR="00D21FE8">
        <w:rPr>
          <w:rFonts w:hint="eastAsia"/>
          <w:lang w:eastAsia="ko-KR"/>
        </w:rPr>
        <w:t>ile</w:t>
      </w:r>
      <w:r w:rsidR="00A23726" w:rsidRPr="008D0178">
        <w:rPr>
          <w:rFonts w:hint="eastAsia"/>
          <w:lang w:eastAsia="zh-TW"/>
        </w:rPr>
        <w:t xml:space="preserve"> are inherited from those of the adjacent left LCU.</w:t>
      </w:r>
      <w:r w:rsidR="00BD3340">
        <w:rPr>
          <w:rFonts w:hint="eastAsia"/>
          <w:lang w:eastAsia="zh-TW"/>
        </w:rPr>
        <w:t xml:space="preserve"> </w:t>
      </w:r>
      <w:r w:rsidR="00BD3340">
        <w:rPr>
          <w:rFonts w:hint="eastAsia"/>
          <w:lang w:eastAsia="ko-KR"/>
        </w:rPr>
        <w:t xml:space="preserve">This contribution builds on the proposal in that </w:t>
      </w:r>
      <w:r w:rsidR="00BD3340" w:rsidRPr="008D0178">
        <w:rPr>
          <w:rFonts w:hint="eastAsia"/>
          <w:lang w:eastAsia="zh-TW"/>
        </w:rPr>
        <w:t xml:space="preserve">the CABAC probabilities of the first LCU in each </w:t>
      </w:r>
      <w:r w:rsidR="00257B55">
        <w:rPr>
          <w:rFonts w:hint="eastAsia"/>
          <w:lang w:eastAsia="ko-KR"/>
        </w:rPr>
        <w:t>t</w:t>
      </w:r>
      <w:r w:rsidR="00257B55">
        <w:rPr>
          <w:rFonts w:hint="eastAsia"/>
          <w:lang w:eastAsia="zh-TW"/>
        </w:rPr>
        <w:t>ile</w:t>
      </w:r>
      <w:r w:rsidR="00287F26">
        <w:rPr>
          <w:rFonts w:hint="eastAsia"/>
          <w:lang w:eastAsia="ko-KR"/>
        </w:rPr>
        <w:t xml:space="preserve"> of the first </w:t>
      </w:r>
      <w:r w:rsidR="00257B55">
        <w:rPr>
          <w:rFonts w:hint="eastAsia"/>
          <w:lang w:eastAsia="ko-KR"/>
        </w:rPr>
        <w:t>t</w:t>
      </w:r>
      <w:r w:rsidR="00287F26">
        <w:rPr>
          <w:rFonts w:hint="eastAsia"/>
          <w:lang w:eastAsia="ko-KR"/>
        </w:rPr>
        <w:t xml:space="preserve">ile column, </w:t>
      </w:r>
      <w:r w:rsidR="00BD3340">
        <w:rPr>
          <w:rFonts w:hint="eastAsia"/>
          <w:lang w:eastAsia="ko-KR"/>
        </w:rPr>
        <w:t xml:space="preserve">from the second </w:t>
      </w:r>
      <w:r w:rsidR="00257B55">
        <w:rPr>
          <w:rFonts w:hint="eastAsia"/>
          <w:lang w:eastAsia="ko-KR"/>
        </w:rPr>
        <w:t>t</w:t>
      </w:r>
      <w:r w:rsidR="00D21FE8">
        <w:rPr>
          <w:rFonts w:hint="eastAsia"/>
          <w:lang w:eastAsia="ko-KR"/>
        </w:rPr>
        <w:t>ile</w:t>
      </w:r>
      <w:r w:rsidR="00BD3340">
        <w:rPr>
          <w:rFonts w:hint="eastAsia"/>
          <w:lang w:eastAsia="ko-KR"/>
        </w:rPr>
        <w:t xml:space="preserve"> row</w:t>
      </w:r>
      <w:r w:rsidR="00287F26">
        <w:rPr>
          <w:rFonts w:hint="eastAsia"/>
          <w:lang w:eastAsia="ko-KR"/>
        </w:rPr>
        <w:t>,</w:t>
      </w:r>
      <w:r w:rsidR="00BD3340">
        <w:rPr>
          <w:rFonts w:hint="eastAsia"/>
          <w:lang w:eastAsia="ko-KR"/>
        </w:rPr>
        <w:t xml:space="preserve"> are </w:t>
      </w:r>
      <w:r w:rsidR="00BD3340" w:rsidRPr="008D0178">
        <w:rPr>
          <w:rFonts w:hint="eastAsia"/>
          <w:lang w:eastAsia="zh-TW"/>
        </w:rPr>
        <w:t xml:space="preserve">inherited from those of the adjacent </w:t>
      </w:r>
      <w:r w:rsidR="007F31EA">
        <w:rPr>
          <w:rFonts w:hint="eastAsia"/>
          <w:lang w:eastAsia="ko-KR"/>
        </w:rPr>
        <w:t>upper</w:t>
      </w:r>
      <w:r w:rsidR="007F31EA">
        <w:rPr>
          <w:rFonts w:hint="eastAsia"/>
          <w:lang w:eastAsia="zh-TW"/>
        </w:rPr>
        <w:t xml:space="preserve"> LCU</w:t>
      </w:r>
      <w:r w:rsidR="007F31EA">
        <w:rPr>
          <w:rFonts w:hint="eastAsia"/>
          <w:lang w:eastAsia="ko-KR"/>
        </w:rPr>
        <w:t xml:space="preserve">, on top of the </w:t>
      </w:r>
      <w:r w:rsidR="00BF2E6C">
        <w:rPr>
          <w:rFonts w:hint="eastAsia"/>
          <w:lang w:eastAsia="ko-KR"/>
        </w:rPr>
        <w:t xml:space="preserve">probability </w:t>
      </w:r>
      <w:r w:rsidR="007F31EA">
        <w:rPr>
          <w:lang w:eastAsia="ko-KR"/>
        </w:rPr>
        <w:t>inheritance</w:t>
      </w:r>
      <w:r w:rsidR="007F31EA">
        <w:rPr>
          <w:rFonts w:hint="eastAsia"/>
          <w:lang w:eastAsia="ko-KR"/>
        </w:rPr>
        <w:t xml:space="preserve"> from the left LCU in the proposal.</w:t>
      </w:r>
      <w:r w:rsidR="004275B2">
        <w:rPr>
          <w:rFonts w:hint="eastAsia"/>
          <w:lang w:eastAsia="ko-KR"/>
        </w:rPr>
        <w:t xml:space="preserve"> </w:t>
      </w:r>
      <w:r w:rsidR="00A54F56">
        <w:rPr>
          <w:rFonts w:hint="eastAsia"/>
          <w:lang w:eastAsia="ko-KR"/>
        </w:rPr>
        <w:t xml:space="preserve">It is claimed that the proposed method </w:t>
      </w:r>
      <w:r w:rsidR="004275B2">
        <w:rPr>
          <w:rFonts w:hint="eastAsia"/>
          <w:lang w:eastAsia="ko-KR"/>
        </w:rPr>
        <w:t xml:space="preserve">can </w:t>
      </w:r>
      <w:r w:rsidR="00A54F56">
        <w:rPr>
          <w:rFonts w:hint="eastAsia"/>
          <w:lang w:eastAsia="ko-KR"/>
        </w:rPr>
        <w:t xml:space="preserve">further </w:t>
      </w:r>
      <w:r w:rsidR="004275B2">
        <w:rPr>
          <w:rFonts w:hint="eastAsia"/>
          <w:lang w:eastAsia="ko-KR"/>
        </w:rPr>
        <w:t xml:space="preserve">reduce </w:t>
      </w:r>
      <w:r w:rsidR="00A54F56">
        <w:rPr>
          <w:rFonts w:hint="eastAsia"/>
          <w:lang w:eastAsia="ko-KR"/>
        </w:rPr>
        <w:t xml:space="preserve">processing </w:t>
      </w:r>
      <w:r w:rsidR="004275B2">
        <w:rPr>
          <w:rFonts w:hint="eastAsia"/>
          <w:lang w:eastAsia="ko-KR"/>
        </w:rPr>
        <w:t xml:space="preserve">latency in the proposal, by </w:t>
      </w:r>
      <w:r w:rsidR="00707B2C">
        <w:rPr>
          <w:rFonts w:hint="eastAsia"/>
          <w:lang w:eastAsia="ko-KR"/>
        </w:rPr>
        <w:t xml:space="preserve">not having to wait for all the </w:t>
      </w:r>
      <w:r w:rsidR="00257B55">
        <w:rPr>
          <w:rFonts w:hint="eastAsia"/>
          <w:lang w:eastAsia="ko-KR"/>
        </w:rPr>
        <w:t>t</w:t>
      </w:r>
      <w:r w:rsidR="00D21FE8">
        <w:rPr>
          <w:rFonts w:hint="eastAsia"/>
          <w:lang w:eastAsia="ko-KR"/>
        </w:rPr>
        <w:t>ile</w:t>
      </w:r>
      <w:r w:rsidR="00707B2C">
        <w:rPr>
          <w:rFonts w:hint="eastAsia"/>
          <w:lang w:eastAsia="ko-KR"/>
        </w:rPr>
        <w:t>s in the upper LCU row of the row boundaries to be processed before inheriting the CABAC probabilities.</w:t>
      </w:r>
      <w:r w:rsidR="004275B2">
        <w:rPr>
          <w:rFonts w:hint="eastAsia"/>
          <w:lang w:eastAsia="ko-KR"/>
        </w:rPr>
        <w:t xml:space="preserve"> </w:t>
      </w:r>
      <w:r w:rsidR="00A54F56">
        <w:rPr>
          <w:lang w:eastAsia="ko-KR"/>
        </w:rPr>
        <w:t>Result</w:t>
      </w:r>
      <w:r w:rsidR="00A54F56">
        <w:rPr>
          <w:rFonts w:hint="eastAsia"/>
          <w:lang w:eastAsia="ko-KR"/>
        </w:rPr>
        <w:t xml:space="preserve"> from experiments report that the proposed method does not cause loss when 4 tiles (2 tile rows and 2 tile columns) and causes maximum 0.3% loss when 16 tiles (4 tile rows and 4 tile columns) is used. </w:t>
      </w:r>
    </w:p>
    <w:p w:rsidR="007424E2" w:rsidRDefault="007424E2" w:rsidP="0004342A">
      <w:pPr>
        <w:jc w:val="both"/>
        <w:rPr>
          <w:lang w:eastAsia="ko-KR"/>
        </w:rPr>
      </w:pPr>
    </w:p>
    <w:p w:rsidR="00745F6B" w:rsidRPr="005B217D" w:rsidRDefault="00745F6B" w:rsidP="00E11923">
      <w:pPr>
        <w:pStyle w:val="1"/>
        <w:rPr>
          <w:lang w:val="en-CA"/>
        </w:rPr>
      </w:pPr>
      <w:r w:rsidRPr="005B217D">
        <w:rPr>
          <w:lang w:val="en-CA"/>
        </w:rPr>
        <w:t xml:space="preserve">Introduction </w:t>
      </w:r>
    </w:p>
    <w:p w:rsidR="009D49EB" w:rsidRDefault="0028353F" w:rsidP="009D49EB">
      <w:pPr>
        <w:jc w:val="both"/>
        <w:rPr>
          <w:lang w:eastAsia="ko-KR"/>
        </w:rPr>
      </w:pPr>
      <w:r>
        <w:rPr>
          <w:rFonts w:hint="eastAsia"/>
          <w:lang w:eastAsia="ko-KR"/>
        </w:rPr>
        <w:t>I</w:t>
      </w:r>
      <w:r w:rsidR="007F3F89">
        <w:t xml:space="preserve">n </w:t>
      </w:r>
      <w:r w:rsidR="007F3F89">
        <w:rPr>
          <w:rFonts w:hint="eastAsia"/>
          <w:lang w:eastAsia="ko-KR"/>
        </w:rPr>
        <w:t>Geneva (7</w:t>
      </w:r>
      <w:r w:rsidR="007F3F89" w:rsidRPr="009D49EB">
        <w:rPr>
          <w:rFonts w:hint="eastAsia"/>
          <w:vertAlign w:val="superscript"/>
          <w:lang w:eastAsia="ko-KR"/>
        </w:rPr>
        <w:t>th</w:t>
      </w:r>
      <w:r w:rsidR="007F3F89">
        <w:rPr>
          <w:rFonts w:hint="eastAsia"/>
          <w:lang w:eastAsia="ko-KR"/>
        </w:rPr>
        <w:t>)</w:t>
      </w:r>
      <w:r w:rsidR="007F3F89">
        <w:t xml:space="preserve"> meeting</w:t>
      </w:r>
      <w:r w:rsidR="007F3F89">
        <w:rPr>
          <w:rFonts w:hint="eastAsia"/>
          <w:lang w:eastAsia="ko-KR"/>
        </w:rPr>
        <w:t>,</w:t>
      </w:r>
      <w:r w:rsidR="009D49EB">
        <w:rPr>
          <w:rFonts w:hint="eastAsia"/>
        </w:rPr>
        <w:t xml:space="preserve"> </w:t>
      </w:r>
      <w:r w:rsidR="00C53EB1">
        <w:rPr>
          <w:rFonts w:hint="eastAsia"/>
          <w:lang w:eastAsia="ko-KR"/>
        </w:rPr>
        <w:t>JCTVC-G197</w:t>
      </w:r>
      <w:r>
        <w:rPr>
          <w:rFonts w:hint="eastAsia"/>
          <w:lang w:eastAsia="ko-KR"/>
        </w:rPr>
        <w:t xml:space="preserve"> </w:t>
      </w:r>
      <w:r w:rsidR="00257B55">
        <w:rPr>
          <w:rFonts w:hint="eastAsia"/>
          <w:lang w:eastAsia="ko-KR"/>
        </w:rPr>
        <w:t xml:space="preserve">[1] </w:t>
      </w:r>
      <w:r>
        <w:rPr>
          <w:rFonts w:hint="eastAsia"/>
          <w:lang w:eastAsia="ko-KR"/>
        </w:rPr>
        <w:t xml:space="preserve">proposed to initialize </w:t>
      </w:r>
      <w:r w:rsidR="00F70DEB" w:rsidRPr="00F70DEB">
        <w:rPr>
          <w:rFonts w:hint="eastAsia"/>
        </w:rPr>
        <w:t xml:space="preserve">CABAC probabilities of the first LCU in </w:t>
      </w:r>
      <w:r>
        <w:rPr>
          <w:rFonts w:hint="eastAsia"/>
          <w:lang w:eastAsia="ko-KR"/>
        </w:rPr>
        <w:t xml:space="preserve">non-first </w:t>
      </w:r>
      <w:r w:rsidR="00257B55">
        <w:rPr>
          <w:rFonts w:hint="eastAsia"/>
          <w:lang w:eastAsia="ko-KR"/>
        </w:rPr>
        <w:t>t</w:t>
      </w:r>
      <w:r w:rsidR="00D21FE8">
        <w:rPr>
          <w:rFonts w:hint="eastAsia"/>
        </w:rPr>
        <w:t>ile</w:t>
      </w:r>
      <w:r>
        <w:rPr>
          <w:rFonts w:hint="eastAsia"/>
          <w:lang w:eastAsia="ko-KR"/>
        </w:rPr>
        <w:t>, when dependent tile configuration is used,</w:t>
      </w:r>
      <w:r w:rsidR="00F70DEB" w:rsidRPr="00F70DEB">
        <w:rPr>
          <w:rFonts w:hint="eastAsia"/>
        </w:rPr>
        <w:t xml:space="preserve"> from adjacent left LCU</w:t>
      </w:r>
      <w:r w:rsidR="00F70DEB">
        <w:rPr>
          <w:rFonts w:hint="eastAsia"/>
        </w:rPr>
        <w:t xml:space="preserve"> as indicated by the arrows</w:t>
      </w:r>
      <w:r w:rsidR="00F70DEB">
        <w:rPr>
          <w:rFonts w:hint="eastAsia"/>
          <w:lang w:eastAsia="zh-TW"/>
        </w:rPr>
        <w:t xml:space="preserve"> in Figure </w:t>
      </w:r>
      <w:r w:rsidR="00F70DEB">
        <w:rPr>
          <w:rFonts w:hint="eastAsia"/>
          <w:lang w:eastAsia="ko-KR"/>
        </w:rPr>
        <w:t xml:space="preserve">1. It reportedly </w:t>
      </w:r>
      <w:r w:rsidR="00982914">
        <w:rPr>
          <w:rFonts w:hint="eastAsia"/>
          <w:lang w:eastAsia="ko-KR"/>
        </w:rPr>
        <w:t xml:space="preserve">showed some reduction in the </w:t>
      </w:r>
      <w:r w:rsidR="009D49EB">
        <w:rPr>
          <w:rFonts w:hint="eastAsia"/>
        </w:rPr>
        <w:t>processing latency</w:t>
      </w:r>
      <w:r w:rsidR="009D49EB">
        <w:rPr>
          <w:rFonts w:hint="eastAsia"/>
          <w:lang w:eastAsia="zh-TW"/>
        </w:rPr>
        <w:t xml:space="preserve"> compared to the traditional raster scan order</w:t>
      </w:r>
      <w:r>
        <w:rPr>
          <w:rFonts w:hint="eastAsia"/>
          <w:lang w:eastAsia="ko-KR"/>
        </w:rPr>
        <w:t xml:space="preserve"> and saving memory to store column line buffer</w:t>
      </w:r>
      <w:r w:rsidR="009D49EB">
        <w:rPr>
          <w:rFonts w:hint="eastAsia"/>
        </w:rPr>
        <w:t xml:space="preserve">. </w:t>
      </w:r>
    </w:p>
    <w:p w:rsidR="009D49EB" w:rsidRDefault="00DF5D70" w:rsidP="0028353F">
      <w:pPr>
        <w:jc w:val="both"/>
        <w:rPr>
          <w:lang w:eastAsia="zh-TW"/>
        </w:rPr>
      </w:pPr>
      <w:r>
        <w:rPr>
          <w:rFonts w:hint="eastAsia"/>
          <w:lang w:eastAsia="ko-KR"/>
        </w:rPr>
        <w:t>According to the proposal as i</w:t>
      </w:r>
      <w:r w:rsidR="009D49EB">
        <w:rPr>
          <w:rFonts w:hint="eastAsia"/>
          <w:lang w:eastAsia="zh-TW"/>
        </w:rPr>
        <w:t xml:space="preserve">n Figure </w:t>
      </w:r>
      <w:r w:rsidR="001936FF">
        <w:rPr>
          <w:rFonts w:hint="eastAsia"/>
          <w:lang w:eastAsia="ko-KR"/>
        </w:rPr>
        <w:t>1</w:t>
      </w:r>
      <w:r w:rsidR="009D49EB">
        <w:rPr>
          <w:rFonts w:hint="eastAsia"/>
          <w:lang w:eastAsia="zh-TW"/>
        </w:rPr>
        <w:t xml:space="preserve">, </w:t>
      </w:r>
      <w:r w:rsidR="009D49EB">
        <w:rPr>
          <w:rFonts w:hint="eastAsia"/>
        </w:rPr>
        <w:t>the CABAC probabilities</w:t>
      </w:r>
      <w:r w:rsidR="009D49EB">
        <w:rPr>
          <w:rFonts w:hint="eastAsia"/>
          <w:lang w:eastAsia="zh-TW"/>
        </w:rPr>
        <w:t xml:space="preserve"> of LCU #13 are inherited from those of LCU #4 instead of LCU #12, LCU #31 are inherited from LCU #18 instead of LCU #30.</w:t>
      </w:r>
      <w:r>
        <w:rPr>
          <w:rFonts w:hint="eastAsia"/>
          <w:lang w:eastAsia="ko-KR"/>
        </w:rPr>
        <w:t xml:space="preserve"> </w:t>
      </w:r>
      <w:r w:rsidR="008D2845">
        <w:rPr>
          <w:rFonts w:hint="eastAsia"/>
          <w:lang w:eastAsia="ko-KR"/>
        </w:rPr>
        <w:t xml:space="preserve">Using the method in the </w:t>
      </w:r>
      <w:r w:rsidR="008D2845">
        <w:rPr>
          <w:lang w:eastAsia="ko-KR"/>
        </w:rPr>
        <w:t>proposal</w:t>
      </w:r>
      <w:r w:rsidR="008D2845">
        <w:rPr>
          <w:rFonts w:hint="eastAsia"/>
          <w:lang w:eastAsia="ko-KR"/>
        </w:rPr>
        <w:t>, i</w:t>
      </w:r>
      <w:r>
        <w:rPr>
          <w:rFonts w:hint="eastAsia"/>
          <w:lang w:eastAsia="ko-KR"/>
        </w:rPr>
        <w:t xml:space="preserve">t is reported that </w:t>
      </w:r>
      <w:r w:rsidRPr="00DF5D70">
        <w:rPr>
          <w:rFonts w:hint="eastAsia"/>
        </w:rPr>
        <w:t xml:space="preserve">processing the first LCU in </w:t>
      </w:r>
      <w:r w:rsidRPr="00DF5D70">
        <w:t>different</w:t>
      </w:r>
      <w:r w:rsidRPr="00DF5D70">
        <w:rPr>
          <w:rFonts w:hint="eastAsia"/>
        </w:rPr>
        <w:t xml:space="preserve"> </w:t>
      </w:r>
      <w:r w:rsidR="00257B55">
        <w:rPr>
          <w:rFonts w:hint="eastAsia"/>
          <w:lang w:eastAsia="ko-KR"/>
        </w:rPr>
        <w:t>t</w:t>
      </w:r>
      <w:r w:rsidR="00D21FE8">
        <w:rPr>
          <w:rFonts w:hint="eastAsia"/>
        </w:rPr>
        <w:t>ile</w:t>
      </w:r>
      <w:r w:rsidRPr="00DF5D70">
        <w:rPr>
          <w:rFonts w:hint="eastAsia"/>
        </w:rPr>
        <w:t xml:space="preserve">s can start as long as the left LCU </w:t>
      </w:r>
      <w:r>
        <w:rPr>
          <w:rFonts w:hint="eastAsia"/>
          <w:lang w:eastAsia="ko-KR"/>
        </w:rPr>
        <w:t>is</w:t>
      </w:r>
      <w:r w:rsidRPr="00DF5D70">
        <w:rPr>
          <w:rFonts w:hint="eastAsia"/>
        </w:rPr>
        <w:t xml:space="preserve"> processed.</w:t>
      </w:r>
      <w:r w:rsidR="00A7156C">
        <w:rPr>
          <w:rFonts w:hint="eastAsia"/>
          <w:lang w:eastAsia="ko-KR"/>
        </w:rPr>
        <w:t xml:space="preserve"> F</w:t>
      </w:r>
      <w:r w:rsidR="009D49EB" w:rsidRPr="00A7156C">
        <w:rPr>
          <w:rFonts w:hint="eastAsia"/>
        </w:rPr>
        <w:t>or multi core applications,</w:t>
      </w:r>
      <w:r w:rsidR="009D49EB" w:rsidRPr="00A7156C">
        <w:rPr>
          <w:rFonts w:hint="eastAsia"/>
          <w:lang w:eastAsia="zh-TW"/>
        </w:rPr>
        <w:t xml:space="preserve"> it allows parallel</w:t>
      </w:r>
      <w:r w:rsidR="009D49EB" w:rsidRPr="00A7156C">
        <w:rPr>
          <w:rFonts w:hint="eastAsia"/>
        </w:rPr>
        <w:t xml:space="preserve"> processing of each core to </w:t>
      </w:r>
      <w:r w:rsidR="009D49EB" w:rsidRPr="00A7156C">
        <w:rPr>
          <w:rFonts w:hint="eastAsia"/>
          <w:lang w:eastAsia="zh-TW"/>
        </w:rPr>
        <w:t>start as long as</w:t>
      </w:r>
      <w:r w:rsidR="009D49EB" w:rsidRPr="00A7156C">
        <w:rPr>
          <w:rFonts w:hint="eastAsia"/>
        </w:rPr>
        <w:t xml:space="preserve"> the left LCU has been processed</w:t>
      </w:r>
      <w:r w:rsidR="009D49EB">
        <w:rPr>
          <w:rFonts w:hint="eastAsia"/>
        </w:rPr>
        <w:t>.</w:t>
      </w:r>
    </w:p>
    <w:p w:rsidR="00A7156C" w:rsidRDefault="00A7156C" w:rsidP="009D49EB">
      <w:pPr>
        <w:jc w:val="both"/>
        <w:rPr>
          <w:lang w:eastAsia="ko-KR"/>
        </w:rPr>
      </w:pPr>
    </w:p>
    <w:p w:rsidR="00A7156C" w:rsidRDefault="00A7156C" w:rsidP="009D49EB">
      <w:pPr>
        <w:jc w:val="both"/>
        <w:rPr>
          <w:lang w:eastAsia="ko-KR"/>
        </w:rPr>
      </w:pPr>
    </w:p>
    <w:p w:rsidR="00A7156C" w:rsidRDefault="00A7156C" w:rsidP="009D49EB">
      <w:pPr>
        <w:jc w:val="both"/>
        <w:rPr>
          <w:lang w:eastAsia="ko-KR"/>
        </w:rPr>
      </w:pPr>
    </w:p>
    <w:p w:rsidR="0028353F" w:rsidRDefault="00ED3DBB" w:rsidP="009D49EB">
      <w:pPr>
        <w:jc w:val="both"/>
        <w:rPr>
          <w:lang w:eastAsia="ko-KR"/>
        </w:rPr>
      </w:pPr>
      <w:r>
        <w:pict>
          <v:shapetype id="_x0000_t202" coordsize="21600,21600" o:spt="202" path="m,l,21600r21600,l21600,xe">
            <v:stroke joinstyle="miter"/>
            <v:path gradientshapeok="t" o:connecttype="rect"/>
          </v:shapetype>
          <v:shape id="_x0000_s1050" type="#_x0000_t202" style="width:469.6pt;height:281.4pt;mso-position-horizontal-relative:char;mso-position-vertical-relative:line;mso-width-relative:margin;mso-height-relative:margin" stroked="f">
            <v:textbox>
              <w:txbxContent>
                <w:p w:rsidR="00257B55" w:rsidRPr="003D301A" w:rsidRDefault="00257B55" w:rsidP="009D49EB">
                  <w:pPr>
                    <w:jc w:val="center"/>
                  </w:pPr>
                  <w:r>
                    <w:rPr>
                      <w:noProof/>
                      <w:lang w:eastAsia="ko-KR"/>
                    </w:rPr>
                    <w:drawing>
                      <wp:inline distT="0" distB="0" distL="0" distR="0">
                        <wp:extent cx="4459227" cy="2987040"/>
                        <wp:effectExtent l="6093" t="0" r="0" b="0"/>
                        <wp:docPr id="8"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273016" cy="4203175"/>
                                  <a:chOff x="1295400" y="1295400"/>
                                  <a:chExt cx="6273016" cy="4203175"/>
                                </a:xfrm>
                              </a:grpSpPr>
                              <a:pic>
                                <a:nvPicPr>
                                  <a:cNvPr id="6" name="Content Placeholder 5" descr="HarmonizedGSWithRows"/>
                                  <a:cNvPicPr>
                                    <a:picLocks noGrp="1"/>
                                  </a:cNvPicPr>
                                </a:nvPicPr>
                                <a:blipFill>
                                  <a:blip r:embed="rId13" cstate="print"/>
                                  <a:srcRect/>
                                  <a:stretch>
                                    <a:fillRect/>
                                  </a:stretch>
                                </a:blipFill>
                                <a:spPr bwMode="auto">
                                  <a:xfrm>
                                    <a:off x="1295400" y="1295400"/>
                                    <a:ext cx="6273016" cy="4203175"/>
                                  </a:xfrm>
                                  <a:prstGeom prst="rect">
                                    <a:avLst/>
                                  </a:prstGeom>
                                  <a:noFill/>
                                  <a:ln w="9525">
                                    <a:noFill/>
                                    <a:miter lim="800000"/>
                                    <a:headEnd/>
                                    <a:tailEnd/>
                                  </a:ln>
                                </a:spPr>
                              </a:pic>
                              <a:sp>
                                <a:nvSpPr>
                                  <a:cNvPr id="24" name="Arc 23"/>
                                  <a:cNvSpPr/>
                                </a:nvSpPr>
                                <a:spPr>
                                  <a:xfrm>
                                    <a:off x="5943600" y="2362200"/>
                                    <a:ext cx="457200" cy="533400"/>
                                  </a:xfrm>
                                  <a:prstGeom prst="arc">
                                    <a:avLst>
                                      <a:gd name="adj1" fmla="val 11330508"/>
                                      <a:gd name="adj2" fmla="val 0"/>
                                    </a:avLst>
                                  </a:prstGeom>
                                  <a:ln w="19050">
                                    <a:solidFill>
                                      <a:schemeClr val="tx1"/>
                                    </a:solidFill>
                                    <a:headEnd type="oval"/>
                                    <a:tailEnd type="arrow"/>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TW" altLang="en-US"/>
                                    </a:p>
                                  </a:txBody>
                                  <a:useSpRect/>
                                </a:txSp>
                                <a:style>
                                  <a:lnRef idx="1">
                                    <a:schemeClr val="accent1"/>
                                  </a:lnRef>
                                  <a:fillRef idx="0">
                                    <a:schemeClr val="accent1"/>
                                  </a:fillRef>
                                  <a:effectRef idx="0">
                                    <a:schemeClr val="accent1"/>
                                  </a:effectRef>
                                  <a:fontRef idx="minor">
                                    <a:schemeClr val="tx1"/>
                                  </a:fontRef>
                                </a:style>
                              </a:sp>
                              <a:sp>
                                <a:nvSpPr>
                                  <a:cNvPr id="25" name="Arc 24"/>
                                  <a:cNvSpPr/>
                                </a:nvSpPr>
                                <a:spPr>
                                  <a:xfrm>
                                    <a:off x="3669475" y="2338450"/>
                                    <a:ext cx="457200" cy="533400"/>
                                  </a:xfrm>
                                  <a:prstGeom prst="arc">
                                    <a:avLst>
                                      <a:gd name="adj1" fmla="val 11330508"/>
                                      <a:gd name="adj2" fmla="val 0"/>
                                    </a:avLst>
                                  </a:prstGeom>
                                  <a:ln w="19050">
                                    <a:solidFill>
                                      <a:schemeClr val="tx1"/>
                                    </a:solidFill>
                                    <a:headEnd type="oval"/>
                                    <a:tailEnd type="arrow"/>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TW" altLang="en-US"/>
                                    </a:p>
                                  </a:txBody>
                                  <a:useSpRect/>
                                </a:txSp>
                                <a:style>
                                  <a:lnRef idx="1">
                                    <a:schemeClr val="accent1"/>
                                  </a:lnRef>
                                  <a:fillRef idx="0">
                                    <a:schemeClr val="accent1"/>
                                  </a:fillRef>
                                  <a:effectRef idx="0">
                                    <a:schemeClr val="accent1"/>
                                  </a:effectRef>
                                  <a:fontRef idx="minor">
                                    <a:schemeClr val="tx1"/>
                                  </a:fontRef>
                                </a:style>
                              </a:sp>
                            </lc:lockedCanvas>
                          </a:graphicData>
                        </a:graphic>
                      </wp:inline>
                    </w:drawing>
                  </w:r>
                </w:p>
                <w:p w:rsidR="00257B55" w:rsidRPr="00257B55" w:rsidRDefault="00257B55" w:rsidP="009D49EB">
                  <w:pPr>
                    <w:jc w:val="center"/>
                    <w:rPr>
                      <w:szCs w:val="24"/>
                    </w:rPr>
                  </w:pPr>
                  <w:r w:rsidRPr="00257B55">
                    <w:rPr>
                      <w:szCs w:val="24"/>
                    </w:rPr>
                    <w:t xml:space="preserve">Figure </w:t>
                  </w:r>
                  <w:r w:rsidRPr="00257B55">
                    <w:rPr>
                      <w:rFonts w:hint="eastAsia"/>
                      <w:szCs w:val="24"/>
                      <w:lang w:eastAsia="ko-KR"/>
                    </w:rPr>
                    <w:t>1</w:t>
                  </w:r>
                  <w:r>
                    <w:rPr>
                      <w:rFonts w:hint="eastAsia"/>
                      <w:szCs w:val="24"/>
                      <w:lang w:eastAsia="ko-KR"/>
                    </w:rPr>
                    <w:t xml:space="preserve"> </w:t>
                  </w:r>
                  <w:r w:rsidRPr="00AB4FFC">
                    <w:t>–</w:t>
                  </w:r>
                  <w:r w:rsidRPr="00257B55">
                    <w:rPr>
                      <w:szCs w:val="24"/>
                    </w:rPr>
                    <w:t xml:space="preserve"> </w:t>
                  </w:r>
                  <w:r w:rsidRPr="00257B55">
                    <w:rPr>
                      <w:rFonts w:hint="eastAsia"/>
                      <w:szCs w:val="24"/>
                    </w:rPr>
                    <w:t>Low latency CABAC initializat</w:t>
                  </w:r>
                  <w:r w:rsidRPr="00257B55">
                    <w:rPr>
                      <w:rFonts w:hint="eastAsia"/>
                      <w:szCs w:val="24"/>
                      <w:lang w:eastAsia="zh-TW"/>
                    </w:rPr>
                    <w:t>i</w:t>
                  </w:r>
                  <w:r w:rsidRPr="00257B55">
                    <w:rPr>
                      <w:rFonts w:hint="eastAsia"/>
                      <w:szCs w:val="24"/>
                    </w:rPr>
                    <w:t>on</w:t>
                  </w:r>
                </w:p>
              </w:txbxContent>
            </v:textbox>
            <w10:wrap type="none"/>
            <w10:anchorlock/>
          </v:shape>
        </w:pict>
      </w:r>
    </w:p>
    <w:p w:rsidR="0028353F" w:rsidRDefault="0028353F" w:rsidP="009D49EB">
      <w:pPr>
        <w:jc w:val="both"/>
        <w:rPr>
          <w:lang w:eastAsia="ko-KR"/>
        </w:rPr>
      </w:pPr>
    </w:p>
    <w:p w:rsidR="0028353F" w:rsidRDefault="0028353F" w:rsidP="0004342A">
      <w:pPr>
        <w:jc w:val="both"/>
        <w:rPr>
          <w:lang w:val="en-GB" w:eastAsia="ko-KR"/>
        </w:rPr>
      </w:pPr>
      <w:r>
        <w:rPr>
          <w:lang w:val="en-GB" w:eastAsia="ko-KR"/>
        </w:rPr>
        <w:t>H</w:t>
      </w:r>
      <w:r>
        <w:rPr>
          <w:rFonts w:hint="eastAsia"/>
          <w:lang w:val="en-GB" w:eastAsia="ko-KR"/>
        </w:rPr>
        <w:t xml:space="preserve">owever, </w:t>
      </w:r>
      <w:r w:rsidR="00257B55">
        <w:rPr>
          <w:rFonts w:hint="eastAsia"/>
          <w:lang w:val="en-GB" w:eastAsia="ko-KR"/>
        </w:rPr>
        <w:t>proposal [1]</w:t>
      </w:r>
      <w:r>
        <w:rPr>
          <w:rFonts w:hint="eastAsia"/>
          <w:lang w:val="en-GB" w:eastAsia="ko-KR"/>
        </w:rPr>
        <w:t xml:space="preserve"> did not regulate CABAC probability initialization for the first LCU in the first-column-non-first-row tile. For example, CABAC probability table of the LCU #40 in Figure 1 still have to be initialized from that of LCU #39, which would impose extra latency for waiting for that LCU to be decoded. </w:t>
      </w:r>
    </w:p>
    <w:p w:rsidR="00A7156C" w:rsidRPr="00257B55" w:rsidRDefault="0028353F" w:rsidP="0004342A">
      <w:pPr>
        <w:jc w:val="both"/>
        <w:rPr>
          <w:lang w:eastAsia="ko-KR"/>
        </w:rPr>
      </w:pPr>
      <w:r>
        <w:rPr>
          <w:rFonts w:hint="eastAsia"/>
          <w:lang w:val="en-GB" w:eastAsia="ko-KR"/>
        </w:rPr>
        <w:t xml:space="preserve">In this document, we propose a simple change in which for the above case that was not covered yet by technique offered by </w:t>
      </w:r>
      <w:r w:rsidR="00257B55">
        <w:rPr>
          <w:rFonts w:hint="eastAsia"/>
          <w:lang w:val="en-GB" w:eastAsia="ko-KR"/>
        </w:rPr>
        <w:t>[1].</w:t>
      </w:r>
      <w:r>
        <w:rPr>
          <w:rFonts w:hint="eastAsia"/>
          <w:lang w:val="en-GB" w:eastAsia="ko-KR"/>
        </w:rPr>
        <w:t xml:space="preserve"> </w:t>
      </w:r>
      <w:r w:rsidR="00354AA3">
        <w:rPr>
          <w:rFonts w:hint="eastAsia"/>
          <w:lang w:val="en-GB" w:eastAsia="ko-KR"/>
        </w:rPr>
        <w:t>The proposed change</w:t>
      </w:r>
      <w:r w:rsidR="00A7156C">
        <w:rPr>
          <w:rFonts w:hint="eastAsia"/>
          <w:lang w:val="en-GB" w:eastAsia="ko-KR"/>
        </w:rPr>
        <w:t xml:space="preserve"> in this contribution</w:t>
      </w:r>
      <w:r w:rsidR="00354AA3">
        <w:rPr>
          <w:rFonts w:hint="eastAsia"/>
          <w:lang w:val="en-GB" w:eastAsia="ko-KR"/>
        </w:rPr>
        <w:t xml:space="preserve"> </w:t>
      </w:r>
      <w:r w:rsidR="00257B55">
        <w:rPr>
          <w:rFonts w:hint="eastAsia"/>
          <w:lang w:val="en-GB" w:eastAsia="ko-KR"/>
        </w:rPr>
        <w:t xml:space="preserve">may provide further reduce processing latency </w:t>
      </w:r>
      <w:r w:rsidR="00257B55">
        <w:rPr>
          <w:rFonts w:hint="eastAsia"/>
          <w:lang w:eastAsia="ko-KR"/>
        </w:rPr>
        <w:t>even more can be considered as extension to [1].</w:t>
      </w:r>
    </w:p>
    <w:p w:rsidR="00A7156C" w:rsidRDefault="00A7156C" w:rsidP="0004342A">
      <w:pPr>
        <w:jc w:val="both"/>
        <w:rPr>
          <w:lang w:val="en-GB" w:eastAsia="ko-KR"/>
        </w:rPr>
      </w:pPr>
    </w:p>
    <w:p w:rsidR="00610DF9" w:rsidRPr="005B217D" w:rsidRDefault="00610DF9" w:rsidP="00610DF9">
      <w:pPr>
        <w:pStyle w:val="1"/>
        <w:rPr>
          <w:lang w:val="en-CA"/>
        </w:rPr>
      </w:pPr>
      <w:r>
        <w:rPr>
          <w:rFonts w:hint="eastAsia"/>
          <w:lang w:val="en-CA" w:eastAsia="ko-KR"/>
        </w:rPr>
        <w:t>Propose</w:t>
      </w:r>
      <w:r w:rsidR="00F308BD">
        <w:rPr>
          <w:rFonts w:hint="eastAsia"/>
          <w:lang w:val="en-CA" w:eastAsia="ko-KR"/>
        </w:rPr>
        <w:t>d</w:t>
      </w:r>
      <w:r>
        <w:rPr>
          <w:rFonts w:hint="eastAsia"/>
          <w:lang w:val="en-CA" w:eastAsia="ko-KR"/>
        </w:rPr>
        <w:t xml:space="preserve"> change</w:t>
      </w:r>
      <w:r w:rsidR="00DC5E5F">
        <w:rPr>
          <w:rFonts w:hint="eastAsia"/>
          <w:lang w:val="en-CA" w:eastAsia="ko-KR"/>
        </w:rPr>
        <w:t>s</w:t>
      </w:r>
      <w:r w:rsidRPr="005B217D">
        <w:rPr>
          <w:lang w:val="en-CA"/>
        </w:rPr>
        <w:t xml:space="preserve"> </w:t>
      </w:r>
    </w:p>
    <w:p w:rsidR="007424E2" w:rsidRPr="006E0F43" w:rsidRDefault="00794411" w:rsidP="0028353F">
      <w:pPr>
        <w:jc w:val="both"/>
        <w:rPr>
          <w:lang w:val="en-GB" w:eastAsia="ko-KR"/>
        </w:rPr>
      </w:pPr>
      <w:r>
        <w:rPr>
          <w:rFonts w:hint="eastAsia"/>
          <w:lang w:val="en-GB" w:eastAsia="ko-KR"/>
        </w:rPr>
        <w:t>The proposal</w:t>
      </w:r>
      <w:r w:rsidR="00C65B7D">
        <w:rPr>
          <w:rFonts w:hint="eastAsia"/>
          <w:lang w:val="en-GB" w:eastAsia="ko-KR"/>
        </w:rPr>
        <w:t xml:space="preserve"> [1]</w:t>
      </w:r>
      <w:r>
        <w:rPr>
          <w:rFonts w:hint="eastAsia"/>
          <w:lang w:val="en-GB" w:eastAsia="ko-KR"/>
        </w:rPr>
        <w:t xml:space="preserve"> </w:t>
      </w:r>
      <w:r w:rsidR="001118F5">
        <w:rPr>
          <w:rFonts w:hint="eastAsia"/>
          <w:lang w:val="en-GB" w:eastAsia="ko-KR"/>
        </w:rPr>
        <w:t xml:space="preserve">reportedly </w:t>
      </w:r>
      <w:r>
        <w:rPr>
          <w:rFonts w:hint="eastAsia"/>
          <w:lang w:val="en-GB" w:eastAsia="ko-KR"/>
        </w:rPr>
        <w:t>reduced the latency</w:t>
      </w:r>
      <w:r w:rsidR="001118F5">
        <w:rPr>
          <w:rFonts w:hint="eastAsia"/>
          <w:lang w:val="en-GB" w:eastAsia="ko-KR"/>
        </w:rPr>
        <w:t xml:space="preserve"> in </w:t>
      </w:r>
      <w:r w:rsidR="006E0F43" w:rsidRPr="006E0F43">
        <w:rPr>
          <w:rFonts w:hint="eastAsia"/>
          <w:lang w:val="en-GB" w:eastAsia="ko-KR"/>
        </w:rPr>
        <w:t>CABAC initialization for the first LCU of dependent tiles (i.e.,</w:t>
      </w:r>
      <w:r w:rsidR="006E0F43" w:rsidRPr="0028353F">
        <w:rPr>
          <w:lang w:val="en-GB" w:eastAsia="ko-KR"/>
        </w:rPr>
        <w:t xml:space="preserve"> </w:t>
      </w:r>
      <w:proofErr w:type="spellStart"/>
      <w:r w:rsidR="006E0F43" w:rsidRPr="0028353F">
        <w:rPr>
          <w:lang w:val="en-GB" w:eastAsia="ko-KR"/>
        </w:rPr>
        <w:t>tile_boundary_independence_flag</w:t>
      </w:r>
      <w:proofErr w:type="spellEnd"/>
      <w:r w:rsidR="006E0F43" w:rsidRPr="006E0F43">
        <w:rPr>
          <w:rFonts w:hint="eastAsia"/>
          <w:lang w:val="en-GB" w:eastAsia="ko-KR"/>
        </w:rPr>
        <w:t xml:space="preserve"> = 0, in SPS or PPS) </w:t>
      </w:r>
      <w:r w:rsidR="001118F5">
        <w:rPr>
          <w:rFonts w:hint="eastAsia"/>
          <w:lang w:val="en-GB" w:eastAsia="ko-KR"/>
        </w:rPr>
        <w:t xml:space="preserve">right after </w:t>
      </w:r>
      <w:r w:rsidR="00257B55">
        <w:rPr>
          <w:rFonts w:hint="eastAsia"/>
          <w:lang w:val="en-GB" w:eastAsia="ko-KR"/>
        </w:rPr>
        <w:t>t</w:t>
      </w:r>
      <w:r w:rsidR="001118F5">
        <w:rPr>
          <w:rFonts w:hint="eastAsia"/>
          <w:lang w:val="en-GB" w:eastAsia="ko-KR"/>
        </w:rPr>
        <w:t xml:space="preserve">ile column boundaries. Although it can reduce the latency caused by the </w:t>
      </w:r>
      <w:r w:rsidR="00257B55">
        <w:rPr>
          <w:rFonts w:hint="eastAsia"/>
          <w:lang w:val="en-GB" w:eastAsia="ko-KR"/>
        </w:rPr>
        <w:t>t</w:t>
      </w:r>
      <w:r w:rsidR="001118F5">
        <w:rPr>
          <w:rFonts w:hint="eastAsia"/>
          <w:lang w:val="en-GB" w:eastAsia="ko-KR"/>
        </w:rPr>
        <w:t xml:space="preserve">ile column boundaries, the latency caused by the </w:t>
      </w:r>
      <w:r w:rsidR="00257B55">
        <w:rPr>
          <w:rFonts w:hint="eastAsia"/>
          <w:lang w:val="en-GB" w:eastAsia="ko-KR"/>
        </w:rPr>
        <w:t>t</w:t>
      </w:r>
      <w:r w:rsidR="001118F5">
        <w:rPr>
          <w:rFonts w:hint="eastAsia"/>
          <w:lang w:val="en-GB" w:eastAsia="ko-KR"/>
        </w:rPr>
        <w:t>ile row boundaries still remain</w:t>
      </w:r>
      <w:r w:rsidR="00C65B7D">
        <w:rPr>
          <w:rFonts w:hint="eastAsia"/>
          <w:lang w:val="en-GB" w:eastAsia="ko-KR"/>
        </w:rPr>
        <w:t xml:space="preserve"> from the second </w:t>
      </w:r>
      <w:r w:rsidR="00257B55">
        <w:rPr>
          <w:rFonts w:hint="eastAsia"/>
          <w:lang w:val="en-GB" w:eastAsia="ko-KR"/>
        </w:rPr>
        <w:t>t</w:t>
      </w:r>
      <w:r w:rsidR="00C65B7D">
        <w:rPr>
          <w:rFonts w:hint="eastAsia"/>
          <w:lang w:val="en-GB" w:eastAsia="ko-KR"/>
        </w:rPr>
        <w:t xml:space="preserve">iles of the first </w:t>
      </w:r>
      <w:r w:rsidR="00257B55">
        <w:rPr>
          <w:rFonts w:hint="eastAsia"/>
          <w:lang w:val="en-GB" w:eastAsia="ko-KR"/>
        </w:rPr>
        <w:t>t</w:t>
      </w:r>
      <w:r w:rsidR="00C65B7D">
        <w:rPr>
          <w:rFonts w:hint="eastAsia"/>
          <w:lang w:val="en-GB" w:eastAsia="ko-KR"/>
        </w:rPr>
        <w:t>ile column</w:t>
      </w:r>
      <w:r w:rsidR="001118F5">
        <w:rPr>
          <w:rFonts w:hint="eastAsia"/>
          <w:lang w:val="en-GB" w:eastAsia="ko-KR"/>
        </w:rPr>
        <w:t>.</w:t>
      </w:r>
      <w:r w:rsidR="00C65B7D">
        <w:rPr>
          <w:rFonts w:hint="eastAsia"/>
          <w:lang w:val="en-GB" w:eastAsia="ko-KR"/>
        </w:rPr>
        <w:t xml:space="preserve"> </w:t>
      </w:r>
    </w:p>
    <w:p w:rsidR="00CF7D5F" w:rsidRPr="00AB4FFC" w:rsidRDefault="007424E2" w:rsidP="0028353F">
      <w:pPr>
        <w:jc w:val="both"/>
        <w:rPr>
          <w:lang w:val="en-GB" w:eastAsia="ko-KR"/>
        </w:rPr>
      </w:pPr>
      <w:r>
        <w:rPr>
          <w:rFonts w:hint="eastAsia"/>
          <w:lang w:val="en-GB" w:eastAsia="ko-KR"/>
        </w:rPr>
        <w:t>In this contribution, a</w:t>
      </w:r>
      <w:r w:rsidR="00CF7D5F" w:rsidRPr="00AB4FFC">
        <w:rPr>
          <w:rFonts w:hint="eastAsia"/>
          <w:lang w:val="en-GB" w:eastAsia="ko-KR"/>
        </w:rPr>
        <w:t xml:space="preserve"> method to achieve low</w:t>
      </w:r>
      <w:r w:rsidR="00AC0C42">
        <w:rPr>
          <w:rFonts w:hint="eastAsia"/>
          <w:lang w:val="en-GB" w:eastAsia="ko-KR"/>
        </w:rPr>
        <w:t>er</w:t>
      </w:r>
      <w:r w:rsidR="00CF7D5F" w:rsidRPr="00AB4FFC">
        <w:rPr>
          <w:rFonts w:hint="eastAsia"/>
          <w:lang w:val="en-GB" w:eastAsia="ko-KR"/>
        </w:rPr>
        <w:t xml:space="preserve"> latency processing for dependent </w:t>
      </w:r>
      <w:r w:rsidR="00257B55">
        <w:rPr>
          <w:rFonts w:hint="eastAsia"/>
          <w:lang w:val="en-GB" w:eastAsia="ko-KR"/>
        </w:rPr>
        <w:t>t</w:t>
      </w:r>
      <w:r w:rsidR="00D21FE8">
        <w:rPr>
          <w:rFonts w:hint="eastAsia"/>
          <w:lang w:val="en-GB" w:eastAsia="ko-KR"/>
        </w:rPr>
        <w:t>ile</w:t>
      </w:r>
      <w:r w:rsidR="00CF7D5F" w:rsidRPr="00AB4FFC">
        <w:rPr>
          <w:rFonts w:hint="eastAsia"/>
          <w:lang w:val="en-GB" w:eastAsia="ko-KR"/>
        </w:rPr>
        <w:t xml:space="preserve">s is proposed by modifying the </w:t>
      </w:r>
      <w:r w:rsidR="00C65B7D">
        <w:rPr>
          <w:rFonts w:hint="eastAsia"/>
          <w:lang w:val="en-GB" w:eastAsia="ko-KR"/>
        </w:rPr>
        <w:t xml:space="preserve">previous </w:t>
      </w:r>
      <w:r w:rsidR="00CF7D5F" w:rsidRPr="00AB4FFC">
        <w:rPr>
          <w:rFonts w:hint="eastAsia"/>
          <w:lang w:val="en-GB" w:eastAsia="ko-KR"/>
        </w:rPr>
        <w:t>CABAC initialization</w:t>
      </w:r>
      <w:r w:rsidR="00AC0C42">
        <w:rPr>
          <w:rFonts w:hint="eastAsia"/>
          <w:lang w:val="en-GB" w:eastAsia="ko-KR"/>
        </w:rPr>
        <w:t xml:space="preserve"> [1]</w:t>
      </w:r>
      <w:r w:rsidR="00CF7D5F" w:rsidRPr="00AB4FFC">
        <w:rPr>
          <w:rFonts w:hint="eastAsia"/>
          <w:lang w:val="en-GB" w:eastAsia="ko-KR"/>
        </w:rPr>
        <w:t xml:space="preserve"> as follow</w:t>
      </w:r>
      <w:r w:rsidR="00AC0C42">
        <w:rPr>
          <w:rFonts w:hint="eastAsia"/>
          <w:lang w:val="en-GB" w:eastAsia="ko-KR"/>
        </w:rPr>
        <w:t>s</w:t>
      </w:r>
      <w:r w:rsidR="00CF7D5F" w:rsidRPr="00AB4FFC">
        <w:rPr>
          <w:rFonts w:hint="eastAsia"/>
          <w:lang w:val="en-GB" w:eastAsia="ko-KR"/>
        </w:rPr>
        <w:t>:</w:t>
      </w:r>
    </w:p>
    <w:p w:rsidR="00CF7D5F" w:rsidRPr="00AB4FFC" w:rsidRDefault="00CF7D5F" w:rsidP="00257B55">
      <w:pPr>
        <w:jc w:val="both"/>
        <w:rPr>
          <w:lang w:val="en-GB" w:eastAsia="ko-KR"/>
        </w:rPr>
      </w:pPr>
      <w:r w:rsidRPr="00AB4FFC">
        <w:rPr>
          <w:rFonts w:hint="eastAsia"/>
          <w:lang w:val="en-GB" w:eastAsia="ko-KR"/>
        </w:rPr>
        <w:t xml:space="preserve">For each dependent </w:t>
      </w:r>
      <w:r w:rsidR="00D21FE8">
        <w:rPr>
          <w:rFonts w:hint="eastAsia"/>
          <w:lang w:val="en-GB" w:eastAsia="ko-KR"/>
        </w:rPr>
        <w:t>Tile</w:t>
      </w:r>
      <w:r w:rsidRPr="00AB4FFC">
        <w:rPr>
          <w:rFonts w:hint="eastAsia"/>
          <w:lang w:val="en-GB" w:eastAsia="ko-KR"/>
        </w:rPr>
        <w:t>, the following is applied:</w:t>
      </w:r>
    </w:p>
    <w:p w:rsidR="00CF7D5F" w:rsidRPr="00AB4FFC" w:rsidRDefault="00CF7D5F" w:rsidP="00257B55">
      <w:pPr>
        <w:pStyle w:val="aa"/>
        <w:numPr>
          <w:ilvl w:val="0"/>
          <w:numId w:val="15"/>
        </w:numPr>
        <w:wordWrap/>
        <w:snapToGrid w:val="0"/>
        <w:ind w:leftChars="0"/>
        <w:rPr>
          <w:rFonts w:ascii="Times New Roman" w:hAnsi="Times New Roman"/>
          <w:sz w:val="22"/>
          <w:lang w:val="en-GB"/>
        </w:rPr>
      </w:pPr>
      <w:r w:rsidRPr="00AB4FFC">
        <w:rPr>
          <w:rFonts w:ascii="Times New Roman" w:hAnsi="Times New Roman"/>
          <w:sz w:val="22"/>
          <w:lang w:val="en-GB"/>
        </w:rPr>
        <w:t>I</w:t>
      </w:r>
      <w:r w:rsidRPr="00AB4FFC">
        <w:rPr>
          <w:rFonts w:ascii="Times New Roman" w:hAnsi="Times New Roman" w:hint="eastAsia"/>
          <w:sz w:val="22"/>
          <w:lang w:val="en-GB"/>
        </w:rPr>
        <w:t>f</w:t>
      </w:r>
      <w:r w:rsidR="003F328D">
        <w:rPr>
          <w:rFonts w:ascii="Times New Roman" w:hAnsi="Times New Roman" w:hint="eastAsia"/>
          <w:sz w:val="22"/>
          <w:lang w:val="en-GB"/>
        </w:rPr>
        <w:t xml:space="preserve"> </w:t>
      </w:r>
      <w:r w:rsidR="00BF2E6C">
        <w:rPr>
          <w:rFonts w:ascii="Times New Roman" w:hAnsi="Times New Roman" w:hint="eastAsia"/>
          <w:sz w:val="22"/>
          <w:lang w:val="en-GB"/>
        </w:rPr>
        <w:t>a</w:t>
      </w:r>
      <w:r w:rsidR="003F328D">
        <w:rPr>
          <w:rFonts w:ascii="Times New Roman" w:hAnsi="Times New Roman" w:hint="eastAsia"/>
          <w:sz w:val="22"/>
          <w:lang w:val="en-GB"/>
        </w:rPr>
        <w:t xml:space="preserve"> </w:t>
      </w:r>
      <w:proofErr w:type="spellStart"/>
      <w:r w:rsidR="00BF2E6C" w:rsidRPr="00AB4FFC">
        <w:rPr>
          <w:rFonts w:ascii="Times New Roman" w:hAnsi="Times New Roman" w:hint="eastAsia"/>
          <w:sz w:val="22"/>
          <w:lang w:val="en-GB"/>
        </w:rPr>
        <w:t>neighboring</w:t>
      </w:r>
      <w:proofErr w:type="spellEnd"/>
      <w:r w:rsidR="00BF2E6C" w:rsidRPr="00AB4FFC">
        <w:rPr>
          <w:rFonts w:ascii="Times New Roman" w:hAnsi="Times New Roman" w:hint="eastAsia"/>
          <w:sz w:val="22"/>
          <w:lang w:val="en-GB"/>
        </w:rPr>
        <w:t xml:space="preserve"> </w:t>
      </w:r>
      <w:r w:rsidRPr="00AB4FFC">
        <w:rPr>
          <w:rFonts w:ascii="Times New Roman" w:hAnsi="Times New Roman" w:hint="eastAsia"/>
          <w:sz w:val="22"/>
          <w:lang w:val="en-GB"/>
        </w:rPr>
        <w:t xml:space="preserve">left </w:t>
      </w:r>
      <w:r w:rsidR="00257B55">
        <w:rPr>
          <w:rFonts w:ascii="Times New Roman" w:hAnsi="Times New Roman" w:hint="eastAsia"/>
          <w:sz w:val="22"/>
          <w:lang w:val="en-GB"/>
        </w:rPr>
        <w:t>t</w:t>
      </w:r>
      <w:r w:rsidR="00D21FE8">
        <w:rPr>
          <w:rFonts w:ascii="Times New Roman" w:hAnsi="Times New Roman" w:hint="eastAsia"/>
          <w:sz w:val="22"/>
          <w:lang w:val="en-GB"/>
        </w:rPr>
        <w:t>ile</w:t>
      </w:r>
      <w:r w:rsidRPr="00AB4FFC">
        <w:rPr>
          <w:rFonts w:ascii="Times New Roman" w:hAnsi="Times New Roman" w:hint="eastAsia"/>
          <w:sz w:val="22"/>
          <w:lang w:val="en-GB"/>
        </w:rPr>
        <w:t xml:space="preserve"> is available, the CABAC </w:t>
      </w:r>
      <w:r w:rsidR="003F328D" w:rsidRPr="00AB4FFC">
        <w:rPr>
          <w:rFonts w:ascii="Times New Roman" w:hAnsi="Times New Roman"/>
          <w:sz w:val="22"/>
          <w:lang w:val="en-GB"/>
        </w:rPr>
        <w:t>probabilit</w:t>
      </w:r>
      <w:r w:rsidR="003F328D">
        <w:rPr>
          <w:rFonts w:ascii="Times New Roman" w:hAnsi="Times New Roman"/>
          <w:sz w:val="22"/>
          <w:lang w:val="en-GB"/>
        </w:rPr>
        <w:t xml:space="preserve">ies </w:t>
      </w:r>
      <w:r w:rsidR="003F328D" w:rsidRPr="00AB4FFC">
        <w:rPr>
          <w:rFonts w:ascii="Times New Roman" w:hAnsi="Times New Roman"/>
          <w:sz w:val="22"/>
          <w:lang w:val="en-GB"/>
        </w:rPr>
        <w:t>of the first LCU are</w:t>
      </w:r>
      <w:r w:rsidRPr="00AB4FFC">
        <w:rPr>
          <w:rFonts w:ascii="Times New Roman" w:hAnsi="Times New Roman" w:hint="eastAsia"/>
          <w:sz w:val="22"/>
          <w:lang w:val="en-GB"/>
        </w:rPr>
        <w:t xml:space="preserve"> </w:t>
      </w:r>
      <w:r w:rsidR="003F328D">
        <w:rPr>
          <w:rFonts w:ascii="Times New Roman" w:hAnsi="Times New Roman" w:hint="eastAsia"/>
          <w:sz w:val="22"/>
          <w:lang w:val="en-GB"/>
        </w:rPr>
        <w:t>inherited</w:t>
      </w:r>
      <w:r w:rsidRPr="00AB4FFC">
        <w:rPr>
          <w:rFonts w:ascii="Times New Roman" w:hAnsi="Times New Roman" w:hint="eastAsia"/>
          <w:sz w:val="22"/>
          <w:lang w:val="en-GB"/>
        </w:rPr>
        <w:t xml:space="preserve"> from </w:t>
      </w:r>
      <w:r w:rsidR="003F328D">
        <w:rPr>
          <w:rFonts w:ascii="Times New Roman" w:hAnsi="Times New Roman" w:hint="eastAsia"/>
          <w:sz w:val="22"/>
          <w:lang w:val="en-GB"/>
        </w:rPr>
        <w:t xml:space="preserve">those of </w:t>
      </w:r>
      <w:r w:rsidRPr="00AB4FFC">
        <w:rPr>
          <w:rFonts w:ascii="Times New Roman" w:hAnsi="Times New Roman" w:hint="eastAsia"/>
          <w:sz w:val="22"/>
          <w:lang w:val="en-GB"/>
        </w:rPr>
        <w:t xml:space="preserve">the adjacent </w:t>
      </w:r>
      <w:r w:rsidR="003F328D">
        <w:rPr>
          <w:rFonts w:ascii="Times New Roman" w:hAnsi="Times New Roman" w:hint="eastAsia"/>
          <w:sz w:val="22"/>
          <w:lang w:val="en-GB"/>
        </w:rPr>
        <w:t xml:space="preserve">left </w:t>
      </w:r>
      <w:r w:rsidRPr="00AB4FFC">
        <w:rPr>
          <w:rFonts w:ascii="Times New Roman" w:hAnsi="Times New Roman" w:hint="eastAsia"/>
          <w:sz w:val="22"/>
          <w:lang w:val="en-GB"/>
        </w:rPr>
        <w:t xml:space="preserve">LCU. </w:t>
      </w:r>
    </w:p>
    <w:p w:rsidR="00CF7D5F" w:rsidRPr="00AB4FFC" w:rsidRDefault="00CF7D5F" w:rsidP="00257B55">
      <w:pPr>
        <w:pStyle w:val="aa"/>
        <w:numPr>
          <w:ilvl w:val="0"/>
          <w:numId w:val="15"/>
        </w:numPr>
        <w:wordWrap/>
        <w:snapToGrid w:val="0"/>
        <w:ind w:leftChars="0"/>
        <w:rPr>
          <w:rFonts w:ascii="Times New Roman" w:hAnsi="Times New Roman"/>
          <w:sz w:val="22"/>
          <w:lang w:val="en-GB"/>
        </w:rPr>
      </w:pPr>
      <w:r w:rsidRPr="00AB4FFC">
        <w:rPr>
          <w:rFonts w:ascii="Times New Roman" w:hAnsi="Times New Roman" w:hint="eastAsia"/>
          <w:sz w:val="22"/>
          <w:lang w:val="en-GB"/>
        </w:rPr>
        <w:t xml:space="preserve">Else if </w:t>
      </w:r>
      <w:r w:rsidR="00BF2E6C">
        <w:rPr>
          <w:rFonts w:ascii="Times New Roman" w:hAnsi="Times New Roman" w:hint="eastAsia"/>
          <w:sz w:val="22"/>
          <w:lang w:val="en-GB"/>
        </w:rPr>
        <w:t>a</w:t>
      </w:r>
      <w:r w:rsidR="00BF2E6C" w:rsidRPr="00AB4FFC">
        <w:rPr>
          <w:rFonts w:ascii="Times New Roman" w:hAnsi="Times New Roman" w:hint="eastAsia"/>
          <w:sz w:val="22"/>
          <w:lang w:val="en-GB"/>
        </w:rPr>
        <w:t xml:space="preserve"> </w:t>
      </w:r>
      <w:proofErr w:type="spellStart"/>
      <w:r w:rsidRPr="00AB4FFC">
        <w:rPr>
          <w:rFonts w:ascii="Times New Roman" w:hAnsi="Times New Roman" w:hint="eastAsia"/>
          <w:sz w:val="22"/>
          <w:lang w:val="en-GB"/>
        </w:rPr>
        <w:t>neighboring</w:t>
      </w:r>
      <w:proofErr w:type="spellEnd"/>
      <w:r w:rsidR="00BF2E6C">
        <w:rPr>
          <w:rFonts w:ascii="Times New Roman" w:hAnsi="Times New Roman" w:hint="eastAsia"/>
          <w:sz w:val="22"/>
          <w:lang w:val="en-GB"/>
        </w:rPr>
        <w:t xml:space="preserve"> </w:t>
      </w:r>
      <w:r w:rsidRPr="00AB4FFC">
        <w:rPr>
          <w:rFonts w:ascii="Times New Roman" w:hAnsi="Times New Roman" w:hint="eastAsia"/>
          <w:sz w:val="22"/>
          <w:lang w:val="en-GB"/>
        </w:rPr>
        <w:t xml:space="preserve">left </w:t>
      </w:r>
      <w:r w:rsidR="00257B55">
        <w:rPr>
          <w:rFonts w:ascii="Times New Roman" w:hAnsi="Times New Roman" w:hint="eastAsia"/>
          <w:sz w:val="22"/>
          <w:lang w:val="en-GB"/>
        </w:rPr>
        <w:t>t</w:t>
      </w:r>
      <w:r w:rsidR="00D21FE8">
        <w:rPr>
          <w:rFonts w:ascii="Times New Roman" w:hAnsi="Times New Roman" w:hint="eastAsia"/>
          <w:sz w:val="22"/>
          <w:lang w:val="en-GB"/>
        </w:rPr>
        <w:t>ile</w:t>
      </w:r>
      <w:r w:rsidRPr="00AB4FFC">
        <w:rPr>
          <w:rFonts w:ascii="Times New Roman" w:hAnsi="Times New Roman" w:hint="eastAsia"/>
          <w:sz w:val="22"/>
          <w:lang w:val="en-GB"/>
        </w:rPr>
        <w:t xml:space="preserve"> is not available but </w:t>
      </w:r>
      <w:r w:rsidR="00BF2E6C">
        <w:rPr>
          <w:rFonts w:ascii="Times New Roman" w:hAnsi="Times New Roman" w:hint="eastAsia"/>
          <w:sz w:val="22"/>
          <w:lang w:val="en-GB"/>
        </w:rPr>
        <w:t xml:space="preserve">a </w:t>
      </w:r>
      <w:proofErr w:type="spellStart"/>
      <w:r w:rsidRPr="00AB4FFC">
        <w:rPr>
          <w:rFonts w:ascii="Times New Roman" w:hAnsi="Times New Roman" w:hint="eastAsia"/>
          <w:sz w:val="22"/>
          <w:lang w:val="en-GB"/>
        </w:rPr>
        <w:t>neighboring</w:t>
      </w:r>
      <w:proofErr w:type="spellEnd"/>
      <w:r w:rsidRPr="00AB4FFC">
        <w:rPr>
          <w:rFonts w:ascii="Times New Roman" w:hAnsi="Times New Roman" w:hint="eastAsia"/>
          <w:sz w:val="22"/>
          <w:lang w:val="en-GB"/>
        </w:rPr>
        <w:t xml:space="preserve">-top </w:t>
      </w:r>
      <w:r w:rsidR="00257B55">
        <w:rPr>
          <w:rFonts w:ascii="Times New Roman" w:hAnsi="Times New Roman" w:hint="eastAsia"/>
          <w:sz w:val="22"/>
          <w:lang w:val="en-GB"/>
        </w:rPr>
        <w:t>t</w:t>
      </w:r>
      <w:r w:rsidR="00D21FE8">
        <w:rPr>
          <w:rFonts w:ascii="Times New Roman" w:hAnsi="Times New Roman" w:hint="eastAsia"/>
          <w:sz w:val="22"/>
          <w:lang w:val="en-GB"/>
        </w:rPr>
        <w:t>ile</w:t>
      </w:r>
      <w:r w:rsidRPr="00AB4FFC">
        <w:rPr>
          <w:rFonts w:ascii="Times New Roman" w:hAnsi="Times New Roman" w:hint="eastAsia"/>
          <w:sz w:val="22"/>
          <w:lang w:val="en-GB"/>
        </w:rPr>
        <w:t xml:space="preserve"> is available, the CABAC probabilities of the first LCU </w:t>
      </w:r>
      <w:r w:rsidR="00BF2E6C">
        <w:rPr>
          <w:rFonts w:ascii="Times New Roman" w:hAnsi="Times New Roman" w:hint="eastAsia"/>
          <w:sz w:val="22"/>
          <w:lang w:val="en-GB"/>
        </w:rPr>
        <w:t>are</w:t>
      </w:r>
      <w:r w:rsidRPr="00AB4FFC">
        <w:rPr>
          <w:rFonts w:ascii="Times New Roman" w:hAnsi="Times New Roman" w:hint="eastAsia"/>
          <w:sz w:val="22"/>
          <w:lang w:val="en-GB"/>
        </w:rPr>
        <w:t xml:space="preserve"> </w:t>
      </w:r>
      <w:r w:rsidR="00BF2E6C">
        <w:rPr>
          <w:rFonts w:ascii="Times New Roman" w:hAnsi="Times New Roman" w:hint="eastAsia"/>
          <w:sz w:val="22"/>
          <w:lang w:val="en-GB"/>
        </w:rPr>
        <w:t>inherited</w:t>
      </w:r>
      <w:r w:rsidRPr="00AB4FFC">
        <w:rPr>
          <w:rFonts w:ascii="Times New Roman" w:hAnsi="Times New Roman" w:hint="eastAsia"/>
          <w:sz w:val="22"/>
          <w:lang w:val="en-GB"/>
        </w:rPr>
        <w:t xml:space="preserve"> from </w:t>
      </w:r>
      <w:r w:rsidR="00BF2E6C">
        <w:rPr>
          <w:rFonts w:ascii="Times New Roman" w:hAnsi="Times New Roman" w:hint="eastAsia"/>
          <w:sz w:val="22"/>
          <w:lang w:val="en-GB"/>
        </w:rPr>
        <w:t xml:space="preserve">those of </w:t>
      </w:r>
      <w:r w:rsidRPr="00AB4FFC">
        <w:rPr>
          <w:rFonts w:ascii="Times New Roman" w:hAnsi="Times New Roman" w:hint="eastAsia"/>
          <w:sz w:val="22"/>
          <w:lang w:val="en-GB"/>
        </w:rPr>
        <w:t xml:space="preserve">the adjacent </w:t>
      </w:r>
      <w:r w:rsidR="00BF2E6C">
        <w:rPr>
          <w:rFonts w:ascii="Times New Roman" w:hAnsi="Times New Roman" w:hint="eastAsia"/>
          <w:sz w:val="22"/>
          <w:lang w:val="en-GB"/>
        </w:rPr>
        <w:t xml:space="preserve">upper </w:t>
      </w:r>
      <w:r w:rsidRPr="00AB4FFC">
        <w:rPr>
          <w:rFonts w:ascii="Times New Roman" w:hAnsi="Times New Roman" w:hint="eastAsia"/>
          <w:sz w:val="22"/>
          <w:lang w:val="en-GB"/>
        </w:rPr>
        <w:t>LCU.</w:t>
      </w:r>
    </w:p>
    <w:p w:rsidR="00BF2E6C" w:rsidRPr="00BF2E6C" w:rsidRDefault="00BF2E6C" w:rsidP="00257B55">
      <w:pPr>
        <w:pStyle w:val="aa"/>
        <w:numPr>
          <w:ilvl w:val="0"/>
          <w:numId w:val="15"/>
        </w:numPr>
        <w:wordWrap/>
        <w:snapToGrid w:val="0"/>
        <w:ind w:leftChars="0"/>
        <w:rPr>
          <w:rFonts w:ascii="Times New Roman" w:hAnsi="Times New Roman"/>
          <w:sz w:val="22"/>
          <w:lang w:val="en-GB"/>
        </w:rPr>
      </w:pPr>
      <w:r w:rsidRPr="00BF2E6C">
        <w:rPr>
          <w:rFonts w:ascii="Times New Roman" w:hAnsi="Times New Roman" w:hint="eastAsia"/>
          <w:sz w:val="22"/>
          <w:lang w:val="en-GB"/>
        </w:rPr>
        <w:t xml:space="preserve">Else if both </w:t>
      </w:r>
      <w:r>
        <w:rPr>
          <w:rFonts w:ascii="Times New Roman" w:hAnsi="Times New Roman" w:hint="eastAsia"/>
          <w:sz w:val="22"/>
          <w:lang w:val="en-GB"/>
        </w:rPr>
        <w:t xml:space="preserve">a </w:t>
      </w:r>
      <w:proofErr w:type="spellStart"/>
      <w:r>
        <w:rPr>
          <w:rFonts w:ascii="Times New Roman" w:hAnsi="Times New Roman" w:hint="eastAsia"/>
          <w:sz w:val="22"/>
          <w:lang w:val="en-GB"/>
        </w:rPr>
        <w:t>neighboring</w:t>
      </w:r>
      <w:proofErr w:type="spellEnd"/>
      <w:r>
        <w:rPr>
          <w:rFonts w:ascii="Times New Roman" w:hAnsi="Times New Roman" w:hint="eastAsia"/>
          <w:sz w:val="22"/>
          <w:lang w:val="en-GB"/>
        </w:rPr>
        <w:t xml:space="preserve"> left and a </w:t>
      </w:r>
      <w:proofErr w:type="spellStart"/>
      <w:r>
        <w:rPr>
          <w:rFonts w:ascii="Times New Roman" w:hAnsi="Times New Roman" w:hint="eastAsia"/>
          <w:sz w:val="22"/>
          <w:lang w:val="en-GB"/>
        </w:rPr>
        <w:t>neighboring</w:t>
      </w:r>
      <w:proofErr w:type="spellEnd"/>
      <w:r>
        <w:rPr>
          <w:rFonts w:ascii="Times New Roman" w:hAnsi="Times New Roman" w:hint="eastAsia"/>
          <w:sz w:val="22"/>
          <w:lang w:val="en-GB"/>
        </w:rPr>
        <w:t xml:space="preserve"> upper</w:t>
      </w:r>
      <w:r w:rsidRPr="00BF2E6C">
        <w:rPr>
          <w:rFonts w:ascii="Times New Roman" w:hAnsi="Times New Roman" w:hint="eastAsia"/>
          <w:sz w:val="22"/>
          <w:lang w:val="en-GB"/>
        </w:rPr>
        <w:t xml:space="preserve"> LCU are not available, the CABAC </w:t>
      </w:r>
      <w:proofErr w:type="gramStart"/>
      <w:r w:rsidRPr="00BF2E6C">
        <w:rPr>
          <w:rFonts w:ascii="Times New Roman" w:hAnsi="Times New Roman" w:hint="eastAsia"/>
          <w:sz w:val="22"/>
          <w:lang w:val="en-GB"/>
        </w:rPr>
        <w:t>probabilities of the first LCU is</w:t>
      </w:r>
      <w:proofErr w:type="gramEnd"/>
      <w:r w:rsidRPr="00BF2E6C">
        <w:rPr>
          <w:rFonts w:ascii="Times New Roman" w:hAnsi="Times New Roman" w:hint="eastAsia"/>
          <w:sz w:val="22"/>
          <w:lang w:val="en-GB"/>
        </w:rPr>
        <w:t xml:space="preserve"> reset.</w:t>
      </w:r>
    </w:p>
    <w:p w:rsidR="00CF7D5F" w:rsidRPr="00AB4FFC" w:rsidRDefault="00A3549A" w:rsidP="00257B55">
      <w:pPr>
        <w:jc w:val="both"/>
        <w:rPr>
          <w:lang w:val="en-GB" w:eastAsia="ko-KR"/>
        </w:rPr>
      </w:pPr>
      <w:r>
        <w:rPr>
          <w:rFonts w:hint="eastAsia"/>
          <w:lang w:val="en-GB" w:eastAsia="ko-KR"/>
        </w:rPr>
        <w:t>Figure 2</w:t>
      </w:r>
      <w:r w:rsidR="00CF7D5F" w:rsidRPr="00AB4FFC">
        <w:rPr>
          <w:rFonts w:hint="eastAsia"/>
          <w:lang w:val="en-GB" w:eastAsia="ko-KR"/>
        </w:rPr>
        <w:t xml:space="preserve"> illustrates the proposed </w:t>
      </w:r>
      <w:r>
        <w:rPr>
          <w:rFonts w:hint="eastAsia"/>
          <w:lang w:val="en-GB" w:eastAsia="ko-KR"/>
        </w:rPr>
        <w:t xml:space="preserve">lower latency </w:t>
      </w:r>
      <w:r w:rsidR="00CF7D5F" w:rsidRPr="00AB4FFC">
        <w:rPr>
          <w:rFonts w:hint="eastAsia"/>
          <w:lang w:val="en-GB" w:eastAsia="ko-KR"/>
        </w:rPr>
        <w:t xml:space="preserve">CABAC initialization for dependent </w:t>
      </w:r>
      <w:r w:rsidR="00257B55">
        <w:rPr>
          <w:rFonts w:hint="eastAsia"/>
          <w:lang w:val="en-GB" w:eastAsia="ko-KR"/>
        </w:rPr>
        <w:t>t</w:t>
      </w:r>
      <w:r w:rsidR="00D21FE8">
        <w:rPr>
          <w:rFonts w:hint="eastAsia"/>
          <w:lang w:val="en-GB" w:eastAsia="ko-KR"/>
        </w:rPr>
        <w:t>ile</w:t>
      </w:r>
      <w:r w:rsidR="00CF7D5F" w:rsidRPr="00AB4FFC">
        <w:rPr>
          <w:rFonts w:hint="eastAsia"/>
          <w:lang w:val="en-GB" w:eastAsia="ko-KR"/>
        </w:rPr>
        <w:t>s.</w:t>
      </w:r>
    </w:p>
    <w:p w:rsidR="00CF7D5F" w:rsidRPr="00AB4FFC" w:rsidRDefault="00CF7D5F" w:rsidP="00CF7D5F">
      <w:pPr>
        <w:snapToGrid w:val="0"/>
        <w:spacing w:line="360" w:lineRule="auto"/>
        <w:jc w:val="center"/>
        <w:rPr>
          <w:lang w:val="en-GB"/>
        </w:rPr>
      </w:pPr>
      <w:r w:rsidRPr="00AB4FFC">
        <w:rPr>
          <w:rFonts w:hint="eastAsia"/>
          <w:noProof/>
          <w:lang w:eastAsia="ko-KR"/>
        </w:rPr>
        <w:lastRenderedPageBreak/>
        <w:drawing>
          <wp:inline distT="0" distB="0" distL="0" distR="0">
            <wp:extent cx="4967835" cy="2876550"/>
            <wp:effectExtent l="19050" t="0" r="4215" b="0"/>
            <wp:docPr id="127"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4967835" cy="2876550"/>
                    </a:xfrm>
                    <a:prstGeom prst="rect">
                      <a:avLst/>
                    </a:prstGeom>
                    <a:noFill/>
                    <a:ln w="9525">
                      <a:noFill/>
                      <a:miter lim="800000"/>
                      <a:headEnd/>
                      <a:tailEnd/>
                    </a:ln>
                  </pic:spPr>
                </pic:pic>
              </a:graphicData>
            </a:graphic>
          </wp:inline>
        </w:drawing>
      </w:r>
    </w:p>
    <w:p w:rsidR="00CF7D5F" w:rsidRDefault="00CF7D5F" w:rsidP="00CF7D5F">
      <w:pPr>
        <w:snapToGrid w:val="0"/>
        <w:spacing w:line="360" w:lineRule="auto"/>
        <w:jc w:val="center"/>
        <w:rPr>
          <w:lang w:val="en-GB"/>
        </w:rPr>
      </w:pPr>
      <w:r w:rsidRPr="00AB4FFC">
        <w:t xml:space="preserve">Figure </w:t>
      </w:r>
      <w:r w:rsidR="00AB4FFC" w:rsidRPr="00AB4FFC">
        <w:rPr>
          <w:rFonts w:hint="eastAsia"/>
          <w:lang w:eastAsia="ko-KR"/>
        </w:rPr>
        <w:t>2</w:t>
      </w:r>
      <w:r w:rsidRPr="00AB4FFC">
        <w:t xml:space="preserve"> – </w:t>
      </w:r>
      <w:r w:rsidRPr="00AB4FFC">
        <w:rPr>
          <w:rFonts w:hint="eastAsia"/>
        </w:rPr>
        <w:t xml:space="preserve">Proposed </w:t>
      </w:r>
      <w:r w:rsidR="00A3549A">
        <w:rPr>
          <w:rFonts w:hint="eastAsia"/>
          <w:lang w:eastAsia="ko-KR"/>
        </w:rPr>
        <w:t xml:space="preserve">lower latency </w:t>
      </w:r>
      <w:r w:rsidRPr="00AB4FFC">
        <w:rPr>
          <w:rFonts w:hint="eastAsia"/>
        </w:rPr>
        <w:t xml:space="preserve">CABAC initialization for the first LCU in dependent </w:t>
      </w:r>
      <w:r w:rsidR="00257B55">
        <w:rPr>
          <w:rFonts w:hint="eastAsia"/>
          <w:lang w:eastAsia="ko-KR"/>
        </w:rPr>
        <w:t>t</w:t>
      </w:r>
      <w:r w:rsidR="00D21FE8">
        <w:rPr>
          <w:rFonts w:hint="eastAsia"/>
        </w:rPr>
        <w:t>ile</w:t>
      </w:r>
      <w:r w:rsidRPr="00AB4FFC">
        <w:rPr>
          <w:rFonts w:hint="eastAsia"/>
        </w:rPr>
        <w:t>s</w:t>
      </w:r>
    </w:p>
    <w:p w:rsidR="00F06799" w:rsidRDefault="00F06799" w:rsidP="00F06799">
      <w:pPr>
        <w:pStyle w:val="1"/>
        <w:rPr>
          <w:lang w:val="en-CA" w:eastAsia="ko-KR"/>
        </w:rPr>
      </w:pPr>
      <w:r>
        <w:rPr>
          <w:rFonts w:hint="eastAsia"/>
          <w:lang w:val="en-CA" w:eastAsia="ko-KR"/>
        </w:rPr>
        <w:t>Experiment Results</w:t>
      </w:r>
    </w:p>
    <w:p w:rsidR="00257B55" w:rsidRDefault="00257B55" w:rsidP="00257B55">
      <w:pPr>
        <w:jc w:val="both"/>
        <w:rPr>
          <w:lang w:eastAsia="ko-KR"/>
        </w:rPr>
      </w:pPr>
      <w:r w:rsidRPr="00257B55">
        <w:rPr>
          <w:rFonts w:hint="eastAsia"/>
          <w:lang w:eastAsia="ko-KR"/>
        </w:rPr>
        <w:t xml:space="preserve">We have tested the </w:t>
      </w:r>
      <w:r w:rsidRPr="00257B55">
        <w:rPr>
          <w:lang w:eastAsia="ko-KR"/>
        </w:rPr>
        <w:t>effect</w:t>
      </w:r>
      <w:r w:rsidRPr="00257B55">
        <w:rPr>
          <w:rFonts w:hint="eastAsia"/>
          <w:lang w:eastAsia="ko-KR"/>
        </w:rPr>
        <w:t xml:space="preserve"> of </w:t>
      </w:r>
      <w:r>
        <w:rPr>
          <w:rFonts w:hint="eastAsia"/>
          <w:lang w:eastAsia="ko-KR"/>
        </w:rPr>
        <w:t xml:space="preserve">the </w:t>
      </w:r>
      <w:r w:rsidRPr="00257B55">
        <w:rPr>
          <w:rFonts w:hint="eastAsia"/>
          <w:lang w:eastAsia="ko-KR"/>
        </w:rPr>
        <w:t xml:space="preserve">proposed modification to CABAC probability </w:t>
      </w:r>
      <w:r w:rsidRPr="00257B55">
        <w:rPr>
          <w:lang w:eastAsia="ko-KR"/>
        </w:rPr>
        <w:t>initialization</w:t>
      </w:r>
      <w:r w:rsidRPr="00257B55">
        <w:rPr>
          <w:rFonts w:hint="eastAsia"/>
          <w:lang w:eastAsia="ko-KR"/>
        </w:rPr>
        <w:t xml:space="preserve"> to the coding performance. The anchor of such test is the common test condition where a picture is uniformly divided into 4 (2 tile rows and 2 tile columns) and 16 (4 tile rows and 4 tile columns) dependent tiles</w:t>
      </w:r>
      <w:r>
        <w:rPr>
          <w:rFonts w:hint="eastAsia"/>
          <w:lang w:eastAsia="ko-KR"/>
        </w:rPr>
        <w:t xml:space="preserve">. </w:t>
      </w:r>
    </w:p>
    <w:p w:rsidR="00376993" w:rsidRDefault="00257B55" w:rsidP="00257B55">
      <w:pPr>
        <w:jc w:val="both"/>
        <w:rPr>
          <w:lang w:eastAsia="ko-KR"/>
        </w:rPr>
      </w:pPr>
      <w:r>
        <w:rPr>
          <w:rFonts w:hint="eastAsia"/>
          <w:lang w:eastAsia="ko-KR"/>
        </w:rPr>
        <w:t xml:space="preserve">From the test result, the following can be observed. For experiments with 4 tiles, the proposed modification, in average, does not cause any loss for any cases. For experiments with 16 tiles, the proposed modification, in average, </w:t>
      </w:r>
      <w:r w:rsidR="00376993">
        <w:rPr>
          <w:rFonts w:hint="eastAsia"/>
          <w:lang w:eastAsia="ko-KR"/>
        </w:rPr>
        <w:t xml:space="preserve">only cause at maximum 0.3% </w:t>
      </w:r>
      <w:proofErr w:type="spellStart"/>
      <w:r w:rsidR="00376993">
        <w:rPr>
          <w:rFonts w:hint="eastAsia"/>
          <w:lang w:eastAsia="ko-KR"/>
        </w:rPr>
        <w:t>luma</w:t>
      </w:r>
      <w:proofErr w:type="spellEnd"/>
      <w:r w:rsidR="00376993">
        <w:rPr>
          <w:rFonts w:hint="eastAsia"/>
          <w:lang w:eastAsia="ko-KR"/>
        </w:rPr>
        <w:t xml:space="preserve"> loss. Considering the advantage of low processing latency that is offered, such loss perhaps can be acceptable.</w:t>
      </w:r>
    </w:p>
    <w:p w:rsidR="00376993" w:rsidRDefault="00376993" w:rsidP="00257B55">
      <w:pPr>
        <w:jc w:val="both"/>
        <w:rPr>
          <w:lang w:eastAsia="ko-KR"/>
        </w:rPr>
      </w:pPr>
      <w:r>
        <w:rPr>
          <w:lang w:eastAsia="ko-KR"/>
        </w:rPr>
        <w:t>T</w:t>
      </w:r>
      <w:r>
        <w:rPr>
          <w:rFonts w:hint="eastAsia"/>
          <w:lang w:eastAsia="ko-KR"/>
        </w:rPr>
        <w:t xml:space="preserve">he result for 4 tiles experiments was cross-checked by </w:t>
      </w:r>
      <w:proofErr w:type="spellStart"/>
      <w:r>
        <w:rPr>
          <w:rFonts w:hint="eastAsia"/>
          <w:lang w:eastAsia="ko-KR"/>
        </w:rPr>
        <w:t>MediaTek</w:t>
      </w:r>
      <w:proofErr w:type="spellEnd"/>
      <w:r>
        <w:rPr>
          <w:rFonts w:hint="eastAsia"/>
          <w:lang w:eastAsia="ko-KR"/>
        </w:rPr>
        <w:t xml:space="preserve"> while the result for 16 tiles experiments was cross-checked by </w:t>
      </w:r>
      <w:proofErr w:type="spellStart"/>
      <w:r>
        <w:rPr>
          <w:rFonts w:hint="eastAsia"/>
          <w:lang w:eastAsia="ko-KR"/>
        </w:rPr>
        <w:t>eBrisk</w:t>
      </w:r>
      <w:proofErr w:type="spellEnd"/>
      <w:r>
        <w:rPr>
          <w:rFonts w:hint="eastAsia"/>
          <w:lang w:eastAsia="ko-KR"/>
        </w:rPr>
        <w:t>. We would like to thank both companies for the help.</w:t>
      </w:r>
    </w:p>
    <w:p w:rsidR="00376993" w:rsidRDefault="00376993" w:rsidP="00257B55">
      <w:pPr>
        <w:jc w:val="both"/>
        <w:rPr>
          <w:lang w:eastAsia="ko-KR"/>
        </w:rPr>
      </w:pPr>
    </w:p>
    <w:p w:rsidR="00D948E5" w:rsidRPr="00257B55" w:rsidRDefault="00257B55" w:rsidP="00257B55">
      <w:pPr>
        <w:snapToGrid w:val="0"/>
        <w:spacing w:line="360" w:lineRule="auto"/>
        <w:jc w:val="center"/>
        <w:rPr>
          <w:lang w:val="en-CA" w:eastAsia="ko-KR"/>
        </w:rPr>
      </w:pPr>
      <w:r w:rsidRPr="00257B55">
        <w:rPr>
          <w:rFonts w:hint="eastAsia"/>
        </w:rPr>
        <w:t xml:space="preserve">Table </w:t>
      </w:r>
      <w:r>
        <w:rPr>
          <w:rFonts w:hint="eastAsia"/>
          <w:lang w:eastAsia="ko-KR"/>
        </w:rPr>
        <w:t>1</w:t>
      </w:r>
      <w:r w:rsidRPr="00257B55">
        <w:rPr>
          <w:rFonts w:hint="eastAsia"/>
          <w:lang w:eastAsia="ko-KR"/>
        </w:rPr>
        <w:t xml:space="preserve"> </w:t>
      </w:r>
      <w:r w:rsidRPr="00257B55">
        <w:rPr>
          <w:lang w:eastAsia="ko-KR"/>
        </w:rPr>
        <w:t>–</w:t>
      </w:r>
      <w:r w:rsidRPr="00257B55">
        <w:rPr>
          <w:rFonts w:hint="eastAsia"/>
        </w:rPr>
        <w:t xml:space="preserve"> </w:t>
      </w:r>
      <w:r>
        <w:rPr>
          <w:rFonts w:hint="eastAsia"/>
          <w:lang w:eastAsia="ko-KR"/>
        </w:rPr>
        <w:t>4 tiles -- Intra only</w:t>
      </w:r>
    </w:p>
    <w:tbl>
      <w:tblPr>
        <w:tblW w:w="8696" w:type="dxa"/>
        <w:tblInd w:w="99" w:type="dxa"/>
        <w:tblCellMar>
          <w:left w:w="99" w:type="dxa"/>
          <w:right w:w="99" w:type="dxa"/>
        </w:tblCellMar>
        <w:tblLook w:val="04A0"/>
      </w:tblPr>
      <w:tblGrid>
        <w:gridCol w:w="1496"/>
        <w:gridCol w:w="1104"/>
        <w:gridCol w:w="1235"/>
        <w:gridCol w:w="1261"/>
        <w:gridCol w:w="1104"/>
        <w:gridCol w:w="1235"/>
        <w:gridCol w:w="1261"/>
      </w:tblGrid>
      <w:tr w:rsidR="00257B55" w:rsidRPr="00257B55" w:rsidTr="00257B55">
        <w:trPr>
          <w:trHeight w:val="240"/>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All Intra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All Intra LC</w:t>
            </w:r>
          </w:p>
        </w:tc>
      </w:tr>
      <w:tr w:rsidR="00257B55" w:rsidRPr="00257B55" w:rsidTr="00257B55">
        <w:trPr>
          <w:trHeight w:val="255"/>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104" w:type="dxa"/>
            <w:tcBorders>
              <w:top w:val="nil"/>
              <w:left w:val="single" w:sz="8" w:space="0" w:color="auto"/>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A (8bit)</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B</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C</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D</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E</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Overall</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-0.1%</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F</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98%</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98%</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99%</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99%</w:t>
            </w:r>
          </w:p>
        </w:tc>
      </w:tr>
    </w:tbl>
    <w:p w:rsidR="00257B55" w:rsidRDefault="00257B55" w:rsidP="00257B55">
      <w:pPr>
        <w:snapToGrid w:val="0"/>
        <w:spacing w:line="360" w:lineRule="auto"/>
        <w:jc w:val="center"/>
        <w:rPr>
          <w:lang w:eastAsia="ko-KR"/>
        </w:rPr>
      </w:pPr>
    </w:p>
    <w:p w:rsidR="00257B55" w:rsidRPr="00257B55" w:rsidRDefault="00257B55" w:rsidP="00257B55">
      <w:pPr>
        <w:snapToGrid w:val="0"/>
        <w:spacing w:line="360" w:lineRule="auto"/>
        <w:jc w:val="center"/>
        <w:rPr>
          <w:lang w:val="en-CA" w:eastAsia="ko-KR"/>
        </w:rPr>
      </w:pPr>
      <w:r w:rsidRPr="00257B55">
        <w:rPr>
          <w:rFonts w:hint="eastAsia"/>
        </w:rPr>
        <w:t xml:space="preserve">Table </w:t>
      </w:r>
      <w:r>
        <w:rPr>
          <w:rFonts w:hint="eastAsia"/>
          <w:lang w:eastAsia="ko-KR"/>
        </w:rPr>
        <w:t>2</w:t>
      </w:r>
      <w:r w:rsidRPr="00257B55">
        <w:rPr>
          <w:rFonts w:hint="eastAsia"/>
          <w:lang w:eastAsia="ko-KR"/>
        </w:rPr>
        <w:t xml:space="preserve"> </w:t>
      </w:r>
      <w:r w:rsidRPr="00257B55">
        <w:rPr>
          <w:lang w:eastAsia="ko-KR"/>
        </w:rPr>
        <w:t>–</w:t>
      </w:r>
      <w:r w:rsidRPr="00257B55">
        <w:rPr>
          <w:rFonts w:hint="eastAsia"/>
        </w:rPr>
        <w:t xml:space="preserve"> </w:t>
      </w:r>
      <w:r>
        <w:rPr>
          <w:rFonts w:hint="eastAsia"/>
          <w:lang w:eastAsia="ko-KR"/>
        </w:rPr>
        <w:t xml:space="preserve">4 tiles </w:t>
      </w:r>
      <w:r>
        <w:rPr>
          <w:lang w:eastAsia="ko-KR"/>
        </w:rPr>
        <w:t>–</w:t>
      </w:r>
      <w:r>
        <w:rPr>
          <w:rFonts w:hint="eastAsia"/>
          <w:lang w:eastAsia="ko-KR"/>
        </w:rPr>
        <w:t xml:space="preserve"> random access</w:t>
      </w:r>
    </w:p>
    <w:tbl>
      <w:tblPr>
        <w:tblW w:w="8697" w:type="dxa"/>
        <w:tblInd w:w="99" w:type="dxa"/>
        <w:tblCellMar>
          <w:left w:w="99" w:type="dxa"/>
          <w:right w:w="99" w:type="dxa"/>
        </w:tblCellMar>
        <w:tblLook w:val="04A0"/>
      </w:tblPr>
      <w:tblGrid>
        <w:gridCol w:w="1496"/>
        <w:gridCol w:w="1210"/>
        <w:gridCol w:w="1181"/>
        <w:gridCol w:w="1210"/>
        <w:gridCol w:w="1154"/>
        <w:gridCol w:w="1127"/>
        <w:gridCol w:w="1319"/>
      </w:tblGrid>
      <w:tr w:rsidR="00257B55" w:rsidRPr="00257B55" w:rsidTr="00257B55">
        <w:trPr>
          <w:trHeight w:val="240"/>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60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Random Access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Random Access LC</w:t>
            </w:r>
          </w:p>
        </w:tc>
      </w:tr>
      <w:tr w:rsidR="00257B55" w:rsidRPr="00257B55" w:rsidTr="00257B55">
        <w:trPr>
          <w:trHeight w:val="255"/>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210" w:type="dxa"/>
            <w:tcBorders>
              <w:top w:val="nil"/>
              <w:left w:val="single" w:sz="8" w:space="0" w:color="auto"/>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181"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10"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lastRenderedPageBreak/>
              <w:t>Class A (8bit)</w:t>
            </w:r>
          </w:p>
        </w:tc>
        <w:tc>
          <w:tcPr>
            <w:tcW w:w="1210"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1"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10"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5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27"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319"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B</w:t>
            </w:r>
          </w:p>
        </w:tc>
        <w:tc>
          <w:tcPr>
            <w:tcW w:w="1210"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1"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10"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C</w:t>
            </w:r>
          </w:p>
        </w:tc>
        <w:tc>
          <w:tcPr>
            <w:tcW w:w="1210"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1"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10"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D</w:t>
            </w:r>
          </w:p>
        </w:tc>
        <w:tc>
          <w:tcPr>
            <w:tcW w:w="1210"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1"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210"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E</w:t>
            </w:r>
          </w:p>
        </w:tc>
        <w:tc>
          <w:tcPr>
            <w:tcW w:w="1210"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81"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210"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Overall</w:t>
            </w:r>
          </w:p>
        </w:tc>
        <w:tc>
          <w:tcPr>
            <w:tcW w:w="1210"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1"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10"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5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27"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319"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10"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181"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0.2%</w:t>
            </w:r>
          </w:p>
        </w:tc>
        <w:tc>
          <w:tcPr>
            <w:tcW w:w="1210"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15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127"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0.1%</w:t>
            </w:r>
          </w:p>
        </w:tc>
        <w:tc>
          <w:tcPr>
            <w:tcW w:w="1319"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F</w:t>
            </w:r>
          </w:p>
        </w:tc>
        <w:tc>
          <w:tcPr>
            <w:tcW w:w="1210"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1"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10"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5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27"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319"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Enc Time[%]</w:t>
            </w:r>
          </w:p>
        </w:tc>
        <w:tc>
          <w:tcPr>
            <w:tcW w:w="3601"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Dec Time[%]</w:t>
            </w:r>
          </w:p>
        </w:tc>
        <w:tc>
          <w:tcPr>
            <w:tcW w:w="3601"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101%</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102%</w:t>
            </w:r>
          </w:p>
        </w:tc>
      </w:tr>
    </w:tbl>
    <w:p w:rsidR="00257B55" w:rsidRDefault="00257B55" w:rsidP="00257B55">
      <w:pPr>
        <w:snapToGrid w:val="0"/>
        <w:spacing w:line="360" w:lineRule="auto"/>
        <w:jc w:val="center"/>
        <w:rPr>
          <w:lang w:val="en-CA" w:eastAsia="ko-KR"/>
        </w:rPr>
      </w:pPr>
    </w:p>
    <w:p w:rsidR="00257B55" w:rsidRPr="00257B55" w:rsidRDefault="00257B55" w:rsidP="00257B55">
      <w:pPr>
        <w:snapToGrid w:val="0"/>
        <w:spacing w:line="360" w:lineRule="auto"/>
        <w:jc w:val="center"/>
        <w:rPr>
          <w:lang w:val="en-CA" w:eastAsia="ko-KR"/>
        </w:rPr>
      </w:pPr>
      <w:r w:rsidRPr="00257B55">
        <w:rPr>
          <w:rFonts w:hint="eastAsia"/>
        </w:rPr>
        <w:t xml:space="preserve">Table </w:t>
      </w:r>
      <w:r>
        <w:rPr>
          <w:rFonts w:hint="eastAsia"/>
          <w:lang w:eastAsia="ko-KR"/>
        </w:rPr>
        <w:t>3</w:t>
      </w:r>
      <w:r w:rsidRPr="00257B55">
        <w:rPr>
          <w:rFonts w:hint="eastAsia"/>
          <w:lang w:eastAsia="ko-KR"/>
        </w:rPr>
        <w:t xml:space="preserve"> </w:t>
      </w:r>
      <w:r w:rsidRPr="00257B55">
        <w:rPr>
          <w:lang w:eastAsia="ko-KR"/>
        </w:rPr>
        <w:t>–</w:t>
      </w:r>
      <w:r w:rsidRPr="00257B55">
        <w:rPr>
          <w:rFonts w:hint="eastAsia"/>
        </w:rPr>
        <w:t xml:space="preserve"> </w:t>
      </w:r>
      <w:r>
        <w:rPr>
          <w:rFonts w:hint="eastAsia"/>
          <w:lang w:eastAsia="ko-KR"/>
        </w:rPr>
        <w:t xml:space="preserve">4 tiles </w:t>
      </w:r>
      <w:r>
        <w:rPr>
          <w:lang w:eastAsia="ko-KR"/>
        </w:rPr>
        <w:t>–</w:t>
      </w:r>
      <w:r>
        <w:rPr>
          <w:rFonts w:hint="eastAsia"/>
          <w:lang w:eastAsia="ko-KR"/>
        </w:rPr>
        <w:t xml:space="preserve"> low delay B</w:t>
      </w:r>
    </w:p>
    <w:tbl>
      <w:tblPr>
        <w:tblW w:w="8696" w:type="dxa"/>
        <w:tblInd w:w="99" w:type="dxa"/>
        <w:tblCellMar>
          <w:left w:w="99" w:type="dxa"/>
          <w:right w:w="99" w:type="dxa"/>
        </w:tblCellMar>
        <w:tblLook w:val="04A0"/>
      </w:tblPr>
      <w:tblGrid>
        <w:gridCol w:w="1496"/>
        <w:gridCol w:w="1209"/>
        <w:gridCol w:w="1183"/>
        <w:gridCol w:w="1208"/>
        <w:gridCol w:w="1209"/>
        <w:gridCol w:w="1183"/>
        <w:gridCol w:w="1208"/>
      </w:tblGrid>
      <w:tr w:rsidR="00257B55" w:rsidRPr="00257B55" w:rsidTr="00257B55">
        <w:trPr>
          <w:trHeight w:val="240"/>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Low delay B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Low delay B LC</w:t>
            </w:r>
          </w:p>
        </w:tc>
      </w:tr>
      <w:tr w:rsidR="00257B55" w:rsidRPr="00257B55" w:rsidTr="00257B55">
        <w:trPr>
          <w:trHeight w:val="255"/>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209" w:type="dxa"/>
            <w:tcBorders>
              <w:top w:val="nil"/>
              <w:left w:val="single" w:sz="8" w:space="0" w:color="auto"/>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A</w:t>
            </w:r>
          </w:p>
        </w:tc>
        <w:tc>
          <w:tcPr>
            <w:tcW w:w="1209"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83"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08"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09"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83"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08"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B</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C</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D</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0.6%</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r>
      <w:tr w:rsidR="00257B55" w:rsidRPr="00257B55" w:rsidTr="00257B55">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E</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-0.8%</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Overall</w:t>
            </w:r>
          </w:p>
        </w:tc>
        <w:tc>
          <w:tcPr>
            <w:tcW w:w="1209"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3"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08"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09"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3"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08"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09"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183"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0.1%</w:t>
            </w:r>
          </w:p>
        </w:tc>
        <w:tc>
          <w:tcPr>
            <w:tcW w:w="1208"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-0.1%</w:t>
            </w:r>
          </w:p>
        </w:tc>
        <w:tc>
          <w:tcPr>
            <w:tcW w:w="1209"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183"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0.1%</w:t>
            </w:r>
          </w:p>
        </w:tc>
        <w:tc>
          <w:tcPr>
            <w:tcW w:w="1208"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-0.2%</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F</w:t>
            </w:r>
          </w:p>
        </w:tc>
        <w:tc>
          <w:tcPr>
            <w:tcW w:w="1209"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183"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08"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09"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3"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08"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0.7%</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99%</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98%</w:t>
            </w:r>
          </w:p>
        </w:tc>
      </w:tr>
    </w:tbl>
    <w:p w:rsidR="00257B55" w:rsidRDefault="00257B55" w:rsidP="00257B55">
      <w:pPr>
        <w:snapToGrid w:val="0"/>
        <w:spacing w:line="360" w:lineRule="auto"/>
        <w:jc w:val="center"/>
        <w:rPr>
          <w:lang w:val="en-CA" w:eastAsia="ko-KR"/>
        </w:rPr>
      </w:pPr>
    </w:p>
    <w:p w:rsidR="00257B55" w:rsidRDefault="00257B55" w:rsidP="00257B55">
      <w:pPr>
        <w:snapToGrid w:val="0"/>
        <w:spacing w:line="360" w:lineRule="auto"/>
        <w:jc w:val="center"/>
        <w:rPr>
          <w:lang w:eastAsia="ko-KR"/>
        </w:rPr>
      </w:pPr>
      <w:r w:rsidRPr="00257B55">
        <w:rPr>
          <w:rFonts w:hint="eastAsia"/>
        </w:rPr>
        <w:t xml:space="preserve">Table </w:t>
      </w:r>
      <w:r>
        <w:rPr>
          <w:rFonts w:hint="eastAsia"/>
          <w:lang w:eastAsia="ko-KR"/>
        </w:rPr>
        <w:t>4</w:t>
      </w:r>
      <w:r w:rsidRPr="00257B55">
        <w:rPr>
          <w:rFonts w:hint="eastAsia"/>
          <w:lang w:eastAsia="ko-KR"/>
        </w:rPr>
        <w:t xml:space="preserve"> </w:t>
      </w:r>
      <w:r w:rsidRPr="00257B55">
        <w:rPr>
          <w:lang w:eastAsia="ko-KR"/>
        </w:rPr>
        <w:t>–</w:t>
      </w:r>
      <w:r w:rsidRPr="00257B55">
        <w:rPr>
          <w:rFonts w:hint="eastAsia"/>
        </w:rPr>
        <w:t xml:space="preserve"> </w:t>
      </w:r>
      <w:r>
        <w:rPr>
          <w:rFonts w:hint="eastAsia"/>
          <w:lang w:eastAsia="ko-KR"/>
        </w:rPr>
        <w:t xml:space="preserve">4 tiles </w:t>
      </w:r>
      <w:r>
        <w:rPr>
          <w:lang w:eastAsia="ko-KR"/>
        </w:rPr>
        <w:t>–</w:t>
      </w:r>
      <w:r>
        <w:rPr>
          <w:rFonts w:hint="eastAsia"/>
          <w:lang w:eastAsia="ko-KR"/>
        </w:rPr>
        <w:t xml:space="preserve"> low delay P</w:t>
      </w:r>
    </w:p>
    <w:tbl>
      <w:tblPr>
        <w:tblW w:w="8696" w:type="dxa"/>
        <w:tblInd w:w="99" w:type="dxa"/>
        <w:tblCellMar>
          <w:left w:w="99" w:type="dxa"/>
          <w:right w:w="99" w:type="dxa"/>
        </w:tblCellMar>
        <w:tblLook w:val="04A0"/>
      </w:tblPr>
      <w:tblGrid>
        <w:gridCol w:w="1496"/>
        <w:gridCol w:w="1104"/>
        <w:gridCol w:w="1235"/>
        <w:gridCol w:w="1261"/>
        <w:gridCol w:w="1209"/>
        <w:gridCol w:w="1183"/>
        <w:gridCol w:w="1208"/>
      </w:tblGrid>
      <w:tr w:rsidR="00257B55" w:rsidRPr="00257B55" w:rsidTr="00257B55">
        <w:trPr>
          <w:trHeight w:val="240"/>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Low delay P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Low delay P LC</w:t>
            </w:r>
          </w:p>
        </w:tc>
      </w:tr>
      <w:tr w:rsidR="00257B55" w:rsidRPr="00257B55" w:rsidTr="00257B55">
        <w:trPr>
          <w:trHeight w:val="255"/>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104" w:type="dxa"/>
            <w:tcBorders>
              <w:top w:val="nil"/>
              <w:left w:val="single" w:sz="8" w:space="0" w:color="auto"/>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A</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09"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83"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08"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B</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C</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D</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0.6%</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0.7%</w:t>
            </w:r>
          </w:p>
        </w:tc>
      </w:tr>
      <w:tr w:rsidR="00257B55" w:rsidRPr="00257B55" w:rsidTr="00257B55">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E</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-0.8%</w:t>
            </w:r>
          </w:p>
        </w:tc>
        <w:tc>
          <w:tcPr>
            <w:tcW w:w="1209"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3"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08"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Overall</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09"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83"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08"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0.1%</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-0.1%</w:t>
            </w:r>
          </w:p>
        </w:tc>
        <w:tc>
          <w:tcPr>
            <w:tcW w:w="1209"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183"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208"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F</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09"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3"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08"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99%</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99%</w:t>
            </w:r>
          </w:p>
        </w:tc>
      </w:tr>
    </w:tbl>
    <w:p w:rsidR="00257B55" w:rsidRPr="00257B55" w:rsidRDefault="00257B55" w:rsidP="00257B55">
      <w:pPr>
        <w:snapToGrid w:val="0"/>
        <w:spacing w:line="360" w:lineRule="auto"/>
        <w:jc w:val="center"/>
        <w:rPr>
          <w:lang w:val="en-CA" w:eastAsia="ko-KR"/>
        </w:rPr>
      </w:pPr>
    </w:p>
    <w:p w:rsidR="00257B55" w:rsidRPr="00257B55" w:rsidRDefault="00257B55" w:rsidP="00257B55">
      <w:pPr>
        <w:snapToGrid w:val="0"/>
        <w:spacing w:line="360" w:lineRule="auto"/>
        <w:jc w:val="center"/>
        <w:rPr>
          <w:lang w:val="en-CA" w:eastAsia="ko-KR"/>
        </w:rPr>
      </w:pPr>
      <w:r w:rsidRPr="00257B55">
        <w:rPr>
          <w:rFonts w:hint="eastAsia"/>
        </w:rPr>
        <w:t xml:space="preserve">Table </w:t>
      </w:r>
      <w:r>
        <w:rPr>
          <w:rFonts w:hint="eastAsia"/>
          <w:lang w:eastAsia="ko-KR"/>
        </w:rPr>
        <w:t>5</w:t>
      </w:r>
      <w:r w:rsidRPr="00257B55">
        <w:rPr>
          <w:rFonts w:hint="eastAsia"/>
          <w:lang w:eastAsia="ko-KR"/>
        </w:rPr>
        <w:t xml:space="preserve"> </w:t>
      </w:r>
      <w:r w:rsidRPr="00257B55">
        <w:rPr>
          <w:lang w:eastAsia="ko-KR"/>
        </w:rPr>
        <w:t>–</w:t>
      </w:r>
      <w:r w:rsidRPr="00257B55">
        <w:rPr>
          <w:rFonts w:hint="eastAsia"/>
        </w:rPr>
        <w:t xml:space="preserve"> </w:t>
      </w:r>
      <w:r>
        <w:rPr>
          <w:rFonts w:hint="eastAsia"/>
          <w:lang w:eastAsia="ko-KR"/>
        </w:rPr>
        <w:t>16 tiles -- Intra only</w:t>
      </w:r>
    </w:p>
    <w:tbl>
      <w:tblPr>
        <w:tblW w:w="8696" w:type="dxa"/>
        <w:tblInd w:w="99" w:type="dxa"/>
        <w:tblCellMar>
          <w:left w:w="99" w:type="dxa"/>
          <w:right w:w="99" w:type="dxa"/>
        </w:tblCellMar>
        <w:tblLook w:val="04A0"/>
      </w:tblPr>
      <w:tblGrid>
        <w:gridCol w:w="1496"/>
        <w:gridCol w:w="1104"/>
        <w:gridCol w:w="1235"/>
        <w:gridCol w:w="1261"/>
        <w:gridCol w:w="1104"/>
        <w:gridCol w:w="1235"/>
        <w:gridCol w:w="1261"/>
      </w:tblGrid>
      <w:tr w:rsidR="00257B55" w:rsidRPr="00257B55" w:rsidTr="00257B55">
        <w:trPr>
          <w:trHeight w:val="240"/>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All Intra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All Intra LC</w:t>
            </w:r>
          </w:p>
        </w:tc>
      </w:tr>
      <w:tr w:rsidR="00257B55" w:rsidRPr="00257B55" w:rsidTr="00257B55">
        <w:trPr>
          <w:trHeight w:val="255"/>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104" w:type="dxa"/>
            <w:tcBorders>
              <w:top w:val="nil"/>
              <w:left w:val="single" w:sz="8" w:space="0" w:color="auto"/>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A (8bit)</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B</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C</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D</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E</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Overall</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-0.1%</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-0.1%</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lastRenderedPageBreak/>
              <w:t>Class F</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99%</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98%</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99%</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99%</w:t>
            </w:r>
          </w:p>
        </w:tc>
      </w:tr>
    </w:tbl>
    <w:p w:rsidR="00257B55" w:rsidRDefault="00257B55" w:rsidP="00257B55">
      <w:pPr>
        <w:snapToGrid w:val="0"/>
        <w:spacing w:line="360" w:lineRule="auto"/>
        <w:jc w:val="center"/>
        <w:rPr>
          <w:lang w:val="en-CA" w:eastAsia="ko-KR"/>
        </w:rPr>
      </w:pPr>
    </w:p>
    <w:p w:rsidR="00257B55" w:rsidRPr="00257B55" w:rsidRDefault="00257B55" w:rsidP="00257B55">
      <w:pPr>
        <w:snapToGrid w:val="0"/>
        <w:spacing w:line="360" w:lineRule="auto"/>
        <w:jc w:val="center"/>
        <w:rPr>
          <w:lang w:val="en-CA" w:eastAsia="ko-KR"/>
        </w:rPr>
      </w:pPr>
      <w:r w:rsidRPr="00257B55">
        <w:rPr>
          <w:rFonts w:hint="eastAsia"/>
        </w:rPr>
        <w:t xml:space="preserve">Table </w:t>
      </w:r>
      <w:r>
        <w:rPr>
          <w:rFonts w:hint="eastAsia"/>
          <w:lang w:eastAsia="ko-KR"/>
        </w:rPr>
        <w:t>6</w:t>
      </w:r>
      <w:r w:rsidRPr="00257B55">
        <w:rPr>
          <w:rFonts w:hint="eastAsia"/>
          <w:lang w:eastAsia="ko-KR"/>
        </w:rPr>
        <w:t xml:space="preserve"> </w:t>
      </w:r>
      <w:r w:rsidRPr="00257B55">
        <w:rPr>
          <w:lang w:eastAsia="ko-KR"/>
        </w:rPr>
        <w:t>–</w:t>
      </w:r>
      <w:r w:rsidRPr="00257B55">
        <w:rPr>
          <w:rFonts w:hint="eastAsia"/>
        </w:rPr>
        <w:t xml:space="preserve"> </w:t>
      </w:r>
      <w:r>
        <w:rPr>
          <w:rFonts w:hint="eastAsia"/>
          <w:lang w:eastAsia="ko-KR"/>
        </w:rPr>
        <w:t xml:space="preserve">16 tiles </w:t>
      </w:r>
      <w:r>
        <w:rPr>
          <w:lang w:eastAsia="ko-KR"/>
        </w:rPr>
        <w:t>–</w:t>
      </w:r>
      <w:r>
        <w:rPr>
          <w:rFonts w:hint="eastAsia"/>
          <w:lang w:eastAsia="ko-KR"/>
        </w:rPr>
        <w:t xml:space="preserve"> random access</w:t>
      </w:r>
    </w:p>
    <w:tbl>
      <w:tblPr>
        <w:tblW w:w="8697" w:type="dxa"/>
        <w:tblInd w:w="99" w:type="dxa"/>
        <w:tblCellMar>
          <w:left w:w="99" w:type="dxa"/>
          <w:right w:w="99" w:type="dxa"/>
        </w:tblCellMar>
        <w:tblLook w:val="04A0"/>
      </w:tblPr>
      <w:tblGrid>
        <w:gridCol w:w="1496"/>
        <w:gridCol w:w="1210"/>
        <w:gridCol w:w="1181"/>
        <w:gridCol w:w="1210"/>
        <w:gridCol w:w="1104"/>
        <w:gridCol w:w="1235"/>
        <w:gridCol w:w="1261"/>
      </w:tblGrid>
      <w:tr w:rsidR="00257B55" w:rsidRPr="00257B55" w:rsidTr="00257B55">
        <w:trPr>
          <w:trHeight w:val="240"/>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60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Random Access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Random Access LC</w:t>
            </w:r>
          </w:p>
        </w:tc>
      </w:tr>
      <w:tr w:rsidR="00257B55" w:rsidRPr="00257B55" w:rsidTr="00257B55">
        <w:trPr>
          <w:trHeight w:val="255"/>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210" w:type="dxa"/>
            <w:tcBorders>
              <w:top w:val="nil"/>
              <w:left w:val="single" w:sz="8" w:space="0" w:color="auto"/>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181"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10"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A (8bit)</w:t>
            </w:r>
          </w:p>
        </w:tc>
        <w:tc>
          <w:tcPr>
            <w:tcW w:w="1210"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1"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210"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B</w:t>
            </w:r>
          </w:p>
        </w:tc>
        <w:tc>
          <w:tcPr>
            <w:tcW w:w="1210"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1"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10"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C</w:t>
            </w:r>
          </w:p>
        </w:tc>
        <w:tc>
          <w:tcPr>
            <w:tcW w:w="1210"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81"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210"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D</w:t>
            </w:r>
          </w:p>
        </w:tc>
        <w:tc>
          <w:tcPr>
            <w:tcW w:w="1210"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181"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210"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0.6%</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r>
      <w:tr w:rsidR="00257B55" w:rsidRPr="00257B55" w:rsidTr="00257B55">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E</w:t>
            </w:r>
          </w:p>
        </w:tc>
        <w:tc>
          <w:tcPr>
            <w:tcW w:w="1210"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81"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210"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Overall</w:t>
            </w:r>
          </w:p>
        </w:tc>
        <w:tc>
          <w:tcPr>
            <w:tcW w:w="1210"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181"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10"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10"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0.2%</w:t>
            </w:r>
          </w:p>
        </w:tc>
        <w:tc>
          <w:tcPr>
            <w:tcW w:w="1181"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0.3%</w:t>
            </w:r>
          </w:p>
        </w:tc>
        <w:tc>
          <w:tcPr>
            <w:tcW w:w="1210"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0.3%</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0.1%</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F</w:t>
            </w:r>
          </w:p>
        </w:tc>
        <w:tc>
          <w:tcPr>
            <w:tcW w:w="1210"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181"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10"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Enc Time[%]</w:t>
            </w:r>
          </w:p>
        </w:tc>
        <w:tc>
          <w:tcPr>
            <w:tcW w:w="3601"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Dec Time[%]</w:t>
            </w:r>
          </w:p>
        </w:tc>
        <w:tc>
          <w:tcPr>
            <w:tcW w:w="3601"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101%</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102%</w:t>
            </w:r>
          </w:p>
        </w:tc>
      </w:tr>
    </w:tbl>
    <w:p w:rsidR="00257B55" w:rsidRDefault="00257B55" w:rsidP="00257B55">
      <w:pPr>
        <w:snapToGrid w:val="0"/>
        <w:spacing w:line="360" w:lineRule="auto"/>
        <w:jc w:val="center"/>
        <w:rPr>
          <w:lang w:val="en-CA" w:eastAsia="ko-KR"/>
        </w:rPr>
      </w:pPr>
    </w:p>
    <w:p w:rsidR="00257B55" w:rsidRPr="00257B55" w:rsidRDefault="00257B55" w:rsidP="00257B55">
      <w:pPr>
        <w:snapToGrid w:val="0"/>
        <w:spacing w:line="360" w:lineRule="auto"/>
        <w:jc w:val="center"/>
        <w:rPr>
          <w:lang w:val="en-CA" w:eastAsia="ko-KR"/>
        </w:rPr>
      </w:pPr>
      <w:r w:rsidRPr="00257B55">
        <w:rPr>
          <w:rFonts w:hint="eastAsia"/>
        </w:rPr>
        <w:t xml:space="preserve">Table </w:t>
      </w:r>
      <w:r>
        <w:rPr>
          <w:rFonts w:hint="eastAsia"/>
          <w:lang w:eastAsia="ko-KR"/>
        </w:rPr>
        <w:t>7</w:t>
      </w:r>
      <w:r w:rsidRPr="00257B55">
        <w:rPr>
          <w:rFonts w:hint="eastAsia"/>
          <w:lang w:eastAsia="ko-KR"/>
        </w:rPr>
        <w:t xml:space="preserve"> </w:t>
      </w:r>
      <w:r w:rsidRPr="00257B55">
        <w:rPr>
          <w:lang w:eastAsia="ko-KR"/>
        </w:rPr>
        <w:t>–</w:t>
      </w:r>
      <w:r w:rsidRPr="00257B55">
        <w:rPr>
          <w:rFonts w:hint="eastAsia"/>
        </w:rPr>
        <w:t xml:space="preserve"> </w:t>
      </w:r>
      <w:r>
        <w:rPr>
          <w:rFonts w:hint="eastAsia"/>
          <w:lang w:eastAsia="ko-KR"/>
        </w:rPr>
        <w:t xml:space="preserve">16 tiles </w:t>
      </w:r>
      <w:r>
        <w:rPr>
          <w:lang w:eastAsia="ko-KR"/>
        </w:rPr>
        <w:t>–</w:t>
      </w:r>
      <w:r>
        <w:rPr>
          <w:rFonts w:hint="eastAsia"/>
          <w:lang w:eastAsia="ko-KR"/>
        </w:rPr>
        <w:t xml:space="preserve"> low delay B</w:t>
      </w:r>
    </w:p>
    <w:tbl>
      <w:tblPr>
        <w:tblW w:w="8696" w:type="dxa"/>
        <w:tblInd w:w="99" w:type="dxa"/>
        <w:tblCellMar>
          <w:left w:w="99" w:type="dxa"/>
          <w:right w:w="99" w:type="dxa"/>
        </w:tblCellMar>
        <w:tblLook w:val="04A0"/>
      </w:tblPr>
      <w:tblGrid>
        <w:gridCol w:w="1496"/>
        <w:gridCol w:w="1154"/>
        <w:gridCol w:w="1127"/>
        <w:gridCol w:w="1319"/>
        <w:gridCol w:w="1104"/>
        <w:gridCol w:w="1235"/>
        <w:gridCol w:w="1261"/>
      </w:tblGrid>
      <w:tr w:rsidR="00257B55" w:rsidRPr="00257B55" w:rsidTr="00257B55">
        <w:trPr>
          <w:trHeight w:val="240"/>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Low delay B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Low delay B LC</w:t>
            </w:r>
          </w:p>
        </w:tc>
      </w:tr>
      <w:tr w:rsidR="00257B55" w:rsidRPr="00257B55" w:rsidTr="00257B55">
        <w:trPr>
          <w:trHeight w:val="255"/>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154" w:type="dxa"/>
            <w:tcBorders>
              <w:top w:val="nil"/>
              <w:left w:val="single" w:sz="8" w:space="0" w:color="auto"/>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A</w:t>
            </w:r>
          </w:p>
        </w:tc>
        <w:tc>
          <w:tcPr>
            <w:tcW w:w="115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27"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319"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B</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C</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0.6%</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D</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0.6%</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0.8%</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0.8%</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0.7%</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0.9%</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r>
      <w:tr w:rsidR="00257B55" w:rsidRPr="00257B55" w:rsidTr="00257B55">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E</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-1.1%</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Overall</w:t>
            </w:r>
          </w:p>
        </w:tc>
        <w:tc>
          <w:tcPr>
            <w:tcW w:w="115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127"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319"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5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0.3%</w:t>
            </w:r>
          </w:p>
        </w:tc>
        <w:tc>
          <w:tcPr>
            <w:tcW w:w="1127"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0.5%</w:t>
            </w:r>
          </w:p>
        </w:tc>
        <w:tc>
          <w:tcPr>
            <w:tcW w:w="1319"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0.3%</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0.3%</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0.3%</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0.3%</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F</w:t>
            </w:r>
          </w:p>
        </w:tc>
        <w:tc>
          <w:tcPr>
            <w:tcW w:w="115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0.6%</w:t>
            </w:r>
          </w:p>
        </w:tc>
        <w:tc>
          <w:tcPr>
            <w:tcW w:w="1127"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319"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99%</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98%</w:t>
            </w:r>
          </w:p>
        </w:tc>
      </w:tr>
    </w:tbl>
    <w:p w:rsidR="00257B55" w:rsidRDefault="00257B55" w:rsidP="00257B55">
      <w:pPr>
        <w:snapToGrid w:val="0"/>
        <w:spacing w:line="360" w:lineRule="auto"/>
        <w:jc w:val="center"/>
        <w:rPr>
          <w:lang w:val="en-CA" w:eastAsia="ko-KR"/>
        </w:rPr>
      </w:pPr>
    </w:p>
    <w:p w:rsidR="00257B55" w:rsidRPr="00257B55" w:rsidRDefault="00257B55" w:rsidP="00257B55">
      <w:pPr>
        <w:snapToGrid w:val="0"/>
        <w:spacing w:line="360" w:lineRule="auto"/>
        <w:jc w:val="center"/>
        <w:rPr>
          <w:lang w:val="en-CA" w:eastAsia="ko-KR"/>
        </w:rPr>
      </w:pPr>
      <w:r w:rsidRPr="00257B55">
        <w:rPr>
          <w:rFonts w:hint="eastAsia"/>
        </w:rPr>
        <w:t xml:space="preserve">Table </w:t>
      </w:r>
      <w:r>
        <w:rPr>
          <w:rFonts w:hint="eastAsia"/>
          <w:lang w:eastAsia="ko-KR"/>
        </w:rPr>
        <w:t>8</w:t>
      </w:r>
      <w:r w:rsidRPr="00257B55">
        <w:rPr>
          <w:rFonts w:hint="eastAsia"/>
          <w:lang w:eastAsia="ko-KR"/>
        </w:rPr>
        <w:t xml:space="preserve"> </w:t>
      </w:r>
      <w:r w:rsidRPr="00257B55">
        <w:rPr>
          <w:lang w:eastAsia="ko-KR"/>
        </w:rPr>
        <w:t>–</w:t>
      </w:r>
      <w:r w:rsidRPr="00257B55">
        <w:rPr>
          <w:rFonts w:hint="eastAsia"/>
        </w:rPr>
        <w:t xml:space="preserve"> </w:t>
      </w:r>
      <w:r>
        <w:rPr>
          <w:rFonts w:hint="eastAsia"/>
          <w:lang w:eastAsia="ko-KR"/>
        </w:rPr>
        <w:t xml:space="preserve">16 tiles </w:t>
      </w:r>
      <w:r>
        <w:rPr>
          <w:lang w:eastAsia="ko-KR"/>
        </w:rPr>
        <w:t>–</w:t>
      </w:r>
      <w:r>
        <w:rPr>
          <w:rFonts w:hint="eastAsia"/>
          <w:lang w:eastAsia="ko-KR"/>
        </w:rPr>
        <w:t xml:space="preserve"> low delay P</w:t>
      </w:r>
    </w:p>
    <w:tbl>
      <w:tblPr>
        <w:tblW w:w="8696" w:type="dxa"/>
        <w:tblInd w:w="99" w:type="dxa"/>
        <w:tblCellMar>
          <w:left w:w="99" w:type="dxa"/>
          <w:right w:w="99" w:type="dxa"/>
        </w:tblCellMar>
        <w:tblLook w:val="04A0"/>
      </w:tblPr>
      <w:tblGrid>
        <w:gridCol w:w="1496"/>
        <w:gridCol w:w="1154"/>
        <w:gridCol w:w="1127"/>
        <w:gridCol w:w="1319"/>
        <w:gridCol w:w="1104"/>
        <w:gridCol w:w="1235"/>
        <w:gridCol w:w="1261"/>
      </w:tblGrid>
      <w:tr w:rsidR="00257B55" w:rsidRPr="00257B55" w:rsidTr="00257B55">
        <w:trPr>
          <w:trHeight w:val="240"/>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6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Low delay P HE</w:t>
            </w:r>
          </w:p>
        </w:tc>
        <w:tc>
          <w:tcPr>
            <w:tcW w:w="3600" w:type="dxa"/>
            <w:gridSpan w:val="3"/>
            <w:tcBorders>
              <w:top w:val="single" w:sz="8" w:space="0" w:color="auto"/>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Low delay P LC</w:t>
            </w:r>
          </w:p>
        </w:tc>
      </w:tr>
      <w:tr w:rsidR="00257B55" w:rsidRPr="00257B55" w:rsidTr="00257B55">
        <w:trPr>
          <w:trHeight w:val="255"/>
        </w:trPr>
        <w:tc>
          <w:tcPr>
            <w:tcW w:w="1496"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154" w:type="dxa"/>
            <w:tcBorders>
              <w:top w:val="nil"/>
              <w:left w:val="single" w:sz="8" w:space="0" w:color="auto"/>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Y</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U</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V</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A</w:t>
            </w:r>
          </w:p>
        </w:tc>
        <w:tc>
          <w:tcPr>
            <w:tcW w:w="115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27"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319"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B</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C</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D</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0.6%</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0.8%</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0.8%</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0.0%</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0.6%</w:t>
            </w:r>
          </w:p>
        </w:tc>
      </w:tr>
      <w:tr w:rsidR="00257B55" w:rsidRPr="00257B55" w:rsidTr="00257B55">
        <w:trPr>
          <w:trHeight w:val="255"/>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E</w:t>
            </w:r>
          </w:p>
        </w:tc>
        <w:tc>
          <w:tcPr>
            <w:tcW w:w="115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0.6%</w:t>
            </w:r>
          </w:p>
        </w:tc>
        <w:tc>
          <w:tcPr>
            <w:tcW w:w="1127"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319"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104"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235" w:type="dxa"/>
            <w:tcBorders>
              <w:top w:val="nil"/>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-1.4%</w:t>
            </w:r>
          </w:p>
        </w:tc>
        <w:tc>
          <w:tcPr>
            <w:tcW w:w="1261" w:type="dxa"/>
            <w:tcBorders>
              <w:top w:val="nil"/>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r>
      <w:tr w:rsidR="00257B55" w:rsidRPr="00257B55" w:rsidTr="00257B55">
        <w:trPr>
          <w:trHeight w:val="240"/>
        </w:trPr>
        <w:tc>
          <w:tcPr>
            <w:tcW w:w="1496" w:type="dxa"/>
            <w:tcBorders>
              <w:top w:val="single" w:sz="8" w:space="0" w:color="auto"/>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257B55">
              <w:rPr>
                <w:rFonts w:ascii="Arial" w:eastAsia="Gulim" w:hAnsi="Arial" w:cs="Arial"/>
                <w:b/>
                <w:bCs/>
                <w:color w:val="000000"/>
                <w:sz w:val="18"/>
                <w:szCs w:val="18"/>
                <w:lang w:eastAsia="ko-KR"/>
              </w:rPr>
              <w:t>Overall</w:t>
            </w:r>
          </w:p>
        </w:tc>
        <w:tc>
          <w:tcPr>
            <w:tcW w:w="115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127"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319"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0.3%</w:t>
            </w:r>
          </w:p>
        </w:tc>
        <w:tc>
          <w:tcPr>
            <w:tcW w:w="1104"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c>
          <w:tcPr>
            <w:tcW w:w="1235" w:type="dxa"/>
            <w:tcBorders>
              <w:top w:val="single" w:sz="8" w:space="0" w:color="auto"/>
              <w:left w:val="nil"/>
              <w:bottom w:val="nil"/>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261" w:type="dxa"/>
            <w:tcBorders>
              <w:top w:val="single" w:sz="8" w:space="0" w:color="auto"/>
              <w:left w:val="nil"/>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 xml:space="preserve">　</w:t>
            </w:r>
          </w:p>
        </w:tc>
        <w:tc>
          <w:tcPr>
            <w:tcW w:w="115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0.3%</w:t>
            </w:r>
          </w:p>
        </w:tc>
        <w:tc>
          <w:tcPr>
            <w:tcW w:w="1127"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0.5%</w:t>
            </w:r>
          </w:p>
        </w:tc>
        <w:tc>
          <w:tcPr>
            <w:tcW w:w="1319"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0.3%</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0.2%</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-0.1%</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257B55">
              <w:rPr>
                <w:rFonts w:ascii="Arial" w:eastAsia="Gulim" w:hAnsi="Arial" w:cs="Arial"/>
                <w:color w:val="808080"/>
                <w:sz w:val="18"/>
                <w:szCs w:val="18"/>
                <w:lang w:eastAsia="ko-KR"/>
              </w:rPr>
              <w:t>0.4%</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Class F</w:t>
            </w:r>
          </w:p>
        </w:tc>
        <w:tc>
          <w:tcPr>
            <w:tcW w:w="115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127"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0.5%</w:t>
            </w:r>
          </w:p>
        </w:tc>
        <w:tc>
          <w:tcPr>
            <w:tcW w:w="1319"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0.1%</w:t>
            </w:r>
          </w:p>
        </w:tc>
        <w:tc>
          <w:tcPr>
            <w:tcW w:w="1104"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0.4%</w:t>
            </w:r>
          </w:p>
        </w:tc>
        <w:tc>
          <w:tcPr>
            <w:tcW w:w="1235" w:type="dxa"/>
            <w:tcBorders>
              <w:top w:val="nil"/>
              <w:left w:val="nil"/>
              <w:bottom w:val="single" w:sz="8" w:space="0" w:color="auto"/>
              <w:right w:val="nil"/>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0.8%</w:t>
            </w:r>
          </w:p>
        </w:tc>
        <w:tc>
          <w:tcPr>
            <w:tcW w:w="1261" w:type="dxa"/>
            <w:tcBorders>
              <w:top w:val="nil"/>
              <w:left w:val="nil"/>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0.2%</w:t>
            </w:r>
          </w:p>
        </w:tc>
      </w:tr>
      <w:tr w:rsidR="00257B55" w:rsidRPr="00257B55" w:rsidTr="00257B55">
        <w:trPr>
          <w:trHeight w:val="240"/>
        </w:trPr>
        <w:tc>
          <w:tcPr>
            <w:tcW w:w="1496" w:type="dxa"/>
            <w:tcBorders>
              <w:top w:val="nil"/>
              <w:left w:val="single" w:sz="8" w:space="0" w:color="auto"/>
              <w:bottom w:val="nil"/>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Enc Time[%]</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c>
          <w:tcPr>
            <w:tcW w:w="3600" w:type="dxa"/>
            <w:gridSpan w:val="3"/>
            <w:tcBorders>
              <w:top w:val="nil"/>
              <w:left w:val="nil"/>
              <w:bottom w:val="nil"/>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100%</w:t>
            </w:r>
          </w:p>
        </w:tc>
      </w:tr>
      <w:tr w:rsidR="00257B55" w:rsidRPr="00257B55" w:rsidTr="00257B55">
        <w:trPr>
          <w:trHeight w:val="255"/>
        </w:trPr>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Dec Time[%]</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99%</w:t>
            </w:r>
          </w:p>
        </w:tc>
        <w:tc>
          <w:tcPr>
            <w:tcW w:w="3600" w:type="dxa"/>
            <w:gridSpan w:val="3"/>
            <w:tcBorders>
              <w:top w:val="nil"/>
              <w:left w:val="nil"/>
              <w:bottom w:val="single" w:sz="8" w:space="0" w:color="auto"/>
              <w:right w:val="single" w:sz="8" w:space="0" w:color="000000"/>
            </w:tcBorders>
            <w:shd w:val="clear" w:color="auto" w:fill="auto"/>
            <w:noWrap/>
            <w:vAlign w:val="bottom"/>
            <w:hideMark/>
          </w:tcPr>
          <w:p w:rsidR="00257B55" w:rsidRPr="00257B55" w:rsidRDefault="00257B55" w:rsidP="00257B5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257B55">
              <w:rPr>
                <w:rFonts w:ascii="Arial" w:eastAsia="Gulim" w:hAnsi="Arial" w:cs="Arial"/>
                <w:color w:val="000000"/>
                <w:sz w:val="18"/>
                <w:szCs w:val="18"/>
                <w:lang w:eastAsia="ko-KR"/>
              </w:rPr>
              <w:t>99%</w:t>
            </w:r>
          </w:p>
        </w:tc>
      </w:tr>
    </w:tbl>
    <w:p w:rsidR="00257B55" w:rsidRDefault="00257B55" w:rsidP="00257B55">
      <w:pPr>
        <w:snapToGrid w:val="0"/>
        <w:spacing w:line="360" w:lineRule="auto"/>
        <w:jc w:val="center"/>
        <w:rPr>
          <w:lang w:val="en-CA" w:eastAsia="ko-KR"/>
        </w:rPr>
      </w:pPr>
    </w:p>
    <w:p w:rsidR="00257B55" w:rsidRPr="00F06799" w:rsidRDefault="00257B55" w:rsidP="00F06799">
      <w:pPr>
        <w:snapToGrid w:val="0"/>
        <w:spacing w:line="360" w:lineRule="auto"/>
        <w:rPr>
          <w:lang w:val="en-CA" w:eastAsia="ko-KR"/>
        </w:rPr>
      </w:pPr>
    </w:p>
    <w:p w:rsidR="001F2594" w:rsidRDefault="005B768E" w:rsidP="00E11923">
      <w:pPr>
        <w:pStyle w:val="1"/>
        <w:rPr>
          <w:lang w:val="en-CA" w:eastAsia="ko-KR"/>
        </w:rPr>
      </w:pPr>
      <w:r>
        <w:rPr>
          <w:rFonts w:hint="eastAsia"/>
          <w:lang w:val="en-CA" w:eastAsia="ko-KR"/>
        </w:rPr>
        <w:lastRenderedPageBreak/>
        <w:t>Conclusion</w:t>
      </w:r>
    </w:p>
    <w:p w:rsidR="00BF2E6C" w:rsidRDefault="00BF2E6C" w:rsidP="00BF2E6C">
      <w:pPr>
        <w:jc w:val="both"/>
        <w:rPr>
          <w:lang w:eastAsia="ko-KR"/>
        </w:rPr>
      </w:pPr>
      <w:r>
        <w:rPr>
          <w:rFonts w:hint="eastAsia"/>
          <w:lang w:eastAsia="ko-KR"/>
        </w:rPr>
        <w:t xml:space="preserve">This contribution </w:t>
      </w:r>
      <w:r w:rsidR="00A54F56">
        <w:rPr>
          <w:rFonts w:hint="eastAsia"/>
          <w:lang w:eastAsia="ko-KR"/>
        </w:rPr>
        <w:t xml:space="preserve">extends method offered by [1] for CABAC probability table initialization for the first LCU in non-first dependent tile. The proposed extension can further reduce processing latency while having very small impact to the coding efficiency. We request to the JCTVC group to consider adoption of the proposed </w:t>
      </w:r>
      <w:r w:rsidR="00A54F56">
        <w:rPr>
          <w:lang w:eastAsia="ko-KR"/>
        </w:rPr>
        <w:t>method</w:t>
      </w:r>
      <w:r w:rsidR="00A54F56">
        <w:rPr>
          <w:rFonts w:hint="eastAsia"/>
          <w:lang w:eastAsia="ko-KR"/>
        </w:rPr>
        <w:t xml:space="preserve"> to complete what have been adopted from [1] in the last meeting.</w:t>
      </w:r>
      <w:r>
        <w:rPr>
          <w:rFonts w:hint="eastAsia"/>
          <w:lang w:eastAsia="ko-KR"/>
        </w:rPr>
        <w:t xml:space="preserve"> </w:t>
      </w:r>
    </w:p>
    <w:p w:rsidR="005B768E" w:rsidRPr="00BF2E6C" w:rsidRDefault="005B768E" w:rsidP="005B768E">
      <w:pPr>
        <w:rPr>
          <w:lang w:eastAsia="ko-KR"/>
        </w:rPr>
      </w:pPr>
    </w:p>
    <w:p w:rsidR="005B768E" w:rsidRPr="005B768E" w:rsidRDefault="005B768E" w:rsidP="005B768E">
      <w:pPr>
        <w:pStyle w:val="1"/>
        <w:rPr>
          <w:lang w:val="en-CA" w:eastAsia="ko-KR"/>
        </w:rPr>
      </w:pPr>
      <w:r w:rsidRPr="005B768E">
        <w:rPr>
          <w:lang w:val="en-CA"/>
        </w:rPr>
        <w:t>Patent rights declaration(s)</w:t>
      </w:r>
    </w:p>
    <w:p w:rsidR="0068141A" w:rsidRPr="009234A5" w:rsidRDefault="0068141A" w:rsidP="0068141A">
      <w:pPr>
        <w:jc w:val="both"/>
        <w:rPr>
          <w:szCs w:val="22"/>
        </w:rPr>
      </w:pPr>
      <w:r w:rsidRPr="00EB4ECF">
        <w:rPr>
          <w:rFonts w:hint="eastAsia"/>
          <w:b/>
          <w:szCs w:val="22"/>
          <w:lang w:eastAsia="ko-KR"/>
        </w:rPr>
        <w:t>LG Electronics</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7F1F8B" w:rsidRPr="00A54F56" w:rsidRDefault="007F1F8B" w:rsidP="009234A5">
      <w:pPr>
        <w:jc w:val="both"/>
        <w:rPr>
          <w:szCs w:val="22"/>
          <w:lang w:eastAsia="ko-KR"/>
        </w:rPr>
      </w:pPr>
    </w:p>
    <w:p w:rsidR="0068141A" w:rsidRDefault="0068141A" w:rsidP="0068141A">
      <w:pPr>
        <w:pStyle w:val="1"/>
        <w:ind w:left="432" w:hanging="432"/>
      </w:pPr>
      <w:r>
        <w:t>Reference</w:t>
      </w:r>
    </w:p>
    <w:p w:rsidR="0068141A" w:rsidRPr="005B217D" w:rsidRDefault="0068141A" w:rsidP="009234A5">
      <w:pPr>
        <w:jc w:val="both"/>
        <w:rPr>
          <w:szCs w:val="22"/>
          <w:lang w:val="en-CA" w:eastAsia="ko-KR"/>
        </w:rPr>
      </w:pPr>
      <w:r>
        <w:rPr>
          <w:rFonts w:hint="eastAsia"/>
          <w:szCs w:val="22"/>
          <w:lang w:val="en-CA" w:eastAsia="ko-KR"/>
        </w:rPr>
        <w:t>[1] JCTVC-G</w:t>
      </w:r>
      <w:r w:rsidR="00B316E0">
        <w:rPr>
          <w:rFonts w:hint="eastAsia"/>
          <w:szCs w:val="22"/>
          <w:lang w:val="en-CA" w:eastAsia="ko-KR"/>
        </w:rPr>
        <w:t>197</w:t>
      </w:r>
      <w:r w:rsidR="005D0841">
        <w:rPr>
          <w:rFonts w:hint="eastAsia"/>
          <w:szCs w:val="22"/>
          <w:lang w:val="en-CA" w:eastAsia="ko-KR"/>
        </w:rPr>
        <w:t xml:space="preserve">, </w:t>
      </w:r>
      <w:r w:rsidR="005D0841" w:rsidRPr="00484004">
        <w:rPr>
          <w:szCs w:val="22"/>
          <w:lang w:eastAsia="ja-JP"/>
        </w:rPr>
        <w:t>“</w:t>
      </w:r>
      <w:r w:rsidR="00B316E0" w:rsidRPr="00B316E0">
        <w:rPr>
          <w:szCs w:val="22"/>
        </w:rPr>
        <w:t xml:space="preserve">AHG4: Low latency CABAC initialization for dependent </w:t>
      </w:r>
      <w:r w:rsidR="00D21FE8">
        <w:rPr>
          <w:szCs w:val="22"/>
        </w:rPr>
        <w:t>Tile</w:t>
      </w:r>
      <w:r w:rsidR="00B316E0" w:rsidRPr="00B316E0">
        <w:rPr>
          <w:szCs w:val="22"/>
        </w:rPr>
        <w:t>s</w:t>
      </w:r>
      <w:r w:rsidR="005D0841" w:rsidRPr="00B316E0">
        <w:rPr>
          <w:szCs w:val="22"/>
          <w:lang w:eastAsia="ja-JP"/>
        </w:rPr>
        <w:t>,”</w:t>
      </w:r>
      <w:r w:rsidR="005D0841" w:rsidRPr="00484004">
        <w:rPr>
          <w:szCs w:val="22"/>
          <w:lang w:eastAsia="ja-JP"/>
        </w:rPr>
        <w:t xml:space="preserve"> </w:t>
      </w:r>
      <w:r w:rsidR="005D0841">
        <w:rPr>
          <w:rFonts w:hint="eastAsia"/>
          <w:szCs w:val="22"/>
          <w:lang w:eastAsia="ko-KR"/>
        </w:rPr>
        <w:t>7</w:t>
      </w:r>
      <w:r w:rsidR="005D0841" w:rsidRPr="00484004">
        <w:rPr>
          <w:szCs w:val="22"/>
          <w:lang w:eastAsia="ja-JP"/>
        </w:rPr>
        <w:t xml:space="preserve">th JCT-VC Meeting, </w:t>
      </w:r>
      <w:r w:rsidR="005D0841">
        <w:rPr>
          <w:rFonts w:hint="eastAsia"/>
          <w:szCs w:val="22"/>
          <w:lang w:eastAsia="ko-KR"/>
        </w:rPr>
        <w:t>7</w:t>
      </w:r>
      <w:r w:rsidR="005D0841" w:rsidRPr="00484004">
        <w:rPr>
          <w:szCs w:val="22"/>
        </w:rPr>
        <w:t xml:space="preserve">th Meeting: </w:t>
      </w:r>
      <w:r w:rsidR="005D0841">
        <w:rPr>
          <w:rFonts w:hint="eastAsia"/>
          <w:szCs w:val="22"/>
          <w:lang w:eastAsia="ko-KR"/>
        </w:rPr>
        <w:t>Geneva</w:t>
      </w:r>
      <w:r w:rsidR="005D0841" w:rsidRPr="00484004">
        <w:rPr>
          <w:szCs w:val="22"/>
        </w:rPr>
        <w:t xml:space="preserve">, </w:t>
      </w:r>
      <w:r w:rsidR="005D0841">
        <w:rPr>
          <w:rFonts w:hint="eastAsia"/>
          <w:szCs w:val="22"/>
          <w:lang w:eastAsia="ko-KR"/>
        </w:rPr>
        <w:t>CH</w:t>
      </w:r>
      <w:r w:rsidR="005D0841" w:rsidRPr="00484004">
        <w:rPr>
          <w:szCs w:val="22"/>
        </w:rPr>
        <w:t xml:space="preserve">, </w:t>
      </w:r>
      <w:r w:rsidR="005D0841">
        <w:rPr>
          <w:rFonts w:hint="eastAsia"/>
          <w:szCs w:val="22"/>
          <w:lang w:eastAsia="ko-KR"/>
        </w:rPr>
        <w:t>21</w:t>
      </w:r>
      <w:r w:rsidR="005D0841" w:rsidRPr="00484004">
        <w:rPr>
          <w:szCs w:val="22"/>
        </w:rPr>
        <w:t>-</w:t>
      </w:r>
      <w:r w:rsidR="005D0841">
        <w:rPr>
          <w:rFonts w:hint="eastAsia"/>
          <w:szCs w:val="22"/>
          <w:lang w:eastAsia="ko-KR"/>
        </w:rPr>
        <w:t>30</w:t>
      </w:r>
      <w:r w:rsidR="005D0841" w:rsidRPr="00484004">
        <w:rPr>
          <w:szCs w:val="22"/>
        </w:rPr>
        <w:t xml:space="preserve"> </w:t>
      </w:r>
      <w:r w:rsidR="00EC7AF6">
        <w:rPr>
          <w:rFonts w:hint="eastAsia"/>
          <w:szCs w:val="22"/>
          <w:lang w:eastAsia="ko-KR"/>
        </w:rPr>
        <w:t>November</w:t>
      </w:r>
      <w:r w:rsidR="005D0841" w:rsidRPr="00484004">
        <w:rPr>
          <w:szCs w:val="22"/>
        </w:rPr>
        <w:t>, 2011</w:t>
      </w:r>
      <w:r w:rsidR="005D0841" w:rsidRPr="00484004">
        <w:rPr>
          <w:szCs w:val="22"/>
          <w:lang w:eastAsia="ja-JP"/>
        </w:rPr>
        <w:t>.</w:t>
      </w:r>
    </w:p>
    <w:sectPr w:rsidR="0068141A"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F7B" w:rsidRDefault="008D3F7B">
      <w:r>
        <w:separator/>
      </w:r>
    </w:p>
  </w:endnote>
  <w:endnote w:type="continuationSeparator" w:id="0">
    <w:p w:rsidR="008D3F7B" w:rsidRDefault="008D3F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맑은 고딕">
    <w:altName w:val="Malgun Gothic"/>
    <w:panose1 w:val="020B0503020000020004"/>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B55" w:rsidRDefault="00257B55"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D3DBB">
      <w:rPr>
        <w:rStyle w:val="a5"/>
      </w:rPr>
      <w:fldChar w:fldCharType="begin"/>
    </w:r>
    <w:r>
      <w:rPr>
        <w:rStyle w:val="a5"/>
      </w:rPr>
      <w:instrText xml:space="preserve"> PAGE </w:instrText>
    </w:r>
    <w:r w:rsidR="00ED3DBB">
      <w:rPr>
        <w:rStyle w:val="a5"/>
      </w:rPr>
      <w:fldChar w:fldCharType="separate"/>
    </w:r>
    <w:r w:rsidR="00F735BB">
      <w:rPr>
        <w:rStyle w:val="a5"/>
        <w:noProof/>
      </w:rPr>
      <w:t>1</w:t>
    </w:r>
    <w:r w:rsidR="00ED3DBB">
      <w:rPr>
        <w:rStyle w:val="a5"/>
      </w:rPr>
      <w:fldChar w:fldCharType="end"/>
    </w:r>
    <w:r>
      <w:rPr>
        <w:rStyle w:val="a5"/>
      </w:rPr>
      <w:tab/>
      <w:t xml:space="preserve">Date Saved: </w:t>
    </w:r>
    <w:r w:rsidR="00ED3DBB">
      <w:rPr>
        <w:rStyle w:val="a5"/>
      </w:rPr>
      <w:fldChar w:fldCharType="begin"/>
    </w:r>
    <w:r>
      <w:rPr>
        <w:rStyle w:val="a5"/>
      </w:rPr>
      <w:instrText xml:space="preserve"> SAVEDATE  \@ "yyyy-MM-dd"  \* MERGEFORMAT </w:instrText>
    </w:r>
    <w:r w:rsidR="00ED3DBB">
      <w:rPr>
        <w:rStyle w:val="a5"/>
      </w:rPr>
      <w:fldChar w:fldCharType="separate"/>
    </w:r>
    <w:r w:rsidR="00F735BB">
      <w:rPr>
        <w:rStyle w:val="a5"/>
        <w:noProof/>
      </w:rPr>
      <w:t>2012-01-20</w:t>
    </w:r>
    <w:r w:rsidR="00ED3DBB">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F7B" w:rsidRDefault="008D3F7B">
      <w:r>
        <w:separator/>
      </w:r>
    </w:p>
  </w:footnote>
  <w:footnote w:type="continuationSeparator" w:id="0">
    <w:p w:rsidR="008D3F7B" w:rsidRDefault="008D3F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B57698"/>
    <w:multiLevelType w:val="hybridMultilevel"/>
    <w:tmpl w:val="0862EE2E"/>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430A63"/>
    <w:multiLevelType w:val="hybridMultilevel"/>
    <w:tmpl w:val="3036FA3C"/>
    <w:lvl w:ilvl="0" w:tplc="9800E26E">
      <w:start w:val="1"/>
      <w:numFmt w:val="bullet"/>
      <w:lvlText w:val="•"/>
      <w:lvlJc w:val="left"/>
      <w:pPr>
        <w:tabs>
          <w:tab w:val="num" w:pos="0"/>
        </w:tabs>
        <w:ind w:left="0" w:hanging="360"/>
      </w:pPr>
      <w:rPr>
        <w:rFonts w:ascii="Arial" w:hAnsi="Arial" w:hint="default"/>
      </w:rPr>
    </w:lvl>
    <w:lvl w:ilvl="1" w:tplc="41A23878">
      <w:start w:val="368"/>
      <w:numFmt w:val="bullet"/>
      <w:lvlText w:val=""/>
      <w:lvlJc w:val="left"/>
      <w:pPr>
        <w:tabs>
          <w:tab w:val="num" w:pos="720"/>
        </w:tabs>
        <w:ind w:left="720" w:hanging="360"/>
      </w:pPr>
      <w:rPr>
        <w:rFonts w:ascii="Wingdings" w:hAnsi="Wingdings" w:hint="default"/>
      </w:rPr>
    </w:lvl>
    <w:lvl w:ilvl="2" w:tplc="B3C4E38C" w:tentative="1">
      <w:start w:val="1"/>
      <w:numFmt w:val="bullet"/>
      <w:lvlText w:val="•"/>
      <w:lvlJc w:val="left"/>
      <w:pPr>
        <w:tabs>
          <w:tab w:val="num" w:pos="1440"/>
        </w:tabs>
        <w:ind w:left="1440" w:hanging="360"/>
      </w:pPr>
      <w:rPr>
        <w:rFonts w:ascii="Arial" w:hAnsi="Arial" w:hint="default"/>
      </w:rPr>
    </w:lvl>
    <w:lvl w:ilvl="3" w:tplc="00389C72" w:tentative="1">
      <w:start w:val="1"/>
      <w:numFmt w:val="bullet"/>
      <w:lvlText w:val="•"/>
      <w:lvlJc w:val="left"/>
      <w:pPr>
        <w:tabs>
          <w:tab w:val="num" w:pos="2160"/>
        </w:tabs>
        <w:ind w:left="2160" w:hanging="360"/>
      </w:pPr>
      <w:rPr>
        <w:rFonts w:ascii="Arial" w:hAnsi="Arial" w:hint="default"/>
      </w:rPr>
    </w:lvl>
    <w:lvl w:ilvl="4" w:tplc="60E6D1BA" w:tentative="1">
      <w:start w:val="1"/>
      <w:numFmt w:val="bullet"/>
      <w:lvlText w:val="•"/>
      <w:lvlJc w:val="left"/>
      <w:pPr>
        <w:tabs>
          <w:tab w:val="num" w:pos="2880"/>
        </w:tabs>
        <w:ind w:left="2880" w:hanging="360"/>
      </w:pPr>
      <w:rPr>
        <w:rFonts w:ascii="Arial" w:hAnsi="Arial" w:hint="default"/>
      </w:rPr>
    </w:lvl>
    <w:lvl w:ilvl="5" w:tplc="6750EB00" w:tentative="1">
      <w:start w:val="1"/>
      <w:numFmt w:val="bullet"/>
      <w:lvlText w:val="•"/>
      <w:lvlJc w:val="left"/>
      <w:pPr>
        <w:tabs>
          <w:tab w:val="num" w:pos="3600"/>
        </w:tabs>
        <w:ind w:left="3600" w:hanging="360"/>
      </w:pPr>
      <w:rPr>
        <w:rFonts w:ascii="Arial" w:hAnsi="Arial" w:hint="default"/>
      </w:rPr>
    </w:lvl>
    <w:lvl w:ilvl="6" w:tplc="073AB5CC" w:tentative="1">
      <w:start w:val="1"/>
      <w:numFmt w:val="bullet"/>
      <w:lvlText w:val="•"/>
      <w:lvlJc w:val="left"/>
      <w:pPr>
        <w:tabs>
          <w:tab w:val="num" w:pos="4320"/>
        </w:tabs>
        <w:ind w:left="4320" w:hanging="360"/>
      </w:pPr>
      <w:rPr>
        <w:rFonts w:ascii="Arial" w:hAnsi="Arial" w:hint="default"/>
      </w:rPr>
    </w:lvl>
    <w:lvl w:ilvl="7" w:tplc="F2E272D2" w:tentative="1">
      <w:start w:val="1"/>
      <w:numFmt w:val="bullet"/>
      <w:lvlText w:val="•"/>
      <w:lvlJc w:val="left"/>
      <w:pPr>
        <w:tabs>
          <w:tab w:val="num" w:pos="5040"/>
        </w:tabs>
        <w:ind w:left="5040" w:hanging="360"/>
      </w:pPr>
      <w:rPr>
        <w:rFonts w:ascii="Arial" w:hAnsi="Arial" w:hint="default"/>
      </w:rPr>
    </w:lvl>
    <w:lvl w:ilvl="8" w:tplc="7C425A96" w:tentative="1">
      <w:start w:val="1"/>
      <w:numFmt w:val="bullet"/>
      <w:lvlText w:val="•"/>
      <w:lvlJc w:val="left"/>
      <w:pPr>
        <w:tabs>
          <w:tab w:val="num" w:pos="5760"/>
        </w:tabs>
        <w:ind w:left="5760" w:hanging="360"/>
      </w:pPr>
      <w:rPr>
        <w:rFonts w:ascii="Arial" w:hAnsi="Arial"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3411"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2A8D0EA3"/>
    <w:multiLevelType w:val="hybridMultilevel"/>
    <w:tmpl w:val="6096D25C"/>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7">
    <w:nsid w:val="2DFA1203"/>
    <w:multiLevelType w:val="hybridMultilevel"/>
    <w:tmpl w:val="892E3838"/>
    <w:lvl w:ilvl="0" w:tplc="04090019">
      <w:start w:val="1"/>
      <w:numFmt w:val="lowerLetter"/>
      <w:lvlText w:val="%1."/>
      <w:lvlJc w:val="left"/>
      <w:pPr>
        <w:ind w:left="400" w:hanging="400"/>
      </w:pPr>
      <w:rPr>
        <w:rFonts w:cs="Times New Roman"/>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2E463BE"/>
    <w:multiLevelType w:val="hybridMultilevel"/>
    <w:tmpl w:val="73949224"/>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5"/>
  </w:num>
  <w:num w:numId="7">
    <w:abstractNumId w:val="8"/>
  </w:num>
  <w:num w:numId="8">
    <w:abstractNumId w:val="5"/>
  </w:num>
  <w:num w:numId="9">
    <w:abstractNumId w:val="1"/>
  </w:num>
  <w:num w:numId="10">
    <w:abstractNumId w:val="3"/>
  </w:num>
  <w:num w:numId="11">
    <w:abstractNumId w:val="7"/>
  </w:num>
  <w:num w:numId="12">
    <w:abstractNumId w:val="4"/>
  </w:num>
  <w:num w:numId="13">
    <w:abstractNumId w:val="2"/>
  </w:num>
  <w:num w:numId="14">
    <w:abstractNumId w:val="13"/>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C32"/>
    <w:rsid w:val="0004342A"/>
    <w:rsid w:val="000458BC"/>
    <w:rsid w:val="00045C41"/>
    <w:rsid w:val="00046C03"/>
    <w:rsid w:val="00054C92"/>
    <w:rsid w:val="0007614F"/>
    <w:rsid w:val="00083C32"/>
    <w:rsid w:val="000861FF"/>
    <w:rsid w:val="000B1C6B"/>
    <w:rsid w:val="000B3B78"/>
    <w:rsid w:val="000B48CD"/>
    <w:rsid w:val="000B6060"/>
    <w:rsid w:val="000C09AC"/>
    <w:rsid w:val="000E00F3"/>
    <w:rsid w:val="000F158C"/>
    <w:rsid w:val="00102F3D"/>
    <w:rsid w:val="00104B81"/>
    <w:rsid w:val="001118F5"/>
    <w:rsid w:val="00124E38"/>
    <w:rsid w:val="0012580B"/>
    <w:rsid w:val="0013526E"/>
    <w:rsid w:val="00171371"/>
    <w:rsid w:val="00175A24"/>
    <w:rsid w:val="00187E58"/>
    <w:rsid w:val="001936FF"/>
    <w:rsid w:val="001A297E"/>
    <w:rsid w:val="001A368E"/>
    <w:rsid w:val="001A7329"/>
    <w:rsid w:val="001B4E28"/>
    <w:rsid w:val="001C3525"/>
    <w:rsid w:val="001D1BD2"/>
    <w:rsid w:val="001E02BE"/>
    <w:rsid w:val="001E2D87"/>
    <w:rsid w:val="001E3B37"/>
    <w:rsid w:val="001F2594"/>
    <w:rsid w:val="001F7E8C"/>
    <w:rsid w:val="002055A6"/>
    <w:rsid w:val="00206460"/>
    <w:rsid w:val="002069B4"/>
    <w:rsid w:val="00215DFC"/>
    <w:rsid w:val="002212DF"/>
    <w:rsid w:val="00227BA7"/>
    <w:rsid w:val="00257B55"/>
    <w:rsid w:val="00257D35"/>
    <w:rsid w:val="00261CB1"/>
    <w:rsid w:val="00263398"/>
    <w:rsid w:val="00275BCF"/>
    <w:rsid w:val="0028353F"/>
    <w:rsid w:val="00287AED"/>
    <w:rsid w:val="00287F26"/>
    <w:rsid w:val="00292257"/>
    <w:rsid w:val="002A54E0"/>
    <w:rsid w:val="002B1595"/>
    <w:rsid w:val="002B191D"/>
    <w:rsid w:val="002D0AF6"/>
    <w:rsid w:val="002F164D"/>
    <w:rsid w:val="003007EB"/>
    <w:rsid w:val="00302210"/>
    <w:rsid w:val="00306206"/>
    <w:rsid w:val="00317D85"/>
    <w:rsid w:val="00327C56"/>
    <w:rsid w:val="003315A1"/>
    <w:rsid w:val="003373EC"/>
    <w:rsid w:val="00342FF4"/>
    <w:rsid w:val="00354AA3"/>
    <w:rsid w:val="003706CC"/>
    <w:rsid w:val="00376993"/>
    <w:rsid w:val="003A2D8E"/>
    <w:rsid w:val="003C20E4"/>
    <w:rsid w:val="003D6166"/>
    <w:rsid w:val="003E6F90"/>
    <w:rsid w:val="003F328D"/>
    <w:rsid w:val="003F46F1"/>
    <w:rsid w:val="003F5D0F"/>
    <w:rsid w:val="00414101"/>
    <w:rsid w:val="00424551"/>
    <w:rsid w:val="004275B2"/>
    <w:rsid w:val="00433DDB"/>
    <w:rsid w:val="00437619"/>
    <w:rsid w:val="0045364D"/>
    <w:rsid w:val="004A2A63"/>
    <w:rsid w:val="004B210C"/>
    <w:rsid w:val="004C46A1"/>
    <w:rsid w:val="004D405F"/>
    <w:rsid w:val="004E4F4F"/>
    <w:rsid w:val="004E6789"/>
    <w:rsid w:val="004F61E3"/>
    <w:rsid w:val="00502414"/>
    <w:rsid w:val="0051015C"/>
    <w:rsid w:val="00516CF1"/>
    <w:rsid w:val="00531AE9"/>
    <w:rsid w:val="00550A66"/>
    <w:rsid w:val="00553690"/>
    <w:rsid w:val="00567EC7"/>
    <w:rsid w:val="00570013"/>
    <w:rsid w:val="00574197"/>
    <w:rsid w:val="005801A2"/>
    <w:rsid w:val="00592566"/>
    <w:rsid w:val="005952A5"/>
    <w:rsid w:val="005A1055"/>
    <w:rsid w:val="005A33A1"/>
    <w:rsid w:val="005B217D"/>
    <w:rsid w:val="005B768E"/>
    <w:rsid w:val="005C385F"/>
    <w:rsid w:val="005D0841"/>
    <w:rsid w:val="005E5FE6"/>
    <w:rsid w:val="005F6F1B"/>
    <w:rsid w:val="00610DF9"/>
    <w:rsid w:val="0061505C"/>
    <w:rsid w:val="00624B33"/>
    <w:rsid w:val="00630AA2"/>
    <w:rsid w:val="00646707"/>
    <w:rsid w:val="00647005"/>
    <w:rsid w:val="00662E58"/>
    <w:rsid w:val="00664DCF"/>
    <w:rsid w:val="0068141A"/>
    <w:rsid w:val="006838A7"/>
    <w:rsid w:val="006A5EDB"/>
    <w:rsid w:val="006A6CE1"/>
    <w:rsid w:val="006B0ABD"/>
    <w:rsid w:val="006C5D39"/>
    <w:rsid w:val="006E0F43"/>
    <w:rsid w:val="006E2810"/>
    <w:rsid w:val="006E5417"/>
    <w:rsid w:val="006F244E"/>
    <w:rsid w:val="006F42A8"/>
    <w:rsid w:val="00707B2C"/>
    <w:rsid w:val="00712F60"/>
    <w:rsid w:val="00720E3B"/>
    <w:rsid w:val="007424E2"/>
    <w:rsid w:val="00745F6B"/>
    <w:rsid w:val="0075585E"/>
    <w:rsid w:val="007568C7"/>
    <w:rsid w:val="00770571"/>
    <w:rsid w:val="007768FF"/>
    <w:rsid w:val="007824D3"/>
    <w:rsid w:val="0079088D"/>
    <w:rsid w:val="00794411"/>
    <w:rsid w:val="00796EE3"/>
    <w:rsid w:val="007A7D29"/>
    <w:rsid w:val="007B4AB8"/>
    <w:rsid w:val="007F0175"/>
    <w:rsid w:val="007F1F8B"/>
    <w:rsid w:val="007F31EA"/>
    <w:rsid w:val="007F3F89"/>
    <w:rsid w:val="007F67A1"/>
    <w:rsid w:val="008206C8"/>
    <w:rsid w:val="00874A6C"/>
    <w:rsid w:val="00876C65"/>
    <w:rsid w:val="008A29A1"/>
    <w:rsid w:val="008A4B4C"/>
    <w:rsid w:val="008C239F"/>
    <w:rsid w:val="008D0178"/>
    <w:rsid w:val="008D2845"/>
    <w:rsid w:val="008D3F7B"/>
    <w:rsid w:val="008E480C"/>
    <w:rsid w:val="009023C5"/>
    <w:rsid w:val="00907757"/>
    <w:rsid w:val="009212B0"/>
    <w:rsid w:val="009234A5"/>
    <w:rsid w:val="009336F7"/>
    <w:rsid w:val="009374A7"/>
    <w:rsid w:val="00954AA2"/>
    <w:rsid w:val="00982914"/>
    <w:rsid w:val="0098551D"/>
    <w:rsid w:val="0099518F"/>
    <w:rsid w:val="009A523D"/>
    <w:rsid w:val="009C0126"/>
    <w:rsid w:val="009D49EB"/>
    <w:rsid w:val="009F496B"/>
    <w:rsid w:val="00A01439"/>
    <w:rsid w:val="00A02E61"/>
    <w:rsid w:val="00A05CFF"/>
    <w:rsid w:val="00A23726"/>
    <w:rsid w:val="00A3549A"/>
    <w:rsid w:val="00A43596"/>
    <w:rsid w:val="00A54F56"/>
    <w:rsid w:val="00A56B97"/>
    <w:rsid w:val="00A6093D"/>
    <w:rsid w:val="00A7156C"/>
    <w:rsid w:val="00A76A6D"/>
    <w:rsid w:val="00A83253"/>
    <w:rsid w:val="00A93DD8"/>
    <w:rsid w:val="00AA6E84"/>
    <w:rsid w:val="00AB4FFC"/>
    <w:rsid w:val="00AC0C42"/>
    <w:rsid w:val="00AE341B"/>
    <w:rsid w:val="00B07CA7"/>
    <w:rsid w:val="00B1279A"/>
    <w:rsid w:val="00B316E0"/>
    <w:rsid w:val="00B5222E"/>
    <w:rsid w:val="00B61C96"/>
    <w:rsid w:val="00B73A2A"/>
    <w:rsid w:val="00B9404C"/>
    <w:rsid w:val="00B94B06"/>
    <w:rsid w:val="00B94C28"/>
    <w:rsid w:val="00BA1938"/>
    <w:rsid w:val="00BC10BA"/>
    <w:rsid w:val="00BC5AFD"/>
    <w:rsid w:val="00BD2760"/>
    <w:rsid w:val="00BD3340"/>
    <w:rsid w:val="00BF2E6C"/>
    <w:rsid w:val="00C04F43"/>
    <w:rsid w:val="00C0609D"/>
    <w:rsid w:val="00C115AB"/>
    <w:rsid w:val="00C30249"/>
    <w:rsid w:val="00C3723B"/>
    <w:rsid w:val="00C53EB1"/>
    <w:rsid w:val="00C606C9"/>
    <w:rsid w:val="00C65B7D"/>
    <w:rsid w:val="00C80288"/>
    <w:rsid w:val="00C90650"/>
    <w:rsid w:val="00C97D78"/>
    <w:rsid w:val="00CB58F4"/>
    <w:rsid w:val="00CC2AAE"/>
    <w:rsid w:val="00CC5A42"/>
    <w:rsid w:val="00CD0EAB"/>
    <w:rsid w:val="00CD4419"/>
    <w:rsid w:val="00CF34DB"/>
    <w:rsid w:val="00CF558F"/>
    <w:rsid w:val="00CF7D5F"/>
    <w:rsid w:val="00D073E2"/>
    <w:rsid w:val="00D21FE8"/>
    <w:rsid w:val="00D446EC"/>
    <w:rsid w:val="00D51BF0"/>
    <w:rsid w:val="00D55942"/>
    <w:rsid w:val="00D807BF"/>
    <w:rsid w:val="00D948E5"/>
    <w:rsid w:val="00DA3231"/>
    <w:rsid w:val="00DA7887"/>
    <w:rsid w:val="00DB2C26"/>
    <w:rsid w:val="00DC5E5F"/>
    <w:rsid w:val="00DE6B43"/>
    <w:rsid w:val="00DF5D70"/>
    <w:rsid w:val="00E11923"/>
    <w:rsid w:val="00E262D4"/>
    <w:rsid w:val="00E3225B"/>
    <w:rsid w:val="00E36250"/>
    <w:rsid w:val="00E54511"/>
    <w:rsid w:val="00E61DAC"/>
    <w:rsid w:val="00E75FE3"/>
    <w:rsid w:val="00EB7AB1"/>
    <w:rsid w:val="00EC4873"/>
    <w:rsid w:val="00EC7AF6"/>
    <w:rsid w:val="00ED3DBB"/>
    <w:rsid w:val="00EF3229"/>
    <w:rsid w:val="00EF32D4"/>
    <w:rsid w:val="00EF48CC"/>
    <w:rsid w:val="00F06799"/>
    <w:rsid w:val="00F2632D"/>
    <w:rsid w:val="00F308BD"/>
    <w:rsid w:val="00F46900"/>
    <w:rsid w:val="00F601EC"/>
    <w:rsid w:val="00F70DEB"/>
    <w:rsid w:val="00F73032"/>
    <w:rsid w:val="00F735BB"/>
    <w:rsid w:val="00F8269A"/>
    <w:rsid w:val="00F848FC"/>
    <w:rsid w:val="00F9282A"/>
    <w:rsid w:val="00F96BAD"/>
    <w:rsid w:val="00FB0E84"/>
    <w:rsid w:val="00FC2041"/>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7D35"/>
    <w:pPr>
      <w:tabs>
        <w:tab w:val="center" w:pos="4320"/>
        <w:tab w:val="right" w:pos="8640"/>
      </w:tabs>
    </w:pPr>
  </w:style>
  <w:style w:type="paragraph" w:styleId="a4">
    <w:name w:val="footer"/>
    <w:basedOn w:val="a"/>
    <w:rsid w:val="00257D35"/>
    <w:pPr>
      <w:tabs>
        <w:tab w:val="center" w:pos="4320"/>
        <w:tab w:val="right" w:pos="8640"/>
      </w:tabs>
    </w:pPr>
  </w:style>
  <w:style w:type="character" w:styleId="a5">
    <w:name w:val="page number"/>
    <w:basedOn w:val="a0"/>
    <w:rsid w:val="00257D3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customStyle="1" w:styleId="tableheading">
    <w:name w:val="tableheading"/>
    <w:basedOn w:val="a"/>
    <w:rsid w:val="00EF3229"/>
    <w:pPr>
      <w:keepNext/>
      <w:tabs>
        <w:tab w:val="clear" w:pos="360"/>
        <w:tab w:val="clear" w:pos="720"/>
        <w:tab w:val="clear" w:pos="1080"/>
        <w:tab w:val="clear" w:pos="1440"/>
      </w:tabs>
      <w:adjustRightInd/>
      <w:spacing w:before="0" w:after="60"/>
      <w:jc w:val="both"/>
      <w:textAlignment w:val="auto"/>
    </w:pPr>
    <w:rPr>
      <w:rFonts w:eastAsia="Calibri"/>
      <w:b/>
      <w:bCs/>
      <w:sz w:val="20"/>
    </w:rPr>
  </w:style>
  <w:style w:type="paragraph" w:customStyle="1" w:styleId="tablecell">
    <w:name w:val="tablecell"/>
    <w:basedOn w:val="a"/>
    <w:rsid w:val="00EF3229"/>
    <w:pPr>
      <w:keepNext/>
      <w:tabs>
        <w:tab w:val="clear" w:pos="360"/>
        <w:tab w:val="clear" w:pos="720"/>
        <w:tab w:val="clear" w:pos="1080"/>
        <w:tab w:val="clear" w:pos="1440"/>
      </w:tabs>
      <w:adjustRightInd/>
      <w:spacing w:before="0" w:after="60"/>
      <w:jc w:val="both"/>
      <w:textAlignment w:val="auto"/>
    </w:pPr>
    <w:rPr>
      <w:rFonts w:eastAsia="Calibri"/>
      <w:sz w:val="20"/>
    </w:rPr>
  </w:style>
  <w:style w:type="paragraph" w:customStyle="1" w:styleId="tablesyntax">
    <w:name w:val="tablesyntax"/>
    <w:basedOn w:val="a"/>
    <w:rsid w:val="00EF3229"/>
    <w:pPr>
      <w:keepNext/>
      <w:tabs>
        <w:tab w:val="clear" w:pos="360"/>
        <w:tab w:val="clear" w:pos="720"/>
        <w:tab w:val="clear" w:pos="1080"/>
        <w:tab w:val="clear" w:pos="1440"/>
      </w:tabs>
      <w:adjustRightInd/>
      <w:spacing w:before="0"/>
      <w:textAlignment w:val="auto"/>
    </w:pPr>
    <w:rPr>
      <w:rFonts w:eastAsia="Calibri"/>
      <w:sz w:val="20"/>
    </w:rPr>
  </w:style>
  <w:style w:type="paragraph" w:styleId="aa">
    <w:name w:val="List Paragraph"/>
    <w:basedOn w:val="a"/>
    <w:uiPriority w:val="34"/>
    <w:qFormat/>
    <w:rsid w:val="000B6060"/>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s>
</file>

<file path=word/webSettings.xml><?xml version="1.0" encoding="utf-8"?>
<w:webSettings xmlns:r="http://schemas.openxmlformats.org/officeDocument/2006/relationships" xmlns:w="http://schemas.openxmlformats.org/wordprocessingml/2006/main">
  <w:divs>
    <w:div w:id="4791277">
      <w:bodyDiv w:val="1"/>
      <w:marLeft w:val="0"/>
      <w:marRight w:val="0"/>
      <w:marTop w:val="0"/>
      <w:marBottom w:val="0"/>
      <w:divBdr>
        <w:top w:val="none" w:sz="0" w:space="0" w:color="auto"/>
        <w:left w:val="none" w:sz="0" w:space="0" w:color="auto"/>
        <w:bottom w:val="none" w:sz="0" w:space="0" w:color="auto"/>
        <w:right w:val="none" w:sz="0" w:space="0" w:color="auto"/>
      </w:divBdr>
      <w:divsChild>
        <w:div w:id="815537451">
          <w:marLeft w:val="1670"/>
          <w:marRight w:val="0"/>
          <w:marTop w:val="120"/>
          <w:marBottom w:val="0"/>
          <w:divBdr>
            <w:top w:val="none" w:sz="0" w:space="0" w:color="auto"/>
            <w:left w:val="none" w:sz="0" w:space="0" w:color="auto"/>
            <w:bottom w:val="none" w:sz="0" w:space="0" w:color="auto"/>
            <w:right w:val="none" w:sz="0" w:space="0" w:color="auto"/>
          </w:divBdr>
        </w:div>
      </w:divsChild>
    </w:div>
    <w:div w:id="28727136">
      <w:bodyDiv w:val="1"/>
      <w:marLeft w:val="0"/>
      <w:marRight w:val="0"/>
      <w:marTop w:val="0"/>
      <w:marBottom w:val="0"/>
      <w:divBdr>
        <w:top w:val="none" w:sz="0" w:space="0" w:color="auto"/>
        <w:left w:val="none" w:sz="0" w:space="0" w:color="auto"/>
        <w:bottom w:val="none" w:sz="0" w:space="0" w:color="auto"/>
        <w:right w:val="none" w:sz="0" w:space="0" w:color="auto"/>
      </w:divBdr>
    </w:div>
    <w:div w:id="415519187">
      <w:bodyDiv w:val="1"/>
      <w:marLeft w:val="0"/>
      <w:marRight w:val="0"/>
      <w:marTop w:val="0"/>
      <w:marBottom w:val="0"/>
      <w:divBdr>
        <w:top w:val="none" w:sz="0" w:space="0" w:color="auto"/>
        <w:left w:val="none" w:sz="0" w:space="0" w:color="auto"/>
        <w:bottom w:val="none" w:sz="0" w:space="0" w:color="auto"/>
        <w:right w:val="none" w:sz="0" w:space="0" w:color="auto"/>
      </w:divBdr>
    </w:div>
    <w:div w:id="448397510">
      <w:bodyDiv w:val="1"/>
      <w:marLeft w:val="0"/>
      <w:marRight w:val="0"/>
      <w:marTop w:val="0"/>
      <w:marBottom w:val="0"/>
      <w:divBdr>
        <w:top w:val="none" w:sz="0" w:space="0" w:color="auto"/>
        <w:left w:val="none" w:sz="0" w:space="0" w:color="auto"/>
        <w:bottom w:val="none" w:sz="0" w:space="0" w:color="auto"/>
        <w:right w:val="none" w:sz="0" w:space="0" w:color="auto"/>
      </w:divBdr>
    </w:div>
    <w:div w:id="494421515">
      <w:bodyDiv w:val="1"/>
      <w:marLeft w:val="0"/>
      <w:marRight w:val="0"/>
      <w:marTop w:val="0"/>
      <w:marBottom w:val="0"/>
      <w:divBdr>
        <w:top w:val="none" w:sz="0" w:space="0" w:color="auto"/>
        <w:left w:val="none" w:sz="0" w:space="0" w:color="auto"/>
        <w:bottom w:val="none" w:sz="0" w:space="0" w:color="auto"/>
        <w:right w:val="none" w:sz="0" w:space="0" w:color="auto"/>
      </w:divBdr>
    </w:div>
    <w:div w:id="992484828">
      <w:bodyDiv w:val="1"/>
      <w:marLeft w:val="0"/>
      <w:marRight w:val="0"/>
      <w:marTop w:val="0"/>
      <w:marBottom w:val="0"/>
      <w:divBdr>
        <w:top w:val="none" w:sz="0" w:space="0" w:color="auto"/>
        <w:left w:val="none" w:sz="0" w:space="0" w:color="auto"/>
        <w:bottom w:val="none" w:sz="0" w:space="0" w:color="auto"/>
        <w:right w:val="none" w:sz="0" w:space="0" w:color="auto"/>
      </w:divBdr>
    </w:div>
    <w:div w:id="1076511053">
      <w:bodyDiv w:val="1"/>
      <w:marLeft w:val="0"/>
      <w:marRight w:val="0"/>
      <w:marTop w:val="0"/>
      <w:marBottom w:val="0"/>
      <w:divBdr>
        <w:top w:val="none" w:sz="0" w:space="0" w:color="auto"/>
        <w:left w:val="none" w:sz="0" w:space="0" w:color="auto"/>
        <w:bottom w:val="none" w:sz="0" w:space="0" w:color="auto"/>
        <w:right w:val="none" w:sz="0" w:space="0" w:color="auto"/>
      </w:divBdr>
    </w:div>
    <w:div w:id="1497960031">
      <w:bodyDiv w:val="1"/>
      <w:marLeft w:val="0"/>
      <w:marRight w:val="0"/>
      <w:marTop w:val="0"/>
      <w:marBottom w:val="0"/>
      <w:divBdr>
        <w:top w:val="none" w:sz="0" w:space="0" w:color="auto"/>
        <w:left w:val="none" w:sz="0" w:space="0" w:color="auto"/>
        <w:bottom w:val="none" w:sz="0" w:space="0" w:color="auto"/>
        <w:right w:val="none" w:sz="0" w:space="0" w:color="auto"/>
      </w:divBdr>
    </w:div>
    <w:div w:id="1681857687">
      <w:bodyDiv w:val="1"/>
      <w:marLeft w:val="0"/>
      <w:marRight w:val="0"/>
      <w:marTop w:val="0"/>
      <w:marBottom w:val="0"/>
      <w:divBdr>
        <w:top w:val="none" w:sz="0" w:space="0" w:color="auto"/>
        <w:left w:val="none" w:sz="0" w:space="0" w:color="auto"/>
        <w:bottom w:val="none" w:sz="0" w:space="0" w:color="auto"/>
        <w:right w:val="none" w:sz="0" w:space="0" w:color="auto"/>
      </w:divBdr>
      <w:divsChild>
        <w:div w:id="2145463325">
          <w:marLeft w:val="167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579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bm.jeon@lge.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ungwook.park@lge.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sangoh.jeong@lge.com" TargetMode="External"/><Relationship Id="rId4" Type="http://schemas.openxmlformats.org/officeDocument/2006/relationships/webSettings" Target="webSettings.xml"/><Relationship Id="rId9" Type="http://schemas.openxmlformats.org/officeDocument/2006/relationships/hyperlink" Target="mailto:hendry.hendry@lge.com" TargetMode="External"/><Relationship Id="rId14" Type="http://schemas.openxmlformats.org/officeDocument/2006/relationships/image" Target="media/image4.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1454</Words>
  <Characters>8288</Characters>
  <Application>Microsoft Office Word</Application>
  <DocSecurity>0</DocSecurity>
  <Lines>69</Lines>
  <Paragraphs>19</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9723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2</cp:revision>
  <cp:lastPrinted>1601-01-01T00:00:00Z</cp:lastPrinted>
  <dcterms:created xsi:type="dcterms:W3CDTF">2012-01-20T09:28:00Z</dcterms:created>
  <dcterms:modified xsi:type="dcterms:W3CDTF">2012-01-20T09:28:00Z</dcterms:modified>
</cp:coreProperties>
</file>