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235CC3"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B46C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B46C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B431FC">
            <w:pPr>
              <w:tabs>
                <w:tab w:val="left" w:pos="7200"/>
              </w:tabs>
              <w:rPr>
                <w:u w:val="single"/>
                <w:lang w:eastAsia="ko-KR"/>
              </w:rPr>
            </w:pPr>
            <w:r w:rsidRPr="00AE341B">
              <w:t>Document</w:t>
            </w:r>
            <w:r w:rsidR="006C5D39" w:rsidRPr="00AE341B">
              <w:t>: JC</w:t>
            </w:r>
            <w:r w:rsidRPr="00AE341B">
              <w:t>T</w:t>
            </w:r>
            <w:r w:rsidR="006C5D39" w:rsidRPr="00AE341B">
              <w:t>VC</w:t>
            </w:r>
            <w:r w:rsidRPr="00AE341B">
              <w:t>-</w:t>
            </w:r>
            <w:r w:rsidR="00342FF4">
              <w:t>G</w:t>
            </w:r>
            <w:r w:rsidR="00B431FC">
              <w:rPr>
                <w:rFonts w:hint="eastAsia"/>
                <w:lang w:eastAsia="ko-KR"/>
              </w:rPr>
              <w:t>834</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B431FC">
            <w:pPr>
              <w:spacing w:before="60" w:after="60"/>
              <w:rPr>
                <w:b/>
                <w:szCs w:val="22"/>
                <w:lang w:eastAsia="ko-KR"/>
              </w:rPr>
            </w:pPr>
            <w:r>
              <w:rPr>
                <w:rFonts w:hint="eastAsia"/>
                <w:b/>
                <w:szCs w:val="22"/>
                <w:lang w:eastAsia="ko-KR"/>
              </w:rPr>
              <w:t>Cross-check result of Samsung</w:t>
            </w:r>
            <w:r>
              <w:rPr>
                <w:b/>
                <w:szCs w:val="22"/>
                <w:lang w:eastAsia="ko-KR"/>
              </w:rPr>
              <w:t>’</w:t>
            </w:r>
            <w:r>
              <w:rPr>
                <w:rFonts w:hint="eastAsia"/>
                <w:b/>
                <w:szCs w:val="22"/>
                <w:lang w:eastAsia="ko-KR"/>
              </w:rPr>
              <w:t>s proposal JCTVC-G533 by LG Electronics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AB4340">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B431FC" w:rsidP="00AB4340">
            <w:pPr>
              <w:spacing w:before="60" w:after="60"/>
              <w:rPr>
                <w:szCs w:val="22"/>
                <w:lang w:eastAsia="ko-KR"/>
              </w:rPr>
            </w:pPr>
            <w:r>
              <w:rPr>
                <w:rFonts w:hint="eastAsia"/>
                <w:szCs w:val="22"/>
                <w:lang w:eastAsia="ko-KR"/>
              </w:rPr>
              <w:t>Information</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AB4340" w:rsidP="00AB4340">
            <w:pPr>
              <w:spacing w:before="60" w:after="60"/>
              <w:rPr>
                <w:szCs w:val="22"/>
                <w:lang w:eastAsia="ko-KR"/>
              </w:rPr>
            </w:pPr>
            <w:r>
              <w:rPr>
                <w:rFonts w:hint="eastAsia"/>
                <w:szCs w:val="22"/>
                <w:lang w:eastAsia="ko-KR"/>
              </w:rPr>
              <w:t>Hendry</w:t>
            </w:r>
            <w:r w:rsidR="00E61DAC" w:rsidRPr="00AE341B">
              <w:rPr>
                <w:szCs w:val="22"/>
              </w:rPr>
              <w:br/>
            </w:r>
            <w:r>
              <w:rPr>
                <w:rFonts w:hint="eastAsia"/>
                <w:szCs w:val="22"/>
                <w:lang w:eastAsia="ko-KR"/>
              </w:rPr>
              <w:t>Seungwook Park</w:t>
            </w:r>
            <w:r>
              <w:rPr>
                <w:szCs w:val="22"/>
              </w:rPr>
              <w:br/>
            </w:r>
            <w:proofErr w:type="spellStart"/>
            <w:r>
              <w:rPr>
                <w:rFonts w:hint="eastAsia"/>
                <w:szCs w:val="22"/>
                <w:lang w:eastAsia="ko-KR"/>
              </w:rPr>
              <w:t>Byeongmoon</w:t>
            </w:r>
            <w:proofErr w:type="spellEnd"/>
            <w:r>
              <w:rPr>
                <w:rFonts w:hint="eastAsia"/>
                <w:szCs w:val="22"/>
                <w:lang w:eastAsia="ko-KR"/>
              </w:rPr>
              <w:t xml:space="preserve"> Jeon</w:t>
            </w:r>
            <w:r w:rsidR="00E61DAC" w:rsidRPr="00AE341B">
              <w:rPr>
                <w:szCs w:val="22"/>
              </w:rPr>
              <w:br/>
            </w:r>
          </w:p>
          <w:p w:rsidR="00AB4340" w:rsidRDefault="00AB4340" w:rsidP="00AB4340">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AB4340" w:rsidRDefault="00AB4340" w:rsidP="00AB4340">
            <w:pPr>
              <w:spacing w:before="0"/>
              <w:rPr>
                <w:szCs w:val="22"/>
                <w:lang w:eastAsia="ko-KR"/>
              </w:rPr>
            </w:pPr>
            <w:r>
              <w:rPr>
                <w:rFonts w:hint="eastAsia"/>
                <w:szCs w:val="22"/>
                <w:lang w:eastAsia="ko-KR"/>
              </w:rPr>
              <w:t>Seoul 137-130,</w:t>
            </w:r>
          </w:p>
          <w:p w:rsidR="00AB4340" w:rsidRPr="00AE341B" w:rsidRDefault="00AB4340" w:rsidP="00AB4340">
            <w:pPr>
              <w:spacing w:before="60" w:after="60"/>
              <w:rPr>
                <w:szCs w:val="22"/>
                <w:lang w:eastAsia="ko-KR"/>
              </w:rPr>
            </w:pPr>
            <w:r>
              <w:rPr>
                <w:rFonts w:hint="eastAsia"/>
                <w:szCs w:val="22"/>
                <w:lang w:eastAsia="ko-KR"/>
              </w:rPr>
              <w:t>Korea</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rsidP="005952A5">
            <w:pPr>
              <w:spacing w:before="60" w:after="60"/>
              <w:rPr>
                <w:szCs w:val="22"/>
              </w:rPr>
            </w:pPr>
            <w:r w:rsidRPr="00AE341B">
              <w:rPr>
                <w:szCs w:val="22"/>
              </w:rPr>
              <w:br/>
            </w:r>
            <w:r w:rsidR="00AB4340">
              <w:rPr>
                <w:rFonts w:hint="eastAsia"/>
                <w:szCs w:val="22"/>
                <w:lang w:eastAsia="ja-JP"/>
              </w:rPr>
              <w:t>+8</w:t>
            </w:r>
            <w:r w:rsidR="00AB4340">
              <w:rPr>
                <w:rFonts w:hint="eastAsia"/>
                <w:szCs w:val="22"/>
                <w:lang w:eastAsia="ko-KR"/>
              </w:rPr>
              <w:t>2-10-7738-9288</w:t>
            </w:r>
            <w:r w:rsidRPr="00AE341B">
              <w:rPr>
                <w:szCs w:val="22"/>
              </w:rPr>
              <w:br/>
            </w:r>
            <w:r w:rsidR="00AB4340">
              <w:rPr>
                <w:rFonts w:hint="eastAsia"/>
                <w:szCs w:val="22"/>
                <w:lang w:eastAsia="ko-KR"/>
              </w:rPr>
              <w:t>h</w:t>
            </w:r>
            <w:r w:rsidR="00AB4340">
              <w:rPr>
                <w:szCs w:val="22"/>
                <w:lang w:eastAsia="ko-KR"/>
              </w:rPr>
              <w:t>endry</w:t>
            </w:r>
            <w:r w:rsidR="00AB4340">
              <w:rPr>
                <w:rFonts w:hint="eastAsia"/>
                <w:szCs w:val="22"/>
                <w:lang w:eastAsia="ko-KR"/>
              </w:rPr>
              <w:t>.hendry</w:t>
            </w:r>
            <w:r w:rsidR="00AB4340">
              <w:rPr>
                <w:rFonts w:hint="eastAsia"/>
                <w:szCs w:val="22"/>
                <w:lang w:eastAsia="ja-JP"/>
              </w:rPr>
              <w:t>@</w:t>
            </w:r>
            <w:r w:rsidR="00AB4340">
              <w:rPr>
                <w:rFonts w:hint="eastAsia"/>
                <w:szCs w:val="22"/>
                <w:lang w:eastAsia="ko-KR"/>
              </w:rPr>
              <w:t>lge</w:t>
            </w:r>
            <w:r w:rsidR="00AB4340">
              <w:rPr>
                <w:rFonts w:hint="eastAsia"/>
                <w:szCs w:val="22"/>
                <w:lang w:eastAsia="ja-JP"/>
              </w:rPr>
              <w:t>.com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AB4340">
            <w:pPr>
              <w:spacing w:before="60" w:after="60"/>
              <w:rPr>
                <w:szCs w:val="22"/>
                <w:lang w:eastAsia="ko-KR"/>
              </w:rPr>
            </w:pPr>
            <w:r>
              <w:rPr>
                <w:rFonts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B431FC" w:rsidRDefault="00B431FC" w:rsidP="00794794">
      <w:pPr>
        <w:jc w:val="both"/>
        <w:rPr>
          <w:lang w:eastAsia="ko-KR"/>
        </w:rPr>
      </w:pPr>
      <w:r>
        <w:rPr>
          <w:rFonts w:hint="eastAsia"/>
          <w:lang w:eastAsia="ko-KR"/>
        </w:rPr>
        <w:t>This document is a cross-check report of JCTVC-G533</w:t>
      </w:r>
      <w:r w:rsidR="00044551">
        <w:rPr>
          <w:rFonts w:hint="eastAsia"/>
          <w:lang w:eastAsia="ko-KR"/>
        </w:rPr>
        <w:t xml:space="preserve">, which contains two proposed </w:t>
      </w:r>
      <w:r>
        <w:rPr>
          <w:rFonts w:hint="eastAsia"/>
          <w:lang w:eastAsia="ko-KR"/>
        </w:rPr>
        <w:t xml:space="preserve">items, </w:t>
      </w:r>
      <w:r w:rsidR="00044551">
        <w:rPr>
          <w:rFonts w:hint="eastAsia"/>
          <w:lang w:eastAsia="ko-KR"/>
        </w:rPr>
        <w:t>they</w:t>
      </w:r>
      <w:r>
        <w:rPr>
          <w:rFonts w:hint="eastAsia"/>
          <w:lang w:eastAsia="ko-KR"/>
        </w:rPr>
        <w:t xml:space="preserve"> are: coding performance verification for IDR </w:t>
      </w:r>
      <w:r w:rsidR="00E32F8E">
        <w:rPr>
          <w:rFonts w:hint="eastAsia"/>
          <w:lang w:eastAsia="ko-KR"/>
        </w:rPr>
        <w:t xml:space="preserve">re-ordering for random access </w:t>
      </w:r>
      <w:r w:rsidR="008B5636">
        <w:rPr>
          <w:rFonts w:hint="eastAsia"/>
          <w:lang w:eastAsia="ko-KR"/>
        </w:rPr>
        <w:t xml:space="preserve">and correctness </w:t>
      </w:r>
      <w:r w:rsidR="008B5636">
        <w:rPr>
          <w:lang w:eastAsia="ko-KR"/>
        </w:rPr>
        <w:t>verification</w:t>
      </w:r>
      <w:r w:rsidR="008B5636">
        <w:rPr>
          <w:rFonts w:hint="eastAsia"/>
          <w:lang w:eastAsia="ko-KR"/>
        </w:rPr>
        <w:t xml:space="preserve"> for implementation of new flag so called </w:t>
      </w:r>
      <w:r w:rsidR="008B5636">
        <w:rPr>
          <w:lang w:eastAsia="ko-KR"/>
        </w:rPr>
        <w:t>“</w:t>
      </w:r>
      <w:proofErr w:type="spellStart"/>
      <w:r w:rsidR="008B5636">
        <w:rPr>
          <w:rFonts w:hint="eastAsia"/>
          <w:lang w:eastAsia="ko-KR"/>
        </w:rPr>
        <w:t>random_access_flag</w:t>
      </w:r>
      <w:proofErr w:type="spellEnd"/>
      <w:r w:rsidR="008B5636">
        <w:rPr>
          <w:lang w:eastAsia="ko-KR"/>
        </w:rPr>
        <w:t>”</w:t>
      </w:r>
      <w:r w:rsidR="008B5636">
        <w:rPr>
          <w:rFonts w:hint="eastAsia"/>
          <w:lang w:eastAsia="ko-KR"/>
        </w:rPr>
        <w:t xml:space="preserve"> in NAL unit header. </w:t>
      </w:r>
      <w:r w:rsidR="008B5636">
        <w:rPr>
          <w:lang w:eastAsia="ko-KR"/>
        </w:rPr>
        <w:t>T</w:t>
      </w:r>
      <w:r w:rsidR="008B5636">
        <w:rPr>
          <w:rFonts w:hint="eastAsia"/>
          <w:lang w:eastAsia="ko-KR"/>
        </w:rPr>
        <w:t xml:space="preserve">he cross-check result for the first item confirms the BD-rates and encoding / decoding time reported by the proponent. It is also reported that both implementation for the first and second items have been analyzed and found to match the proposed </w:t>
      </w:r>
      <w:r w:rsidR="008B5636">
        <w:rPr>
          <w:lang w:eastAsia="ko-KR"/>
        </w:rPr>
        <w:t>intention</w:t>
      </w:r>
      <w:r w:rsidR="008B5636">
        <w:rPr>
          <w:rFonts w:hint="eastAsia"/>
          <w:lang w:eastAsia="ko-KR"/>
        </w:rPr>
        <w:t xml:space="preserve"> in the proposal.</w:t>
      </w:r>
    </w:p>
    <w:p w:rsidR="00F274D0" w:rsidRDefault="00F274D0" w:rsidP="00794794">
      <w:pPr>
        <w:jc w:val="both"/>
        <w:rPr>
          <w:lang w:eastAsia="ko-KR"/>
        </w:rPr>
      </w:pPr>
    </w:p>
    <w:p w:rsidR="00B431FC" w:rsidRDefault="00B431FC" w:rsidP="00B431FC">
      <w:pPr>
        <w:pStyle w:val="1"/>
      </w:pPr>
      <w:r>
        <w:rPr>
          <w:rFonts w:hint="eastAsia"/>
          <w:lang w:eastAsia="ko-KR"/>
        </w:rPr>
        <w:t>Verification</w:t>
      </w:r>
    </w:p>
    <w:p w:rsidR="00B431FC" w:rsidRDefault="00B431FC" w:rsidP="00B431FC">
      <w:pPr>
        <w:jc w:val="both"/>
        <w:rPr>
          <w:szCs w:val="22"/>
          <w:lang w:eastAsia="ko-KR"/>
        </w:rPr>
      </w:pPr>
      <w:r>
        <w:rPr>
          <w:rFonts w:hint="eastAsia"/>
          <w:lang w:eastAsia="ko-KR"/>
        </w:rPr>
        <w:t xml:space="preserve">The proponent provided their software and results. The code was successfully compiled and run on the following platform: </w:t>
      </w:r>
      <w:r w:rsidRPr="00243A71">
        <w:t xml:space="preserve">Intel </w:t>
      </w:r>
      <w:hyperlink r:id="rId9" w:history="1">
        <w:r w:rsidRPr="00243A71">
          <w:rPr>
            <w:rStyle w:val="a6"/>
            <w:color w:val="auto"/>
            <w:u w:val="none"/>
          </w:rPr>
          <w:t>Xeon5570@2.93GHz</w:t>
        </w:r>
      </w:hyperlink>
      <w:r w:rsidRPr="00243A71">
        <w:t xml:space="preserve"> 64</w:t>
      </w:r>
      <w:r w:rsidRPr="00E72760">
        <w:t xml:space="preserve"> bits Linux machines</w:t>
      </w:r>
      <w:r>
        <w:rPr>
          <w:rFonts w:hint="eastAsia"/>
          <w:lang w:eastAsia="ko-KR"/>
        </w:rPr>
        <w:t xml:space="preserve">. The </w:t>
      </w:r>
      <w:r>
        <w:rPr>
          <w:lang w:eastAsia="ko-KR"/>
        </w:rPr>
        <w:t>generated</w:t>
      </w:r>
      <w:r>
        <w:rPr>
          <w:rFonts w:hint="eastAsia"/>
          <w:lang w:eastAsia="ko-KR"/>
        </w:rPr>
        <w:t xml:space="preserve"> bit-streams have decoded</w:t>
      </w:r>
      <w:r w:rsidRPr="00FF6341">
        <w:rPr>
          <w:szCs w:val="22"/>
          <w:lang w:eastAsia="ko-KR"/>
        </w:rPr>
        <w:t xml:space="preserve"> on the PCs with the following configurations: Microsoft® Windows® XP 64bits, Intel® Xeon® CPU</w:t>
      </w:r>
      <w:r>
        <w:rPr>
          <w:szCs w:val="22"/>
          <w:lang w:eastAsia="ko-KR"/>
        </w:rPr>
        <w:t xml:space="preserve"> E5355 @2.66GHz, 16GB of RAM.</w:t>
      </w:r>
    </w:p>
    <w:p w:rsidR="00B431FC" w:rsidRDefault="00B431FC" w:rsidP="00B431FC">
      <w:pPr>
        <w:jc w:val="both"/>
        <w:rPr>
          <w:szCs w:val="22"/>
          <w:lang w:eastAsia="ko-KR"/>
        </w:rPr>
      </w:pPr>
    </w:p>
    <w:p w:rsidR="008B5636" w:rsidRDefault="008B5636" w:rsidP="00B431FC">
      <w:pPr>
        <w:jc w:val="both"/>
        <w:rPr>
          <w:szCs w:val="22"/>
          <w:lang w:eastAsia="ko-KR"/>
        </w:rPr>
      </w:pPr>
      <w:r>
        <w:rPr>
          <w:rFonts w:hint="eastAsia"/>
          <w:szCs w:val="22"/>
          <w:lang w:eastAsia="ko-KR"/>
        </w:rPr>
        <w:t>This cross check covers two items:</w:t>
      </w:r>
    </w:p>
    <w:p w:rsidR="008B5636" w:rsidRDefault="008B5636" w:rsidP="008B5636">
      <w:pPr>
        <w:pStyle w:val="aa"/>
        <w:numPr>
          <w:ilvl w:val="0"/>
          <w:numId w:val="17"/>
        </w:numPr>
        <w:ind w:leftChars="0"/>
        <w:jc w:val="both"/>
        <w:rPr>
          <w:szCs w:val="22"/>
          <w:lang w:eastAsia="ko-KR"/>
        </w:rPr>
      </w:pPr>
      <w:r>
        <w:rPr>
          <w:rFonts w:hint="eastAsia"/>
          <w:szCs w:val="22"/>
          <w:lang w:eastAsia="ko-KR"/>
        </w:rPr>
        <w:t>IDR re-ordering for random access</w:t>
      </w:r>
    </w:p>
    <w:p w:rsidR="008B5636" w:rsidRDefault="008B5636" w:rsidP="008B5636">
      <w:pPr>
        <w:pStyle w:val="aa"/>
        <w:numPr>
          <w:ilvl w:val="0"/>
          <w:numId w:val="17"/>
        </w:numPr>
        <w:ind w:leftChars="0"/>
        <w:jc w:val="both"/>
        <w:rPr>
          <w:szCs w:val="22"/>
          <w:lang w:eastAsia="ko-KR"/>
        </w:rPr>
      </w:pPr>
      <w:r>
        <w:rPr>
          <w:rFonts w:hint="eastAsia"/>
          <w:szCs w:val="22"/>
          <w:lang w:eastAsia="ko-KR"/>
        </w:rPr>
        <w:t xml:space="preserve">Random access test using </w:t>
      </w:r>
      <w:proofErr w:type="spellStart"/>
      <w:r>
        <w:rPr>
          <w:rFonts w:hint="eastAsia"/>
          <w:szCs w:val="22"/>
          <w:lang w:eastAsia="ko-KR"/>
        </w:rPr>
        <w:t>random_access_flag</w:t>
      </w:r>
      <w:proofErr w:type="spellEnd"/>
    </w:p>
    <w:p w:rsidR="008B5636" w:rsidRDefault="008B5636" w:rsidP="008B5636">
      <w:pPr>
        <w:jc w:val="both"/>
        <w:rPr>
          <w:szCs w:val="22"/>
          <w:lang w:eastAsia="ko-KR"/>
        </w:rPr>
      </w:pPr>
    </w:p>
    <w:p w:rsidR="008B5636" w:rsidRDefault="008B5636" w:rsidP="008B5636">
      <w:pPr>
        <w:jc w:val="both"/>
        <w:rPr>
          <w:szCs w:val="22"/>
          <w:lang w:eastAsia="ko-KR"/>
        </w:rPr>
      </w:pPr>
      <w:r>
        <w:rPr>
          <w:rFonts w:hint="eastAsia"/>
          <w:szCs w:val="22"/>
          <w:lang w:eastAsia="ko-KR"/>
        </w:rPr>
        <w:t xml:space="preserve">For both items, common test conditions and reference configuration are used with some slight modifications. </w:t>
      </w:r>
      <w:r>
        <w:rPr>
          <w:szCs w:val="22"/>
          <w:lang w:eastAsia="ko-KR"/>
        </w:rPr>
        <w:t>T</w:t>
      </w:r>
      <w:r>
        <w:rPr>
          <w:rFonts w:hint="eastAsia"/>
          <w:szCs w:val="22"/>
          <w:lang w:eastAsia="ko-KR"/>
        </w:rPr>
        <w:t xml:space="preserve">he modifications are: </w:t>
      </w:r>
    </w:p>
    <w:p w:rsidR="008B5636" w:rsidRDefault="008B5636" w:rsidP="008B5636">
      <w:pPr>
        <w:pStyle w:val="aa"/>
        <w:numPr>
          <w:ilvl w:val="0"/>
          <w:numId w:val="18"/>
        </w:numPr>
        <w:ind w:leftChars="0"/>
        <w:jc w:val="both"/>
        <w:rPr>
          <w:szCs w:val="22"/>
          <w:lang w:eastAsia="ko-KR"/>
        </w:rPr>
      </w:pPr>
      <w:r>
        <w:rPr>
          <w:rFonts w:hint="eastAsia"/>
          <w:szCs w:val="22"/>
          <w:lang w:eastAsia="ko-KR"/>
        </w:rPr>
        <w:t xml:space="preserve">For item 1, in both RAHE and RALC, </w:t>
      </w:r>
      <w:r>
        <w:rPr>
          <w:szCs w:val="22"/>
          <w:lang w:eastAsia="ko-KR"/>
        </w:rPr>
        <w:t>instead</w:t>
      </w:r>
      <w:r>
        <w:rPr>
          <w:rFonts w:hint="eastAsia"/>
          <w:szCs w:val="22"/>
          <w:lang w:eastAsia="ko-KR"/>
        </w:rPr>
        <w:t xml:space="preserve"> of using </w:t>
      </w:r>
      <w:proofErr w:type="spellStart"/>
      <w:r>
        <w:rPr>
          <w:rFonts w:hint="eastAsia"/>
          <w:szCs w:val="22"/>
          <w:lang w:eastAsia="ko-KR"/>
        </w:rPr>
        <w:t>DecodingRefreshType</w:t>
      </w:r>
      <w:proofErr w:type="spellEnd"/>
      <w:r>
        <w:rPr>
          <w:rFonts w:hint="eastAsia"/>
          <w:szCs w:val="22"/>
          <w:lang w:eastAsia="ko-KR"/>
        </w:rPr>
        <w:t xml:space="preserve"> 1, </w:t>
      </w:r>
      <w:proofErr w:type="spellStart"/>
      <w:r>
        <w:rPr>
          <w:rFonts w:hint="eastAsia"/>
          <w:szCs w:val="22"/>
          <w:lang w:eastAsia="ko-KR"/>
        </w:rPr>
        <w:t>DecodingRefreshType</w:t>
      </w:r>
      <w:proofErr w:type="spellEnd"/>
      <w:r>
        <w:rPr>
          <w:rFonts w:hint="eastAsia"/>
          <w:szCs w:val="22"/>
          <w:lang w:eastAsia="ko-KR"/>
        </w:rPr>
        <w:t xml:space="preserve"> 2 (Using IDR) is used.</w:t>
      </w:r>
    </w:p>
    <w:p w:rsidR="008B5636" w:rsidRDefault="008B5636" w:rsidP="008B5636">
      <w:pPr>
        <w:pStyle w:val="aa"/>
        <w:numPr>
          <w:ilvl w:val="0"/>
          <w:numId w:val="18"/>
        </w:numPr>
        <w:ind w:leftChars="0"/>
        <w:jc w:val="both"/>
        <w:rPr>
          <w:szCs w:val="22"/>
          <w:lang w:eastAsia="ko-KR"/>
        </w:rPr>
      </w:pPr>
      <w:r>
        <w:rPr>
          <w:rFonts w:hint="eastAsia"/>
          <w:szCs w:val="22"/>
          <w:lang w:eastAsia="ko-KR"/>
        </w:rPr>
        <w:t xml:space="preserve">For item 2, three new options are added in </w:t>
      </w:r>
      <w:r>
        <w:rPr>
          <w:szCs w:val="22"/>
          <w:lang w:eastAsia="ko-KR"/>
        </w:rPr>
        <w:t>configuration</w:t>
      </w:r>
      <w:r>
        <w:rPr>
          <w:rFonts w:hint="eastAsia"/>
          <w:szCs w:val="22"/>
          <w:lang w:eastAsia="ko-KR"/>
        </w:rPr>
        <w:t xml:space="preserve"> file for encoder. </w:t>
      </w:r>
      <w:r>
        <w:rPr>
          <w:szCs w:val="22"/>
          <w:lang w:eastAsia="ko-KR"/>
        </w:rPr>
        <w:t>T</w:t>
      </w:r>
      <w:r>
        <w:rPr>
          <w:rFonts w:hint="eastAsia"/>
          <w:szCs w:val="22"/>
          <w:lang w:eastAsia="ko-KR"/>
        </w:rPr>
        <w:t>hey are:</w:t>
      </w:r>
    </w:p>
    <w:p w:rsidR="008B5636" w:rsidRDefault="008B5636" w:rsidP="008B5636">
      <w:pPr>
        <w:pStyle w:val="ab"/>
        <w:numPr>
          <w:ilvl w:val="1"/>
          <w:numId w:val="19"/>
        </w:numPr>
      </w:pPr>
      <w:proofErr w:type="spellStart"/>
      <w:r>
        <w:t>EncoderSkip</w:t>
      </w:r>
      <w:proofErr w:type="spellEnd"/>
      <w:r>
        <w:t>                   : 1  # Use Encoder Skip</w:t>
      </w:r>
    </w:p>
    <w:p w:rsidR="008B5636" w:rsidRDefault="008B5636" w:rsidP="008B5636">
      <w:pPr>
        <w:pStyle w:val="ab"/>
        <w:numPr>
          <w:ilvl w:val="1"/>
          <w:numId w:val="19"/>
        </w:numPr>
      </w:pPr>
      <w:proofErr w:type="spellStart"/>
      <w:r>
        <w:t>SkipStartCDR</w:t>
      </w:r>
      <w:proofErr w:type="spellEnd"/>
      <w:r>
        <w:t>                  : 1  # Start skipping Number of CDR</w:t>
      </w:r>
    </w:p>
    <w:p w:rsidR="008B5636" w:rsidRPr="008B5636" w:rsidRDefault="008B5636" w:rsidP="008B5636">
      <w:pPr>
        <w:pStyle w:val="ab"/>
        <w:numPr>
          <w:ilvl w:val="1"/>
          <w:numId w:val="19"/>
        </w:numPr>
      </w:pPr>
      <w:proofErr w:type="spellStart"/>
      <w:r>
        <w:t>SkipEndCDR</w:t>
      </w:r>
      <w:proofErr w:type="spellEnd"/>
      <w:r>
        <w:t>                    : 3  # End skipping Number of CDR</w:t>
      </w:r>
    </w:p>
    <w:p w:rsidR="00C674F5" w:rsidRDefault="00B431FC" w:rsidP="00E11923">
      <w:pPr>
        <w:pStyle w:val="1"/>
      </w:pPr>
      <w:r>
        <w:rPr>
          <w:rFonts w:hint="eastAsia"/>
          <w:lang w:eastAsia="ko-KR"/>
        </w:rPr>
        <w:lastRenderedPageBreak/>
        <w:t xml:space="preserve">Test Results </w:t>
      </w:r>
    </w:p>
    <w:p w:rsidR="00745F6B" w:rsidRPr="00AE341B" w:rsidRDefault="00C674F5" w:rsidP="00C674F5">
      <w:pPr>
        <w:pStyle w:val="2"/>
      </w:pPr>
      <w:r>
        <w:rPr>
          <w:rFonts w:hint="eastAsia"/>
          <w:lang w:eastAsia="ko-KR"/>
        </w:rPr>
        <w:t>F</w:t>
      </w:r>
      <w:r w:rsidR="00B431FC">
        <w:rPr>
          <w:rFonts w:hint="eastAsia"/>
          <w:lang w:eastAsia="ko-KR"/>
        </w:rPr>
        <w:t xml:space="preserve">or </w:t>
      </w:r>
      <w:r w:rsidR="008B5636">
        <w:rPr>
          <w:rFonts w:hint="eastAsia"/>
          <w:lang w:eastAsia="ko-KR"/>
        </w:rPr>
        <w:t xml:space="preserve">item 1 -- </w:t>
      </w:r>
      <w:r w:rsidR="00B431FC">
        <w:rPr>
          <w:rFonts w:hint="eastAsia"/>
          <w:lang w:eastAsia="ko-KR"/>
        </w:rPr>
        <w:t>IDR Re-ordering</w:t>
      </w:r>
      <w:r w:rsidR="008B5636">
        <w:rPr>
          <w:rFonts w:hint="eastAsia"/>
          <w:lang w:eastAsia="ko-KR"/>
        </w:rPr>
        <w:t xml:space="preserve"> for random access</w:t>
      </w:r>
    </w:p>
    <w:p w:rsidR="008B5636" w:rsidRDefault="008B5636" w:rsidP="008B5636">
      <w:pPr>
        <w:rPr>
          <w:lang w:eastAsia="ko-KR"/>
        </w:rPr>
      </w:pPr>
      <w:r w:rsidRPr="00FF6341">
        <w:rPr>
          <w:lang w:eastAsia="ko-KR"/>
        </w:rPr>
        <w:t xml:space="preserve">The simulation results are shown Table </w:t>
      </w:r>
      <w:r w:rsidR="00044551">
        <w:rPr>
          <w:rFonts w:hint="eastAsia"/>
          <w:lang w:eastAsia="ko-KR"/>
        </w:rPr>
        <w:t>below</w:t>
      </w:r>
      <w:r w:rsidRPr="00FF6341">
        <w:rPr>
          <w:lang w:eastAsia="ko-KR"/>
        </w:rPr>
        <w:t>. All of the</w:t>
      </w:r>
      <w:r>
        <w:rPr>
          <w:rFonts w:hint="eastAsia"/>
          <w:lang w:eastAsia="ko-KR"/>
        </w:rPr>
        <w:t xml:space="preserve"> results</w:t>
      </w:r>
      <w:r w:rsidRPr="00FF6341">
        <w:rPr>
          <w:lang w:eastAsia="ko-KR"/>
        </w:rPr>
        <w:t xml:space="preserve"> exactly match </w:t>
      </w:r>
      <w:r>
        <w:rPr>
          <w:rFonts w:hint="eastAsia"/>
          <w:lang w:eastAsia="ko-KR"/>
        </w:rPr>
        <w:t xml:space="preserve">those </w:t>
      </w:r>
      <w:r w:rsidRPr="00FF6341">
        <w:rPr>
          <w:lang w:eastAsia="ko-KR"/>
        </w:rPr>
        <w:t>provided by proponents.</w:t>
      </w:r>
    </w:p>
    <w:p w:rsidR="008B5636" w:rsidRDefault="008B5636" w:rsidP="009234A5">
      <w:pPr>
        <w:jc w:val="both"/>
        <w:rPr>
          <w:szCs w:val="22"/>
          <w:lang w:eastAsia="ko-KR"/>
        </w:rPr>
      </w:pPr>
    </w:p>
    <w:tbl>
      <w:tblPr>
        <w:tblW w:w="7660" w:type="dxa"/>
        <w:jc w:val="center"/>
        <w:tblInd w:w="84" w:type="dxa"/>
        <w:tblCellMar>
          <w:left w:w="99" w:type="dxa"/>
          <w:right w:w="99" w:type="dxa"/>
        </w:tblCellMar>
        <w:tblLook w:val="04A0"/>
      </w:tblPr>
      <w:tblGrid>
        <w:gridCol w:w="1300"/>
        <w:gridCol w:w="1152"/>
        <w:gridCol w:w="1014"/>
        <w:gridCol w:w="1014"/>
        <w:gridCol w:w="1104"/>
        <w:gridCol w:w="972"/>
        <w:gridCol w:w="1104"/>
      </w:tblGrid>
      <w:tr w:rsidR="00C674F5" w:rsidRPr="00C674F5" w:rsidTr="00C674F5">
        <w:trPr>
          <w:trHeight w:val="240"/>
          <w:jc w:val="center"/>
        </w:trPr>
        <w:tc>
          <w:tcPr>
            <w:tcW w:w="1300"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C674F5">
              <w:rPr>
                <w:rFonts w:ascii="Arial" w:eastAsia="Gulim" w:hAnsi="Arial" w:cs="Arial"/>
                <w:b/>
                <w:bCs/>
                <w:color w:val="000000"/>
                <w:sz w:val="18"/>
                <w:szCs w:val="18"/>
                <w:lang w:eastAsia="ko-KR"/>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C674F5">
              <w:rPr>
                <w:rFonts w:ascii="Arial" w:eastAsia="Gulim" w:hAnsi="Arial" w:cs="Arial"/>
                <w:b/>
                <w:bCs/>
                <w:color w:val="000000"/>
                <w:sz w:val="18"/>
                <w:szCs w:val="18"/>
                <w:lang w:eastAsia="ko-KR"/>
              </w:rPr>
              <w:t>Random Access LC</w:t>
            </w:r>
          </w:p>
        </w:tc>
      </w:tr>
      <w:tr w:rsidR="00C674F5" w:rsidRPr="00C674F5" w:rsidTr="00C674F5">
        <w:trPr>
          <w:trHeight w:val="255"/>
          <w:jc w:val="center"/>
        </w:trPr>
        <w:tc>
          <w:tcPr>
            <w:tcW w:w="1300"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152" w:type="dxa"/>
            <w:tcBorders>
              <w:top w:val="nil"/>
              <w:left w:val="single" w:sz="8" w:space="0" w:color="auto"/>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Y</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U</w:t>
            </w: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V</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Y</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U</w:t>
            </w: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V</w:t>
            </w:r>
          </w:p>
        </w:tc>
      </w:tr>
      <w:tr w:rsidR="00C674F5" w:rsidRPr="00C674F5" w:rsidTr="00C674F5">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Class A</w:t>
            </w:r>
          </w:p>
        </w:tc>
        <w:tc>
          <w:tcPr>
            <w:tcW w:w="1152" w:type="dxa"/>
            <w:tcBorders>
              <w:top w:val="single" w:sz="8" w:space="0" w:color="auto"/>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-0.3%</w:t>
            </w:r>
          </w:p>
        </w:tc>
        <w:tc>
          <w:tcPr>
            <w:tcW w:w="1014" w:type="dxa"/>
            <w:tcBorders>
              <w:top w:val="single" w:sz="8" w:space="0" w:color="auto"/>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0.6%</w:t>
            </w:r>
          </w:p>
        </w:tc>
        <w:tc>
          <w:tcPr>
            <w:tcW w:w="1014" w:type="dxa"/>
            <w:tcBorders>
              <w:top w:val="single" w:sz="8" w:space="0" w:color="auto"/>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0.2%</w:t>
            </w:r>
          </w:p>
        </w:tc>
        <w:tc>
          <w:tcPr>
            <w:tcW w:w="1104" w:type="dxa"/>
            <w:tcBorders>
              <w:top w:val="single" w:sz="8" w:space="0" w:color="auto"/>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-0.3%</w:t>
            </w:r>
          </w:p>
        </w:tc>
        <w:tc>
          <w:tcPr>
            <w:tcW w:w="972" w:type="dxa"/>
            <w:tcBorders>
              <w:top w:val="single" w:sz="8" w:space="0" w:color="auto"/>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0.4%</w:t>
            </w:r>
          </w:p>
        </w:tc>
        <w:tc>
          <w:tcPr>
            <w:tcW w:w="1104" w:type="dxa"/>
            <w:tcBorders>
              <w:top w:val="single" w:sz="8" w:space="0" w:color="auto"/>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-0.1%</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Class B</w:t>
            </w:r>
          </w:p>
        </w:tc>
        <w:tc>
          <w:tcPr>
            <w:tcW w:w="115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0.7%</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1.3%</w:t>
            </w: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1.2%</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0.6%</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1.1%</w:t>
            </w: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0.7%</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Class C</w:t>
            </w:r>
          </w:p>
        </w:tc>
        <w:tc>
          <w:tcPr>
            <w:tcW w:w="115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0.4%</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1.1%</w:t>
            </w: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0.9%</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0.4%</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0.8%</w:t>
            </w: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0.6%</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Class D</w:t>
            </w:r>
          </w:p>
        </w:tc>
        <w:tc>
          <w:tcPr>
            <w:tcW w:w="115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0.7%</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1.4%</w:t>
            </w: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1.2%</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0.7%</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1.1%</w:t>
            </w: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1.0%</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Class E</w:t>
            </w:r>
          </w:p>
        </w:tc>
        <w:tc>
          <w:tcPr>
            <w:tcW w:w="115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 xml:space="preserve">　</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 xml:space="preserve">　</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 xml:space="preserve">　</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 xml:space="preserve">　</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C674F5">
              <w:rPr>
                <w:rFonts w:ascii="Arial" w:eastAsia="Gulim" w:hAnsi="Arial" w:cs="Arial"/>
                <w:b/>
                <w:bCs/>
                <w:color w:val="000000"/>
                <w:sz w:val="18"/>
                <w:szCs w:val="18"/>
                <w:lang w:eastAsia="ko-KR"/>
              </w:rPr>
              <w:t>Overall</w:t>
            </w:r>
          </w:p>
        </w:tc>
        <w:tc>
          <w:tcPr>
            <w:tcW w:w="115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0.4%</w:t>
            </w:r>
          </w:p>
        </w:tc>
        <w:tc>
          <w:tcPr>
            <w:tcW w:w="101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1.1%</w:t>
            </w:r>
          </w:p>
        </w:tc>
        <w:tc>
          <w:tcPr>
            <w:tcW w:w="101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0.9%</w:t>
            </w:r>
          </w:p>
        </w:tc>
        <w:tc>
          <w:tcPr>
            <w:tcW w:w="1104"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0.4%</w:t>
            </w:r>
          </w:p>
        </w:tc>
        <w:tc>
          <w:tcPr>
            <w:tcW w:w="972" w:type="dxa"/>
            <w:tcBorders>
              <w:top w:val="nil"/>
              <w:left w:val="nil"/>
              <w:bottom w:val="nil"/>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0.9%</w:t>
            </w:r>
          </w:p>
        </w:tc>
        <w:tc>
          <w:tcPr>
            <w:tcW w:w="1104" w:type="dxa"/>
            <w:tcBorders>
              <w:top w:val="nil"/>
              <w:left w:val="nil"/>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0.5%</w:t>
            </w:r>
          </w:p>
        </w:tc>
      </w:tr>
      <w:tr w:rsidR="00C674F5" w:rsidRPr="00C674F5" w:rsidTr="00C674F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 xml:space="preserve">　</w:t>
            </w:r>
          </w:p>
        </w:tc>
        <w:tc>
          <w:tcPr>
            <w:tcW w:w="1152" w:type="dxa"/>
            <w:tcBorders>
              <w:top w:val="nil"/>
              <w:left w:val="nil"/>
              <w:bottom w:val="single" w:sz="8" w:space="0" w:color="auto"/>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0.4%</w:t>
            </w:r>
          </w:p>
        </w:tc>
        <w:tc>
          <w:tcPr>
            <w:tcW w:w="1014" w:type="dxa"/>
            <w:tcBorders>
              <w:top w:val="nil"/>
              <w:left w:val="nil"/>
              <w:bottom w:val="single" w:sz="8" w:space="0" w:color="auto"/>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1.1%</w:t>
            </w:r>
          </w:p>
        </w:tc>
        <w:tc>
          <w:tcPr>
            <w:tcW w:w="1014" w:type="dxa"/>
            <w:tcBorders>
              <w:top w:val="nil"/>
              <w:left w:val="nil"/>
              <w:bottom w:val="single" w:sz="8" w:space="0" w:color="auto"/>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0.9%</w:t>
            </w:r>
          </w:p>
        </w:tc>
        <w:tc>
          <w:tcPr>
            <w:tcW w:w="1104" w:type="dxa"/>
            <w:tcBorders>
              <w:top w:val="nil"/>
              <w:left w:val="nil"/>
              <w:bottom w:val="single" w:sz="8" w:space="0" w:color="auto"/>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0.4%</w:t>
            </w:r>
          </w:p>
        </w:tc>
        <w:tc>
          <w:tcPr>
            <w:tcW w:w="972" w:type="dxa"/>
            <w:tcBorders>
              <w:top w:val="nil"/>
              <w:left w:val="nil"/>
              <w:bottom w:val="single" w:sz="8" w:space="0" w:color="auto"/>
              <w:right w:val="nil"/>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0.8%</w:t>
            </w:r>
          </w:p>
        </w:tc>
        <w:tc>
          <w:tcPr>
            <w:tcW w:w="1104" w:type="dxa"/>
            <w:tcBorders>
              <w:top w:val="nil"/>
              <w:left w:val="nil"/>
              <w:bottom w:val="single" w:sz="8" w:space="0" w:color="auto"/>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C674F5">
              <w:rPr>
                <w:rFonts w:ascii="Arial" w:eastAsia="Gulim" w:hAnsi="Arial" w:cs="Arial"/>
                <w:color w:val="808080"/>
                <w:sz w:val="18"/>
                <w:szCs w:val="18"/>
                <w:lang w:eastAsia="ko-KR"/>
              </w:rPr>
              <w:t>0.5%</w:t>
            </w:r>
          </w:p>
        </w:tc>
      </w:tr>
      <w:tr w:rsidR="00C674F5" w:rsidRPr="00C674F5" w:rsidTr="00C674F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98%</w:t>
            </w:r>
          </w:p>
        </w:tc>
        <w:tc>
          <w:tcPr>
            <w:tcW w:w="3180" w:type="dxa"/>
            <w:gridSpan w:val="3"/>
            <w:tcBorders>
              <w:top w:val="nil"/>
              <w:left w:val="nil"/>
              <w:bottom w:val="nil"/>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98%</w:t>
            </w:r>
          </w:p>
        </w:tc>
      </w:tr>
      <w:tr w:rsidR="00C674F5" w:rsidRPr="00C674F5" w:rsidTr="00C674F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C674F5" w:rsidRPr="00C674F5" w:rsidRDefault="00C674F5" w:rsidP="00C674F5">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C674F5">
              <w:rPr>
                <w:rFonts w:ascii="Arial" w:eastAsia="Gulim" w:hAnsi="Arial" w:cs="Arial"/>
                <w:color w:val="000000"/>
                <w:sz w:val="18"/>
                <w:szCs w:val="18"/>
                <w:lang w:eastAsia="ko-KR"/>
              </w:rPr>
              <w:t>100%</w:t>
            </w:r>
          </w:p>
        </w:tc>
      </w:tr>
    </w:tbl>
    <w:p w:rsidR="00C674F5" w:rsidRDefault="00C674F5" w:rsidP="00C674F5">
      <w:pPr>
        <w:jc w:val="center"/>
        <w:rPr>
          <w:szCs w:val="22"/>
          <w:lang w:eastAsia="ko-KR"/>
        </w:rPr>
      </w:pPr>
    </w:p>
    <w:p w:rsidR="00C674F5" w:rsidRPr="00AE341B" w:rsidRDefault="00C674F5" w:rsidP="00C674F5">
      <w:pPr>
        <w:pStyle w:val="2"/>
      </w:pPr>
      <w:r>
        <w:rPr>
          <w:rFonts w:hint="eastAsia"/>
          <w:lang w:eastAsia="ko-KR"/>
        </w:rPr>
        <w:t xml:space="preserve">For item 2 -- Code verification Random access test using </w:t>
      </w:r>
      <w:proofErr w:type="spellStart"/>
      <w:r>
        <w:rPr>
          <w:rFonts w:hint="eastAsia"/>
          <w:lang w:eastAsia="ko-KR"/>
        </w:rPr>
        <w:t>random_access_flag</w:t>
      </w:r>
      <w:proofErr w:type="spellEnd"/>
    </w:p>
    <w:p w:rsidR="00C674F5" w:rsidRDefault="00C674F5" w:rsidP="00C674F5">
      <w:pPr>
        <w:rPr>
          <w:lang w:eastAsia="ko-KR"/>
        </w:rPr>
      </w:pPr>
      <w:r>
        <w:rPr>
          <w:rFonts w:hint="eastAsia"/>
          <w:lang w:eastAsia="ko-KR"/>
        </w:rPr>
        <w:t>The source code for verification is provided by Samsung. We have check and analyzed the provided code. The results of the code verification are summarized in points below:</w:t>
      </w:r>
    </w:p>
    <w:p w:rsidR="00C674F5" w:rsidRDefault="00C674F5" w:rsidP="00C674F5">
      <w:pPr>
        <w:pStyle w:val="aa"/>
        <w:numPr>
          <w:ilvl w:val="0"/>
          <w:numId w:val="20"/>
        </w:numPr>
        <w:ind w:leftChars="0" w:left="357" w:hanging="357"/>
        <w:jc w:val="both"/>
        <w:rPr>
          <w:lang w:eastAsia="ko-KR"/>
        </w:rPr>
      </w:pPr>
      <w:r>
        <w:rPr>
          <w:rFonts w:hint="eastAsia"/>
          <w:lang w:eastAsia="ko-KR"/>
        </w:rPr>
        <w:t>We can confirm that the implementation provided by Samsung is correct, works properly, and as it is intended as described in JCTVC-G533.</w:t>
      </w:r>
    </w:p>
    <w:p w:rsidR="00C674F5" w:rsidRDefault="00C674F5" w:rsidP="00C674F5">
      <w:pPr>
        <w:pStyle w:val="aa"/>
        <w:numPr>
          <w:ilvl w:val="0"/>
          <w:numId w:val="20"/>
        </w:numPr>
        <w:ind w:leftChars="0" w:left="357" w:hanging="357"/>
        <w:jc w:val="both"/>
        <w:rPr>
          <w:lang w:eastAsia="ko-KR"/>
        </w:rPr>
      </w:pPr>
      <w:r>
        <w:rPr>
          <w:rFonts w:hint="eastAsia"/>
          <w:lang w:eastAsia="ko-KR"/>
        </w:rPr>
        <w:t xml:space="preserve">For encoder part, </w:t>
      </w:r>
      <w:r w:rsidRPr="00C674F5">
        <w:rPr>
          <w:rFonts w:hint="eastAsia"/>
          <w:lang w:eastAsia="ko-KR"/>
        </w:rPr>
        <w:t xml:space="preserve">to simulate random access, </w:t>
      </w:r>
      <w:r>
        <w:rPr>
          <w:rFonts w:hint="eastAsia"/>
          <w:lang w:eastAsia="ko-KR"/>
        </w:rPr>
        <w:t xml:space="preserve">the </w:t>
      </w:r>
      <w:r w:rsidRPr="00C674F5">
        <w:rPr>
          <w:rFonts w:hint="eastAsia"/>
          <w:lang w:eastAsia="ko-KR"/>
        </w:rPr>
        <w:t xml:space="preserve">encoder does not output some NAL units that are coded between the </w:t>
      </w:r>
      <w:r>
        <w:rPr>
          <w:rFonts w:hint="eastAsia"/>
          <w:lang w:eastAsia="ko-KR"/>
        </w:rPr>
        <w:t>start</w:t>
      </w:r>
      <w:r w:rsidRPr="00C674F5">
        <w:rPr>
          <w:rFonts w:hint="eastAsia"/>
          <w:lang w:eastAsia="ko-KR"/>
        </w:rPr>
        <w:t xml:space="preserve"> of random access until the IDR / CRA NAL unit where the decoding shall resume. While it is not critical, we think that it is better if encoder does not omit writing </w:t>
      </w:r>
      <w:r>
        <w:rPr>
          <w:rFonts w:hint="eastAsia"/>
          <w:lang w:eastAsia="ko-KR"/>
        </w:rPr>
        <w:t xml:space="preserve">/ </w:t>
      </w:r>
      <w:r>
        <w:rPr>
          <w:lang w:eastAsia="ko-KR"/>
        </w:rPr>
        <w:t>outputting</w:t>
      </w:r>
      <w:r>
        <w:rPr>
          <w:rFonts w:hint="eastAsia"/>
          <w:lang w:eastAsia="ko-KR"/>
        </w:rPr>
        <w:t xml:space="preserve"> </w:t>
      </w:r>
      <w:r w:rsidRPr="00C674F5">
        <w:rPr>
          <w:rFonts w:hint="eastAsia"/>
          <w:lang w:eastAsia="ko-KR"/>
        </w:rPr>
        <w:t xml:space="preserve">those NAL units. For random access simulation, omitting the NAL units between random access starting </w:t>
      </w:r>
      <w:proofErr w:type="gramStart"/>
      <w:r w:rsidRPr="00C674F5">
        <w:rPr>
          <w:lang w:eastAsia="ko-KR"/>
        </w:rPr>
        <w:t>point</w:t>
      </w:r>
      <w:proofErr w:type="gramEnd"/>
      <w:r w:rsidRPr="00C674F5">
        <w:rPr>
          <w:rFonts w:hint="eastAsia"/>
          <w:lang w:eastAsia="ko-KR"/>
        </w:rPr>
        <w:t xml:space="preserve"> to the random access ending point should be the job of other entity (e.g., video player)</w:t>
      </w:r>
      <w:r>
        <w:rPr>
          <w:rFonts w:hint="eastAsia"/>
          <w:lang w:eastAsia="ko-KR"/>
        </w:rPr>
        <w:t>.</w:t>
      </w:r>
    </w:p>
    <w:p w:rsidR="00C674F5" w:rsidRPr="00C674F5" w:rsidRDefault="00C674F5" w:rsidP="00C674F5">
      <w:pPr>
        <w:pStyle w:val="aa"/>
        <w:numPr>
          <w:ilvl w:val="0"/>
          <w:numId w:val="20"/>
        </w:numPr>
        <w:ind w:leftChars="0" w:left="357" w:hanging="357"/>
        <w:jc w:val="both"/>
        <w:rPr>
          <w:lang w:eastAsia="ko-KR"/>
        </w:rPr>
      </w:pPr>
      <w:r w:rsidRPr="00C674F5">
        <w:rPr>
          <w:rFonts w:hint="eastAsia"/>
          <w:lang w:eastAsia="ko-KR"/>
        </w:rPr>
        <w:t>If the JCTVC group agrees to adopt the concept of random access notification by using one flag in NAL unit header, we recommend consider</w:t>
      </w:r>
      <w:r>
        <w:rPr>
          <w:rFonts w:hint="eastAsia"/>
          <w:lang w:eastAsia="ko-KR"/>
        </w:rPr>
        <w:t>ing</w:t>
      </w:r>
      <w:r w:rsidRPr="00C674F5">
        <w:rPr>
          <w:rFonts w:hint="eastAsia"/>
          <w:lang w:eastAsia="ko-KR"/>
        </w:rPr>
        <w:t xml:space="preserve"> using the modification done by the proponent as one of candidate implementation to be integrated to decoder part of HM reference software</w:t>
      </w:r>
      <w:r>
        <w:rPr>
          <w:rFonts w:hint="eastAsia"/>
          <w:lang w:eastAsia="ko-KR"/>
        </w:rPr>
        <w:t>.</w:t>
      </w:r>
    </w:p>
    <w:p w:rsidR="00C674F5" w:rsidRDefault="00C674F5" w:rsidP="00C674F5">
      <w:pPr>
        <w:rPr>
          <w:lang w:eastAsia="ko-KR"/>
        </w:rPr>
      </w:pPr>
    </w:p>
    <w:p w:rsidR="00C674F5" w:rsidRDefault="00C674F5" w:rsidP="00C674F5">
      <w:pPr>
        <w:pStyle w:val="1"/>
      </w:pPr>
      <w:r>
        <w:rPr>
          <w:rFonts w:hint="eastAsia"/>
          <w:lang w:eastAsia="ko-KR"/>
        </w:rPr>
        <w:t>Discussion</w:t>
      </w:r>
      <w:r w:rsidR="00AB1C9F">
        <w:rPr>
          <w:rFonts w:hint="eastAsia"/>
          <w:lang w:eastAsia="ko-KR"/>
        </w:rPr>
        <w:t xml:space="preserve"> for IDR Re-ordering for random access</w:t>
      </w:r>
      <w:r>
        <w:rPr>
          <w:rFonts w:hint="eastAsia"/>
          <w:lang w:eastAsia="ko-KR"/>
        </w:rPr>
        <w:t xml:space="preserve"> </w:t>
      </w:r>
    </w:p>
    <w:p w:rsidR="00044551" w:rsidRDefault="00044551" w:rsidP="00DA417C">
      <w:pPr>
        <w:jc w:val="both"/>
        <w:rPr>
          <w:lang w:eastAsia="ko-KR"/>
        </w:rPr>
      </w:pPr>
      <w:r>
        <w:rPr>
          <w:rFonts w:hint="eastAsia"/>
          <w:lang w:eastAsia="ko-KR"/>
        </w:rPr>
        <w:t xml:space="preserve">The proponent suspects that there might be issue / problem related to POC and IDR picture in random access settings. It is suggested that when IDR picture is used, POC at IDR picture shall be 0. </w:t>
      </w:r>
      <w:r>
        <w:rPr>
          <w:lang w:eastAsia="ko-KR"/>
        </w:rPr>
        <w:t>H</w:t>
      </w:r>
      <w:r>
        <w:rPr>
          <w:rFonts w:hint="eastAsia"/>
          <w:lang w:eastAsia="ko-KR"/>
        </w:rPr>
        <w:t xml:space="preserve">owever, current implementation of HM reference software does not reset POC at the </w:t>
      </w:r>
      <w:r>
        <w:rPr>
          <w:lang w:eastAsia="ko-KR"/>
        </w:rPr>
        <w:t>occurrence</w:t>
      </w:r>
      <w:r>
        <w:rPr>
          <w:rFonts w:hint="eastAsia"/>
          <w:lang w:eastAsia="ko-KR"/>
        </w:rPr>
        <w:t xml:space="preserve"> of IDR picture. Thus, the proponent suggested to re-order IDR picture so that in the new order, it shall encoded / decoded after leading pictures (i.e., pictures that precede IDR picture in display order but follow IDR picture in decoding order)</w:t>
      </w:r>
      <w:r w:rsidR="00DF2A2B">
        <w:rPr>
          <w:rFonts w:hint="eastAsia"/>
          <w:lang w:eastAsia="ko-KR"/>
        </w:rPr>
        <w:t>.</w:t>
      </w:r>
    </w:p>
    <w:p w:rsidR="00DF2A2B" w:rsidRDefault="00DF2A2B" w:rsidP="00DA417C">
      <w:pPr>
        <w:jc w:val="both"/>
        <w:rPr>
          <w:lang w:eastAsia="ko-KR"/>
        </w:rPr>
      </w:pPr>
      <w:r>
        <w:rPr>
          <w:rFonts w:hint="eastAsia"/>
          <w:lang w:eastAsia="ko-KR"/>
        </w:rPr>
        <w:t xml:space="preserve">Our comments after analyzing the problem and compare it to current implementation of HM reference software </w:t>
      </w:r>
      <w:r>
        <w:rPr>
          <w:lang w:eastAsia="ko-KR"/>
        </w:rPr>
        <w:t>is</w:t>
      </w:r>
      <w:r>
        <w:rPr>
          <w:rFonts w:hint="eastAsia"/>
          <w:lang w:eastAsia="ko-KR"/>
        </w:rPr>
        <w:t xml:space="preserve"> as follow:</w:t>
      </w:r>
    </w:p>
    <w:p w:rsidR="00DF2A2B" w:rsidRPr="00DF2A2B" w:rsidRDefault="00DF2A2B" w:rsidP="00DA417C">
      <w:pPr>
        <w:pStyle w:val="aa"/>
        <w:numPr>
          <w:ilvl w:val="0"/>
          <w:numId w:val="24"/>
        </w:numPr>
        <w:ind w:leftChars="0"/>
        <w:jc w:val="both"/>
        <w:rPr>
          <w:lang w:eastAsia="ko-KR"/>
        </w:rPr>
      </w:pPr>
      <w:r>
        <w:rPr>
          <w:rFonts w:hint="eastAsia"/>
          <w:lang w:eastAsia="ko-KR"/>
        </w:rPr>
        <w:t>W</w:t>
      </w:r>
      <w:r w:rsidRPr="00DF2A2B">
        <w:rPr>
          <w:rFonts w:hint="eastAsia"/>
          <w:lang w:eastAsia="ko-KR"/>
        </w:rPr>
        <w:t>e think that it is not mandatory to reset POC at IDR. Encoder can have freedom whether to reset POC at IDR. Even if encoder decides not to reset POC when an IDR picture occurs, there should be no problem, as it has been demonstrated by the implementation in the current HM software.</w:t>
      </w:r>
    </w:p>
    <w:p w:rsidR="00DF2A2B" w:rsidRPr="00DF2A2B" w:rsidRDefault="00DF2A2B" w:rsidP="00DA417C">
      <w:pPr>
        <w:pStyle w:val="aa"/>
        <w:numPr>
          <w:ilvl w:val="0"/>
          <w:numId w:val="24"/>
        </w:numPr>
        <w:ind w:leftChars="0" w:left="357" w:hanging="357"/>
        <w:jc w:val="both"/>
        <w:rPr>
          <w:lang w:eastAsia="ko-KR"/>
        </w:rPr>
      </w:pPr>
      <w:r w:rsidRPr="00DF2A2B">
        <w:rPr>
          <w:rFonts w:hint="eastAsia"/>
          <w:lang w:eastAsia="ko-KR"/>
        </w:rPr>
        <w:lastRenderedPageBreak/>
        <w:t xml:space="preserve">Consequently, there is no need to re-order encoding / decoding of IDR picture. Not only that such action is not necessary, it </w:t>
      </w:r>
      <w:r>
        <w:rPr>
          <w:rFonts w:hint="eastAsia"/>
          <w:lang w:eastAsia="ko-KR"/>
        </w:rPr>
        <w:t xml:space="preserve">also </w:t>
      </w:r>
      <w:r w:rsidRPr="00DF2A2B">
        <w:rPr>
          <w:rFonts w:hint="eastAsia"/>
          <w:lang w:eastAsia="ko-KR"/>
        </w:rPr>
        <w:t>cause</w:t>
      </w:r>
      <w:r>
        <w:rPr>
          <w:rFonts w:hint="eastAsia"/>
          <w:lang w:eastAsia="ko-KR"/>
        </w:rPr>
        <w:t>s</w:t>
      </w:r>
      <w:r w:rsidRPr="00DF2A2B">
        <w:rPr>
          <w:rFonts w:hint="eastAsia"/>
          <w:lang w:eastAsia="ko-KR"/>
        </w:rPr>
        <w:t xml:space="preserve"> a significant performance loss, particularly at leading pictures after the IDR picture</w:t>
      </w:r>
      <w:r>
        <w:rPr>
          <w:rFonts w:hint="eastAsia"/>
          <w:lang w:eastAsia="ko-KR"/>
        </w:rPr>
        <w:t xml:space="preserve"> because after the re-ordering, the leading pictures </w:t>
      </w:r>
      <w:r>
        <w:rPr>
          <w:lang w:eastAsia="ko-KR"/>
        </w:rPr>
        <w:t>los</w:t>
      </w:r>
      <w:r w:rsidR="00DA417C">
        <w:rPr>
          <w:rFonts w:hint="eastAsia"/>
          <w:lang w:eastAsia="ko-KR"/>
        </w:rPr>
        <w:t>t</w:t>
      </w:r>
      <w:r>
        <w:rPr>
          <w:lang w:eastAsia="ko-KR"/>
        </w:rPr>
        <w:t xml:space="preserve"> a very important key picture for inter</w:t>
      </w:r>
      <w:r>
        <w:rPr>
          <w:rFonts w:hint="eastAsia"/>
          <w:lang w:eastAsia="ko-KR"/>
        </w:rPr>
        <w:t xml:space="preserve"> prediction</w:t>
      </w:r>
      <w:r w:rsidRPr="00DF2A2B">
        <w:rPr>
          <w:rFonts w:hint="eastAsia"/>
          <w:lang w:eastAsia="ko-KR"/>
        </w:rPr>
        <w:t>.</w:t>
      </w:r>
    </w:p>
    <w:p w:rsidR="00DF2A2B" w:rsidRDefault="00DF2A2B" w:rsidP="00DA417C">
      <w:pPr>
        <w:pStyle w:val="aa"/>
        <w:numPr>
          <w:ilvl w:val="0"/>
          <w:numId w:val="24"/>
        </w:numPr>
        <w:ind w:leftChars="0" w:left="357" w:hanging="357"/>
        <w:jc w:val="both"/>
        <w:rPr>
          <w:lang w:eastAsia="ko-KR"/>
        </w:rPr>
      </w:pPr>
      <w:r w:rsidRPr="00DF2A2B">
        <w:rPr>
          <w:rFonts w:hint="eastAsia"/>
          <w:lang w:eastAsia="ko-KR"/>
        </w:rPr>
        <w:t>We notice that there is an on-going development / discussion in AHG21 which may be related to POC issues. We suggest that this issue can be further discussed within the AHG21.</w:t>
      </w:r>
    </w:p>
    <w:p w:rsidR="00616DBC" w:rsidRPr="00210652" w:rsidRDefault="00616DBC" w:rsidP="00DA417C">
      <w:pPr>
        <w:tabs>
          <w:tab w:val="clear" w:pos="360"/>
          <w:tab w:val="clear" w:pos="720"/>
          <w:tab w:val="clear" w:pos="1080"/>
          <w:tab w:val="clear" w:pos="1440"/>
          <w:tab w:val="left" w:pos="284"/>
          <w:tab w:val="left" w:pos="794"/>
          <w:tab w:val="left" w:pos="1191"/>
          <w:tab w:val="left" w:pos="1588"/>
          <w:tab w:val="left" w:pos="1985"/>
        </w:tabs>
        <w:jc w:val="both"/>
      </w:pPr>
      <w:bookmarkStart w:id="0" w:name="_Toc20134319"/>
      <w:bookmarkStart w:id="1" w:name="_Ref23056285"/>
      <w:bookmarkStart w:id="2" w:name="_Ref23056290"/>
    </w:p>
    <w:bookmarkEnd w:id="0"/>
    <w:bookmarkEnd w:id="1"/>
    <w:bookmarkEnd w:id="2"/>
    <w:p w:rsidR="00616DBC" w:rsidRDefault="00616DBC" w:rsidP="00616DBC">
      <w:pPr>
        <w:pStyle w:val="1"/>
        <w:ind w:left="432" w:hanging="432"/>
      </w:pPr>
      <w:r>
        <w:t>Reference</w:t>
      </w:r>
    </w:p>
    <w:p w:rsidR="00616DBC" w:rsidRDefault="00616DBC" w:rsidP="00616DBC">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sidR="007E5CA9">
        <w:rPr>
          <w:rFonts w:hint="eastAsia"/>
          <w:szCs w:val="22"/>
          <w:lang w:eastAsia="ko-KR"/>
        </w:rPr>
        <w:t>G533</w:t>
      </w:r>
      <w:r w:rsidRPr="00484004">
        <w:rPr>
          <w:szCs w:val="22"/>
          <w:lang w:eastAsia="ja-JP"/>
        </w:rPr>
        <w:t>, “</w:t>
      </w:r>
      <w:r w:rsidR="007E5CA9">
        <w:rPr>
          <w:rFonts w:hint="eastAsia"/>
          <w:szCs w:val="22"/>
          <w:lang w:eastAsia="ko-KR"/>
        </w:rPr>
        <w:t>On syntax for clean random access (CRA) pictures</w:t>
      </w:r>
      <w:r w:rsidRPr="00484004">
        <w:rPr>
          <w:szCs w:val="22"/>
          <w:lang w:eastAsia="ja-JP"/>
        </w:rPr>
        <w:t xml:space="preserve">,” </w:t>
      </w:r>
      <w:r w:rsidR="007E5CA9">
        <w:rPr>
          <w:rFonts w:hint="eastAsia"/>
          <w:szCs w:val="22"/>
          <w:lang w:eastAsia="ko-KR"/>
        </w:rPr>
        <w:t>7</w:t>
      </w:r>
      <w:r w:rsidRPr="00484004">
        <w:rPr>
          <w:szCs w:val="22"/>
          <w:lang w:eastAsia="ja-JP"/>
        </w:rPr>
        <w:t xml:space="preserve">th JCT-VC Meeting, </w:t>
      </w:r>
      <w:r w:rsidR="007E5CA9">
        <w:rPr>
          <w:rFonts w:hint="eastAsia"/>
          <w:szCs w:val="22"/>
          <w:lang w:eastAsia="ko-KR"/>
        </w:rPr>
        <w:t>Geneva</w:t>
      </w:r>
      <w:r w:rsidRPr="00484004">
        <w:rPr>
          <w:szCs w:val="22"/>
        </w:rPr>
        <w:t xml:space="preserve">, </w:t>
      </w:r>
      <w:r w:rsidR="007E5CA9">
        <w:rPr>
          <w:rFonts w:hint="eastAsia"/>
          <w:szCs w:val="22"/>
          <w:lang w:eastAsia="ko-KR"/>
        </w:rPr>
        <w:t>CH</w:t>
      </w:r>
      <w:r w:rsidRPr="00484004">
        <w:rPr>
          <w:szCs w:val="22"/>
        </w:rPr>
        <w:t xml:space="preserve">, </w:t>
      </w:r>
      <w:r w:rsidR="007E5CA9">
        <w:rPr>
          <w:rFonts w:hint="eastAsia"/>
          <w:szCs w:val="22"/>
          <w:lang w:eastAsia="ko-KR"/>
        </w:rPr>
        <w:t>21</w:t>
      </w:r>
      <w:r w:rsidRPr="00484004">
        <w:rPr>
          <w:szCs w:val="22"/>
        </w:rPr>
        <w:t>-</w:t>
      </w:r>
      <w:r w:rsidR="007E5CA9">
        <w:rPr>
          <w:rFonts w:hint="eastAsia"/>
          <w:szCs w:val="22"/>
          <w:lang w:eastAsia="ko-KR"/>
        </w:rPr>
        <w:t>30 November</w:t>
      </w:r>
      <w:r w:rsidRPr="00484004">
        <w:rPr>
          <w:szCs w:val="22"/>
        </w:rPr>
        <w:t>, 2011</w:t>
      </w:r>
      <w:r w:rsidRPr="00484004">
        <w:rPr>
          <w:szCs w:val="22"/>
          <w:lang w:eastAsia="ja-JP"/>
        </w:rPr>
        <w:t xml:space="preserve">. </w:t>
      </w:r>
    </w:p>
    <w:sectPr w:rsidR="00616DBC"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B92" w:rsidRDefault="00F63B92">
      <w:r>
        <w:separator/>
      </w:r>
    </w:p>
  </w:endnote>
  <w:endnote w:type="continuationSeparator" w:id="0">
    <w:p w:rsidR="00F63B92" w:rsidRDefault="00F63B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35CC3">
      <w:rPr>
        <w:rStyle w:val="a5"/>
      </w:rPr>
      <w:fldChar w:fldCharType="begin"/>
    </w:r>
    <w:r>
      <w:rPr>
        <w:rStyle w:val="a5"/>
      </w:rPr>
      <w:instrText xml:space="preserve"> PAGE </w:instrText>
    </w:r>
    <w:r w:rsidR="00235CC3">
      <w:rPr>
        <w:rStyle w:val="a5"/>
      </w:rPr>
      <w:fldChar w:fldCharType="separate"/>
    </w:r>
    <w:r w:rsidR="007E5CA9">
      <w:rPr>
        <w:rStyle w:val="a5"/>
        <w:noProof/>
      </w:rPr>
      <w:t>3</w:t>
    </w:r>
    <w:r w:rsidR="00235CC3">
      <w:rPr>
        <w:rStyle w:val="a5"/>
      </w:rPr>
      <w:fldChar w:fldCharType="end"/>
    </w:r>
    <w:r>
      <w:rPr>
        <w:rStyle w:val="a5"/>
      </w:rPr>
      <w:tab/>
      <w:t xml:space="preserve">Date Saved: </w:t>
    </w:r>
    <w:r w:rsidR="00235CC3">
      <w:rPr>
        <w:rStyle w:val="a5"/>
      </w:rPr>
      <w:fldChar w:fldCharType="begin"/>
    </w:r>
    <w:r>
      <w:rPr>
        <w:rStyle w:val="a5"/>
      </w:rPr>
      <w:instrText xml:space="preserve"> SAVEDATE  \@ "yyyy-MM-dd"  \* MERGEFORMAT </w:instrText>
    </w:r>
    <w:r w:rsidR="00235CC3">
      <w:rPr>
        <w:rStyle w:val="a5"/>
      </w:rPr>
      <w:fldChar w:fldCharType="separate"/>
    </w:r>
    <w:r w:rsidR="00E32F8E">
      <w:rPr>
        <w:rStyle w:val="a5"/>
        <w:noProof/>
      </w:rPr>
      <w:t>2011-11-16</w:t>
    </w:r>
    <w:r w:rsidR="00235CC3">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B92" w:rsidRDefault="00F63B92">
      <w:r>
        <w:separator/>
      </w:r>
    </w:p>
  </w:footnote>
  <w:footnote w:type="continuationSeparator" w:id="0">
    <w:p w:rsidR="00F63B92" w:rsidRDefault="00F63B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805C1"/>
    <w:multiLevelType w:val="hybridMultilevel"/>
    <w:tmpl w:val="DCE25304"/>
    <w:lvl w:ilvl="0" w:tplc="B764E5CE">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31F79E5"/>
    <w:multiLevelType w:val="hybridMultilevel"/>
    <w:tmpl w:val="A1A47ED4"/>
    <w:lvl w:ilvl="0" w:tplc="59AED7BA">
      <w:numFmt w:val="bullet"/>
      <w:lvlText w:val="-"/>
      <w:lvlJc w:val="left"/>
      <w:pPr>
        <w:ind w:left="760" w:hanging="360"/>
      </w:pPr>
      <w:rPr>
        <w:rFonts w:ascii="Malgun Gothic" w:eastAsia="Malgun Gothic" w:hAnsi="Malgun Gothic"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A30ED7"/>
    <w:multiLevelType w:val="hybridMultilevel"/>
    <w:tmpl w:val="2872EB84"/>
    <w:lvl w:ilvl="0" w:tplc="CCE27728">
      <w:start w:val="1"/>
      <w:numFmt w:val="bullet"/>
      <w:lvlText w:val="–"/>
      <w:lvlJc w:val="left"/>
      <w:pPr>
        <w:ind w:left="400" w:hanging="400"/>
      </w:pPr>
      <w:rPr>
        <w:rFonts w:ascii="Courier New" w:hAnsi="Courier New"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5472554"/>
    <w:multiLevelType w:val="hybridMultilevel"/>
    <w:tmpl w:val="B288B404"/>
    <w:lvl w:ilvl="0" w:tplc="B764E5CE">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nsid w:val="67823931"/>
    <w:multiLevelType w:val="hybridMultilevel"/>
    <w:tmpl w:val="B288B404"/>
    <w:lvl w:ilvl="0" w:tplc="B764E5CE">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6AB327C2"/>
    <w:multiLevelType w:val="hybridMultilevel"/>
    <w:tmpl w:val="E8187996"/>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DC9196B"/>
    <w:multiLevelType w:val="hybridMultilevel"/>
    <w:tmpl w:val="7AB4B776"/>
    <w:lvl w:ilvl="0" w:tplc="0DFE4BC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6DD134F0"/>
    <w:multiLevelType w:val="hybridMultilevel"/>
    <w:tmpl w:val="4888DC64"/>
    <w:lvl w:ilvl="0" w:tplc="CCE27728">
      <w:start w:val="1"/>
      <w:numFmt w:val="bullet"/>
      <w:lvlText w:val="–"/>
      <w:lvlJc w:val="left"/>
      <w:pPr>
        <w:ind w:left="400" w:hanging="400"/>
      </w:pPr>
      <w:rPr>
        <w:rFonts w:ascii="Courier New" w:hAnsi="Courier New" w:hint="default"/>
      </w:rPr>
    </w:lvl>
    <w:lvl w:ilvl="1" w:tplc="CCE27728">
      <w:start w:val="1"/>
      <w:numFmt w:val="bullet"/>
      <w:lvlText w:val="–"/>
      <w:lvlJc w:val="left"/>
      <w:pPr>
        <w:ind w:left="800" w:hanging="400"/>
      </w:pPr>
      <w:rPr>
        <w:rFonts w:ascii="Courier New" w:hAnsi="Courier New"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0">
    <w:nsid w:val="79DF273B"/>
    <w:multiLevelType w:val="hybridMultilevel"/>
    <w:tmpl w:val="9D30C7C6"/>
    <w:lvl w:ilvl="0" w:tplc="04090003">
      <w:start w:val="1"/>
      <w:numFmt w:val="decimal"/>
      <w:lvlText w:val="[%1] "/>
      <w:lvlJc w:val="left"/>
      <w:pPr>
        <w:tabs>
          <w:tab w:val="num" w:pos="420"/>
        </w:tabs>
        <w:ind w:left="420" w:hanging="420"/>
      </w:pPr>
      <w:rPr>
        <w:rFonts w:hint="eastAsia"/>
        <w:b w:val="0"/>
        <w:i w:val="0"/>
        <w:spacing w:val="0"/>
        <w:position w:val="0"/>
      </w:rPr>
    </w:lvl>
    <w:lvl w:ilvl="1" w:tplc="7B8C3B44" w:tentative="1">
      <w:start w:val="1"/>
      <w:numFmt w:val="aiueoFullWidth"/>
      <w:lvlText w:val="(%2)"/>
      <w:lvlJc w:val="left"/>
      <w:pPr>
        <w:tabs>
          <w:tab w:val="num" w:pos="840"/>
        </w:tabs>
        <w:ind w:left="840" w:hanging="420"/>
      </w:pPr>
    </w:lvl>
    <w:lvl w:ilvl="2" w:tplc="04090005"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aiueoFullWidth"/>
      <w:lvlText w:val="(%5)"/>
      <w:lvlJc w:val="left"/>
      <w:pPr>
        <w:tabs>
          <w:tab w:val="num" w:pos="2100"/>
        </w:tabs>
        <w:ind w:left="2100" w:hanging="420"/>
      </w:pPr>
    </w:lvl>
    <w:lvl w:ilvl="5" w:tplc="04090005"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aiueoFullWidth"/>
      <w:lvlText w:val="(%8)"/>
      <w:lvlJc w:val="left"/>
      <w:pPr>
        <w:tabs>
          <w:tab w:val="num" w:pos="3360"/>
        </w:tabs>
        <w:ind w:left="3360" w:hanging="420"/>
      </w:pPr>
    </w:lvl>
    <w:lvl w:ilvl="8" w:tplc="04090005" w:tentative="1">
      <w:start w:val="1"/>
      <w:numFmt w:val="decimalEnclosedCircle"/>
      <w:lvlText w:val="%9"/>
      <w:lvlJc w:val="left"/>
      <w:pPr>
        <w:tabs>
          <w:tab w:val="num" w:pos="3780"/>
        </w:tabs>
        <w:ind w:left="3780" w:hanging="420"/>
      </w:pPr>
    </w:lvl>
  </w:abstractNum>
  <w:abstractNum w:abstractNumId="21">
    <w:nsid w:val="7C122155"/>
    <w:multiLevelType w:val="hybridMultilevel"/>
    <w:tmpl w:val="B8B8F722"/>
    <w:lvl w:ilvl="0" w:tplc="B764E5C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7C2A1908"/>
    <w:multiLevelType w:val="hybridMultilevel"/>
    <w:tmpl w:val="20606BB4"/>
    <w:lvl w:ilvl="0" w:tplc="B764E5CE">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2"/>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18"/>
  </w:num>
  <w:num w:numId="12">
    <w:abstractNumId w:val="16"/>
  </w:num>
  <w:num w:numId="13">
    <w:abstractNumId w:val="7"/>
  </w:num>
  <w:num w:numId="14">
    <w:abstractNumId w:val="11"/>
  </w:num>
  <w:num w:numId="15">
    <w:abstractNumId w:val="20"/>
  </w:num>
  <w:num w:numId="16">
    <w:abstractNumId w:val="13"/>
  </w:num>
  <w:num w:numId="17">
    <w:abstractNumId w:val="21"/>
  </w:num>
  <w:num w:numId="18">
    <w:abstractNumId w:val="10"/>
  </w:num>
  <w:num w:numId="19">
    <w:abstractNumId w:val="19"/>
  </w:num>
  <w:num w:numId="20">
    <w:abstractNumId w:val="15"/>
  </w:num>
  <w:num w:numId="21">
    <w:abstractNumId w:val="22"/>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44551"/>
    <w:rsid w:val="000458BC"/>
    <w:rsid w:val="00045C41"/>
    <w:rsid w:val="00046C03"/>
    <w:rsid w:val="0007614F"/>
    <w:rsid w:val="000A57AB"/>
    <w:rsid w:val="000B1C6B"/>
    <w:rsid w:val="000C09AC"/>
    <w:rsid w:val="000E00F3"/>
    <w:rsid w:val="000F158C"/>
    <w:rsid w:val="00102F3D"/>
    <w:rsid w:val="00124A75"/>
    <w:rsid w:val="00124E38"/>
    <w:rsid w:val="0012580B"/>
    <w:rsid w:val="0013526E"/>
    <w:rsid w:val="00166796"/>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15F33"/>
    <w:rsid w:val="002212DF"/>
    <w:rsid w:val="00227BA7"/>
    <w:rsid w:val="00235CC3"/>
    <w:rsid w:val="00263398"/>
    <w:rsid w:val="00275BCF"/>
    <w:rsid w:val="00292257"/>
    <w:rsid w:val="002A4A70"/>
    <w:rsid w:val="002A54E0"/>
    <w:rsid w:val="002B1595"/>
    <w:rsid w:val="002B191D"/>
    <w:rsid w:val="002B1A46"/>
    <w:rsid w:val="002B7DEF"/>
    <w:rsid w:val="002D0AF6"/>
    <w:rsid w:val="002F164D"/>
    <w:rsid w:val="00306206"/>
    <w:rsid w:val="00317D85"/>
    <w:rsid w:val="00327C56"/>
    <w:rsid w:val="003315A1"/>
    <w:rsid w:val="003373EC"/>
    <w:rsid w:val="00342FF4"/>
    <w:rsid w:val="003706CC"/>
    <w:rsid w:val="003A2D8E"/>
    <w:rsid w:val="003C20E4"/>
    <w:rsid w:val="003E6F90"/>
    <w:rsid w:val="003F5D0F"/>
    <w:rsid w:val="00414101"/>
    <w:rsid w:val="004334DA"/>
    <w:rsid w:val="00433DDB"/>
    <w:rsid w:val="00437619"/>
    <w:rsid w:val="004561C4"/>
    <w:rsid w:val="00496FA6"/>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C385F"/>
    <w:rsid w:val="005F6F1B"/>
    <w:rsid w:val="00616DBC"/>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4794"/>
    <w:rsid w:val="00796EE3"/>
    <w:rsid w:val="007A7D29"/>
    <w:rsid w:val="007B4AB8"/>
    <w:rsid w:val="007E5CA9"/>
    <w:rsid w:val="007F1F8B"/>
    <w:rsid w:val="007F67A1"/>
    <w:rsid w:val="008206C8"/>
    <w:rsid w:val="00874A6C"/>
    <w:rsid w:val="00876C65"/>
    <w:rsid w:val="008947AD"/>
    <w:rsid w:val="008A27CE"/>
    <w:rsid w:val="008A4B4C"/>
    <w:rsid w:val="008B3668"/>
    <w:rsid w:val="008B5636"/>
    <w:rsid w:val="008C239F"/>
    <w:rsid w:val="008E480C"/>
    <w:rsid w:val="00907757"/>
    <w:rsid w:val="009212B0"/>
    <w:rsid w:val="009234A5"/>
    <w:rsid w:val="009336F7"/>
    <w:rsid w:val="00933C48"/>
    <w:rsid w:val="0093473F"/>
    <w:rsid w:val="009374A7"/>
    <w:rsid w:val="0098551D"/>
    <w:rsid w:val="00991C34"/>
    <w:rsid w:val="0099518F"/>
    <w:rsid w:val="009A523D"/>
    <w:rsid w:val="009E50E4"/>
    <w:rsid w:val="009F496B"/>
    <w:rsid w:val="00A01439"/>
    <w:rsid w:val="00A02E61"/>
    <w:rsid w:val="00A05CFF"/>
    <w:rsid w:val="00A36BAC"/>
    <w:rsid w:val="00A43D70"/>
    <w:rsid w:val="00A56B97"/>
    <w:rsid w:val="00A6093D"/>
    <w:rsid w:val="00A76A6D"/>
    <w:rsid w:val="00A83253"/>
    <w:rsid w:val="00A86A51"/>
    <w:rsid w:val="00AA43BA"/>
    <w:rsid w:val="00AA6E84"/>
    <w:rsid w:val="00AB1C9F"/>
    <w:rsid w:val="00AB4340"/>
    <w:rsid w:val="00AC10DE"/>
    <w:rsid w:val="00AE341B"/>
    <w:rsid w:val="00B07CA7"/>
    <w:rsid w:val="00B1279A"/>
    <w:rsid w:val="00B3289B"/>
    <w:rsid w:val="00B431FC"/>
    <w:rsid w:val="00B5222E"/>
    <w:rsid w:val="00B61C96"/>
    <w:rsid w:val="00B73A2A"/>
    <w:rsid w:val="00B94B06"/>
    <w:rsid w:val="00B94C28"/>
    <w:rsid w:val="00BB46C6"/>
    <w:rsid w:val="00BC10BA"/>
    <w:rsid w:val="00BC5AFD"/>
    <w:rsid w:val="00C04F43"/>
    <w:rsid w:val="00C0609D"/>
    <w:rsid w:val="00C115AB"/>
    <w:rsid w:val="00C30249"/>
    <w:rsid w:val="00C3723B"/>
    <w:rsid w:val="00C606C9"/>
    <w:rsid w:val="00C674F5"/>
    <w:rsid w:val="00C90650"/>
    <w:rsid w:val="00C97D78"/>
    <w:rsid w:val="00CC2AAE"/>
    <w:rsid w:val="00CC5A42"/>
    <w:rsid w:val="00CD0EAB"/>
    <w:rsid w:val="00CD370E"/>
    <w:rsid w:val="00CF34DB"/>
    <w:rsid w:val="00CF558F"/>
    <w:rsid w:val="00D073E2"/>
    <w:rsid w:val="00D22CD3"/>
    <w:rsid w:val="00D446EC"/>
    <w:rsid w:val="00D51BF0"/>
    <w:rsid w:val="00D55942"/>
    <w:rsid w:val="00D807BF"/>
    <w:rsid w:val="00DA417C"/>
    <w:rsid w:val="00DA7887"/>
    <w:rsid w:val="00DB2C26"/>
    <w:rsid w:val="00DE6B43"/>
    <w:rsid w:val="00DF2A2B"/>
    <w:rsid w:val="00E11923"/>
    <w:rsid w:val="00E262D4"/>
    <w:rsid w:val="00E32F8E"/>
    <w:rsid w:val="00E36250"/>
    <w:rsid w:val="00E54511"/>
    <w:rsid w:val="00E61DAC"/>
    <w:rsid w:val="00E75FE3"/>
    <w:rsid w:val="00EB4ECF"/>
    <w:rsid w:val="00EB7AB1"/>
    <w:rsid w:val="00EF48CC"/>
    <w:rsid w:val="00F274D0"/>
    <w:rsid w:val="00F63B92"/>
    <w:rsid w:val="00F73032"/>
    <w:rsid w:val="00F779D9"/>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61C4"/>
    <w:pPr>
      <w:tabs>
        <w:tab w:val="center" w:pos="4320"/>
        <w:tab w:val="right" w:pos="8640"/>
      </w:tabs>
    </w:pPr>
  </w:style>
  <w:style w:type="paragraph" w:styleId="a4">
    <w:name w:val="footer"/>
    <w:basedOn w:val="a"/>
    <w:rsid w:val="004561C4"/>
    <w:pPr>
      <w:tabs>
        <w:tab w:val="center" w:pos="4320"/>
        <w:tab w:val="right" w:pos="8640"/>
      </w:tabs>
    </w:pPr>
  </w:style>
  <w:style w:type="character" w:styleId="a5">
    <w:name w:val="page number"/>
    <w:basedOn w:val="a0"/>
    <w:rsid w:val="004561C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List Paragraph"/>
    <w:basedOn w:val="a"/>
    <w:uiPriority w:val="34"/>
    <w:qFormat/>
    <w:rsid w:val="0093473F"/>
    <w:pPr>
      <w:ind w:leftChars="400" w:left="800"/>
    </w:pPr>
  </w:style>
  <w:style w:type="paragraph" w:styleId="ab">
    <w:name w:val="Normal (Web)"/>
    <w:basedOn w:val="a"/>
    <w:uiPriority w:val="99"/>
    <w:unhideWhenUsed/>
    <w:rsid w:val="008B5636"/>
    <w:pPr>
      <w:tabs>
        <w:tab w:val="clear" w:pos="360"/>
        <w:tab w:val="clear" w:pos="720"/>
        <w:tab w:val="clear" w:pos="1080"/>
        <w:tab w:val="clear" w:pos="1440"/>
      </w:tabs>
      <w:overflowPunct/>
      <w:autoSpaceDE/>
      <w:autoSpaceDN/>
      <w:adjustRightInd/>
      <w:spacing w:before="75" w:after="75"/>
      <w:textAlignment w:val="auto"/>
    </w:pPr>
    <w:rPr>
      <w:rFonts w:ascii="Arial" w:eastAsia="Gulim" w:hAnsi="Arial" w:cs="Arial"/>
      <w:sz w:val="18"/>
      <w:szCs w:val="18"/>
      <w:lang w:eastAsia="ko-KR"/>
    </w:rPr>
  </w:style>
</w:styles>
</file>

<file path=word/webSettings.xml><?xml version="1.0" encoding="utf-8"?>
<w:webSettings xmlns:r="http://schemas.openxmlformats.org/officeDocument/2006/relationships" xmlns:w="http://schemas.openxmlformats.org/wordprocessingml/2006/main">
  <w:divs>
    <w:div w:id="478231952">
      <w:bodyDiv w:val="1"/>
      <w:marLeft w:val="0"/>
      <w:marRight w:val="0"/>
      <w:marTop w:val="0"/>
      <w:marBottom w:val="0"/>
      <w:divBdr>
        <w:top w:val="none" w:sz="0" w:space="0" w:color="auto"/>
        <w:left w:val="none" w:sz="0" w:space="0" w:color="auto"/>
        <w:bottom w:val="none" w:sz="0" w:space="0" w:color="auto"/>
        <w:right w:val="none" w:sz="0" w:space="0" w:color="auto"/>
      </w:divBdr>
    </w:div>
    <w:div w:id="484708855">
      <w:bodyDiv w:val="1"/>
      <w:marLeft w:val="0"/>
      <w:marRight w:val="0"/>
      <w:marTop w:val="0"/>
      <w:marBottom w:val="0"/>
      <w:divBdr>
        <w:top w:val="none" w:sz="0" w:space="0" w:color="auto"/>
        <w:left w:val="none" w:sz="0" w:space="0" w:color="auto"/>
        <w:bottom w:val="none" w:sz="0" w:space="0" w:color="auto"/>
        <w:right w:val="none" w:sz="0" w:space="0" w:color="auto"/>
      </w:divBdr>
    </w:div>
    <w:div w:id="108121873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802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Xeon5570@2.93GHz"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807</Words>
  <Characters>4603</Characters>
  <Application>Microsoft Office Word</Application>
  <DocSecurity>0</DocSecurity>
  <Lines>38</Lines>
  <Paragraphs>10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5400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10</cp:revision>
  <cp:lastPrinted>1601-01-01T00:00:00Z</cp:lastPrinted>
  <dcterms:created xsi:type="dcterms:W3CDTF">2011-11-07T04:29:00Z</dcterms:created>
  <dcterms:modified xsi:type="dcterms:W3CDTF">2011-11-16T07:37:00Z</dcterms:modified>
</cp:coreProperties>
</file>