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C4AC5">
        <w:tc>
          <w:tcPr>
            <w:tcW w:w="6408" w:type="dxa"/>
          </w:tcPr>
          <w:p w:rsidR="006C5D39" w:rsidRPr="00FC4AC5" w:rsidRDefault="00E00D0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34BE3" w:rsidRPr="00FC4AC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34BE3" w:rsidRPr="00FC4AC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C4AC5">
              <w:rPr>
                <w:b/>
                <w:szCs w:val="22"/>
              </w:rPr>
              <w:t xml:space="preserve">Joint </w:t>
            </w:r>
            <w:r w:rsidR="006C5D39" w:rsidRPr="00FC4AC5">
              <w:rPr>
                <w:b/>
                <w:szCs w:val="22"/>
              </w:rPr>
              <w:t>Collaborative</w:t>
            </w:r>
            <w:r w:rsidR="00E61DAC" w:rsidRPr="00FC4AC5">
              <w:rPr>
                <w:b/>
                <w:szCs w:val="22"/>
              </w:rPr>
              <w:t xml:space="preserve"> Team </w:t>
            </w:r>
            <w:r w:rsidR="006C5D39" w:rsidRPr="00FC4AC5">
              <w:rPr>
                <w:b/>
                <w:szCs w:val="22"/>
              </w:rPr>
              <w:t>on Video Coding (JCT-VC)</w:t>
            </w:r>
          </w:p>
          <w:p w:rsidR="00E61DAC" w:rsidRPr="00FC4A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FC4AC5">
              <w:rPr>
                <w:b/>
                <w:szCs w:val="22"/>
              </w:rPr>
              <w:t xml:space="preserve">of </w:t>
            </w:r>
            <w:r w:rsidR="007F1F8B" w:rsidRPr="00FC4AC5">
              <w:rPr>
                <w:b/>
                <w:szCs w:val="22"/>
              </w:rPr>
              <w:t>ITU-T SG16 WP3 and ISO/IEC JTC1/SC29/WG11</w:t>
            </w:r>
          </w:p>
          <w:p w:rsidR="00E61DAC" w:rsidRPr="00FC4AC5" w:rsidRDefault="00EF513C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FC4AC5">
              <w:rPr>
                <w:szCs w:val="22"/>
              </w:rPr>
              <w:t>7th Meeting: Geneva, CH, 21-30 November, 2011</w:t>
            </w:r>
          </w:p>
        </w:tc>
        <w:tc>
          <w:tcPr>
            <w:tcW w:w="3168" w:type="dxa"/>
          </w:tcPr>
          <w:p w:rsidR="008A4B4C" w:rsidRPr="00FC4AC5" w:rsidRDefault="00E61DAC" w:rsidP="0058118E">
            <w:pPr>
              <w:tabs>
                <w:tab w:val="left" w:pos="7200"/>
              </w:tabs>
              <w:rPr>
                <w:u w:val="single"/>
              </w:rPr>
            </w:pPr>
            <w:r w:rsidRPr="00FC4AC5">
              <w:t>Document</w:t>
            </w:r>
            <w:r w:rsidR="006C5D39" w:rsidRPr="00FC4AC5">
              <w:t>: JC</w:t>
            </w:r>
            <w:r w:rsidRPr="00FC4AC5">
              <w:t>T</w:t>
            </w:r>
            <w:r w:rsidR="006C5D39" w:rsidRPr="00FC4AC5">
              <w:t>VC</w:t>
            </w:r>
            <w:r w:rsidR="00EF513C" w:rsidRPr="00FC4AC5">
              <w:t>-G</w:t>
            </w:r>
            <w:r w:rsidR="0058118E">
              <w:rPr>
                <w:rFonts w:hint="eastAsia"/>
                <w:lang w:eastAsia="ko-KR"/>
              </w:rPr>
              <w:t>780</w:t>
            </w:r>
          </w:p>
        </w:tc>
      </w:tr>
    </w:tbl>
    <w:p w:rsidR="00E61DAC" w:rsidRPr="00FC4AC5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3612"/>
        <w:gridCol w:w="992"/>
        <w:gridCol w:w="3514"/>
      </w:tblGrid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C4AC5" w:rsidRDefault="005A78A4" w:rsidP="00FD5BF5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 xml:space="preserve">CE3: The worst case memory band-width reduction by 2D-&gt;1D interpolation replacement </w:t>
            </w:r>
            <w:r w:rsidR="00FD5BF5">
              <w:rPr>
                <w:rFonts w:hint="eastAsia"/>
                <w:b/>
                <w:szCs w:val="22"/>
                <w:lang w:eastAsia="ko-KR"/>
              </w:rPr>
              <w:t>(from Samsung)</w:t>
            </w:r>
            <w:r>
              <w:rPr>
                <w:rFonts w:hint="eastAsia"/>
                <w:b/>
                <w:szCs w:val="22"/>
                <w:lang w:eastAsia="ko-KR"/>
              </w:rPr>
              <w:t>.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C4AC5" w:rsidRDefault="00E61DAC" w:rsidP="00F354ED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t xml:space="preserve">Input Document to </w:t>
            </w:r>
            <w:r w:rsidR="00AE341B" w:rsidRPr="00FC4AC5">
              <w:rPr>
                <w:szCs w:val="22"/>
              </w:rPr>
              <w:t>JCT-VC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C4AC5" w:rsidRDefault="00E61DAC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szCs w:val="22"/>
              </w:rPr>
              <w:t>Proposa</w:t>
            </w:r>
            <w:r w:rsidR="00F354ED" w:rsidRPr="00FC4AC5">
              <w:rPr>
                <w:szCs w:val="22"/>
              </w:rPr>
              <w:t>l</w:t>
            </w:r>
          </w:p>
        </w:tc>
      </w:tr>
      <w:tr w:rsidR="00EF513C" w:rsidRPr="00FC4AC5" w:rsidTr="00800A86">
        <w:tc>
          <w:tcPr>
            <w:tcW w:w="1458" w:type="dxa"/>
          </w:tcPr>
          <w:p w:rsidR="00EF513C" w:rsidRPr="00FC4AC5" w:rsidRDefault="00EF513C" w:rsidP="001E2048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Author(s) or</w:t>
            </w:r>
            <w:r w:rsidRPr="00FC4AC5">
              <w:rPr>
                <w:i/>
                <w:szCs w:val="22"/>
              </w:rPr>
              <w:br/>
              <w:t>Contact(s):</w:t>
            </w:r>
          </w:p>
        </w:tc>
        <w:tc>
          <w:tcPr>
            <w:tcW w:w="3612" w:type="dxa"/>
          </w:tcPr>
          <w:p w:rsidR="00855986" w:rsidRDefault="00800A86" w:rsidP="00800A86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Elena Alshina</w:t>
            </w:r>
            <w:r w:rsidR="00EF513C" w:rsidRPr="00FC4AC5">
              <w:rPr>
                <w:szCs w:val="22"/>
              </w:rPr>
              <w:br/>
            </w:r>
            <w:r w:rsidRPr="00FC4AC5">
              <w:rPr>
                <w:rFonts w:hint="eastAsia"/>
                <w:szCs w:val="22"/>
                <w:lang w:eastAsia="ko-KR"/>
              </w:rPr>
              <w:t>Alexander Alshin</w:t>
            </w:r>
          </w:p>
          <w:p w:rsidR="00FD5BF5" w:rsidRDefault="00855986" w:rsidP="00800A86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Jianle Chen</w:t>
            </w:r>
          </w:p>
          <w:p w:rsidR="0058118E" w:rsidRDefault="00FD5BF5" w:rsidP="00800A86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JeongHoon Park</w:t>
            </w:r>
          </w:p>
          <w:p w:rsidR="0058118E" w:rsidRDefault="0058118E" w:rsidP="00800A86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</w:p>
          <w:p w:rsidR="0058118E" w:rsidRDefault="0058118E" w:rsidP="0058118E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</w:rPr>
              <w:t>#416 Matean 3-dong, Yeongtong-gu, Suwon-si, Gyeonggi-do, 443-742, Korea</w:t>
            </w:r>
          </w:p>
          <w:p w:rsidR="00EF513C" w:rsidRPr="00FC4AC5" w:rsidRDefault="00EF513C" w:rsidP="00800A86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br/>
            </w:r>
          </w:p>
        </w:tc>
        <w:tc>
          <w:tcPr>
            <w:tcW w:w="992" w:type="dxa"/>
          </w:tcPr>
          <w:p w:rsidR="00EF513C" w:rsidRPr="00FC4AC5" w:rsidRDefault="00EF513C" w:rsidP="00EF513C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t>Email:</w:t>
            </w:r>
            <w:r w:rsidRPr="00FC4AC5">
              <w:rPr>
                <w:szCs w:val="22"/>
              </w:rPr>
              <w:br/>
            </w:r>
          </w:p>
        </w:tc>
        <w:tc>
          <w:tcPr>
            <w:tcW w:w="3514" w:type="dxa"/>
          </w:tcPr>
          <w:p w:rsidR="00EF513C" w:rsidRDefault="00800A86" w:rsidP="00800A86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e</w:t>
            </w:r>
            <w:r w:rsidRPr="00FC4AC5">
              <w:rPr>
                <w:szCs w:val="22"/>
                <w:lang w:eastAsia="ko-KR"/>
              </w:rPr>
              <w:t>lena</w:t>
            </w:r>
            <w:r w:rsidRPr="00FC4AC5">
              <w:rPr>
                <w:rFonts w:hint="eastAsia"/>
                <w:szCs w:val="22"/>
                <w:lang w:eastAsia="ko-KR"/>
              </w:rPr>
              <w:t>_a.alshina</w:t>
            </w:r>
            <w:r w:rsidR="00EF513C" w:rsidRPr="00FC4AC5">
              <w:rPr>
                <w:szCs w:val="22"/>
              </w:rPr>
              <w:t>@samsung.com</w:t>
            </w:r>
            <w:r w:rsidR="00EF513C" w:rsidRPr="00FC4AC5">
              <w:rPr>
                <w:szCs w:val="22"/>
              </w:rPr>
              <w:br/>
            </w:r>
            <w:r w:rsidRPr="00FC4AC5">
              <w:rPr>
                <w:rFonts w:hint="eastAsia"/>
                <w:szCs w:val="22"/>
                <w:lang w:eastAsia="ko-KR"/>
              </w:rPr>
              <w:t>a</w:t>
            </w:r>
            <w:r w:rsidRPr="00FC4AC5">
              <w:rPr>
                <w:szCs w:val="22"/>
                <w:lang w:eastAsia="ko-KR"/>
              </w:rPr>
              <w:t>lexander</w:t>
            </w:r>
            <w:r w:rsidRPr="00FC4AC5">
              <w:rPr>
                <w:rFonts w:hint="eastAsia"/>
                <w:szCs w:val="22"/>
                <w:lang w:eastAsia="ko-KR"/>
              </w:rPr>
              <w:t>_b.alshin</w:t>
            </w:r>
            <w:r w:rsidR="00EF513C" w:rsidRPr="00FC4AC5">
              <w:rPr>
                <w:szCs w:val="22"/>
              </w:rPr>
              <w:t>@samsung.com</w:t>
            </w:r>
          </w:p>
          <w:p w:rsidR="00855986" w:rsidRDefault="00E00D09" w:rsidP="00800A86">
            <w:pPr>
              <w:spacing w:before="60" w:after="60"/>
              <w:rPr>
                <w:szCs w:val="22"/>
                <w:lang w:eastAsia="ko-KR"/>
              </w:rPr>
            </w:pPr>
            <w:hyperlink r:id="rId9" w:history="1">
              <w:r w:rsidR="00FD5BF5" w:rsidRPr="001874CC">
                <w:rPr>
                  <w:rStyle w:val="a6"/>
                  <w:szCs w:val="22"/>
                  <w:lang w:eastAsia="ko-KR"/>
                </w:rPr>
                <w:t>jianle.chen@samsung.com</w:t>
              </w:r>
            </w:hyperlink>
          </w:p>
          <w:p w:rsidR="00FD5BF5" w:rsidRPr="00855986" w:rsidRDefault="00FD5BF5" w:rsidP="00800A86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jeonghoon@samsung.com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C4AC5" w:rsidRDefault="00F354ED" w:rsidP="00F354ED">
            <w:pPr>
              <w:spacing w:before="60" w:after="60"/>
              <w:rPr>
                <w:szCs w:val="22"/>
              </w:rPr>
            </w:pPr>
            <w:r w:rsidRPr="00FC4AC5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FC4AC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FC4AC5">
        <w:rPr>
          <w:szCs w:val="22"/>
          <w:u w:val="single"/>
        </w:rPr>
        <w:t>_____________________________</w:t>
      </w:r>
    </w:p>
    <w:p w:rsidR="00275BCF" w:rsidRPr="00FC4AC5" w:rsidRDefault="00275BCF" w:rsidP="009234A5">
      <w:pPr>
        <w:pStyle w:val="1"/>
        <w:numPr>
          <w:ilvl w:val="0"/>
          <w:numId w:val="0"/>
        </w:numPr>
        <w:ind w:left="432" w:hanging="432"/>
      </w:pPr>
      <w:r w:rsidRPr="00FC4AC5">
        <w:t>Abstract</w:t>
      </w:r>
    </w:p>
    <w:p w:rsidR="002A1125" w:rsidRPr="00FC4AC5" w:rsidRDefault="00855986" w:rsidP="002A1125">
      <w:pPr>
        <w:jc w:val="both"/>
        <w:rPr>
          <w:szCs w:val="22"/>
        </w:rPr>
      </w:pPr>
      <w:r>
        <w:rPr>
          <w:rFonts w:hint="eastAsia"/>
          <w:lang w:eastAsia="ko-KR"/>
        </w:rPr>
        <w:t>High memory access during motion compensation is the main drawback for both bi-</w:t>
      </w:r>
      <w:r>
        <w:rPr>
          <w:lang w:eastAsia="ko-KR"/>
        </w:rPr>
        <w:t>prediction</w:t>
      </w:r>
      <w:r>
        <w:rPr>
          <w:rFonts w:hint="eastAsia"/>
          <w:lang w:eastAsia="ko-KR"/>
        </w:rPr>
        <w:t xml:space="preserve"> and long-taps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filters</w:t>
      </w:r>
      <w:r w:rsidR="002A1125" w:rsidRPr="00FC4AC5">
        <w:rPr>
          <w:rFonts w:hint="eastAsia"/>
          <w:lang w:eastAsia="ko-KR"/>
        </w:rPr>
        <w:t>.</w:t>
      </w:r>
      <w:r>
        <w:rPr>
          <w:rFonts w:hint="eastAsia"/>
          <w:lang w:eastAsia="ko-KR"/>
        </w:rPr>
        <w:t xml:space="preserve"> In this contribution motion </w:t>
      </w:r>
      <w:r>
        <w:rPr>
          <w:lang w:eastAsia="ko-KR"/>
        </w:rPr>
        <w:t>compensation</w:t>
      </w:r>
      <w:r>
        <w:rPr>
          <w:rFonts w:hint="eastAsia"/>
          <w:lang w:eastAsia="ko-KR"/>
        </w:rPr>
        <w:t xml:space="preserve"> process in bi-prediction is modified to reduce memory access</w:t>
      </w:r>
      <w:r>
        <w:rPr>
          <w:lang w:eastAsia="ko-KR"/>
        </w:rPr>
        <w:t xml:space="preserve">: </w:t>
      </w:r>
      <w:r w:rsidR="00BD0DB4">
        <w:rPr>
          <w:lang w:eastAsia="ko-KR"/>
        </w:rPr>
        <w:t>a motion vector which requires</w:t>
      </w:r>
      <w:r>
        <w:rPr>
          <w:rFonts w:hint="eastAsia"/>
          <w:lang w:eastAsia="ko-KR"/>
        </w:rPr>
        <w:t xml:space="preserve"> high memory access </w:t>
      </w:r>
      <w:r w:rsidR="00BD0DB4">
        <w:rPr>
          <w:rFonts w:hint="eastAsia"/>
          <w:lang w:eastAsia="ko-KR"/>
        </w:rPr>
        <w:t>is</w:t>
      </w:r>
      <w:r>
        <w:rPr>
          <w:rFonts w:hint="eastAsia"/>
          <w:lang w:eastAsia="ko-KR"/>
        </w:rPr>
        <w:t xml:space="preserve"> replaced by </w:t>
      </w:r>
      <w:r>
        <w:rPr>
          <w:lang w:eastAsia="ko-KR"/>
        </w:rPr>
        <w:t>nearest</w:t>
      </w:r>
      <w:r>
        <w:rPr>
          <w:rFonts w:hint="eastAsia"/>
          <w:lang w:eastAsia="ko-KR"/>
        </w:rPr>
        <w:t xml:space="preserve"> one with acceptable level for memory access.</w:t>
      </w:r>
    </w:p>
    <w:p w:rsidR="00745F6B" w:rsidRPr="00FC4AC5" w:rsidRDefault="00745F6B" w:rsidP="00E11923">
      <w:pPr>
        <w:pStyle w:val="1"/>
      </w:pPr>
      <w:r w:rsidRPr="00FC4AC5">
        <w:t>Introduction</w:t>
      </w:r>
    </w:p>
    <w:p w:rsidR="00B867CE" w:rsidRDefault="00855986" w:rsidP="004C2BBE">
      <w:pPr>
        <w:jc w:val="both"/>
        <w:rPr>
          <w:lang w:eastAsia="ko-KR"/>
        </w:rPr>
      </w:pPr>
      <w:r>
        <w:rPr>
          <w:rFonts w:hint="eastAsia"/>
          <w:lang w:eastAsia="ko-KR"/>
        </w:rPr>
        <w:t>High memory access during motion compensation is the main drawback for both bi-</w:t>
      </w:r>
      <w:r>
        <w:rPr>
          <w:lang w:eastAsia="ko-KR"/>
        </w:rPr>
        <w:t>prediction</w:t>
      </w:r>
      <w:r>
        <w:rPr>
          <w:rFonts w:hint="eastAsia"/>
          <w:lang w:eastAsia="ko-KR"/>
        </w:rPr>
        <w:t xml:space="preserve"> and long-taps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filters</w:t>
      </w:r>
      <w:r w:rsidRPr="00FC4AC5">
        <w:rPr>
          <w:rFonts w:hint="eastAsia"/>
          <w:lang w:eastAsia="ko-KR"/>
        </w:rPr>
        <w:t>.</w:t>
      </w:r>
      <w:r>
        <w:rPr>
          <w:rFonts w:hint="eastAsia"/>
          <w:lang w:eastAsia="ko-KR"/>
        </w:rPr>
        <w:t xml:space="preserve"> In this contribution following motion </w:t>
      </w:r>
      <w:r>
        <w:rPr>
          <w:lang w:eastAsia="ko-KR"/>
        </w:rPr>
        <w:t>compensation</w:t>
      </w:r>
      <w:r>
        <w:rPr>
          <w:rFonts w:hint="eastAsia"/>
          <w:lang w:eastAsia="ko-KR"/>
        </w:rPr>
        <w:t xml:space="preserve"> process modification is proposed. </w:t>
      </w:r>
      <w:r>
        <w:rPr>
          <w:lang w:eastAsia="ko-KR"/>
        </w:rPr>
        <w:t>M</w:t>
      </w:r>
      <w:r>
        <w:rPr>
          <w:rFonts w:hint="eastAsia"/>
          <w:lang w:eastAsia="ko-KR"/>
        </w:rPr>
        <w:t xml:space="preserve">emory access depends on </w:t>
      </w:r>
      <w:r>
        <w:rPr>
          <w:lang w:eastAsia="ko-KR"/>
        </w:rPr>
        <w:t>prediction</w:t>
      </w:r>
      <w:r>
        <w:rPr>
          <w:rFonts w:hint="eastAsia"/>
          <w:lang w:eastAsia="ko-KR"/>
        </w:rPr>
        <w:t xml:space="preserve"> direction (bi-/uni-prediction), filter length, block size and fractional position of motion vector.</w:t>
      </w:r>
      <w:r w:rsidR="00B867CE">
        <w:rPr>
          <w:rFonts w:hint="eastAsia"/>
          <w:lang w:eastAsia="ko-KR"/>
        </w:rPr>
        <w:t xml:space="preserve"> If both components of MV are fractional then </w:t>
      </w:r>
      <w:r w:rsidR="00B867CE">
        <w:rPr>
          <w:lang w:eastAsia="ko-KR"/>
        </w:rPr>
        <w:t>interpolation</w:t>
      </w:r>
      <w:r w:rsidR="00B867CE">
        <w:rPr>
          <w:rFonts w:hint="eastAsia"/>
          <w:lang w:eastAsia="ko-KR"/>
        </w:rPr>
        <w:t xml:space="preserve"> will have to stages: vertical and </w:t>
      </w:r>
      <w:r w:rsidR="00B867CE">
        <w:rPr>
          <w:lang w:eastAsia="ko-KR"/>
        </w:rPr>
        <w:t>horizontal</w:t>
      </w:r>
      <w:r w:rsidR="00B867CE">
        <w:rPr>
          <w:rFonts w:hint="eastAsia"/>
          <w:lang w:eastAsia="ko-KR"/>
        </w:rPr>
        <w:t xml:space="preserve"> (let</w:t>
      </w:r>
      <w:r w:rsidR="00B867CE">
        <w:rPr>
          <w:lang w:eastAsia="ko-KR"/>
        </w:rPr>
        <w:t>’</w:t>
      </w:r>
      <w:r w:rsidR="00B867CE">
        <w:rPr>
          <w:rFonts w:hint="eastAsia"/>
          <w:lang w:eastAsia="ko-KR"/>
        </w:rPr>
        <w:t xml:space="preserve">s call it 2D-interpoaltion). If one component of MV is integer then only 1D </w:t>
      </w:r>
      <w:r w:rsidR="00B867CE">
        <w:rPr>
          <w:lang w:eastAsia="ko-KR"/>
        </w:rPr>
        <w:t>interpolation</w:t>
      </w:r>
      <w:r w:rsidR="00B867CE">
        <w:rPr>
          <w:rFonts w:hint="eastAsia"/>
          <w:lang w:eastAsia="ko-KR"/>
        </w:rPr>
        <w:t xml:space="preserve"> is required. In this case memory access is </w:t>
      </w:r>
      <w:r w:rsidR="00B867CE">
        <w:rPr>
          <w:lang w:eastAsia="ko-KR"/>
        </w:rPr>
        <w:t>noticeable</w:t>
      </w:r>
      <w:r w:rsidR="00B867CE">
        <w:rPr>
          <w:rFonts w:hint="eastAsia"/>
          <w:lang w:eastAsia="ko-KR"/>
        </w:rPr>
        <w:t xml:space="preserve"> smaller than for 2D-int5erpoaltion. If both components of MV are integer then no </w:t>
      </w:r>
      <w:r w:rsidR="00B867CE">
        <w:rPr>
          <w:lang w:eastAsia="ko-KR"/>
        </w:rPr>
        <w:t>interpolation</w:t>
      </w:r>
      <w:r w:rsidR="00B867CE">
        <w:rPr>
          <w:rFonts w:hint="eastAsia"/>
          <w:lang w:eastAsia="ko-KR"/>
        </w:rPr>
        <w:t xml:space="preserve"> is needed and this is </w:t>
      </w:r>
      <w:r w:rsidR="00B867CE">
        <w:rPr>
          <w:lang w:eastAsia="ko-KR"/>
        </w:rPr>
        <w:t>simplest</w:t>
      </w:r>
      <w:r w:rsidR="00B867CE">
        <w:rPr>
          <w:rFonts w:hint="eastAsia"/>
          <w:lang w:eastAsia="ko-KR"/>
        </w:rPr>
        <w:t xml:space="preserve"> case both from view point of </w:t>
      </w:r>
      <w:r w:rsidR="00B867CE">
        <w:rPr>
          <w:lang w:eastAsia="ko-KR"/>
        </w:rPr>
        <w:t>complexity</w:t>
      </w:r>
      <w:r w:rsidR="00B867CE">
        <w:rPr>
          <w:rFonts w:hint="eastAsia"/>
          <w:lang w:eastAsia="ko-KR"/>
        </w:rPr>
        <w:t xml:space="preserve"> and memory access.</w:t>
      </w:r>
    </w:p>
    <w:p w:rsidR="004C2BBE" w:rsidRDefault="00855986" w:rsidP="004C2BBE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All cases can be classified in </w:t>
      </w:r>
      <w:r>
        <w:rPr>
          <w:lang w:eastAsia="ko-KR"/>
        </w:rPr>
        <w:t>decreasing</w:t>
      </w:r>
      <w:r>
        <w:rPr>
          <w:rFonts w:hint="eastAsia"/>
          <w:lang w:eastAsia="ko-KR"/>
        </w:rPr>
        <w:t xml:space="preserve"> order of memory access. Such kind of analysis was done in CE3; results are included into CE3 template. For different memory architectures absolute numbers for memory band-width are different but the worst case in HM4.0</w:t>
      </w:r>
      <w:r w:rsidR="004C2BBE">
        <w:rPr>
          <w:rFonts w:hint="eastAsia"/>
          <w:lang w:eastAsia="ko-KR"/>
        </w:rPr>
        <w:t xml:space="preserve"> is always 4x8 (WxH) </w:t>
      </w:r>
      <w:r>
        <w:rPr>
          <w:rFonts w:hint="eastAsia"/>
          <w:lang w:eastAsia="ko-KR"/>
        </w:rPr>
        <w:t>Luma bi-predictive blocks</w:t>
      </w:r>
      <w:r w:rsidR="00B867CE">
        <w:rPr>
          <w:rFonts w:hint="eastAsia"/>
          <w:lang w:eastAsia="ko-KR"/>
        </w:rPr>
        <w:t xml:space="preserve"> with 2D-2D interpolation (2D </w:t>
      </w:r>
      <w:r w:rsidR="00B867CE">
        <w:rPr>
          <w:lang w:eastAsia="ko-KR"/>
        </w:rPr>
        <w:t>interpolation</w:t>
      </w:r>
      <w:r w:rsidR="00B867CE">
        <w:rPr>
          <w:rFonts w:hint="eastAsia"/>
          <w:lang w:eastAsia="ko-KR"/>
        </w:rPr>
        <w:t xml:space="preserve"> is needed for both references)</w:t>
      </w:r>
      <w:r w:rsidR="004C2BBE">
        <w:rPr>
          <w:rFonts w:hint="eastAsia"/>
          <w:lang w:eastAsia="ko-KR"/>
        </w:rPr>
        <w:t xml:space="preserve">. The second rank is 4x8 (WxH) Luma </w:t>
      </w:r>
      <w:r w:rsidR="00B867CE">
        <w:rPr>
          <w:rFonts w:hint="eastAsia"/>
          <w:lang w:eastAsia="ko-KR"/>
        </w:rPr>
        <w:t xml:space="preserve">2D-2D </w:t>
      </w:r>
      <w:r w:rsidR="004C2BBE">
        <w:rPr>
          <w:rFonts w:hint="eastAsia"/>
          <w:lang w:eastAsia="ko-KR"/>
        </w:rPr>
        <w:t>bi-predictive blocks</w:t>
      </w:r>
      <w:r w:rsidR="00B867CE">
        <w:rPr>
          <w:rFonts w:hint="eastAsia"/>
          <w:lang w:eastAsia="ko-KR"/>
        </w:rPr>
        <w:t xml:space="preserve"> and so on</w:t>
      </w:r>
      <w:r w:rsidR="004C2BBE">
        <w:rPr>
          <w:rFonts w:hint="eastAsia"/>
          <w:lang w:eastAsia="ko-KR"/>
        </w:rPr>
        <w:t xml:space="preserve">. </w:t>
      </w:r>
    </w:p>
    <w:p w:rsidR="00B867CE" w:rsidRDefault="00B867CE" w:rsidP="004C2BBE">
      <w:pPr>
        <w:jc w:val="both"/>
        <w:rPr>
          <w:lang w:eastAsia="ko-KR"/>
        </w:rPr>
      </w:pPr>
      <w:r>
        <w:rPr>
          <w:rFonts w:hint="eastAsia"/>
          <w:lang w:eastAsia="ko-KR"/>
        </w:rPr>
        <w:t>For cases when memory access exceeds predefined limit we propose to replace MV with nearest one which will keep memory access under predefined limit.</w:t>
      </w:r>
      <w:r w:rsidR="00BD0DB4">
        <w:rPr>
          <w:rFonts w:hint="eastAsia"/>
          <w:lang w:eastAsia="ko-KR"/>
        </w:rPr>
        <w:t xml:space="preserve"> An example of 2D</w:t>
      </w:r>
      <w:r w:rsidR="00BD0DB4">
        <w:rPr>
          <w:lang w:eastAsia="ko-KR"/>
        </w:rPr>
        <w:sym w:font="Wingdings" w:char="F0E0"/>
      </w:r>
      <w:r w:rsidR="00BD0DB4">
        <w:rPr>
          <w:rFonts w:hint="eastAsia"/>
          <w:lang w:eastAsia="ko-KR"/>
        </w:rPr>
        <w:t xml:space="preserve">1D interpolation replacement is shown on Fig 1. </w:t>
      </w:r>
    </w:p>
    <w:p w:rsidR="00BD0DB4" w:rsidRDefault="00BD0DB4" w:rsidP="004C2BBE">
      <w:pPr>
        <w:jc w:val="both"/>
        <w:rPr>
          <w:lang w:eastAsia="ko-KR"/>
        </w:rPr>
      </w:pPr>
    </w:p>
    <w:tbl>
      <w:tblPr>
        <w:tblStyle w:val="ab"/>
        <w:tblW w:w="0" w:type="auto"/>
        <w:tblLook w:val="04A0"/>
      </w:tblPr>
      <w:tblGrid>
        <w:gridCol w:w="8381"/>
      </w:tblGrid>
      <w:tr w:rsidR="00BD0DB4" w:rsidTr="00BD0DB4">
        <w:trPr>
          <w:trHeight w:val="3691"/>
        </w:trPr>
        <w:tc>
          <w:tcPr>
            <w:tcW w:w="8381" w:type="dxa"/>
          </w:tcPr>
          <w:p w:rsidR="00BD0DB4" w:rsidRDefault="00BD0DB4" w:rsidP="00D140ED">
            <w:pPr>
              <w:jc w:val="center"/>
              <w:rPr>
                <w:lang w:eastAsia="ko-KR"/>
              </w:rPr>
            </w:pPr>
            <w:r w:rsidRPr="005F5679">
              <w:rPr>
                <w:noProof/>
                <w:lang w:eastAsia="ko-KR"/>
              </w:rPr>
              <w:lastRenderedPageBreak/>
              <w:drawing>
                <wp:inline distT="0" distB="0" distL="0" distR="0">
                  <wp:extent cx="2051290" cy="2070340"/>
                  <wp:effectExtent l="19050" t="0" r="6110" b="0"/>
                  <wp:docPr id="1" name="개체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286280" cy="4299322"/>
                            <a:chOff x="928662" y="1857364"/>
                            <a:chExt cx="4286280" cy="4299322"/>
                          </a:xfrm>
                        </a:grpSpPr>
                        <a:pic>
                          <a:nvPicPr>
                            <a:cNvPr id="4" name="Picture 1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0" cstate="print"/>
                            <a:srcRect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928662" y="1857364"/>
                              <a:ext cx="4286280" cy="429932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5" name="아래쪽 화살표 4"/>
                            <a:cNvSpPr/>
                          </a:nvSpPr>
                          <a:spPr>
                            <a:xfrm flipV="1">
                              <a:off x="2143108" y="2571744"/>
                              <a:ext cx="214314" cy="35719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6" name="아래쪽 화살표 5"/>
                            <a:cNvSpPr/>
                          </a:nvSpPr>
                          <a:spPr>
                            <a:xfrm flipV="1">
                              <a:off x="2928926" y="2571744"/>
                              <a:ext cx="214314" cy="35719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7" name="아래쪽 화살표 6"/>
                            <a:cNvSpPr/>
                          </a:nvSpPr>
                          <a:spPr>
                            <a:xfrm flipV="1">
                              <a:off x="3786182" y="2571744"/>
                              <a:ext cx="214314" cy="357190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8" name="아래쪽 화살표 7"/>
                            <a:cNvSpPr/>
                          </a:nvSpPr>
                          <a:spPr>
                            <a:xfrm>
                              <a:off x="2928926" y="5072074"/>
                              <a:ext cx="285752" cy="428628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0" name="오른쪽 화살표 9"/>
                            <a:cNvSpPr/>
                          </a:nvSpPr>
                          <a:spPr>
                            <a:xfrm>
                              <a:off x="4143372" y="3857628"/>
                              <a:ext cx="428628" cy="285752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3" name="오른쪽 화살표 12"/>
                            <a:cNvSpPr/>
                          </a:nvSpPr>
                          <a:spPr>
                            <a:xfrm flipH="1">
                              <a:off x="1571604" y="3857628"/>
                              <a:ext cx="428628" cy="285752"/>
                            </a:xfrm>
                            <a:prstGeom prst="right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5" name="U자형 화살표 14"/>
                            <a:cNvSpPr/>
                          </a:nvSpPr>
                          <a:spPr>
                            <a:xfrm rot="16200000">
                              <a:off x="1750199" y="2821777"/>
                              <a:ext cx="1928826" cy="571504"/>
                            </a:xfrm>
                            <a:prstGeom prst="utur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4" name="아래쪽 화살표 13"/>
                            <a:cNvSpPr/>
                          </a:nvSpPr>
                          <a:spPr>
                            <a:xfrm>
                              <a:off x="2071670" y="5072074"/>
                              <a:ext cx="285752" cy="428628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6" name="아래쪽 화살표 15"/>
                            <a:cNvSpPr/>
                          </a:nvSpPr>
                          <a:spPr>
                            <a:xfrm>
                              <a:off x="3786182" y="5072074"/>
                              <a:ext cx="285752" cy="428628"/>
                            </a:xfrm>
                            <a:prstGeom prst="downArrow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ko-KR"/>
                                </a:defPPr>
                                <a:lvl1pPr marL="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1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ko-KR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</w:tr>
      <w:tr w:rsidR="00BD0DB4" w:rsidTr="00BD0DB4">
        <w:trPr>
          <w:trHeight w:val="702"/>
        </w:trPr>
        <w:tc>
          <w:tcPr>
            <w:tcW w:w="8381" w:type="dxa"/>
          </w:tcPr>
          <w:p w:rsidR="00BD0DB4" w:rsidRDefault="00BD0DB4" w:rsidP="00D140ED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Fig.1 MV modification for 2D</w:t>
            </w:r>
            <w:r>
              <w:rPr>
                <w:lang w:eastAsia="ko-KR"/>
              </w:rPr>
              <w:sym w:font="Wingdings" w:char="F0E0"/>
            </w:r>
            <w:r>
              <w:rPr>
                <w:rFonts w:hint="eastAsia"/>
                <w:lang w:eastAsia="ko-KR"/>
              </w:rPr>
              <w:t>1D interpolation replacement.</w:t>
            </w:r>
          </w:p>
        </w:tc>
      </w:tr>
    </w:tbl>
    <w:p w:rsidR="005F5679" w:rsidRDefault="00BD0DB4" w:rsidP="004C2BBE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Here we present several level for the worst case memory band-width </w:t>
      </w:r>
      <w:r w:rsidR="00BB5BC1">
        <w:rPr>
          <w:rFonts w:hint="eastAsia"/>
          <w:lang w:eastAsia="ko-KR"/>
        </w:rPr>
        <w:t>reduction.</w:t>
      </w:r>
    </w:p>
    <w:p w:rsidR="00BB5BC1" w:rsidRDefault="00BB5BC1" w:rsidP="004C2BBE">
      <w:pPr>
        <w:jc w:val="both"/>
        <w:rPr>
          <w:lang w:eastAsia="ko-KR"/>
        </w:rPr>
      </w:pPr>
    </w:p>
    <w:p w:rsidR="0010245D" w:rsidRDefault="0010245D" w:rsidP="00B867CE">
      <w:pPr>
        <w:pStyle w:val="1"/>
        <w:rPr>
          <w:szCs w:val="22"/>
          <w:lang w:eastAsia="ko-KR"/>
        </w:rPr>
      </w:pPr>
      <w:r w:rsidRPr="0010245D">
        <w:rPr>
          <w:rFonts w:hint="eastAsia"/>
          <w:szCs w:val="22"/>
          <w:lang w:eastAsia="ko-KR"/>
        </w:rPr>
        <w:t>Test results</w:t>
      </w:r>
    </w:p>
    <w:p w:rsidR="0010245D" w:rsidRDefault="0010245D" w:rsidP="0010245D">
      <w:pPr>
        <w:rPr>
          <w:lang w:eastAsia="ko-KR"/>
        </w:rPr>
      </w:pPr>
      <w:r>
        <w:rPr>
          <w:rFonts w:hint="eastAsia"/>
          <w:lang w:eastAsia="ko-KR"/>
        </w:rPr>
        <w:t>We implemented Mv modification for memory band-width reduction in HM4.0 and tested according to CE3 test description</w:t>
      </w:r>
      <w:r w:rsidR="00945170">
        <w:rPr>
          <w:rFonts w:hint="eastAsia"/>
          <w:lang w:eastAsia="ko-KR"/>
        </w:rPr>
        <w:t xml:space="preserve"> [1] under common test conditions[2]</w:t>
      </w:r>
      <w:r>
        <w:rPr>
          <w:rFonts w:hint="eastAsia"/>
          <w:lang w:eastAsia="ko-KR"/>
        </w:rPr>
        <w:t>. Attached excel spread-sheep provide detail information of our tests.</w:t>
      </w:r>
    </w:p>
    <w:p w:rsidR="0010245D" w:rsidRPr="0010245D" w:rsidRDefault="0010245D" w:rsidP="0010245D">
      <w:pPr>
        <w:rPr>
          <w:lang w:eastAsia="ko-KR"/>
        </w:rPr>
      </w:pPr>
      <w:r>
        <w:rPr>
          <w:rFonts w:hint="eastAsia"/>
          <w:lang w:eastAsia="ko-KR"/>
        </w:rPr>
        <w:t>We would like to thank Sony for comprehensive cross-check of these tests.</w:t>
      </w:r>
    </w:p>
    <w:p w:rsidR="00B867CE" w:rsidRPr="0010245D" w:rsidRDefault="00B867CE" w:rsidP="0010245D">
      <w:pPr>
        <w:pStyle w:val="2"/>
        <w:rPr>
          <w:lang w:eastAsia="ko-KR"/>
        </w:rPr>
      </w:pPr>
      <w:r w:rsidRPr="0010245D">
        <w:rPr>
          <w:rFonts w:hint="eastAsia"/>
          <w:lang w:eastAsia="ko-KR"/>
        </w:rPr>
        <w:t>Level 1</w:t>
      </w:r>
    </w:p>
    <w:p w:rsidR="00BB5BC1" w:rsidRDefault="00BB5BC1" w:rsidP="00BB5BC1">
      <w:pPr>
        <w:rPr>
          <w:lang w:eastAsia="ko-KR"/>
        </w:rPr>
      </w:pPr>
      <w:r>
        <w:rPr>
          <w:rFonts w:hint="eastAsia"/>
          <w:lang w:eastAsia="ko-KR"/>
        </w:rPr>
        <w:t xml:space="preserve">In this test we avoid 2D-2D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in 4x8 and 8x4 Luma and 2x4 and 4x2 Chroma bi-predictive blocks. But 2D-1D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is not restricted: </w:t>
      </w:r>
      <w:r w:rsidR="0036006F">
        <w:rPr>
          <w:rFonts w:hint="eastAsia"/>
          <w:lang w:eastAsia="ko-KR"/>
        </w:rPr>
        <w:t>2D interpolation is possible in one reference only.</w:t>
      </w:r>
    </w:p>
    <w:p w:rsidR="0036006F" w:rsidRDefault="0036006F" w:rsidP="00BB5BC1">
      <w:pPr>
        <w:rPr>
          <w:lang w:eastAsia="ko-KR"/>
        </w:rPr>
      </w:pPr>
      <w:r>
        <w:rPr>
          <w:rFonts w:hint="eastAsia"/>
          <w:lang w:eastAsia="ko-KR"/>
        </w:rPr>
        <w:t>Performance results are presented in Table 1.</w:t>
      </w:r>
    </w:p>
    <w:p w:rsidR="0036006F" w:rsidRDefault="0036006F" w:rsidP="00BB5BC1">
      <w:pPr>
        <w:rPr>
          <w:lang w:eastAsia="ko-KR"/>
        </w:rPr>
      </w:pPr>
      <w:r w:rsidRPr="0036006F">
        <w:rPr>
          <w:rFonts w:hint="eastAsia"/>
          <w:b/>
          <w:lang w:eastAsia="ko-KR"/>
        </w:rPr>
        <w:t>Table 1</w:t>
      </w:r>
      <w:r>
        <w:rPr>
          <w:rFonts w:hint="eastAsia"/>
          <w:lang w:eastAsia="ko-KR"/>
        </w:rPr>
        <w:t xml:space="preserve">. Performance </w:t>
      </w:r>
      <w:r>
        <w:rPr>
          <w:lang w:eastAsia="ko-KR"/>
        </w:rPr>
        <w:t>test</w:t>
      </w:r>
      <w:r>
        <w:rPr>
          <w:rFonts w:hint="eastAsia"/>
          <w:lang w:eastAsia="ko-KR"/>
        </w:rPr>
        <w:t xml:space="preserve"> results if 2D-2D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in 4x8 and 8x4 Luma and 2x4 and 4x2 Chroma bi-predictive blocks is replaced by 2D-1D.</w:t>
      </w:r>
    </w:p>
    <w:p w:rsidR="00BB5BC1" w:rsidRPr="00BB5BC1" w:rsidRDefault="00BB5BC1" w:rsidP="00BB5BC1">
      <w:pPr>
        <w:rPr>
          <w:lang w:eastAsia="ko-KR"/>
        </w:rPr>
      </w:pPr>
    </w:p>
    <w:tbl>
      <w:tblPr>
        <w:tblW w:w="9580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2380"/>
        <w:gridCol w:w="1154"/>
        <w:gridCol w:w="1127"/>
        <w:gridCol w:w="1319"/>
        <w:gridCol w:w="1261"/>
        <w:gridCol w:w="1078"/>
        <w:gridCol w:w="1261"/>
      </w:tblGrid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5%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4%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lastRenderedPageBreak/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4%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6%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3%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9%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-56%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3%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9%</w:t>
            </w:r>
          </w:p>
        </w:tc>
      </w:tr>
    </w:tbl>
    <w:p w:rsidR="00BB5BC1" w:rsidRPr="00BB5BC1" w:rsidRDefault="00BB5BC1" w:rsidP="00BB5BC1">
      <w:pPr>
        <w:rPr>
          <w:lang w:eastAsia="ko-KR"/>
        </w:rPr>
      </w:pPr>
    </w:p>
    <w:tbl>
      <w:tblPr>
        <w:tblW w:w="598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2380"/>
        <w:gridCol w:w="1200"/>
        <w:gridCol w:w="1200"/>
        <w:gridCol w:w="1200"/>
      </w:tblGrid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Gain Ave.[%]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sz w:val="18"/>
                <w:szCs w:val="18"/>
                <w:lang w:eastAsia="ko-KR"/>
              </w:rPr>
              <w:t>0.03%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sz w:val="18"/>
                <w:szCs w:val="18"/>
                <w:lang w:eastAsia="ko-KR"/>
              </w:rPr>
              <w:t>0.11%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sz w:val="18"/>
                <w:szCs w:val="18"/>
                <w:lang w:eastAsia="ko-KR"/>
              </w:rPr>
              <w:t>0.05%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-0.09%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MemBand(2D)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>
              <w:rPr>
                <w:rFonts w:hint="eastAsia"/>
                <w:sz w:val="18"/>
                <w:szCs w:val="18"/>
              </w:rPr>
              <w:t>-12.5%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-9.44%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MemBand(1D)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15.87</w:t>
            </w: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%</w:t>
            </w:r>
          </w:p>
        </w:tc>
      </w:tr>
    </w:tbl>
    <w:p w:rsidR="00F354ED" w:rsidRPr="00FC4AC5" w:rsidRDefault="00F354ED" w:rsidP="00F354ED">
      <w:pPr>
        <w:jc w:val="both"/>
        <w:rPr>
          <w:szCs w:val="22"/>
          <w:lang w:eastAsia="ko-KR"/>
        </w:rPr>
      </w:pPr>
    </w:p>
    <w:p w:rsidR="00BB5BC1" w:rsidRDefault="00BB5BC1" w:rsidP="0010245D">
      <w:pPr>
        <w:pStyle w:val="2"/>
        <w:rPr>
          <w:lang w:eastAsia="ko-KR"/>
        </w:rPr>
      </w:pPr>
      <w:r>
        <w:rPr>
          <w:rFonts w:hint="eastAsia"/>
          <w:lang w:eastAsia="ko-KR"/>
        </w:rPr>
        <w:t>Level 2</w:t>
      </w:r>
    </w:p>
    <w:p w:rsidR="0036006F" w:rsidRDefault="0036006F" w:rsidP="0036006F">
      <w:pPr>
        <w:rPr>
          <w:lang w:eastAsia="ko-KR"/>
        </w:rPr>
      </w:pPr>
      <w:r>
        <w:rPr>
          <w:rFonts w:hint="eastAsia"/>
          <w:lang w:eastAsia="ko-KR"/>
        </w:rPr>
        <w:t>In this test we restrict any 2D in 4x8 and 8x4 Luma and 2x4 and 4x2 Chroma bi-predictive blocks. The worst case for memory band-width is Luma 4x8 and Chroma 2x4 bi-predictive blocks with 1D-1D interpolation.</w:t>
      </w:r>
    </w:p>
    <w:p w:rsidR="0036006F" w:rsidRDefault="0036006F" w:rsidP="0036006F">
      <w:pPr>
        <w:rPr>
          <w:lang w:eastAsia="ko-KR"/>
        </w:rPr>
      </w:pPr>
      <w:r>
        <w:rPr>
          <w:rFonts w:hint="eastAsia"/>
          <w:lang w:eastAsia="ko-KR"/>
        </w:rPr>
        <w:t>Performance results are presented in Table 2.</w:t>
      </w:r>
    </w:p>
    <w:p w:rsidR="0036006F" w:rsidRDefault="0036006F" w:rsidP="0036006F">
      <w:pPr>
        <w:rPr>
          <w:lang w:eastAsia="ko-KR"/>
        </w:rPr>
      </w:pPr>
      <w:r w:rsidRPr="0036006F">
        <w:rPr>
          <w:rFonts w:hint="eastAsia"/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2</w:t>
      </w:r>
      <w:r>
        <w:rPr>
          <w:rFonts w:hint="eastAsia"/>
          <w:lang w:eastAsia="ko-KR"/>
        </w:rPr>
        <w:t xml:space="preserve">. Performance </w:t>
      </w:r>
      <w:r>
        <w:rPr>
          <w:lang w:eastAsia="ko-KR"/>
        </w:rPr>
        <w:t>test</w:t>
      </w:r>
      <w:r>
        <w:rPr>
          <w:rFonts w:hint="eastAsia"/>
          <w:lang w:eastAsia="ko-KR"/>
        </w:rPr>
        <w:t xml:space="preserve"> results if no 2D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in 4x8 and 8x4 Luma and 2x4 and 4x2 Chroma bi-predictive blocks is performed.</w:t>
      </w:r>
    </w:p>
    <w:p w:rsidR="0036006F" w:rsidRPr="0036006F" w:rsidRDefault="0036006F" w:rsidP="0036006F">
      <w:pPr>
        <w:rPr>
          <w:lang w:eastAsia="ko-KR"/>
        </w:rPr>
      </w:pPr>
    </w:p>
    <w:tbl>
      <w:tblPr>
        <w:tblW w:w="9581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2380"/>
        <w:gridCol w:w="1104"/>
        <w:gridCol w:w="1235"/>
        <w:gridCol w:w="1261"/>
        <w:gridCol w:w="1210"/>
        <w:gridCol w:w="1181"/>
        <w:gridCol w:w="1210"/>
      </w:tblGrid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lastRenderedPageBreak/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0D0D2B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</w:tr>
      <w:tr w:rsidR="000D0D2B" w:rsidRPr="00BB5BC1" w:rsidTr="00BB5BC1">
        <w:trPr>
          <w:trHeight w:val="24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0D0D2B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</w:tbl>
    <w:p w:rsidR="00BB5BC1" w:rsidRDefault="00BB5BC1" w:rsidP="00BB5BC1">
      <w:pPr>
        <w:rPr>
          <w:lang w:eastAsia="ko-KR"/>
        </w:rPr>
      </w:pPr>
    </w:p>
    <w:p w:rsidR="00BB5BC1" w:rsidRPr="00BB5BC1" w:rsidRDefault="00BB5BC1" w:rsidP="00BB5BC1">
      <w:pPr>
        <w:rPr>
          <w:lang w:eastAsia="ko-KR"/>
        </w:rPr>
      </w:pPr>
    </w:p>
    <w:tbl>
      <w:tblPr>
        <w:tblW w:w="598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2380"/>
        <w:gridCol w:w="1200"/>
        <w:gridCol w:w="1200"/>
        <w:gridCol w:w="1200"/>
      </w:tblGrid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Gain Ave.[%]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0.05%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0.08%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MemBand(2D)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-25%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MemBand(1D)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-31%</w:t>
            </w:r>
          </w:p>
        </w:tc>
      </w:tr>
    </w:tbl>
    <w:p w:rsidR="00BB5BC1" w:rsidRPr="00BB5BC1" w:rsidRDefault="00BB5BC1" w:rsidP="00BB5BC1">
      <w:pPr>
        <w:rPr>
          <w:lang w:eastAsia="ko-KR"/>
        </w:rPr>
      </w:pPr>
    </w:p>
    <w:p w:rsidR="00BB5BC1" w:rsidRDefault="00BB5BC1" w:rsidP="0010245D">
      <w:pPr>
        <w:pStyle w:val="2"/>
        <w:rPr>
          <w:lang w:eastAsia="ko-KR"/>
        </w:rPr>
      </w:pPr>
      <w:r>
        <w:rPr>
          <w:rFonts w:hint="eastAsia"/>
          <w:lang w:eastAsia="ko-KR"/>
        </w:rPr>
        <w:t>Level 3</w:t>
      </w:r>
    </w:p>
    <w:p w:rsidR="0036006F" w:rsidRDefault="0036006F" w:rsidP="0036006F">
      <w:pPr>
        <w:rPr>
          <w:lang w:eastAsia="ko-KR"/>
        </w:rPr>
      </w:pPr>
      <w:r>
        <w:rPr>
          <w:rFonts w:hint="eastAsia"/>
          <w:lang w:eastAsia="ko-KR"/>
        </w:rPr>
        <w:t>In this test additionally to Level 2 we restricted MV Luma 4x8 and Chroma 2x4 bi-predictive blocks to be integer only.</w:t>
      </w:r>
    </w:p>
    <w:p w:rsidR="0036006F" w:rsidRDefault="0036006F" w:rsidP="0036006F">
      <w:pPr>
        <w:rPr>
          <w:lang w:eastAsia="ko-KR"/>
        </w:rPr>
      </w:pPr>
      <w:r>
        <w:rPr>
          <w:rFonts w:hint="eastAsia"/>
          <w:lang w:eastAsia="ko-KR"/>
        </w:rPr>
        <w:t>Performance results are presented in Table 3.</w:t>
      </w:r>
    </w:p>
    <w:p w:rsidR="0036006F" w:rsidRDefault="0036006F" w:rsidP="0036006F">
      <w:pPr>
        <w:rPr>
          <w:lang w:eastAsia="ko-KR"/>
        </w:rPr>
      </w:pPr>
      <w:r w:rsidRPr="0036006F">
        <w:rPr>
          <w:rFonts w:hint="eastAsia"/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3</w:t>
      </w:r>
      <w:r>
        <w:rPr>
          <w:rFonts w:hint="eastAsia"/>
          <w:lang w:eastAsia="ko-KR"/>
        </w:rPr>
        <w:t xml:space="preserve">. Performance </w:t>
      </w:r>
      <w:r>
        <w:rPr>
          <w:lang w:eastAsia="ko-KR"/>
        </w:rPr>
        <w:t>test</w:t>
      </w:r>
      <w:r>
        <w:rPr>
          <w:rFonts w:hint="eastAsia"/>
          <w:lang w:eastAsia="ko-KR"/>
        </w:rPr>
        <w:t xml:space="preserve"> results if no 2D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in 8x4 Luma and 4x2 Chroma bi-predictive blocks is performed and MV in Luma 4x8 and Chroma 2x4 bi-predictive blocks is integer</w:t>
      </w:r>
    </w:p>
    <w:p w:rsidR="0036006F" w:rsidRPr="0036006F" w:rsidRDefault="0036006F" w:rsidP="0036006F">
      <w:pPr>
        <w:rPr>
          <w:lang w:eastAsia="ko-KR"/>
        </w:rPr>
      </w:pPr>
    </w:p>
    <w:tbl>
      <w:tblPr>
        <w:tblW w:w="9597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2396"/>
        <w:gridCol w:w="1104"/>
        <w:gridCol w:w="1235"/>
        <w:gridCol w:w="1261"/>
        <w:gridCol w:w="1210"/>
        <w:gridCol w:w="1181"/>
        <w:gridCol w:w="1210"/>
      </w:tblGrid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lastRenderedPageBreak/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0.7%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0.6%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0.5%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808080"/>
                <w:sz w:val="18"/>
                <w:szCs w:val="18"/>
                <w:lang w:eastAsia="ko-KR"/>
              </w:rPr>
              <w:t>0.3%</w:t>
            </w:r>
          </w:p>
        </w:tc>
      </w:tr>
      <w:tr w:rsidR="00BB5BC1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BB5BC1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Mult[%]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Adds[%]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Access[%]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MemBand(2D)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</w:tr>
      <w:tr w:rsidR="000D0D2B" w:rsidRPr="00BB5BC1" w:rsidTr="00BB5BC1">
        <w:trPr>
          <w:trHeight w:val="240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Ave.[%]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</w:tr>
      <w:tr w:rsidR="000D0D2B" w:rsidRPr="00BB5BC1" w:rsidTr="00BB5BC1">
        <w:trPr>
          <w:trHeight w:val="255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D2B" w:rsidRPr="00BB5BC1" w:rsidRDefault="000D0D2B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MemBand(1D) Max.[%]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36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0D2B" w:rsidRDefault="000D0D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8%</w:t>
            </w:r>
          </w:p>
        </w:tc>
      </w:tr>
    </w:tbl>
    <w:p w:rsidR="00BB5BC1" w:rsidRDefault="00BB5BC1" w:rsidP="00BB5BC1">
      <w:pPr>
        <w:rPr>
          <w:lang w:eastAsia="ko-KR"/>
        </w:rPr>
      </w:pPr>
    </w:p>
    <w:tbl>
      <w:tblPr>
        <w:tblW w:w="598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2380"/>
        <w:gridCol w:w="1200"/>
        <w:gridCol w:w="1200"/>
        <w:gridCol w:w="1200"/>
      </w:tblGrid>
      <w:tr w:rsidR="00BB5BC1" w:rsidRPr="00BB5BC1" w:rsidTr="00BB5BC1">
        <w:trPr>
          <w:trHeight w:val="24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Gain Ave.[%]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0.10%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0.15%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sz w:val="18"/>
                <w:szCs w:val="18"/>
                <w:lang w:eastAsia="ko-KR"/>
              </w:rPr>
              <w:t>0.20%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MemBand(2D)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-36%</w:t>
            </w:r>
          </w:p>
        </w:tc>
      </w:tr>
      <w:tr w:rsidR="00BB5BC1" w:rsidRPr="00BB5BC1" w:rsidTr="00BB5BC1">
        <w:trPr>
          <w:trHeight w:val="25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MemBand(1D) Worst[%]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BB5BC1" w:rsidRPr="00BB5BC1" w:rsidRDefault="00BB5BC1" w:rsidP="00BB5B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BB5BC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-31%</w:t>
            </w:r>
          </w:p>
        </w:tc>
      </w:tr>
    </w:tbl>
    <w:p w:rsidR="00BB5BC1" w:rsidRPr="00BB5BC1" w:rsidRDefault="00BB5BC1" w:rsidP="00BB5BC1">
      <w:pPr>
        <w:rPr>
          <w:lang w:eastAsia="ko-KR"/>
        </w:rPr>
      </w:pPr>
    </w:p>
    <w:p w:rsidR="0036006F" w:rsidRDefault="0036006F" w:rsidP="004003A1">
      <w:pPr>
        <w:pStyle w:val="1"/>
        <w:rPr>
          <w:lang w:eastAsia="ko-KR"/>
        </w:rPr>
      </w:pPr>
      <w:r>
        <w:rPr>
          <w:rFonts w:hint="eastAsia"/>
          <w:lang w:eastAsia="ko-KR"/>
        </w:rPr>
        <w:t>Summary of results</w:t>
      </w:r>
      <w:r w:rsidR="0010245D">
        <w:rPr>
          <w:rFonts w:hint="eastAsia"/>
          <w:lang w:eastAsia="ko-KR"/>
        </w:rPr>
        <w:t xml:space="preserve"> and suggestions</w:t>
      </w:r>
    </w:p>
    <w:p w:rsidR="0036006F" w:rsidRDefault="0036006F" w:rsidP="0036006F">
      <w:pPr>
        <w:rPr>
          <w:lang w:eastAsia="ko-KR"/>
        </w:rPr>
      </w:pPr>
      <w:r>
        <w:rPr>
          <w:rFonts w:hint="eastAsia"/>
          <w:lang w:eastAsia="ko-KR"/>
        </w:rPr>
        <w:t>Table 4 presents the summary of test results.</w:t>
      </w:r>
    </w:p>
    <w:p w:rsidR="0036006F" w:rsidRDefault="0036006F" w:rsidP="0036006F">
      <w:pPr>
        <w:rPr>
          <w:lang w:eastAsia="ko-KR"/>
        </w:rPr>
      </w:pPr>
      <w:r>
        <w:rPr>
          <w:lang w:eastAsia="ko-KR"/>
        </w:rPr>
        <w:t>T</w:t>
      </w:r>
      <w:r>
        <w:rPr>
          <w:rFonts w:hint="eastAsia"/>
          <w:lang w:eastAsia="ko-KR"/>
        </w:rPr>
        <w:t>able 4.</w:t>
      </w:r>
      <w:r w:rsidR="0010245D">
        <w:rPr>
          <w:rFonts w:hint="eastAsia"/>
          <w:lang w:eastAsia="ko-KR"/>
        </w:rPr>
        <w:t xml:space="preserve"> Summary of 3 tests.</w:t>
      </w:r>
    </w:p>
    <w:tbl>
      <w:tblPr>
        <w:tblStyle w:val="ab"/>
        <w:tblW w:w="9906" w:type="dxa"/>
        <w:tblLayout w:type="fixed"/>
        <w:tblLook w:val="04A0"/>
      </w:tblPr>
      <w:tblGrid>
        <w:gridCol w:w="392"/>
        <w:gridCol w:w="2977"/>
        <w:gridCol w:w="992"/>
        <w:gridCol w:w="992"/>
        <w:gridCol w:w="992"/>
        <w:gridCol w:w="1843"/>
        <w:gridCol w:w="1718"/>
      </w:tblGrid>
      <w:tr w:rsidR="0010245D" w:rsidTr="0010245D">
        <w:trPr>
          <w:trHeight w:val="444"/>
        </w:trPr>
        <w:tc>
          <w:tcPr>
            <w:tcW w:w="392" w:type="dxa"/>
            <w:vMerge w:val="restart"/>
          </w:tcPr>
          <w:p w:rsid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rFonts w:hint="eastAsia"/>
                <w:sz w:val="24"/>
                <w:szCs w:val="24"/>
                <w:lang w:eastAsia="ko-KR"/>
              </w:rPr>
              <w:t>#</w:t>
            </w:r>
          </w:p>
        </w:tc>
        <w:tc>
          <w:tcPr>
            <w:tcW w:w="2977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>
              <w:rPr>
                <w:rFonts w:hint="eastAsia"/>
                <w:sz w:val="24"/>
                <w:szCs w:val="24"/>
                <w:lang w:eastAsia="ko-KR"/>
              </w:rPr>
              <w:t>Bi-prediction in</w:t>
            </w:r>
          </w:p>
        </w:tc>
        <w:tc>
          <w:tcPr>
            <w:tcW w:w="992" w:type="dxa"/>
            <w:vMerge w:val="restart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BD-rate Y</w:t>
            </w:r>
          </w:p>
        </w:tc>
        <w:tc>
          <w:tcPr>
            <w:tcW w:w="992" w:type="dxa"/>
            <w:vMerge w:val="restart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BD-rate U</w:t>
            </w:r>
          </w:p>
        </w:tc>
        <w:tc>
          <w:tcPr>
            <w:tcW w:w="992" w:type="dxa"/>
            <w:vMerge w:val="restart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BD-rate V</w:t>
            </w:r>
          </w:p>
        </w:tc>
        <w:tc>
          <w:tcPr>
            <w:tcW w:w="1843" w:type="dxa"/>
            <w:vMerge w:val="restart"/>
          </w:tcPr>
          <w:p w:rsidR="0010245D" w:rsidRPr="0010245D" w:rsidRDefault="0010245D" w:rsidP="0010245D">
            <w:pPr>
              <w:jc w:val="center"/>
              <w:rPr>
                <w:color w:val="000000"/>
                <w:sz w:val="24"/>
                <w:szCs w:val="24"/>
              </w:rPr>
            </w:pPr>
            <w:r w:rsidRPr="0010245D">
              <w:rPr>
                <w:color w:val="000000"/>
                <w:sz w:val="24"/>
                <w:szCs w:val="24"/>
              </w:rPr>
              <w:t>MemBand(2D) Worst[%]</w:t>
            </w:r>
          </w:p>
        </w:tc>
        <w:tc>
          <w:tcPr>
            <w:tcW w:w="1718" w:type="dxa"/>
            <w:vMerge w:val="restart"/>
          </w:tcPr>
          <w:p w:rsidR="0010245D" w:rsidRPr="0010245D" w:rsidRDefault="0010245D" w:rsidP="0010245D">
            <w:pPr>
              <w:jc w:val="center"/>
              <w:rPr>
                <w:color w:val="000000"/>
                <w:sz w:val="24"/>
                <w:szCs w:val="24"/>
              </w:rPr>
            </w:pPr>
            <w:r w:rsidRPr="0010245D">
              <w:rPr>
                <w:color w:val="000000"/>
                <w:sz w:val="24"/>
                <w:szCs w:val="24"/>
              </w:rPr>
              <w:t>MemBand(1D) Worst[%]</w:t>
            </w:r>
          </w:p>
        </w:tc>
      </w:tr>
      <w:tr w:rsidR="0010245D" w:rsidTr="0010245D">
        <w:trPr>
          <w:trHeight w:val="828"/>
        </w:trPr>
        <w:tc>
          <w:tcPr>
            <w:tcW w:w="392" w:type="dxa"/>
            <w:vMerge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2977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Luma 8x4, Chroma 4x2</w:t>
            </w:r>
          </w:p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Luma 4x8, Chroma 2x4</w:t>
            </w:r>
          </w:p>
        </w:tc>
        <w:tc>
          <w:tcPr>
            <w:tcW w:w="992" w:type="dxa"/>
            <w:vMerge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Merge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vMerge/>
          </w:tcPr>
          <w:p w:rsidR="0010245D" w:rsidRPr="0010245D" w:rsidRDefault="0010245D" w:rsidP="0010245D">
            <w:pPr>
              <w:jc w:val="center"/>
              <w:rPr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718" w:type="dxa"/>
            <w:vMerge/>
          </w:tcPr>
          <w:p w:rsidR="0010245D" w:rsidRPr="0010245D" w:rsidRDefault="0010245D" w:rsidP="0010245D">
            <w:pPr>
              <w:jc w:val="center"/>
              <w:rPr>
                <w:color w:val="000000"/>
                <w:sz w:val="24"/>
                <w:szCs w:val="24"/>
                <w:lang w:eastAsia="ko-KR"/>
              </w:rPr>
            </w:pPr>
          </w:p>
        </w:tc>
      </w:tr>
      <w:tr w:rsidR="0010245D" w:rsidTr="0010245D">
        <w:trPr>
          <w:trHeight w:val="429"/>
        </w:trPr>
        <w:tc>
          <w:tcPr>
            <w:tcW w:w="392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1</w:t>
            </w:r>
          </w:p>
        </w:tc>
        <w:tc>
          <w:tcPr>
            <w:tcW w:w="2977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Both: 2D-2D</w:t>
            </w:r>
            <w:r w:rsidRPr="0010245D">
              <w:rPr>
                <w:sz w:val="24"/>
                <w:szCs w:val="24"/>
                <w:lang w:eastAsia="ko-KR"/>
              </w:rPr>
              <w:sym w:font="Wingdings" w:char="F0E0"/>
            </w:r>
            <w:r w:rsidRPr="0010245D">
              <w:rPr>
                <w:sz w:val="24"/>
                <w:szCs w:val="24"/>
                <w:lang w:eastAsia="ko-KR"/>
              </w:rPr>
              <w:t>2D-1D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0.03%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0.11%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0.05%</w:t>
            </w:r>
          </w:p>
        </w:tc>
        <w:tc>
          <w:tcPr>
            <w:tcW w:w="1843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-12%</w:t>
            </w:r>
          </w:p>
        </w:tc>
        <w:tc>
          <w:tcPr>
            <w:tcW w:w="1718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-16%</w:t>
            </w:r>
          </w:p>
        </w:tc>
      </w:tr>
      <w:tr w:rsidR="0010245D" w:rsidTr="0010245D">
        <w:trPr>
          <w:trHeight w:val="690"/>
        </w:trPr>
        <w:tc>
          <w:tcPr>
            <w:tcW w:w="392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2</w:t>
            </w:r>
          </w:p>
        </w:tc>
        <w:tc>
          <w:tcPr>
            <w:tcW w:w="2977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Both: 2D-1D,2D-2D</w:t>
            </w:r>
            <w:r w:rsidRPr="0010245D">
              <w:rPr>
                <w:sz w:val="24"/>
                <w:szCs w:val="24"/>
                <w:lang w:eastAsia="ko-KR"/>
              </w:rPr>
              <w:sym w:font="Wingdings" w:char="F0E0"/>
            </w:r>
            <w:r w:rsidRPr="0010245D">
              <w:rPr>
                <w:sz w:val="24"/>
                <w:szCs w:val="24"/>
                <w:lang w:eastAsia="ko-KR"/>
              </w:rPr>
              <w:t>1D-1D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0.05%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0.10%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0.08%</w:t>
            </w:r>
          </w:p>
        </w:tc>
        <w:tc>
          <w:tcPr>
            <w:tcW w:w="1843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-25%</w:t>
            </w:r>
          </w:p>
        </w:tc>
        <w:tc>
          <w:tcPr>
            <w:tcW w:w="1718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-31%</w:t>
            </w:r>
          </w:p>
        </w:tc>
      </w:tr>
      <w:tr w:rsidR="0010245D" w:rsidTr="0010245D">
        <w:trPr>
          <w:trHeight w:val="858"/>
        </w:trPr>
        <w:tc>
          <w:tcPr>
            <w:tcW w:w="392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lastRenderedPageBreak/>
              <w:t>3</w:t>
            </w:r>
          </w:p>
        </w:tc>
        <w:tc>
          <w:tcPr>
            <w:tcW w:w="2977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2D-1D,2D-2D</w:t>
            </w:r>
            <w:r w:rsidRPr="0010245D">
              <w:rPr>
                <w:sz w:val="24"/>
                <w:szCs w:val="24"/>
                <w:lang w:eastAsia="ko-KR"/>
              </w:rPr>
              <w:sym w:font="Wingdings" w:char="F0E0"/>
            </w:r>
            <w:r w:rsidRPr="0010245D">
              <w:rPr>
                <w:sz w:val="24"/>
                <w:szCs w:val="24"/>
                <w:lang w:eastAsia="ko-KR"/>
              </w:rPr>
              <w:t>1D-1D</w:t>
            </w:r>
          </w:p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only integer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0.10%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0.15%</w:t>
            </w:r>
          </w:p>
        </w:tc>
        <w:tc>
          <w:tcPr>
            <w:tcW w:w="992" w:type="dxa"/>
            <w:vAlign w:val="bottom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0.20%</w:t>
            </w:r>
          </w:p>
        </w:tc>
        <w:tc>
          <w:tcPr>
            <w:tcW w:w="1843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-36%</w:t>
            </w:r>
          </w:p>
        </w:tc>
        <w:tc>
          <w:tcPr>
            <w:tcW w:w="1718" w:type="dxa"/>
          </w:tcPr>
          <w:p w:rsidR="0010245D" w:rsidRPr="0010245D" w:rsidRDefault="0010245D" w:rsidP="0010245D">
            <w:pPr>
              <w:jc w:val="center"/>
              <w:rPr>
                <w:sz w:val="24"/>
                <w:szCs w:val="24"/>
                <w:lang w:eastAsia="ko-KR"/>
              </w:rPr>
            </w:pPr>
            <w:r w:rsidRPr="0010245D">
              <w:rPr>
                <w:sz w:val="24"/>
                <w:szCs w:val="24"/>
                <w:lang w:eastAsia="ko-KR"/>
              </w:rPr>
              <w:t>-31%</w:t>
            </w:r>
          </w:p>
        </w:tc>
      </w:tr>
    </w:tbl>
    <w:p w:rsidR="0036006F" w:rsidRDefault="0010245D" w:rsidP="0036006F">
      <w:pPr>
        <w:rPr>
          <w:lang w:eastAsia="ko-KR"/>
        </w:rPr>
      </w:pPr>
      <w:r>
        <w:rPr>
          <w:rFonts w:hint="eastAsia"/>
          <w:lang w:eastAsia="ko-KR"/>
        </w:rPr>
        <w:t>B</w:t>
      </w:r>
      <w:r>
        <w:rPr>
          <w:lang w:eastAsia="ko-KR"/>
        </w:rPr>
        <w:t>a</w:t>
      </w:r>
      <w:r>
        <w:rPr>
          <w:rFonts w:hint="eastAsia"/>
          <w:lang w:eastAsia="ko-KR"/>
        </w:rPr>
        <w:t>sed on test results above Level 2 of MV restriction seems to be good trade-off. With minimal losses in performance the worst case of memory band-width was reduced by at least 25% (depends on memory architecture).</w:t>
      </w:r>
    </w:p>
    <w:p w:rsidR="00D140ED" w:rsidRPr="0036006F" w:rsidRDefault="00D140ED" w:rsidP="0036006F">
      <w:pPr>
        <w:rPr>
          <w:lang w:eastAsia="ko-KR"/>
        </w:rPr>
      </w:pPr>
      <w:r>
        <w:rPr>
          <w:rFonts w:hint="eastAsia"/>
          <w:lang w:eastAsia="ko-KR"/>
        </w:rPr>
        <w:t xml:space="preserve">We would like to notice that proposed change can be combined with almost any interpolation filters </w:t>
      </w:r>
      <w:r>
        <w:rPr>
          <w:lang w:eastAsia="ko-KR"/>
        </w:rPr>
        <w:t>change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proposed</w:t>
      </w:r>
      <w:r>
        <w:rPr>
          <w:rFonts w:hint="eastAsia"/>
          <w:lang w:eastAsia="ko-KR"/>
        </w:rPr>
        <w:t xml:space="preserve"> and tested in CE3.</w:t>
      </w:r>
    </w:p>
    <w:p w:rsidR="004003A1" w:rsidRPr="00FC4AC5" w:rsidRDefault="004D2EC6" w:rsidP="004003A1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Proposed WD changes</w:t>
      </w:r>
    </w:p>
    <w:p w:rsidR="004D1C67" w:rsidRDefault="00D23F21" w:rsidP="004D2EC6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Proposed changes for WD are highlighted in yellow below.</w:t>
      </w:r>
    </w:p>
    <w:p w:rsidR="00D23F21" w:rsidRPr="00884F92" w:rsidRDefault="00D23F21" w:rsidP="00D23F21">
      <w:pPr>
        <w:pStyle w:val="5"/>
        <w:keepLines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spacing w:before="181" w:after="0"/>
        <w:ind w:left="2268" w:hanging="2268"/>
        <w:jc w:val="both"/>
      </w:pPr>
      <w:bookmarkStart w:id="0" w:name="_Ref278220057"/>
      <w:r w:rsidRPr="007A6696">
        <w:t>Fractional sample interpolation process</w:t>
      </w:r>
      <w:bookmarkEnd w:id="0"/>
    </w:p>
    <w:p w:rsidR="00D23F21" w:rsidRPr="00AD7BFD" w:rsidRDefault="00D23F21" w:rsidP="00D23F21">
      <w:pPr>
        <w:rPr>
          <w:lang w:eastAsia="ko-KR"/>
        </w:rPr>
      </w:pPr>
      <w:r w:rsidRPr="00AD7BFD">
        <w:rPr>
          <w:lang w:eastAsia="ko-KR"/>
        </w:rPr>
        <w:t>Inputs to this process are:</w:t>
      </w:r>
    </w:p>
    <w:p w:rsidR="00D23F21" w:rsidRPr="002758DA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D51CF6">
        <w:t>–</w:t>
      </w:r>
      <w:r w:rsidRPr="00D51CF6">
        <w:tab/>
      </w:r>
      <w:r w:rsidRPr="0024519C">
        <w:rPr>
          <w:lang w:eastAsia="ko-KR"/>
        </w:rPr>
        <w:t>a luma location ( xC, yC ) s</w:t>
      </w:r>
      <w:r w:rsidRPr="002758DA">
        <w:rPr>
          <w:lang w:eastAsia="ko-KR"/>
        </w:rPr>
        <w:t>pecifying the top-left luma sample of the current coding unit relative to the top left luma sample of the current picture,</w:t>
      </w:r>
    </w:p>
    <w:p w:rsidR="00D23F21" w:rsidRPr="003A697C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2758DA">
        <w:t>–</w:t>
      </w:r>
      <w:r w:rsidRPr="002758DA">
        <w:tab/>
      </w:r>
      <w:r w:rsidRPr="00CB74E7">
        <w:rPr>
          <w:lang w:eastAsia="ko-KR"/>
        </w:rPr>
        <w:t xml:space="preserve">a luma location ( xB, yB ) specifying the top-left luma sample of the current prediction unit relative to the top left luma sample </w:t>
      </w:r>
      <w:r w:rsidRPr="00891B8F">
        <w:rPr>
          <w:lang w:eastAsia="ko-KR"/>
        </w:rPr>
        <w:t>of the current coding unit,</w:t>
      </w:r>
    </w:p>
    <w:p w:rsidR="00D23F21" w:rsidRPr="00215AD8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E96058">
        <w:t>–</w:t>
      </w:r>
      <w:r w:rsidRPr="00E96058">
        <w:tab/>
      </w:r>
      <w:r w:rsidRPr="00215AD8">
        <w:rPr>
          <w:lang w:eastAsia="ko-KR"/>
        </w:rPr>
        <w:t>the width and height of this prediction unit, nPSW and nPSH, in luma-sample units,</w:t>
      </w:r>
    </w:p>
    <w:p w:rsidR="00D23F21" w:rsidRPr="00501899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215AD8">
        <w:t>–</w:t>
      </w:r>
      <w:r w:rsidRPr="00215AD8">
        <w:tab/>
      </w:r>
      <w:r w:rsidRPr="00215AD8">
        <w:rPr>
          <w:lang w:eastAsia="ko-KR"/>
        </w:rPr>
        <w:t>a luma motion vector mvLX given in quarter-luma-sample units,</w:t>
      </w:r>
    </w:p>
    <w:p w:rsidR="00D23F21" w:rsidRPr="00087221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F213C0">
        <w:t>–</w:t>
      </w:r>
      <w:r w:rsidRPr="00F213C0">
        <w:tab/>
      </w:r>
      <w:r w:rsidRPr="00A8602B">
        <w:rPr>
          <w:lang w:eastAsia="ko-KR"/>
        </w:rPr>
        <w:t>a chroma motion vector mvCLX given in eighth-chroma-sample units,</w:t>
      </w:r>
    </w:p>
    <w:p w:rsidR="00D23F21" w:rsidRPr="005A2633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7D02E3">
        <w:t>–</w:t>
      </w:r>
      <w:r w:rsidRPr="007D02E3">
        <w:tab/>
      </w:r>
      <w:r w:rsidRPr="00B23DDD">
        <w:rPr>
          <w:lang w:eastAsia="ko-KR"/>
        </w:rPr>
        <w:t>the selec</w:t>
      </w:r>
      <w:r w:rsidRPr="002960EB">
        <w:rPr>
          <w:lang w:eastAsia="ko-KR"/>
        </w:rPr>
        <w:t>ted reference picture sample arrays refPicLX</w:t>
      </w:r>
      <w:r w:rsidRPr="002314C5">
        <w:rPr>
          <w:vertAlign w:val="subscript"/>
          <w:lang w:eastAsia="ko-KR"/>
        </w:rPr>
        <w:t>L</w:t>
      </w:r>
      <w:r w:rsidRPr="000B5D09">
        <w:rPr>
          <w:lang w:eastAsia="ko-KR"/>
        </w:rPr>
        <w:t>, refPicLX</w:t>
      </w:r>
      <w:r w:rsidRPr="00317A24">
        <w:rPr>
          <w:vertAlign w:val="subscript"/>
          <w:lang w:eastAsia="ko-KR"/>
        </w:rPr>
        <w:t>Cb</w:t>
      </w:r>
      <w:r w:rsidRPr="00C81FA2">
        <w:rPr>
          <w:lang w:eastAsia="ko-KR"/>
        </w:rPr>
        <w:t>, and refPicLX</w:t>
      </w:r>
      <w:r w:rsidRPr="001D4B9A">
        <w:rPr>
          <w:vertAlign w:val="subscript"/>
          <w:lang w:eastAsia="ko-KR"/>
        </w:rPr>
        <w:t>Cr</w:t>
      </w:r>
      <w:r w:rsidRPr="001D4B9A">
        <w:rPr>
          <w:lang w:eastAsia="ko-KR"/>
        </w:rPr>
        <w:t>.</w:t>
      </w:r>
    </w:p>
    <w:p w:rsidR="00D23F21" w:rsidRPr="005F5F2C" w:rsidRDefault="00D23F21" w:rsidP="00D23F21">
      <w:pPr>
        <w:rPr>
          <w:lang w:eastAsia="ko-KR"/>
        </w:rPr>
      </w:pPr>
      <w:r w:rsidRPr="006E0D04">
        <w:rPr>
          <w:lang w:eastAsia="ko-KR"/>
        </w:rPr>
        <w:t>Ou</w:t>
      </w:r>
      <w:r w:rsidRPr="00FA41C5">
        <w:rPr>
          <w:lang w:eastAsia="ko-KR"/>
        </w:rPr>
        <w:t>tputs of this process are</w:t>
      </w:r>
      <w:r w:rsidRPr="00F72B74">
        <w:rPr>
          <w:lang w:eastAsia="ko-KR"/>
        </w:rPr>
        <w:t>:</w:t>
      </w:r>
    </w:p>
    <w:p w:rsidR="00D23F21" w:rsidRPr="006745D2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572B71">
        <w:t>–</w:t>
      </w:r>
      <w:r w:rsidRPr="00572B71">
        <w:tab/>
      </w:r>
      <w:r w:rsidRPr="00572B71">
        <w:rPr>
          <w:lang w:eastAsia="ko-KR"/>
        </w:rPr>
        <w:t>a (</w:t>
      </w:r>
      <w:r w:rsidRPr="00FD1CCA">
        <w:rPr>
          <w:lang w:eastAsia="ko-KR"/>
        </w:rPr>
        <w:t>nPSW</w:t>
      </w:r>
      <w:r w:rsidRPr="00495A95">
        <w:rPr>
          <w:lang w:eastAsia="ko-KR"/>
        </w:rPr>
        <w:t>)x(</w:t>
      </w:r>
      <w:r w:rsidRPr="004D6600">
        <w:rPr>
          <w:lang w:eastAsia="ko-KR"/>
        </w:rPr>
        <w:t>nPSH</w:t>
      </w:r>
      <w:r w:rsidRPr="006745D2">
        <w:rPr>
          <w:lang w:eastAsia="ko-KR"/>
        </w:rPr>
        <w:t>) array predSampleLX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 xml:space="preserve"> of prediction luma sample values,</w:t>
      </w:r>
    </w:p>
    <w:p w:rsidR="00D23F21" w:rsidRPr="006745D2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6745D2">
        <w:t>–</w:t>
      </w:r>
      <w:r w:rsidRPr="006745D2">
        <w:tab/>
      </w:r>
      <w:r w:rsidRPr="006745D2">
        <w:rPr>
          <w:lang w:eastAsia="ko-KR"/>
        </w:rPr>
        <w:t>two (nPSW/2)x(nPSH/2) arrays predSampleLX</w:t>
      </w:r>
      <w:r w:rsidRPr="006745D2">
        <w:rPr>
          <w:vertAlign w:val="subscript"/>
          <w:lang w:eastAsia="ko-KR"/>
        </w:rPr>
        <w:t>Cb</w:t>
      </w:r>
      <w:r w:rsidRPr="006745D2">
        <w:rPr>
          <w:lang w:eastAsia="ko-KR"/>
        </w:rPr>
        <w:t>, and predSampleLX</w:t>
      </w:r>
      <w:r w:rsidRPr="006745D2">
        <w:rPr>
          <w:vertAlign w:val="subscript"/>
          <w:lang w:eastAsia="ko-KR"/>
        </w:rPr>
        <w:t>Cr</w:t>
      </w:r>
      <w:r w:rsidRPr="006745D2">
        <w:rPr>
          <w:lang w:eastAsia="ko-KR"/>
        </w:rPr>
        <w:t xml:space="preserve"> of prediction chroma sample values.</w:t>
      </w:r>
    </w:p>
    <w:p w:rsidR="00D23F21" w:rsidRPr="006745D2" w:rsidRDefault="00D23F21" w:rsidP="00D23F21">
      <w:pPr>
        <w:rPr>
          <w:lang w:eastAsia="ko-KR"/>
        </w:rPr>
      </w:pPr>
      <w:r w:rsidRPr="006745D2">
        <w:rPr>
          <w:lang w:eastAsia="ko-KR"/>
        </w:rPr>
        <w:t>The location ( xP, yP ) given in full-sample units of the upper-left luma samples of the current prediction unit relative to the upper-left luma sample location of the given reference sample arrays is derived by</w:t>
      </w:r>
    </w:p>
    <w:p w:rsidR="00D23F21" w:rsidRPr="006745D2" w:rsidRDefault="00D23F21" w:rsidP="00D23F2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r w:rsidRPr="006745D2">
        <w:rPr>
          <w:sz w:val="20"/>
          <w:lang w:eastAsia="ko-KR"/>
        </w:rPr>
        <w:t>xP = xC + xB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87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  <w:r w:rsidRPr="006745D2">
        <w:rPr>
          <w:sz w:val="20"/>
          <w:lang w:eastAsia="ko-KR"/>
        </w:rPr>
        <w:br/>
        <w:t>yP = yC + yB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</w:p>
    <w:p w:rsidR="00D23F21" w:rsidRDefault="00D23F21" w:rsidP="00D23F21">
      <w:pPr>
        <w:rPr>
          <w:lang w:eastAsia="ko-KR"/>
        </w:rPr>
      </w:pPr>
      <w:r w:rsidRPr="006745D2">
        <w:rPr>
          <w:lang w:eastAsia="ko-KR"/>
        </w:rPr>
        <w:t>Let ( xInt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 yInt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 ) be a luma location given in full-sample units and ( xFrac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 yFrac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 ) be an offset given in quarter-sample units. These variables are used only inside this subclause for specifying general fractional-sample locations inside the reference sample arrays refPicLX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refPicLX</w:t>
      </w:r>
      <w:r w:rsidRPr="006745D2">
        <w:rPr>
          <w:vertAlign w:val="subscript"/>
          <w:lang w:eastAsia="ko-KR"/>
        </w:rPr>
        <w:t>Cb</w:t>
      </w:r>
      <w:r w:rsidRPr="006745D2">
        <w:rPr>
          <w:lang w:eastAsia="ko-KR"/>
        </w:rPr>
        <w:t>, and refPicLX</w:t>
      </w:r>
      <w:r w:rsidRPr="006745D2">
        <w:rPr>
          <w:vertAlign w:val="subscript"/>
          <w:lang w:eastAsia="ko-KR"/>
        </w:rPr>
        <w:t>Cr</w:t>
      </w:r>
      <w:r w:rsidRPr="006745D2">
        <w:rPr>
          <w:lang w:eastAsia="ko-KR"/>
        </w:rPr>
        <w:t>.</w:t>
      </w:r>
    </w:p>
    <w:p w:rsidR="00D23F21" w:rsidRDefault="00D23F21" w:rsidP="00D23F21">
      <w:pPr>
        <w:rPr>
          <w:lang w:eastAsia="ko-KR"/>
        </w:rPr>
      </w:pPr>
      <w:r w:rsidRPr="00D23F21">
        <w:rPr>
          <w:rFonts w:hint="eastAsia"/>
          <w:highlight w:val="yellow"/>
          <w:lang w:eastAsia="ko-KR"/>
        </w:rPr>
        <w:t>If bi-prediction is performed and block size is smaller than 8x8 Luna and smaller than 4x4 for Chroma then MV regulation process is needed.</w:t>
      </w:r>
      <w:r>
        <w:rPr>
          <w:rFonts w:hint="eastAsia"/>
          <w:lang w:eastAsia="ko-KR"/>
        </w:rPr>
        <w:t xml:space="preserve"> </w:t>
      </w:r>
    </w:p>
    <w:p w:rsidR="00D23F21" w:rsidRDefault="00D23F21" w:rsidP="00D23F21">
      <w:pPr>
        <w:rPr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>{</w:t>
      </w:r>
    </w:p>
    <w:p w:rsidR="00D23F21" w:rsidRDefault="00D23F21" w:rsidP="00D23F21">
      <w:pPr>
        <w:rPr>
          <w:lang w:eastAsia="ko-KR"/>
        </w:rPr>
      </w:pPr>
      <w:r w:rsidRPr="00D23F21">
        <w:rPr>
          <w:rFonts w:hint="eastAsia"/>
          <w:highlight w:val="yellow"/>
          <w:lang w:eastAsia="ko-KR"/>
        </w:rPr>
        <w:t>Motion vector regulation.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= </w:t>
      </w:r>
      <w:r w:rsidRPr="00D23F21">
        <w:rPr>
          <w:rFonts w:ascii="돋움체" w:eastAsia="돋움체" w:hint="eastAsia"/>
          <w:noProof/>
          <w:color w:val="010001"/>
          <w:sz w:val="20"/>
          <w:highlight w:val="yellow"/>
          <w:lang w:eastAsia="ko-KR"/>
        </w:rPr>
        <w:t xml:space="preserve">8 for Luma and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= </w:t>
      </w:r>
      <w:r w:rsidRPr="00D23F21">
        <w:rPr>
          <w:rFonts w:ascii="돋움체" w:eastAsia="돋움체" w:hint="eastAsia"/>
          <w:noProof/>
          <w:color w:val="010001"/>
          <w:sz w:val="20"/>
          <w:highlight w:val="yellow"/>
          <w:lang w:eastAsia="ko-KR"/>
        </w:rPr>
        <w:t>4 for Chroma;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color w:val="010001"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= </w:t>
      </w:r>
      <w:r w:rsidRPr="00D23F21">
        <w:rPr>
          <w:rFonts w:ascii="돋움체" w:eastAsia="돋움체" w:hint="eastAsia"/>
          <w:noProof/>
          <w:color w:val="010001"/>
          <w:sz w:val="20"/>
          <w:highlight w:val="yellow"/>
          <w:lang w:eastAsia="ko-KR"/>
        </w:rPr>
        <w:t xml:space="preserve">3 for Luma and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= </w:t>
      </w:r>
      <w:r w:rsidRPr="00D23F21">
        <w:rPr>
          <w:rFonts w:ascii="돋움체" w:eastAsia="돋움체" w:hint="eastAsia"/>
          <w:noProof/>
          <w:color w:val="010001"/>
          <w:sz w:val="20"/>
          <w:highlight w:val="yellow"/>
          <w:lang w:eastAsia="ko-KR"/>
        </w:rPr>
        <w:t>2 for Chroma;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iMvAccuMinus1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- 1 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getHor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() &amp;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iMvAccuMinus1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getVer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() &amp;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iMvAccuMinus1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if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&amp;&amp;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)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lastRenderedPageBreak/>
        <w:t xml:space="preserve">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xFracDist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min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,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-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);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yFracDist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min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,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-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);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if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xFracDist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&lt;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yFracDist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)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if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getHor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&gt; 0)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iMvX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((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getHor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+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&gt;&gt; 1) - 1) &gt;&gt;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) &lt;&lt;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}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color w:val="0000FF"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else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iMvX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((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getHor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+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&gt;&gt; 1)) &gt;&gt;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) &lt;&lt;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}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iMvY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getVer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}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color w:val="0000FF"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else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iMvX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getHor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if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getVer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&gt; 0)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iMvY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((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getVer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+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&gt;&gt; 1) - 1) &gt;&gt;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) &lt;&lt;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}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color w:val="0000FF"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</w:t>
      </w:r>
      <w:r w:rsidRPr="00D23F21">
        <w:rPr>
          <w:rFonts w:ascii="돋움체" w:eastAsia="돋움체"/>
          <w:noProof/>
          <w:color w:val="0000FF"/>
          <w:sz w:val="20"/>
          <w:highlight w:val="yellow"/>
          <w:lang w:eastAsia="ko-KR"/>
        </w:rPr>
        <w:t>else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{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 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iMvY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= ((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getVer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() + 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&gt;&gt; 1)) &gt;&gt;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) &lt;&lt;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iMvAccuShift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;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  }</w:t>
      </w:r>
    </w:p>
    <w:p w:rsidR="00D23F21" w:rsidRPr="00D23F21" w:rsidRDefault="00D23F21" w:rsidP="00D23F21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    }</w:t>
      </w:r>
    </w:p>
    <w:p w:rsidR="00D23F21" w:rsidRPr="00D23F21" w:rsidRDefault="00D23F21" w:rsidP="00D23F21">
      <w:pPr>
        <w:rPr>
          <w:rFonts w:ascii="돋움체" w:eastAsia="돋움체"/>
          <w:noProof/>
          <w:sz w:val="20"/>
          <w:highlight w:val="yellow"/>
          <w:lang w:eastAsia="ko-KR"/>
        </w:rPr>
      </w:pP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rcMv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.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set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(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iMvX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 xml:space="preserve">, </w:t>
      </w:r>
      <w:r w:rsidRPr="00D23F21">
        <w:rPr>
          <w:rFonts w:ascii="돋움체" w:eastAsia="돋움체"/>
          <w:noProof/>
          <w:color w:val="010001"/>
          <w:sz w:val="20"/>
          <w:highlight w:val="yellow"/>
          <w:lang w:eastAsia="ko-KR"/>
        </w:rPr>
        <w:t>iMvY</w:t>
      </w:r>
      <w:r w:rsidRPr="00D23F21">
        <w:rPr>
          <w:rFonts w:ascii="돋움체" w:eastAsia="돋움체"/>
          <w:noProof/>
          <w:sz w:val="20"/>
          <w:highlight w:val="yellow"/>
          <w:lang w:eastAsia="ko-KR"/>
        </w:rPr>
        <w:t>);</w:t>
      </w:r>
    </w:p>
    <w:p w:rsidR="00D23F21" w:rsidRPr="00D23F21" w:rsidRDefault="00D23F21" w:rsidP="00D23F21">
      <w:pPr>
        <w:rPr>
          <w:highlight w:val="yellow"/>
          <w:lang w:eastAsia="ko-KR"/>
        </w:rPr>
      </w:pPr>
      <w:r w:rsidRPr="00D23F21">
        <w:rPr>
          <w:rFonts w:ascii="돋움체" w:eastAsia="돋움체" w:hint="eastAsia"/>
          <w:noProof/>
          <w:sz w:val="20"/>
          <w:highlight w:val="yellow"/>
          <w:lang w:eastAsia="ko-KR"/>
        </w:rPr>
        <w:t>}</w:t>
      </w:r>
    </w:p>
    <w:p w:rsidR="00D23F21" w:rsidRPr="00D23F21" w:rsidRDefault="00D23F21" w:rsidP="00D23F21">
      <w:pPr>
        <w:rPr>
          <w:lang w:eastAsia="ko-KR"/>
        </w:rPr>
      </w:pPr>
      <w:r w:rsidRPr="00D23F21">
        <w:rPr>
          <w:rFonts w:hint="eastAsia"/>
          <w:highlight w:val="yellow"/>
          <w:lang w:eastAsia="ko-KR"/>
        </w:rPr>
        <w:t>}</w:t>
      </w:r>
    </w:p>
    <w:p w:rsidR="00D23F21" w:rsidRPr="006745D2" w:rsidRDefault="00D23F21" w:rsidP="00D23F21">
      <w:pPr>
        <w:rPr>
          <w:lang w:eastAsia="ko-KR"/>
        </w:rPr>
      </w:pPr>
      <w:r w:rsidRPr="006745D2">
        <w:rPr>
          <w:lang w:eastAsia="ko-KR"/>
        </w:rPr>
        <w:t>For each luma sample location ( 0 &lt;= 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 &lt; nPSW, 0 &lt;= y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 &lt; nPSH ) inside the prediction luma sample array predSampleLX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the corresponding prediction luma sample value predSampleLX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[x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y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] is derived as follows:</w:t>
      </w:r>
    </w:p>
    <w:p w:rsidR="00D23F21" w:rsidRPr="006745D2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6745D2">
        <w:t>–</w:t>
      </w:r>
      <w:r w:rsidRPr="006745D2">
        <w:tab/>
      </w:r>
      <w:r w:rsidRPr="006745D2">
        <w:rPr>
          <w:lang w:eastAsia="ko-KR"/>
        </w:rPr>
        <w:t>The variables xInt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yInt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xFrac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 and yFrac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 xml:space="preserve"> are derived by</w:t>
      </w:r>
    </w:p>
    <w:p w:rsidR="00D23F21" w:rsidRPr="006745D2" w:rsidRDefault="00D23F21" w:rsidP="00D23F2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6745D2">
        <w:rPr>
          <w:sz w:val="20"/>
          <w:lang w:eastAsia="ko-KR"/>
        </w:rPr>
        <w:t>xInt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 xml:space="preserve"> = xP + ( mvLX[ 0 ] &gt;&gt; 2 ) + x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89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  <w:r w:rsidRPr="006745D2">
        <w:rPr>
          <w:sz w:val="20"/>
          <w:lang w:eastAsia="ko-KR"/>
        </w:rPr>
        <w:br/>
        <w:t>yInt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 xml:space="preserve"> = yP + ( mvLX[ 1 ] &gt;&gt; 2 ) + y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90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</w:p>
    <w:p w:rsidR="00D23F21" w:rsidRPr="006745D2" w:rsidRDefault="00D23F21" w:rsidP="00D23F2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 w:rsidRPr="006745D2">
        <w:rPr>
          <w:sz w:val="20"/>
          <w:lang w:eastAsia="ko-KR"/>
        </w:rPr>
        <w:t>xFrac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 xml:space="preserve"> = mvLX[ 0 ] &amp; 3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91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  <w:r w:rsidRPr="006745D2">
        <w:rPr>
          <w:sz w:val="20"/>
          <w:lang w:eastAsia="ko-KR"/>
        </w:rPr>
        <w:br/>
        <w:t>yFrac</w:t>
      </w:r>
      <w:r w:rsidRPr="006745D2">
        <w:rPr>
          <w:sz w:val="20"/>
          <w:vertAlign w:val="subscript"/>
          <w:lang w:eastAsia="ko-KR"/>
        </w:rPr>
        <w:t>L</w:t>
      </w:r>
      <w:r w:rsidRPr="006745D2">
        <w:rPr>
          <w:sz w:val="20"/>
          <w:lang w:eastAsia="ko-KR"/>
        </w:rPr>
        <w:t xml:space="preserve"> = mvLX[ 1 ] &amp; 3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92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</w:p>
    <w:p w:rsidR="00D23F21" w:rsidRPr="00206F1C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6745D2">
        <w:t>–</w:t>
      </w:r>
      <w:r w:rsidRPr="006745D2">
        <w:tab/>
      </w:r>
      <w:r w:rsidRPr="006745D2">
        <w:rPr>
          <w:lang w:eastAsia="ko-KR"/>
        </w:rPr>
        <w:t>The prediction luma sample value predSampleLX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[ x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>, y</w:t>
      </w:r>
      <w:r w:rsidRPr="006745D2">
        <w:rPr>
          <w:vertAlign w:val="subscript"/>
          <w:lang w:eastAsia="ko-KR"/>
        </w:rPr>
        <w:t>L</w:t>
      </w:r>
      <w:r w:rsidRPr="006745D2">
        <w:rPr>
          <w:lang w:eastAsia="ko-KR"/>
        </w:rPr>
        <w:t xml:space="preserve"> ] is derived by invoking the process specified in subclause </w:t>
      </w:r>
      <w:r w:rsidR="00E00D09" w:rsidRPr="00381CC2">
        <w:rPr>
          <w:lang w:eastAsia="ko-KR"/>
        </w:rPr>
        <w:fldChar w:fldCharType="begin" w:fldLock="1"/>
      </w:r>
      <w:r w:rsidRPr="006745D2">
        <w:rPr>
          <w:lang w:eastAsia="ko-KR"/>
        </w:rPr>
        <w:instrText xml:space="preserve"> REF _Ref278220677 \r \h </w:instrText>
      </w:r>
      <w:r w:rsidR="00E00D09" w:rsidRPr="00381CC2">
        <w:rPr>
          <w:lang w:eastAsia="ko-KR"/>
        </w:rPr>
      </w:r>
      <w:r w:rsidR="00E00D09" w:rsidRPr="00381CC2">
        <w:rPr>
          <w:lang w:eastAsia="ko-KR"/>
        </w:rPr>
        <w:fldChar w:fldCharType="separate"/>
      </w:r>
      <w:r w:rsidRPr="00381CC2">
        <w:rPr>
          <w:lang w:eastAsia="ko-KR"/>
        </w:rPr>
        <w:t>8.4.2.2.2.1</w:t>
      </w:r>
      <w:r w:rsidR="00E00D09" w:rsidRPr="00381CC2">
        <w:rPr>
          <w:lang w:eastAsia="ko-KR"/>
        </w:rPr>
        <w:fldChar w:fldCharType="end"/>
      </w:r>
      <w:r w:rsidRPr="00740080">
        <w:rPr>
          <w:lang w:eastAsia="ko-KR"/>
        </w:rPr>
        <w:t xml:space="preserve"> with ( xInt</w:t>
      </w:r>
      <w:r w:rsidRPr="00381CC2">
        <w:rPr>
          <w:vertAlign w:val="subscript"/>
          <w:lang w:eastAsia="ko-KR"/>
        </w:rPr>
        <w:t>L</w:t>
      </w:r>
      <w:r w:rsidRPr="00F50663">
        <w:rPr>
          <w:lang w:eastAsia="ko-KR"/>
        </w:rPr>
        <w:t>, yInt</w:t>
      </w:r>
      <w:r w:rsidRPr="004843E4">
        <w:rPr>
          <w:vertAlign w:val="subscript"/>
          <w:lang w:eastAsia="ko-KR"/>
        </w:rPr>
        <w:t>L</w:t>
      </w:r>
      <w:r w:rsidRPr="00085819">
        <w:rPr>
          <w:lang w:eastAsia="ko-KR"/>
        </w:rPr>
        <w:t> ), ( xFrac</w:t>
      </w:r>
      <w:r w:rsidRPr="00120CEF">
        <w:rPr>
          <w:vertAlign w:val="subscript"/>
          <w:lang w:eastAsia="ko-KR"/>
        </w:rPr>
        <w:t>L</w:t>
      </w:r>
      <w:r w:rsidRPr="00120CEF">
        <w:rPr>
          <w:lang w:eastAsia="ko-KR"/>
        </w:rPr>
        <w:t>, yFrac</w:t>
      </w:r>
      <w:r w:rsidRPr="000E040E">
        <w:rPr>
          <w:vertAlign w:val="subscript"/>
          <w:lang w:eastAsia="ko-KR"/>
        </w:rPr>
        <w:t>L</w:t>
      </w:r>
      <w:r w:rsidRPr="005274F1">
        <w:rPr>
          <w:lang w:eastAsia="ko-KR"/>
        </w:rPr>
        <w:t> ) and refPicLX</w:t>
      </w:r>
      <w:r w:rsidRPr="00206F1C">
        <w:rPr>
          <w:vertAlign w:val="subscript"/>
          <w:lang w:eastAsia="ko-KR"/>
        </w:rPr>
        <w:t>L</w:t>
      </w:r>
      <w:r w:rsidRPr="00206F1C">
        <w:rPr>
          <w:lang w:eastAsia="ko-KR"/>
        </w:rPr>
        <w:t xml:space="preserve"> given as input.</w:t>
      </w:r>
    </w:p>
    <w:p w:rsidR="00D23F21" w:rsidRPr="00F71D99" w:rsidRDefault="00D23F21" w:rsidP="00D23F21">
      <w:pPr>
        <w:rPr>
          <w:lang w:eastAsia="ko-KR"/>
        </w:rPr>
      </w:pPr>
      <w:r w:rsidRPr="005A0DD9">
        <w:rPr>
          <w:lang w:eastAsia="ko-KR"/>
        </w:rPr>
        <w:t>Let ( xInt</w:t>
      </w:r>
      <w:r w:rsidRPr="001A6DE3">
        <w:rPr>
          <w:vertAlign w:val="subscript"/>
          <w:lang w:eastAsia="ko-KR"/>
        </w:rPr>
        <w:t>C</w:t>
      </w:r>
      <w:r w:rsidRPr="00D55930">
        <w:rPr>
          <w:lang w:eastAsia="ko-KR"/>
        </w:rPr>
        <w:t>, yInt</w:t>
      </w:r>
      <w:r w:rsidRPr="00D55930">
        <w:rPr>
          <w:vertAlign w:val="subscript"/>
          <w:lang w:eastAsia="ko-KR"/>
        </w:rPr>
        <w:t>C</w:t>
      </w:r>
      <w:r w:rsidRPr="0057358C">
        <w:rPr>
          <w:lang w:eastAsia="ko-KR"/>
        </w:rPr>
        <w:t> ) be a chroma location given in full-sample units and ( xFrac</w:t>
      </w:r>
      <w:r w:rsidRPr="00CF53C8">
        <w:rPr>
          <w:vertAlign w:val="subscript"/>
          <w:lang w:eastAsia="ko-KR"/>
        </w:rPr>
        <w:t>C</w:t>
      </w:r>
      <w:r w:rsidRPr="00CF53C8">
        <w:rPr>
          <w:lang w:eastAsia="ko-KR"/>
        </w:rPr>
        <w:t>, y</w:t>
      </w:r>
      <w:r w:rsidRPr="00D12EAF">
        <w:rPr>
          <w:lang w:eastAsia="ko-KR"/>
        </w:rPr>
        <w:t>Frac</w:t>
      </w:r>
      <w:r w:rsidRPr="00076771">
        <w:rPr>
          <w:vertAlign w:val="subscript"/>
          <w:lang w:eastAsia="ko-KR"/>
        </w:rPr>
        <w:t>C</w:t>
      </w:r>
      <w:r w:rsidRPr="00BA7E9A">
        <w:rPr>
          <w:lang w:eastAsia="ko-KR"/>
        </w:rPr>
        <w:t> ) be an offset given in one-eighth sample units. These variables are used only inside this subclause for specifying general fractional-sample locations insid</w:t>
      </w:r>
      <w:r w:rsidRPr="004A529C">
        <w:rPr>
          <w:lang w:eastAsia="ko-KR"/>
        </w:rPr>
        <w:t>e the reference sample arrays refPicLX</w:t>
      </w:r>
      <w:r w:rsidRPr="004A529C">
        <w:rPr>
          <w:vertAlign w:val="subscript"/>
          <w:lang w:eastAsia="ko-KR"/>
        </w:rPr>
        <w:t>Cb</w:t>
      </w:r>
      <w:r w:rsidRPr="004A529C">
        <w:rPr>
          <w:lang w:eastAsia="ko-KR"/>
        </w:rPr>
        <w:t xml:space="preserve"> and refPicLX</w:t>
      </w:r>
      <w:r w:rsidRPr="006C356A">
        <w:rPr>
          <w:vertAlign w:val="subscript"/>
          <w:lang w:eastAsia="ko-KR"/>
        </w:rPr>
        <w:t>Cr</w:t>
      </w:r>
      <w:r w:rsidRPr="009210F2">
        <w:rPr>
          <w:lang w:eastAsia="ko-KR"/>
        </w:rPr>
        <w:t>.</w:t>
      </w:r>
    </w:p>
    <w:p w:rsidR="00D23F21" w:rsidRPr="00215AD8" w:rsidRDefault="00D23F21" w:rsidP="00D23F21">
      <w:pPr>
        <w:rPr>
          <w:lang w:eastAsia="ko-KR"/>
        </w:rPr>
      </w:pPr>
      <w:r w:rsidRPr="00F725B8">
        <w:rPr>
          <w:lang w:eastAsia="ko-KR"/>
        </w:rPr>
        <w:t>For each chroma sample location ( 0 &lt;= x</w:t>
      </w:r>
      <w:r w:rsidRPr="00F725B8">
        <w:rPr>
          <w:vertAlign w:val="subscript"/>
          <w:lang w:eastAsia="ko-KR"/>
        </w:rPr>
        <w:t>C</w:t>
      </w:r>
      <w:r w:rsidRPr="009A71A6">
        <w:rPr>
          <w:lang w:eastAsia="ko-KR"/>
        </w:rPr>
        <w:t> &lt; nPSW/2, 0 &lt;= y</w:t>
      </w:r>
      <w:r w:rsidRPr="0030439D">
        <w:rPr>
          <w:vertAlign w:val="subscript"/>
          <w:lang w:eastAsia="ko-KR"/>
        </w:rPr>
        <w:t>C</w:t>
      </w:r>
      <w:r w:rsidRPr="003E2DAE">
        <w:rPr>
          <w:lang w:eastAsia="ko-KR"/>
        </w:rPr>
        <w:t> &lt; nPSH/2) inside the prediction chroma sample arrays predSampleLX</w:t>
      </w:r>
      <w:r w:rsidRPr="003B1DA5">
        <w:rPr>
          <w:vertAlign w:val="subscript"/>
          <w:lang w:eastAsia="ko-KR"/>
        </w:rPr>
        <w:t>Cb</w:t>
      </w:r>
      <w:r w:rsidRPr="00232353">
        <w:rPr>
          <w:lang w:eastAsia="ko-KR"/>
        </w:rPr>
        <w:t xml:space="preserve"> and predSampleLX</w:t>
      </w:r>
      <w:r w:rsidRPr="00FF4CAE">
        <w:rPr>
          <w:vertAlign w:val="subscript"/>
          <w:lang w:eastAsia="ko-KR"/>
        </w:rPr>
        <w:t>Cr</w:t>
      </w:r>
      <w:r w:rsidRPr="007A6696">
        <w:rPr>
          <w:lang w:eastAsia="ko-KR"/>
        </w:rPr>
        <w:t>, the corresponding prediction chroma sample values p</w:t>
      </w:r>
      <w:r w:rsidRPr="00884F92">
        <w:rPr>
          <w:lang w:eastAsia="ko-KR"/>
        </w:rPr>
        <w:t>redSampleLX</w:t>
      </w:r>
      <w:r w:rsidRPr="00AD7BFD">
        <w:rPr>
          <w:vertAlign w:val="subscript"/>
          <w:lang w:eastAsia="ko-KR"/>
        </w:rPr>
        <w:t>Cb</w:t>
      </w:r>
      <w:r w:rsidRPr="00D51CF6">
        <w:rPr>
          <w:lang w:eastAsia="ko-KR"/>
        </w:rPr>
        <w:t>[ x</w:t>
      </w:r>
      <w:r w:rsidRPr="0024519C">
        <w:rPr>
          <w:vertAlign w:val="subscript"/>
          <w:lang w:eastAsia="ko-KR"/>
        </w:rPr>
        <w:t>C</w:t>
      </w:r>
      <w:r w:rsidRPr="002758DA">
        <w:rPr>
          <w:lang w:eastAsia="ko-KR"/>
        </w:rPr>
        <w:t>, y</w:t>
      </w:r>
      <w:r w:rsidRPr="00CB74E7">
        <w:rPr>
          <w:vertAlign w:val="subscript"/>
          <w:lang w:eastAsia="ko-KR"/>
        </w:rPr>
        <w:t>C</w:t>
      </w:r>
      <w:r w:rsidRPr="00891B8F">
        <w:rPr>
          <w:lang w:eastAsia="ko-KR"/>
        </w:rPr>
        <w:t> ] and predSampleLX</w:t>
      </w:r>
      <w:r w:rsidRPr="003A697C">
        <w:rPr>
          <w:vertAlign w:val="subscript"/>
          <w:lang w:eastAsia="ko-KR"/>
        </w:rPr>
        <w:t>Cr</w:t>
      </w:r>
      <w:r w:rsidRPr="00E96058">
        <w:rPr>
          <w:lang w:eastAsia="ko-KR"/>
        </w:rPr>
        <w:t>[ x</w:t>
      </w:r>
      <w:r w:rsidRPr="00215AD8">
        <w:rPr>
          <w:vertAlign w:val="subscript"/>
          <w:lang w:eastAsia="ko-KR"/>
        </w:rPr>
        <w:t>C</w:t>
      </w:r>
      <w:r w:rsidRPr="00215AD8">
        <w:rPr>
          <w:lang w:eastAsia="ko-KR"/>
        </w:rPr>
        <w:t>, y</w:t>
      </w:r>
      <w:r w:rsidRPr="00215AD8">
        <w:rPr>
          <w:vertAlign w:val="subscript"/>
          <w:lang w:eastAsia="ko-KR"/>
        </w:rPr>
        <w:t>C</w:t>
      </w:r>
      <w:r w:rsidRPr="00215AD8">
        <w:rPr>
          <w:lang w:eastAsia="ko-KR"/>
        </w:rPr>
        <w:t> ] are derived as</w:t>
      </w:r>
      <w:r w:rsidR="00945170">
        <w:rPr>
          <w:rFonts w:hint="eastAsia"/>
          <w:lang w:eastAsia="ko-KR"/>
        </w:rPr>
        <w:t xml:space="preserve"> </w:t>
      </w:r>
      <w:r w:rsidRPr="00215AD8">
        <w:rPr>
          <w:lang w:eastAsia="ko-KR"/>
        </w:rPr>
        <w:t>follows:</w:t>
      </w:r>
    </w:p>
    <w:p w:rsidR="00D23F21" w:rsidRPr="007D02E3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215AD8">
        <w:lastRenderedPageBreak/>
        <w:t>–</w:t>
      </w:r>
      <w:r w:rsidRPr="00215AD8">
        <w:tab/>
      </w:r>
      <w:r w:rsidRPr="00215AD8">
        <w:rPr>
          <w:lang w:eastAsia="ko-KR"/>
        </w:rPr>
        <w:t>The variables xInt</w:t>
      </w:r>
      <w:r w:rsidRPr="00501899">
        <w:rPr>
          <w:vertAlign w:val="subscript"/>
          <w:lang w:eastAsia="ko-KR"/>
        </w:rPr>
        <w:t>C</w:t>
      </w:r>
      <w:r w:rsidRPr="00501899">
        <w:rPr>
          <w:lang w:eastAsia="ko-KR"/>
        </w:rPr>
        <w:t>, yInt</w:t>
      </w:r>
      <w:r w:rsidRPr="00F213C0">
        <w:rPr>
          <w:vertAlign w:val="subscript"/>
          <w:lang w:eastAsia="ko-KR"/>
        </w:rPr>
        <w:t>C</w:t>
      </w:r>
      <w:r w:rsidRPr="00A8602B">
        <w:rPr>
          <w:lang w:eastAsia="ko-KR"/>
        </w:rPr>
        <w:t>, xFrac</w:t>
      </w:r>
      <w:r w:rsidRPr="00087221">
        <w:rPr>
          <w:vertAlign w:val="subscript"/>
          <w:lang w:eastAsia="ko-KR"/>
        </w:rPr>
        <w:t>C</w:t>
      </w:r>
      <w:r w:rsidRPr="00087221">
        <w:rPr>
          <w:lang w:eastAsia="ko-KR"/>
        </w:rPr>
        <w:t>, and yFrac</w:t>
      </w:r>
      <w:r w:rsidRPr="00087221">
        <w:rPr>
          <w:vertAlign w:val="subscript"/>
          <w:lang w:eastAsia="ko-KR"/>
        </w:rPr>
        <w:t>C</w:t>
      </w:r>
      <w:r w:rsidRPr="007D02E3">
        <w:rPr>
          <w:lang w:eastAsia="ko-KR"/>
        </w:rPr>
        <w:t xml:space="preserve"> are derived by</w:t>
      </w:r>
    </w:p>
    <w:p w:rsidR="00D23F21" w:rsidRPr="006745D2" w:rsidRDefault="00D23F21" w:rsidP="00D23F2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B23DDD">
        <w:rPr>
          <w:sz w:val="20"/>
          <w:lang w:eastAsia="ko-KR"/>
        </w:rPr>
        <w:t>xInt</w:t>
      </w:r>
      <w:r w:rsidRPr="002960EB">
        <w:rPr>
          <w:sz w:val="20"/>
          <w:vertAlign w:val="subscript"/>
          <w:lang w:eastAsia="ko-KR"/>
        </w:rPr>
        <w:t>C</w:t>
      </w:r>
      <w:r w:rsidRPr="002314C5">
        <w:rPr>
          <w:sz w:val="20"/>
          <w:lang w:eastAsia="ko-KR"/>
        </w:rPr>
        <w:t xml:space="preserve"> = ( xP / 2 ) + ( mvCLX[ 0 ] &gt;&gt; 3 ) + x</w:t>
      </w:r>
      <w:r w:rsidRPr="000B5D09">
        <w:rPr>
          <w:sz w:val="20"/>
          <w:vertAlign w:val="subscript"/>
          <w:lang w:eastAsia="ko-KR"/>
        </w:rPr>
        <w:t>C</w:t>
      </w:r>
      <w:r w:rsidRPr="00317A24">
        <w:rPr>
          <w:sz w:val="20"/>
          <w:lang w:eastAsia="ko-KR"/>
        </w:rPr>
        <w:tab/>
      </w:r>
      <w:r w:rsidRPr="00317A24">
        <w:rPr>
          <w:sz w:val="20"/>
          <w:lang w:eastAsia="ko-KR"/>
        </w:rPr>
        <w:tab/>
      </w:r>
      <w:r w:rsidRPr="00C81FA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93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  <w:r w:rsidRPr="006745D2">
        <w:rPr>
          <w:sz w:val="20"/>
          <w:lang w:eastAsia="ko-KR"/>
        </w:rPr>
        <w:br/>
        <w:t>yInt</w:t>
      </w:r>
      <w:r w:rsidRPr="006745D2">
        <w:rPr>
          <w:sz w:val="20"/>
          <w:vertAlign w:val="subscript"/>
          <w:lang w:eastAsia="ko-KR"/>
        </w:rPr>
        <w:t>C</w:t>
      </w:r>
      <w:r w:rsidRPr="006745D2">
        <w:rPr>
          <w:sz w:val="20"/>
          <w:lang w:eastAsia="ko-KR"/>
        </w:rPr>
        <w:t xml:space="preserve"> = ( yP / 2 ) + ( mvCLX[ 1 ] &gt;&gt; 3 ) + y</w:t>
      </w:r>
      <w:r w:rsidRPr="006745D2">
        <w:rPr>
          <w:sz w:val="20"/>
          <w:vertAlign w:val="subscript"/>
          <w:lang w:eastAsia="ko-KR"/>
        </w:rPr>
        <w:t>C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94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</w:p>
    <w:p w:rsidR="00D23F21" w:rsidRPr="006745D2" w:rsidRDefault="00D23F21" w:rsidP="00D23F2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6745D2">
        <w:rPr>
          <w:sz w:val="20"/>
          <w:lang w:eastAsia="ko-KR"/>
        </w:rPr>
        <w:t>xFrac</w:t>
      </w:r>
      <w:r w:rsidRPr="006745D2">
        <w:rPr>
          <w:sz w:val="20"/>
          <w:vertAlign w:val="subscript"/>
          <w:lang w:eastAsia="ko-KR"/>
        </w:rPr>
        <w:t>C</w:t>
      </w:r>
      <w:r w:rsidRPr="006745D2">
        <w:rPr>
          <w:sz w:val="20"/>
          <w:lang w:eastAsia="ko-KR"/>
        </w:rPr>
        <w:t xml:space="preserve"> = mvLX[ 0 ] &amp; 7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95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  <w:r w:rsidRPr="006745D2">
        <w:rPr>
          <w:sz w:val="20"/>
          <w:lang w:eastAsia="ko-KR"/>
        </w:rPr>
        <w:br/>
        <w:t>yFrac</w:t>
      </w:r>
      <w:r w:rsidRPr="006745D2">
        <w:rPr>
          <w:sz w:val="20"/>
          <w:vertAlign w:val="subscript"/>
          <w:lang w:eastAsia="ko-KR"/>
        </w:rPr>
        <w:t>C</w:t>
      </w:r>
      <w:r w:rsidRPr="006745D2">
        <w:rPr>
          <w:sz w:val="20"/>
          <w:lang w:eastAsia="ko-KR"/>
        </w:rPr>
        <w:t xml:space="preserve"> = mvLX[ 1 ] &amp; 7</w:t>
      </w:r>
      <w:r w:rsidRPr="006745D2">
        <w:rPr>
          <w:sz w:val="20"/>
          <w:lang w:eastAsia="ko-KR"/>
        </w:rPr>
        <w:tab/>
      </w:r>
      <w:r w:rsidRPr="006745D2">
        <w:rPr>
          <w:sz w:val="20"/>
          <w:lang w:eastAsia="ko-KR"/>
        </w:rPr>
        <w:tab/>
      </w:r>
      <w:r w:rsidRPr="006745D2">
        <w:rPr>
          <w:sz w:val="20"/>
        </w:rPr>
        <w:t>(</w:t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STYLEREF 1 \s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8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noBreakHyphen/>
      </w:r>
      <w:r w:rsidR="00E00D09" w:rsidRPr="006745D2">
        <w:rPr>
          <w:sz w:val="20"/>
        </w:rPr>
        <w:fldChar w:fldCharType="begin" w:fldLock="1"/>
      </w:r>
      <w:r w:rsidRPr="006745D2">
        <w:rPr>
          <w:sz w:val="20"/>
        </w:rPr>
        <w:instrText xml:space="preserve"> SEQ Equation \* ARABIC \s 1 </w:instrText>
      </w:r>
      <w:r w:rsidR="00E00D09" w:rsidRPr="006745D2">
        <w:rPr>
          <w:sz w:val="20"/>
        </w:rPr>
        <w:fldChar w:fldCharType="separate"/>
      </w:r>
      <w:r w:rsidRPr="006745D2">
        <w:rPr>
          <w:noProof/>
          <w:sz w:val="20"/>
        </w:rPr>
        <w:t>96</w:t>
      </w:r>
      <w:r w:rsidR="00E00D09" w:rsidRPr="006745D2">
        <w:rPr>
          <w:sz w:val="20"/>
        </w:rPr>
        <w:fldChar w:fldCharType="end"/>
      </w:r>
      <w:r w:rsidRPr="006745D2">
        <w:rPr>
          <w:sz w:val="20"/>
        </w:rPr>
        <w:t>)</w:t>
      </w:r>
    </w:p>
    <w:p w:rsidR="00D23F21" w:rsidRPr="005A0DD9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6745D2">
        <w:t>–</w:t>
      </w:r>
      <w:r w:rsidRPr="006745D2">
        <w:tab/>
      </w:r>
      <w:r w:rsidRPr="006745D2">
        <w:rPr>
          <w:lang w:eastAsia="ko-KR"/>
        </w:rPr>
        <w:t>The prediction sample value predSampleLX</w:t>
      </w:r>
      <w:r w:rsidRPr="006745D2">
        <w:rPr>
          <w:vertAlign w:val="subscript"/>
          <w:lang w:eastAsia="ko-KR"/>
        </w:rPr>
        <w:t>Cb</w:t>
      </w:r>
      <w:r w:rsidRPr="006745D2">
        <w:rPr>
          <w:lang w:eastAsia="ko-KR"/>
        </w:rPr>
        <w:t>[ x</w:t>
      </w:r>
      <w:r w:rsidRPr="006745D2">
        <w:rPr>
          <w:vertAlign w:val="subscript"/>
          <w:lang w:eastAsia="ko-KR"/>
        </w:rPr>
        <w:t>C</w:t>
      </w:r>
      <w:r w:rsidRPr="006745D2">
        <w:rPr>
          <w:lang w:eastAsia="ko-KR"/>
        </w:rPr>
        <w:t>, y</w:t>
      </w:r>
      <w:r w:rsidRPr="006745D2">
        <w:rPr>
          <w:vertAlign w:val="subscript"/>
          <w:lang w:eastAsia="ko-KR"/>
        </w:rPr>
        <w:t>C</w:t>
      </w:r>
      <w:r w:rsidRPr="006745D2">
        <w:rPr>
          <w:lang w:eastAsia="ko-KR"/>
        </w:rPr>
        <w:t xml:space="preserve"> ] is derived by invoking the process specified in subclause </w:t>
      </w:r>
      <w:r w:rsidR="00E00D09" w:rsidRPr="00381CC2">
        <w:rPr>
          <w:lang w:eastAsia="ko-KR"/>
        </w:rPr>
        <w:fldChar w:fldCharType="begin" w:fldLock="1"/>
      </w:r>
      <w:r w:rsidRPr="006745D2">
        <w:rPr>
          <w:lang w:eastAsia="ko-KR"/>
        </w:rPr>
        <w:instrText xml:space="preserve"> REF _Ref278221402 \r \h </w:instrText>
      </w:r>
      <w:r w:rsidR="00E00D09" w:rsidRPr="00381CC2">
        <w:rPr>
          <w:lang w:eastAsia="ko-KR"/>
        </w:rPr>
      </w:r>
      <w:r w:rsidR="00E00D09" w:rsidRPr="00381CC2">
        <w:rPr>
          <w:lang w:eastAsia="ko-KR"/>
        </w:rPr>
        <w:fldChar w:fldCharType="separate"/>
      </w:r>
      <w:r w:rsidRPr="00381CC2">
        <w:rPr>
          <w:lang w:eastAsia="ko-KR"/>
        </w:rPr>
        <w:t>8.4.2.2.2.2</w:t>
      </w:r>
      <w:r w:rsidR="00E00D09" w:rsidRPr="00381CC2">
        <w:rPr>
          <w:lang w:eastAsia="ko-KR"/>
        </w:rPr>
        <w:fldChar w:fldCharType="end"/>
      </w:r>
      <w:r w:rsidRPr="00740080">
        <w:rPr>
          <w:lang w:eastAsia="ko-KR"/>
        </w:rPr>
        <w:t xml:space="preserve"> with ( xInt</w:t>
      </w:r>
      <w:r w:rsidRPr="00381CC2">
        <w:rPr>
          <w:vertAlign w:val="subscript"/>
          <w:lang w:eastAsia="ko-KR"/>
        </w:rPr>
        <w:t>C</w:t>
      </w:r>
      <w:r w:rsidRPr="00F50663">
        <w:rPr>
          <w:lang w:eastAsia="ko-KR"/>
        </w:rPr>
        <w:t>, yInt</w:t>
      </w:r>
      <w:r w:rsidRPr="004843E4">
        <w:rPr>
          <w:vertAlign w:val="subscript"/>
          <w:lang w:eastAsia="ko-KR"/>
        </w:rPr>
        <w:t>C</w:t>
      </w:r>
      <w:r w:rsidRPr="00085819">
        <w:rPr>
          <w:lang w:eastAsia="ko-KR"/>
        </w:rPr>
        <w:t> ), ( xFrac</w:t>
      </w:r>
      <w:r w:rsidRPr="00120CEF">
        <w:rPr>
          <w:vertAlign w:val="subscript"/>
          <w:lang w:eastAsia="ko-KR"/>
        </w:rPr>
        <w:t>C</w:t>
      </w:r>
      <w:r w:rsidRPr="00120CEF">
        <w:rPr>
          <w:lang w:eastAsia="ko-KR"/>
        </w:rPr>
        <w:t>, yFrac</w:t>
      </w:r>
      <w:r w:rsidRPr="000E040E">
        <w:rPr>
          <w:vertAlign w:val="subscript"/>
          <w:lang w:eastAsia="ko-KR"/>
        </w:rPr>
        <w:t>C</w:t>
      </w:r>
      <w:r w:rsidRPr="005274F1">
        <w:rPr>
          <w:lang w:eastAsia="ko-KR"/>
        </w:rPr>
        <w:t> ) and refPicLX</w:t>
      </w:r>
      <w:r w:rsidRPr="00206F1C">
        <w:rPr>
          <w:vertAlign w:val="subscript"/>
          <w:lang w:eastAsia="ko-KR"/>
        </w:rPr>
        <w:t>Cb</w:t>
      </w:r>
      <w:r w:rsidRPr="00206F1C">
        <w:rPr>
          <w:lang w:eastAsia="ko-KR"/>
        </w:rPr>
        <w:t xml:space="preserve"> given as input.</w:t>
      </w:r>
    </w:p>
    <w:p w:rsidR="00D23F21" w:rsidRPr="00206F1C" w:rsidRDefault="00D23F21" w:rsidP="00D23F21">
      <w:pPr>
        <w:tabs>
          <w:tab w:val="left" w:pos="284"/>
        </w:tabs>
        <w:ind w:left="284" w:hanging="284"/>
        <w:rPr>
          <w:lang w:eastAsia="ko-KR"/>
        </w:rPr>
      </w:pPr>
      <w:r w:rsidRPr="001A6DE3">
        <w:t>–</w:t>
      </w:r>
      <w:r w:rsidRPr="001A6DE3">
        <w:tab/>
      </w:r>
      <w:r w:rsidRPr="00D55930">
        <w:rPr>
          <w:lang w:eastAsia="ko-KR"/>
        </w:rPr>
        <w:t>The prediction sample value predSampleLX</w:t>
      </w:r>
      <w:r w:rsidRPr="00D55930">
        <w:rPr>
          <w:vertAlign w:val="subscript"/>
          <w:lang w:eastAsia="ko-KR"/>
        </w:rPr>
        <w:t>Cr</w:t>
      </w:r>
      <w:r w:rsidRPr="0057358C">
        <w:rPr>
          <w:lang w:eastAsia="ko-KR"/>
        </w:rPr>
        <w:t>[ x</w:t>
      </w:r>
      <w:r w:rsidRPr="00CF53C8">
        <w:rPr>
          <w:vertAlign w:val="subscript"/>
          <w:lang w:eastAsia="ko-KR"/>
        </w:rPr>
        <w:t>C</w:t>
      </w:r>
      <w:r w:rsidRPr="00CF53C8">
        <w:rPr>
          <w:lang w:eastAsia="ko-KR"/>
        </w:rPr>
        <w:t>, y</w:t>
      </w:r>
      <w:r w:rsidRPr="00D12EAF">
        <w:rPr>
          <w:vertAlign w:val="subscript"/>
          <w:lang w:eastAsia="ko-KR"/>
        </w:rPr>
        <w:t>C</w:t>
      </w:r>
      <w:r w:rsidRPr="00076771">
        <w:rPr>
          <w:lang w:eastAsia="ko-KR"/>
        </w:rPr>
        <w:t xml:space="preserve"> ] is derived by invoking the process specified in subclause </w:t>
      </w:r>
      <w:r w:rsidR="00E00D09" w:rsidRPr="00381CC2">
        <w:rPr>
          <w:lang w:eastAsia="ko-KR"/>
        </w:rPr>
        <w:fldChar w:fldCharType="begin" w:fldLock="1"/>
      </w:r>
      <w:r w:rsidRPr="006745D2">
        <w:rPr>
          <w:lang w:eastAsia="ko-KR"/>
        </w:rPr>
        <w:instrText xml:space="preserve"> REF _Ref278221402 \r \h </w:instrText>
      </w:r>
      <w:r w:rsidR="00E00D09" w:rsidRPr="00381CC2">
        <w:rPr>
          <w:lang w:eastAsia="ko-KR"/>
        </w:rPr>
      </w:r>
      <w:r w:rsidR="00E00D09" w:rsidRPr="00381CC2">
        <w:rPr>
          <w:lang w:eastAsia="ko-KR"/>
        </w:rPr>
        <w:fldChar w:fldCharType="separate"/>
      </w:r>
      <w:r w:rsidRPr="00381CC2">
        <w:rPr>
          <w:lang w:eastAsia="ko-KR"/>
        </w:rPr>
        <w:t>8.4.2.2.2.2</w:t>
      </w:r>
      <w:r w:rsidR="00E00D09" w:rsidRPr="00381CC2">
        <w:rPr>
          <w:lang w:eastAsia="ko-KR"/>
        </w:rPr>
        <w:fldChar w:fldCharType="end"/>
      </w:r>
      <w:r w:rsidRPr="00740080">
        <w:rPr>
          <w:lang w:eastAsia="ko-KR"/>
        </w:rPr>
        <w:t xml:space="preserve"> with ( xInt</w:t>
      </w:r>
      <w:r w:rsidRPr="00381CC2">
        <w:rPr>
          <w:vertAlign w:val="subscript"/>
          <w:lang w:eastAsia="ko-KR"/>
        </w:rPr>
        <w:t>C</w:t>
      </w:r>
      <w:r w:rsidRPr="00F50663">
        <w:rPr>
          <w:lang w:eastAsia="ko-KR"/>
        </w:rPr>
        <w:t>, yInt</w:t>
      </w:r>
      <w:r w:rsidRPr="004843E4">
        <w:rPr>
          <w:vertAlign w:val="subscript"/>
          <w:lang w:eastAsia="ko-KR"/>
        </w:rPr>
        <w:t>C</w:t>
      </w:r>
      <w:r w:rsidRPr="00085819">
        <w:rPr>
          <w:lang w:eastAsia="ko-KR"/>
        </w:rPr>
        <w:t> ), ( xFrac</w:t>
      </w:r>
      <w:r w:rsidRPr="00120CEF">
        <w:rPr>
          <w:vertAlign w:val="subscript"/>
          <w:lang w:eastAsia="ko-KR"/>
        </w:rPr>
        <w:t>C</w:t>
      </w:r>
      <w:r w:rsidRPr="00120CEF">
        <w:rPr>
          <w:lang w:eastAsia="ko-KR"/>
        </w:rPr>
        <w:t>, yFrac</w:t>
      </w:r>
      <w:r w:rsidRPr="000E040E">
        <w:rPr>
          <w:vertAlign w:val="subscript"/>
          <w:lang w:eastAsia="ko-KR"/>
        </w:rPr>
        <w:t>C</w:t>
      </w:r>
      <w:r w:rsidRPr="005274F1">
        <w:rPr>
          <w:lang w:eastAsia="ko-KR"/>
        </w:rPr>
        <w:t> ) and refPicLX</w:t>
      </w:r>
      <w:r w:rsidRPr="00206F1C">
        <w:rPr>
          <w:vertAlign w:val="subscript"/>
          <w:lang w:eastAsia="ko-KR"/>
        </w:rPr>
        <w:t>Cr</w:t>
      </w:r>
      <w:r w:rsidRPr="00206F1C">
        <w:rPr>
          <w:lang w:eastAsia="ko-KR"/>
        </w:rPr>
        <w:t xml:space="preserve"> given as input.</w:t>
      </w:r>
    </w:p>
    <w:p w:rsidR="00D23F21" w:rsidRPr="00D23F21" w:rsidRDefault="00D23F21" w:rsidP="004D2EC6">
      <w:pPr>
        <w:rPr>
          <w:lang w:eastAsia="ko-KR"/>
        </w:rPr>
      </w:pPr>
    </w:p>
    <w:p w:rsidR="004003A1" w:rsidRPr="00FC4AC5" w:rsidRDefault="004003A1" w:rsidP="004003A1">
      <w:pPr>
        <w:rPr>
          <w:lang w:eastAsia="ko-KR"/>
        </w:rPr>
      </w:pPr>
    </w:p>
    <w:p w:rsidR="00B649F4" w:rsidRPr="00FC4AC5" w:rsidRDefault="00B649F4" w:rsidP="00B649F4">
      <w:pPr>
        <w:pStyle w:val="1"/>
      </w:pPr>
      <w:r w:rsidRPr="00FC4AC5">
        <w:rPr>
          <w:rFonts w:hint="eastAsia"/>
          <w:lang w:eastAsia="ko-KR"/>
        </w:rPr>
        <w:t>Conclusions</w:t>
      </w:r>
    </w:p>
    <w:p w:rsidR="0010245D" w:rsidRDefault="0010245D" w:rsidP="00083675">
      <w:pPr>
        <w:rPr>
          <w:lang w:eastAsia="ko-KR"/>
        </w:rPr>
      </w:pPr>
      <w:r>
        <w:rPr>
          <w:rFonts w:hint="eastAsia"/>
          <w:lang w:eastAsia="ko-KR"/>
        </w:rPr>
        <w:t>B</w:t>
      </w:r>
      <w:r>
        <w:rPr>
          <w:lang w:eastAsia="ko-KR"/>
        </w:rPr>
        <w:t>a</w:t>
      </w:r>
      <w:r>
        <w:rPr>
          <w:rFonts w:hint="eastAsia"/>
          <w:lang w:eastAsia="ko-KR"/>
        </w:rPr>
        <w:t xml:space="preserve">sed on test results </w:t>
      </w:r>
    </w:p>
    <w:p w:rsidR="0010245D" w:rsidRDefault="0010245D" w:rsidP="00D140ED">
      <w:pPr>
        <w:pStyle w:val="ac"/>
        <w:numPr>
          <w:ilvl w:val="0"/>
          <w:numId w:val="15"/>
        </w:numPr>
        <w:ind w:leftChars="0"/>
        <w:rPr>
          <w:lang w:eastAsia="ko-KR"/>
        </w:rPr>
      </w:pPr>
      <w:r>
        <w:rPr>
          <w:lang w:eastAsia="ko-KR"/>
        </w:rPr>
        <w:t>A</w:t>
      </w:r>
      <w:r>
        <w:rPr>
          <w:rFonts w:hint="eastAsia"/>
          <w:lang w:eastAsia="ko-KR"/>
        </w:rPr>
        <w:t>t least 25% the worst case memory band-width reduction</w:t>
      </w:r>
    </w:p>
    <w:p w:rsidR="00D140ED" w:rsidRDefault="0010245D" w:rsidP="00D140ED">
      <w:pPr>
        <w:pStyle w:val="ac"/>
        <w:numPr>
          <w:ilvl w:val="0"/>
          <w:numId w:val="15"/>
        </w:numPr>
        <w:ind w:leftChars="0"/>
        <w:rPr>
          <w:lang w:eastAsia="ko-KR"/>
        </w:rPr>
      </w:pPr>
      <w:r>
        <w:rPr>
          <w:rFonts w:hint="eastAsia"/>
          <w:lang w:eastAsia="ko-KR"/>
        </w:rPr>
        <w:t xml:space="preserve">With 0.05% (Y), 0.10%(U), 0.08% (V) </w:t>
      </w:r>
      <w:r w:rsidR="00D140ED">
        <w:rPr>
          <w:rFonts w:hint="eastAsia"/>
          <w:lang w:eastAsia="ko-KR"/>
        </w:rPr>
        <w:t>average l</w:t>
      </w:r>
      <w:r>
        <w:rPr>
          <w:rFonts w:hint="eastAsia"/>
          <w:lang w:eastAsia="ko-KR"/>
        </w:rPr>
        <w:t xml:space="preserve">osses </w:t>
      </w:r>
    </w:p>
    <w:p w:rsidR="00D140ED" w:rsidRDefault="00D140ED" w:rsidP="00D140ED">
      <w:pPr>
        <w:rPr>
          <w:lang w:eastAsia="ko-KR"/>
        </w:rPr>
      </w:pPr>
      <w:r>
        <w:rPr>
          <w:rFonts w:hint="eastAsia"/>
          <w:lang w:eastAsia="ko-KR"/>
        </w:rPr>
        <w:t xml:space="preserve">we would like to propose to modify MV in smallest bi-predictive blocks (4x8, 8x4 Luma and 4x2,2x4 Chroma) as it is show on Fig 1 and avoid 2D </w:t>
      </w:r>
      <w:r>
        <w:rPr>
          <w:lang w:eastAsia="ko-KR"/>
        </w:rPr>
        <w:t>interpolation</w:t>
      </w:r>
      <w:r>
        <w:rPr>
          <w:rFonts w:hint="eastAsia"/>
          <w:lang w:eastAsia="ko-KR"/>
        </w:rPr>
        <w:t xml:space="preserve"> in these blocks.</w:t>
      </w:r>
    </w:p>
    <w:p w:rsidR="00D140ED" w:rsidRDefault="00D140ED" w:rsidP="00D140ED">
      <w:pPr>
        <w:rPr>
          <w:lang w:eastAsia="ko-KR"/>
        </w:rPr>
      </w:pPr>
      <w:r>
        <w:rPr>
          <w:rFonts w:hint="eastAsia"/>
          <w:lang w:eastAsia="ko-KR"/>
        </w:rPr>
        <w:t xml:space="preserve"> </w:t>
      </w:r>
    </w:p>
    <w:p w:rsidR="007F5051" w:rsidRPr="00FC4AC5" w:rsidRDefault="007F5051" w:rsidP="00D140ED">
      <w:pPr>
        <w:pStyle w:val="1"/>
        <w:numPr>
          <w:ilvl w:val="0"/>
          <w:numId w:val="0"/>
        </w:numPr>
        <w:ind w:left="360"/>
      </w:pPr>
      <w:r w:rsidRPr="00FC4AC5">
        <w:rPr>
          <w:rFonts w:hint="eastAsia"/>
        </w:rPr>
        <w:t>References</w:t>
      </w:r>
    </w:p>
    <w:p w:rsidR="0084297D" w:rsidRPr="00FC4AC5" w:rsidRDefault="00D23F21" w:rsidP="0084297D">
      <w:pPr>
        <w:numPr>
          <w:ilvl w:val="0"/>
          <w:numId w:val="13"/>
        </w:numPr>
        <w:jc w:val="both"/>
        <w:rPr>
          <w:szCs w:val="22"/>
        </w:rPr>
      </w:pPr>
      <w:r w:rsidRPr="00FC4AC5">
        <w:rPr>
          <w:szCs w:val="22"/>
        </w:rPr>
        <w:t>JCT-VC, “</w:t>
      </w:r>
      <w:r w:rsidR="00945170">
        <w:rPr>
          <w:rFonts w:ascii="Arial" w:hAnsi="Arial" w:cs="Arial"/>
          <w:sz w:val="20"/>
        </w:rPr>
        <w:t>CE3: Motion Compensation</w:t>
      </w:r>
      <w:r w:rsidRPr="00FC4AC5">
        <w:rPr>
          <w:szCs w:val="22"/>
        </w:rPr>
        <w:t>”, JCTVC-</w:t>
      </w:r>
      <w:r w:rsidRPr="00FC4AC5">
        <w:rPr>
          <w:rFonts w:hint="eastAsia"/>
          <w:szCs w:val="22"/>
          <w:lang w:eastAsia="ko-KR"/>
        </w:rPr>
        <w:t>F9</w:t>
      </w:r>
      <w:r w:rsidRPr="00FC4AC5">
        <w:rPr>
          <w:szCs w:val="22"/>
        </w:rPr>
        <w:t>0</w:t>
      </w:r>
      <w:r w:rsidR="00945170">
        <w:rPr>
          <w:rFonts w:hint="eastAsia"/>
          <w:szCs w:val="22"/>
          <w:lang w:eastAsia="ko-KR"/>
        </w:rPr>
        <w:t>3</w:t>
      </w:r>
      <w:r w:rsidRPr="00FC4AC5">
        <w:rPr>
          <w:szCs w:val="22"/>
        </w:rPr>
        <w:t xml:space="preserve">, </w:t>
      </w:r>
      <w:r w:rsidRPr="00FC4AC5">
        <w:rPr>
          <w:rFonts w:hint="eastAsia"/>
          <w:szCs w:val="22"/>
          <w:lang w:eastAsia="ko-KR"/>
        </w:rPr>
        <w:t>6</w:t>
      </w:r>
      <w:r w:rsidRPr="00FC4AC5">
        <w:rPr>
          <w:szCs w:val="22"/>
          <w:vertAlign w:val="superscript"/>
        </w:rPr>
        <w:t>th</w:t>
      </w:r>
      <w:r w:rsidRPr="00FC4AC5">
        <w:rPr>
          <w:szCs w:val="22"/>
        </w:rPr>
        <w:t xml:space="preserve"> JCT-VC Meeting, </w:t>
      </w:r>
      <w:r w:rsidRPr="00FC4AC5">
        <w:rPr>
          <w:rFonts w:hint="eastAsia"/>
          <w:szCs w:val="22"/>
          <w:lang w:eastAsia="ko-KR"/>
        </w:rPr>
        <w:t>Torino</w:t>
      </w:r>
      <w:r w:rsidRPr="00FC4AC5">
        <w:rPr>
          <w:szCs w:val="22"/>
        </w:rPr>
        <w:t xml:space="preserve">, </w:t>
      </w:r>
      <w:r w:rsidRPr="00FC4AC5">
        <w:rPr>
          <w:rFonts w:hint="eastAsia"/>
          <w:szCs w:val="22"/>
          <w:lang w:eastAsia="ko-KR"/>
        </w:rPr>
        <w:t>Italy</w:t>
      </w:r>
      <w:r w:rsidRPr="00FC4AC5">
        <w:rPr>
          <w:szCs w:val="22"/>
        </w:rPr>
        <w:t xml:space="preserve">, </w:t>
      </w:r>
      <w:r w:rsidRPr="00FC4AC5">
        <w:rPr>
          <w:rFonts w:hint="eastAsia"/>
          <w:szCs w:val="22"/>
          <w:lang w:eastAsia="ko-KR"/>
        </w:rPr>
        <w:t>14</w:t>
      </w:r>
      <w:r w:rsidRPr="00FC4AC5">
        <w:rPr>
          <w:szCs w:val="22"/>
        </w:rPr>
        <w:t>-2</w:t>
      </w:r>
      <w:r w:rsidRPr="00FC4AC5">
        <w:rPr>
          <w:rFonts w:hint="eastAsia"/>
          <w:szCs w:val="22"/>
          <w:lang w:eastAsia="ko-KR"/>
        </w:rPr>
        <w:t>2</w:t>
      </w:r>
      <w:r w:rsidRPr="00FC4AC5">
        <w:rPr>
          <w:szCs w:val="22"/>
        </w:rPr>
        <w:t xml:space="preserve"> J</w:t>
      </w:r>
      <w:r w:rsidRPr="00FC4AC5">
        <w:rPr>
          <w:rFonts w:hint="eastAsia"/>
          <w:szCs w:val="22"/>
          <w:lang w:eastAsia="ko-KR"/>
        </w:rPr>
        <w:t>uly</w:t>
      </w:r>
      <w:r w:rsidRPr="00FC4AC5">
        <w:rPr>
          <w:szCs w:val="22"/>
        </w:rPr>
        <w:t>, 2011</w:t>
      </w:r>
    </w:p>
    <w:p w:rsidR="007F5051" w:rsidRPr="00FC4AC5" w:rsidRDefault="007F5051" w:rsidP="0084297D">
      <w:pPr>
        <w:numPr>
          <w:ilvl w:val="0"/>
          <w:numId w:val="13"/>
        </w:numPr>
        <w:jc w:val="both"/>
        <w:rPr>
          <w:szCs w:val="22"/>
        </w:rPr>
      </w:pPr>
      <w:r w:rsidRPr="00FC4AC5">
        <w:rPr>
          <w:szCs w:val="22"/>
        </w:rPr>
        <w:t>JCT-VC, “Common test conditions and software reference configurations”, JCTVC-</w:t>
      </w:r>
      <w:r w:rsidR="00055B1A" w:rsidRPr="00FC4AC5">
        <w:rPr>
          <w:rFonts w:hint="eastAsia"/>
          <w:szCs w:val="22"/>
          <w:lang w:eastAsia="ko-KR"/>
        </w:rPr>
        <w:t>F9</w:t>
      </w:r>
      <w:r w:rsidR="00055B1A" w:rsidRPr="00FC4AC5">
        <w:rPr>
          <w:szCs w:val="22"/>
        </w:rPr>
        <w:t xml:space="preserve">00, </w:t>
      </w:r>
      <w:r w:rsidR="00055B1A" w:rsidRPr="00FC4AC5">
        <w:rPr>
          <w:rFonts w:hint="eastAsia"/>
          <w:szCs w:val="22"/>
          <w:lang w:eastAsia="ko-KR"/>
        </w:rPr>
        <w:t>6</w:t>
      </w:r>
      <w:r w:rsidRPr="00FC4AC5">
        <w:rPr>
          <w:szCs w:val="22"/>
          <w:vertAlign w:val="superscript"/>
        </w:rPr>
        <w:t>th</w:t>
      </w:r>
      <w:r w:rsidRPr="00FC4AC5">
        <w:rPr>
          <w:szCs w:val="22"/>
        </w:rPr>
        <w:t xml:space="preserve"> JCT-VC Meeting, </w:t>
      </w:r>
      <w:r w:rsidR="00055B1A" w:rsidRPr="00FC4AC5">
        <w:rPr>
          <w:rFonts w:hint="eastAsia"/>
          <w:szCs w:val="22"/>
          <w:lang w:eastAsia="ko-KR"/>
        </w:rPr>
        <w:t>Torino</w:t>
      </w:r>
      <w:r w:rsidR="00055B1A" w:rsidRPr="00FC4AC5">
        <w:rPr>
          <w:szCs w:val="22"/>
        </w:rPr>
        <w:t xml:space="preserve">, </w:t>
      </w:r>
      <w:r w:rsidR="00055B1A" w:rsidRPr="00FC4AC5">
        <w:rPr>
          <w:rFonts w:hint="eastAsia"/>
          <w:szCs w:val="22"/>
          <w:lang w:eastAsia="ko-KR"/>
        </w:rPr>
        <w:t>Italy</w:t>
      </w:r>
      <w:r w:rsidR="00055B1A" w:rsidRPr="00FC4AC5">
        <w:rPr>
          <w:szCs w:val="22"/>
        </w:rPr>
        <w:t xml:space="preserve">, </w:t>
      </w:r>
      <w:r w:rsidR="00055B1A" w:rsidRPr="00FC4AC5">
        <w:rPr>
          <w:rFonts w:hint="eastAsia"/>
          <w:szCs w:val="22"/>
          <w:lang w:eastAsia="ko-KR"/>
        </w:rPr>
        <w:t>14</w:t>
      </w:r>
      <w:r w:rsidR="00055B1A" w:rsidRPr="00FC4AC5">
        <w:rPr>
          <w:szCs w:val="22"/>
        </w:rPr>
        <w:t>-2</w:t>
      </w:r>
      <w:r w:rsidR="00055B1A" w:rsidRPr="00FC4AC5">
        <w:rPr>
          <w:rFonts w:hint="eastAsia"/>
          <w:szCs w:val="22"/>
          <w:lang w:eastAsia="ko-KR"/>
        </w:rPr>
        <w:t>2</w:t>
      </w:r>
      <w:r w:rsidR="00055B1A" w:rsidRPr="00FC4AC5">
        <w:rPr>
          <w:szCs w:val="22"/>
        </w:rPr>
        <w:t xml:space="preserve"> J</w:t>
      </w:r>
      <w:r w:rsidR="00055B1A" w:rsidRPr="00FC4AC5">
        <w:rPr>
          <w:rFonts w:hint="eastAsia"/>
          <w:szCs w:val="22"/>
          <w:lang w:eastAsia="ko-KR"/>
        </w:rPr>
        <w:t>uly</w:t>
      </w:r>
      <w:r w:rsidRPr="00FC4AC5">
        <w:rPr>
          <w:szCs w:val="22"/>
        </w:rPr>
        <w:t>, 2011</w:t>
      </w:r>
    </w:p>
    <w:p w:rsidR="007F5051" w:rsidRPr="00FC4AC5" w:rsidRDefault="007F5051" w:rsidP="00083675">
      <w:pPr>
        <w:rPr>
          <w:lang w:eastAsia="ko-KR"/>
        </w:rPr>
      </w:pPr>
    </w:p>
    <w:p w:rsidR="001F2594" w:rsidRPr="00FC4AC5" w:rsidRDefault="001F2594" w:rsidP="00E11923">
      <w:pPr>
        <w:pStyle w:val="1"/>
      </w:pPr>
      <w:r w:rsidRPr="00FC4AC5">
        <w:t>Patent rights declaration</w:t>
      </w:r>
      <w:r w:rsidR="00B94B06" w:rsidRPr="00FC4AC5">
        <w:t>(s)</w:t>
      </w:r>
    </w:p>
    <w:p w:rsidR="001F2594" w:rsidRPr="00FC4AC5" w:rsidRDefault="00F354ED" w:rsidP="009234A5">
      <w:pPr>
        <w:jc w:val="both"/>
        <w:rPr>
          <w:szCs w:val="22"/>
        </w:rPr>
      </w:pPr>
      <w:r w:rsidRPr="00FC4AC5">
        <w:rPr>
          <w:rFonts w:hint="eastAsia"/>
          <w:b/>
          <w:szCs w:val="22"/>
          <w:lang w:eastAsia="ko-KR"/>
        </w:rPr>
        <w:t>Samsung Elect</w:t>
      </w:r>
      <w:r w:rsidR="00E871D5" w:rsidRPr="00FC4AC5">
        <w:rPr>
          <w:rFonts w:hint="eastAsia"/>
          <w:b/>
          <w:szCs w:val="22"/>
          <w:lang w:eastAsia="ko-KR"/>
        </w:rPr>
        <w:t>r</w:t>
      </w:r>
      <w:r w:rsidRPr="00FC4AC5">
        <w:rPr>
          <w:rFonts w:hint="eastAsia"/>
          <w:b/>
          <w:szCs w:val="22"/>
          <w:lang w:eastAsia="ko-KR"/>
        </w:rPr>
        <w:t xml:space="preserve">onics Co., Ltd. </w:t>
      </w:r>
      <w:r w:rsidR="001F2594" w:rsidRPr="00FC4AC5">
        <w:rPr>
          <w:b/>
          <w:szCs w:val="22"/>
        </w:rPr>
        <w:t xml:space="preserve">may have </w:t>
      </w:r>
      <w:r w:rsidR="0098551D" w:rsidRPr="00FC4AC5">
        <w:rPr>
          <w:b/>
          <w:szCs w:val="22"/>
        </w:rPr>
        <w:t>current or pending</w:t>
      </w:r>
      <w:r w:rsidR="001F2594" w:rsidRPr="00FC4AC5">
        <w:rPr>
          <w:b/>
          <w:szCs w:val="22"/>
        </w:rPr>
        <w:t xml:space="preserve"> </w:t>
      </w:r>
      <w:r w:rsidR="0098551D" w:rsidRPr="00FC4AC5">
        <w:rPr>
          <w:b/>
          <w:szCs w:val="22"/>
        </w:rPr>
        <w:t xml:space="preserve">patent rights </w:t>
      </w:r>
      <w:r w:rsidR="001F2594" w:rsidRPr="00FC4AC5">
        <w:rPr>
          <w:b/>
          <w:szCs w:val="22"/>
        </w:rPr>
        <w:t xml:space="preserve">relating to the technology described </w:t>
      </w:r>
      <w:r w:rsidR="002F164D" w:rsidRPr="00FC4AC5">
        <w:rPr>
          <w:b/>
          <w:szCs w:val="22"/>
        </w:rPr>
        <w:t xml:space="preserve">in </w:t>
      </w:r>
      <w:r w:rsidR="001F2594" w:rsidRPr="00FC4AC5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FC4AC5">
        <w:rPr>
          <w:b/>
          <w:szCs w:val="22"/>
        </w:rPr>
        <w:t xml:space="preserve"> | ISO/IEC </w:t>
      </w:r>
      <w:r w:rsidR="00A83253" w:rsidRPr="00FC4AC5">
        <w:rPr>
          <w:b/>
          <w:szCs w:val="22"/>
        </w:rPr>
        <w:t xml:space="preserve">International </w:t>
      </w:r>
      <w:r w:rsidR="002F164D" w:rsidRPr="00FC4AC5">
        <w:rPr>
          <w:b/>
          <w:szCs w:val="22"/>
        </w:rPr>
        <w:t>Standard</w:t>
      </w:r>
      <w:r w:rsidR="001F2594" w:rsidRPr="00FC4AC5">
        <w:rPr>
          <w:b/>
          <w:szCs w:val="22"/>
        </w:rPr>
        <w:t xml:space="preserve"> (per box 2 of the ITU-T/ITU-R/ISO/IEC patent statement and licensing declaration form).</w:t>
      </w:r>
    </w:p>
    <w:sectPr w:rsidR="001F2594" w:rsidRPr="00FC4AC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30F" w:rsidRDefault="006E530F">
      <w:r>
        <w:separator/>
      </w:r>
    </w:p>
  </w:endnote>
  <w:endnote w:type="continuationSeparator" w:id="0">
    <w:p w:rsidR="006E530F" w:rsidRDefault="006E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BC1" w:rsidRDefault="00BB5BC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00D09">
      <w:rPr>
        <w:rStyle w:val="a5"/>
      </w:rPr>
      <w:fldChar w:fldCharType="begin"/>
    </w:r>
    <w:r>
      <w:rPr>
        <w:rStyle w:val="a5"/>
      </w:rPr>
      <w:instrText xml:space="preserve"> PAGE </w:instrText>
    </w:r>
    <w:r w:rsidR="00E00D09">
      <w:rPr>
        <w:rStyle w:val="a5"/>
      </w:rPr>
      <w:fldChar w:fldCharType="separate"/>
    </w:r>
    <w:r w:rsidR="0058118E">
      <w:rPr>
        <w:rStyle w:val="a5"/>
        <w:noProof/>
      </w:rPr>
      <w:t>1</w:t>
    </w:r>
    <w:r w:rsidR="00E00D0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00D0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00D09">
      <w:rPr>
        <w:rStyle w:val="a5"/>
      </w:rPr>
      <w:fldChar w:fldCharType="separate"/>
    </w:r>
    <w:r w:rsidR="0058118E">
      <w:rPr>
        <w:rStyle w:val="a5"/>
        <w:noProof/>
      </w:rPr>
      <w:t>2011-11-09</w:t>
    </w:r>
    <w:r w:rsidR="00E00D0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30F" w:rsidRDefault="006E530F">
      <w:r>
        <w:separator/>
      </w:r>
    </w:p>
  </w:footnote>
  <w:footnote w:type="continuationSeparator" w:id="0">
    <w:p w:rsidR="006E530F" w:rsidRDefault="006E5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00000004"/>
    <w:name w:val="WW8Num1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C2489"/>
    <w:multiLevelType w:val="hybridMultilevel"/>
    <w:tmpl w:val="BB94A9DE"/>
    <w:lvl w:ilvl="0" w:tplc="68B44E8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E9F852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B6E26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C88591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A8ECF8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6308D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23221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C9267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5000D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83C8197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6F408BE4" w:tentative="1">
      <w:start w:val="1"/>
      <w:numFmt w:val="lowerLetter"/>
      <w:lvlText w:val="%2."/>
      <w:lvlJc w:val="left"/>
      <w:pPr>
        <w:ind w:left="1440" w:hanging="360"/>
      </w:pPr>
    </w:lvl>
    <w:lvl w:ilvl="2" w:tplc="40C88A44" w:tentative="1">
      <w:start w:val="1"/>
      <w:numFmt w:val="lowerRoman"/>
      <w:lvlText w:val="%3."/>
      <w:lvlJc w:val="right"/>
      <w:pPr>
        <w:ind w:left="2160" w:hanging="180"/>
      </w:pPr>
    </w:lvl>
    <w:lvl w:ilvl="3" w:tplc="BEE4C06C" w:tentative="1">
      <w:start w:val="1"/>
      <w:numFmt w:val="decimal"/>
      <w:lvlText w:val="%4."/>
      <w:lvlJc w:val="left"/>
      <w:pPr>
        <w:ind w:left="2880" w:hanging="360"/>
      </w:pPr>
    </w:lvl>
    <w:lvl w:ilvl="4" w:tplc="7E40E6AE" w:tentative="1">
      <w:start w:val="1"/>
      <w:numFmt w:val="lowerLetter"/>
      <w:lvlText w:val="%5."/>
      <w:lvlJc w:val="left"/>
      <w:pPr>
        <w:ind w:left="3600" w:hanging="360"/>
      </w:pPr>
    </w:lvl>
    <w:lvl w:ilvl="5" w:tplc="4F08652A" w:tentative="1">
      <w:start w:val="1"/>
      <w:numFmt w:val="lowerRoman"/>
      <w:lvlText w:val="%6."/>
      <w:lvlJc w:val="right"/>
      <w:pPr>
        <w:ind w:left="4320" w:hanging="180"/>
      </w:pPr>
    </w:lvl>
    <w:lvl w:ilvl="6" w:tplc="7A823E60" w:tentative="1">
      <w:start w:val="1"/>
      <w:numFmt w:val="decimal"/>
      <w:lvlText w:val="%7."/>
      <w:lvlJc w:val="left"/>
      <w:pPr>
        <w:ind w:left="5040" w:hanging="360"/>
      </w:pPr>
    </w:lvl>
    <w:lvl w:ilvl="7" w:tplc="39469E20" w:tentative="1">
      <w:start w:val="1"/>
      <w:numFmt w:val="lowerLetter"/>
      <w:lvlText w:val="%8."/>
      <w:lvlJc w:val="left"/>
      <w:pPr>
        <w:ind w:left="5760" w:hanging="360"/>
      </w:pPr>
    </w:lvl>
    <w:lvl w:ilvl="8" w:tplc="BABAE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63350"/>
    <w:multiLevelType w:val="hybridMultilevel"/>
    <w:tmpl w:val="7AE65498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8FC64A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501F7A"/>
    <w:multiLevelType w:val="hybridMultilevel"/>
    <w:tmpl w:val="6696DF52"/>
    <w:lvl w:ilvl="0" w:tplc="0409000F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19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5892"/>
    <w:rsid w:val="000458BC"/>
    <w:rsid w:val="00045C41"/>
    <w:rsid w:val="00046C03"/>
    <w:rsid w:val="00055B1A"/>
    <w:rsid w:val="000735A6"/>
    <w:rsid w:val="0007614F"/>
    <w:rsid w:val="00083675"/>
    <w:rsid w:val="000A48AF"/>
    <w:rsid w:val="000B1C6B"/>
    <w:rsid w:val="000C09AC"/>
    <w:rsid w:val="000D0D2B"/>
    <w:rsid w:val="000D2440"/>
    <w:rsid w:val="000E00F3"/>
    <w:rsid w:val="000F158C"/>
    <w:rsid w:val="0010245D"/>
    <w:rsid w:val="00124E38"/>
    <w:rsid w:val="0012580B"/>
    <w:rsid w:val="0013526E"/>
    <w:rsid w:val="00171371"/>
    <w:rsid w:val="00175A24"/>
    <w:rsid w:val="001813D4"/>
    <w:rsid w:val="00182F96"/>
    <w:rsid w:val="001878F9"/>
    <w:rsid w:val="00187E58"/>
    <w:rsid w:val="001A297E"/>
    <w:rsid w:val="001A368E"/>
    <w:rsid w:val="001A7329"/>
    <w:rsid w:val="001B4E28"/>
    <w:rsid w:val="001C3525"/>
    <w:rsid w:val="001D1BD2"/>
    <w:rsid w:val="001E02BE"/>
    <w:rsid w:val="001E2048"/>
    <w:rsid w:val="001E3B37"/>
    <w:rsid w:val="001F2594"/>
    <w:rsid w:val="002036B1"/>
    <w:rsid w:val="00206460"/>
    <w:rsid w:val="002069B4"/>
    <w:rsid w:val="00215DFC"/>
    <w:rsid w:val="002212DF"/>
    <w:rsid w:val="00227BA7"/>
    <w:rsid w:val="0024337F"/>
    <w:rsid w:val="00263398"/>
    <w:rsid w:val="00275BCF"/>
    <w:rsid w:val="00292257"/>
    <w:rsid w:val="002A1125"/>
    <w:rsid w:val="002A54E0"/>
    <w:rsid w:val="002B1595"/>
    <w:rsid w:val="002B191D"/>
    <w:rsid w:val="002D0AF6"/>
    <w:rsid w:val="002F164D"/>
    <w:rsid w:val="00306206"/>
    <w:rsid w:val="0031528C"/>
    <w:rsid w:val="00317D85"/>
    <w:rsid w:val="00327C56"/>
    <w:rsid w:val="003315A1"/>
    <w:rsid w:val="003373EC"/>
    <w:rsid w:val="00351E13"/>
    <w:rsid w:val="00354AC9"/>
    <w:rsid w:val="0035617C"/>
    <w:rsid w:val="0036006F"/>
    <w:rsid w:val="003706CC"/>
    <w:rsid w:val="003A2D8E"/>
    <w:rsid w:val="003C20E4"/>
    <w:rsid w:val="003D607F"/>
    <w:rsid w:val="003E1684"/>
    <w:rsid w:val="003E6F90"/>
    <w:rsid w:val="003F5D0F"/>
    <w:rsid w:val="004003A1"/>
    <w:rsid w:val="00412246"/>
    <w:rsid w:val="00414101"/>
    <w:rsid w:val="00433DDB"/>
    <w:rsid w:val="00434BE3"/>
    <w:rsid w:val="00437619"/>
    <w:rsid w:val="004A2A63"/>
    <w:rsid w:val="004B210C"/>
    <w:rsid w:val="004C2BBE"/>
    <w:rsid w:val="004C7D8D"/>
    <w:rsid w:val="004D1C67"/>
    <w:rsid w:val="004D2EC6"/>
    <w:rsid w:val="004D405F"/>
    <w:rsid w:val="004E17CA"/>
    <w:rsid w:val="004E4F4F"/>
    <w:rsid w:val="004E6789"/>
    <w:rsid w:val="004F61E3"/>
    <w:rsid w:val="00501278"/>
    <w:rsid w:val="0051015C"/>
    <w:rsid w:val="00531AE9"/>
    <w:rsid w:val="00567EC7"/>
    <w:rsid w:val="00570013"/>
    <w:rsid w:val="00575232"/>
    <w:rsid w:val="0058118E"/>
    <w:rsid w:val="005874A2"/>
    <w:rsid w:val="005A33A1"/>
    <w:rsid w:val="005A78A4"/>
    <w:rsid w:val="005C385F"/>
    <w:rsid w:val="005F1675"/>
    <w:rsid w:val="005F5679"/>
    <w:rsid w:val="005F6F1B"/>
    <w:rsid w:val="00624B33"/>
    <w:rsid w:val="00630AA2"/>
    <w:rsid w:val="00646707"/>
    <w:rsid w:val="00662E58"/>
    <w:rsid w:val="00664DCF"/>
    <w:rsid w:val="006809D7"/>
    <w:rsid w:val="00687F34"/>
    <w:rsid w:val="006C5D39"/>
    <w:rsid w:val="006D33FC"/>
    <w:rsid w:val="006E14D3"/>
    <w:rsid w:val="006E2810"/>
    <w:rsid w:val="006E530F"/>
    <w:rsid w:val="006E5417"/>
    <w:rsid w:val="00712F60"/>
    <w:rsid w:val="007155D4"/>
    <w:rsid w:val="00720E3B"/>
    <w:rsid w:val="00745F6B"/>
    <w:rsid w:val="0075585E"/>
    <w:rsid w:val="007768FF"/>
    <w:rsid w:val="00777E1D"/>
    <w:rsid w:val="007824D3"/>
    <w:rsid w:val="00796EE3"/>
    <w:rsid w:val="007A7D29"/>
    <w:rsid w:val="007F1F8B"/>
    <w:rsid w:val="007F5051"/>
    <w:rsid w:val="00800A86"/>
    <w:rsid w:val="008206C8"/>
    <w:rsid w:val="0084297D"/>
    <w:rsid w:val="00855986"/>
    <w:rsid w:val="00874A6C"/>
    <w:rsid w:val="00876C65"/>
    <w:rsid w:val="008821F1"/>
    <w:rsid w:val="0088585D"/>
    <w:rsid w:val="00886736"/>
    <w:rsid w:val="008A4B4C"/>
    <w:rsid w:val="008C239F"/>
    <w:rsid w:val="008D3A07"/>
    <w:rsid w:val="008E41B0"/>
    <w:rsid w:val="008E480C"/>
    <w:rsid w:val="008E509D"/>
    <w:rsid w:val="008F4E67"/>
    <w:rsid w:val="0090098A"/>
    <w:rsid w:val="00907757"/>
    <w:rsid w:val="009206A2"/>
    <w:rsid w:val="009212B0"/>
    <w:rsid w:val="009234A5"/>
    <w:rsid w:val="00926ED4"/>
    <w:rsid w:val="009336F7"/>
    <w:rsid w:val="009374A7"/>
    <w:rsid w:val="00945170"/>
    <w:rsid w:val="0098551D"/>
    <w:rsid w:val="0099518F"/>
    <w:rsid w:val="009A523D"/>
    <w:rsid w:val="009F496B"/>
    <w:rsid w:val="00A01439"/>
    <w:rsid w:val="00A02E61"/>
    <w:rsid w:val="00A05CFF"/>
    <w:rsid w:val="00A13CF1"/>
    <w:rsid w:val="00A1543F"/>
    <w:rsid w:val="00A56B97"/>
    <w:rsid w:val="00A6093D"/>
    <w:rsid w:val="00A76A6D"/>
    <w:rsid w:val="00A83253"/>
    <w:rsid w:val="00AA6E84"/>
    <w:rsid w:val="00AC1862"/>
    <w:rsid w:val="00AE341B"/>
    <w:rsid w:val="00B07CA7"/>
    <w:rsid w:val="00B105DA"/>
    <w:rsid w:val="00B1279A"/>
    <w:rsid w:val="00B23E4B"/>
    <w:rsid w:val="00B5198D"/>
    <w:rsid w:val="00B5222E"/>
    <w:rsid w:val="00B61C96"/>
    <w:rsid w:val="00B649F4"/>
    <w:rsid w:val="00B73A2A"/>
    <w:rsid w:val="00B7722B"/>
    <w:rsid w:val="00B867CE"/>
    <w:rsid w:val="00B94B06"/>
    <w:rsid w:val="00B94C28"/>
    <w:rsid w:val="00BB5BC1"/>
    <w:rsid w:val="00BC10BA"/>
    <w:rsid w:val="00BC5AFD"/>
    <w:rsid w:val="00BD0DB4"/>
    <w:rsid w:val="00C04F43"/>
    <w:rsid w:val="00C0609D"/>
    <w:rsid w:val="00C115AB"/>
    <w:rsid w:val="00C14FB8"/>
    <w:rsid w:val="00C30249"/>
    <w:rsid w:val="00C606C9"/>
    <w:rsid w:val="00C710D9"/>
    <w:rsid w:val="00C90650"/>
    <w:rsid w:val="00C97D78"/>
    <w:rsid w:val="00CC5A42"/>
    <w:rsid w:val="00CD0EAB"/>
    <w:rsid w:val="00CD677A"/>
    <w:rsid w:val="00CF34DB"/>
    <w:rsid w:val="00CF558F"/>
    <w:rsid w:val="00D073E2"/>
    <w:rsid w:val="00D140ED"/>
    <w:rsid w:val="00D15987"/>
    <w:rsid w:val="00D23F21"/>
    <w:rsid w:val="00D446EC"/>
    <w:rsid w:val="00D51BF0"/>
    <w:rsid w:val="00D55942"/>
    <w:rsid w:val="00D807BF"/>
    <w:rsid w:val="00DA7887"/>
    <w:rsid w:val="00DB2C26"/>
    <w:rsid w:val="00DD153F"/>
    <w:rsid w:val="00DE281D"/>
    <w:rsid w:val="00DE6B43"/>
    <w:rsid w:val="00E00D09"/>
    <w:rsid w:val="00E11923"/>
    <w:rsid w:val="00E262D4"/>
    <w:rsid w:val="00E36250"/>
    <w:rsid w:val="00E54511"/>
    <w:rsid w:val="00E61DAC"/>
    <w:rsid w:val="00E75FE3"/>
    <w:rsid w:val="00E871D5"/>
    <w:rsid w:val="00EB7AB1"/>
    <w:rsid w:val="00EF48CC"/>
    <w:rsid w:val="00EF513C"/>
    <w:rsid w:val="00F3496B"/>
    <w:rsid w:val="00F354ED"/>
    <w:rsid w:val="00F73032"/>
    <w:rsid w:val="00F766CF"/>
    <w:rsid w:val="00F848FC"/>
    <w:rsid w:val="00F9282A"/>
    <w:rsid w:val="00F96BAD"/>
    <w:rsid w:val="00FB0E84"/>
    <w:rsid w:val="00FC4AC5"/>
    <w:rsid w:val="00FD01C2"/>
    <w:rsid w:val="00FD5BF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13D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1813D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1813D4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4C7D8D"/>
    <w:rPr>
      <w:color w:val="808080"/>
    </w:rPr>
  </w:style>
  <w:style w:type="table" w:styleId="ab">
    <w:name w:val="Table Grid"/>
    <w:basedOn w:val="a1"/>
    <w:rsid w:val="00DE28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7722B"/>
    <w:pPr>
      <w:ind w:leftChars="400" w:left="800"/>
    </w:pPr>
  </w:style>
  <w:style w:type="paragraph" w:customStyle="1" w:styleId="Equation">
    <w:name w:val="Equation"/>
    <w:basedOn w:val="a"/>
    <w:uiPriority w:val="99"/>
    <w:rsid w:val="00D23F2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jianle.chen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8</Pages>
  <Words>2151</Words>
  <Characters>12265</Characters>
  <Application>Microsoft Office Word</Application>
  <DocSecurity>0</DocSecurity>
  <Lines>102</Lines>
  <Paragraphs>28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10</cp:revision>
  <cp:lastPrinted>1601-01-01T00:00:00Z</cp:lastPrinted>
  <dcterms:created xsi:type="dcterms:W3CDTF">2011-11-06T08:17:00Z</dcterms:created>
  <dcterms:modified xsi:type="dcterms:W3CDTF">2011-11-09T05:56:00Z</dcterms:modified>
</cp:coreProperties>
</file>