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1B6E83" w:rsidRPr="00AE341B">
        <w:tc>
          <w:tcPr>
            <w:tcW w:w="6408" w:type="dxa"/>
          </w:tcPr>
          <w:p w:rsidR="001B6E83" w:rsidRPr="00AE341B" w:rsidRDefault="001B6E83" w:rsidP="00C97D78">
            <w:pPr>
              <w:tabs>
                <w:tab w:val="left" w:pos="7200"/>
              </w:tabs>
              <w:spacing w:before="0"/>
              <w:rPr>
                <w:b/>
                <w:szCs w:val="22"/>
              </w:rPr>
            </w:pPr>
            <w:r>
              <w:rPr>
                <w:noProof/>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251658752;visibility:visible">
                  <v:imagedata r:id="rId7" o:title=""/>
                </v:shape>
              </w:pict>
            </w:r>
            <w:r>
              <w:rPr>
                <w:noProof/>
              </w:rPr>
              <w:pict>
                <v:shape id="Picture 26" o:spid="_x0000_s1051" type="#_x0000_t75" style="position:absolute;margin-left:21.15pt;margin-top:-25.1pt;width:23.2pt;height:21.05pt;z-index:251657728;visibility:visible">
                  <v:imagedata r:id="rId8" o:title=""/>
                </v:shape>
              </w:pict>
            </w:r>
            <w:r w:rsidRPr="00AE341B">
              <w:rPr>
                <w:b/>
                <w:szCs w:val="22"/>
              </w:rPr>
              <w:t>Joint Collaborative Team on Video Coding (JCT-VC)</w:t>
            </w:r>
          </w:p>
          <w:p w:rsidR="001B6E83" w:rsidRPr="00AE341B" w:rsidRDefault="001B6E83" w:rsidP="00C97D78">
            <w:pPr>
              <w:tabs>
                <w:tab w:val="left" w:pos="7200"/>
              </w:tabs>
              <w:spacing w:before="0"/>
              <w:rPr>
                <w:b/>
                <w:szCs w:val="22"/>
              </w:rPr>
            </w:pPr>
            <w:r>
              <w:rPr>
                <w:b/>
                <w:szCs w:val="22"/>
              </w:rPr>
              <w:t xml:space="preserve">of </w:t>
            </w:r>
            <w:r w:rsidRPr="00AE341B">
              <w:rPr>
                <w:b/>
                <w:szCs w:val="22"/>
              </w:rPr>
              <w:t>ITU-T SG16 WP3 and ISO/IEC JTC1/SC29/WG11</w:t>
            </w:r>
          </w:p>
          <w:p w:rsidR="001B6E83" w:rsidRPr="00AE341B" w:rsidRDefault="001B6E83" w:rsidP="00144CEA">
            <w:pPr>
              <w:tabs>
                <w:tab w:val="left" w:pos="7200"/>
              </w:tabs>
              <w:spacing w:before="0"/>
              <w:rPr>
                <w:b/>
                <w:szCs w:val="22"/>
              </w:rPr>
            </w:pPr>
            <w:r>
              <w:rPr>
                <w:szCs w:val="22"/>
              </w:rPr>
              <w:t>7th</w:t>
            </w:r>
            <w:r w:rsidRPr="00AE341B">
              <w:rPr>
                <w:szCs w:val="22"/>
              </w:rPr>
              <w:t xml:space="preserve"> Meeting: </w:t>
            </w:r>
            <w:smartTag w:uri="urn:schemas-microsoft-com:office:smarttags" w:element="place">
              <w:smartTag w:uri="urn:schemas-microsoft-com:office:smarttags" w:element="City">
                <w:r>
                  <w:rPr>
                    <w:szCs w:val="22"/>
                  </w:rPr>
                  <w:t>Geneva</w:t>
                </w:r>
              </w:smartTag>
            </w:smartTag>
            <w:r w:rsidRPr="00AE341B">
              <w:rPr>
                <w:szCs w:val="22"/>
              </w:rPr>
              <w:t xml:space="preserve">, </w:t>
            </w:r>
            <w:r>
              <w:rPr>
                <w:szCs w:val="22"/>
              </w:rPr>
              <w:t>CH</w:t>
            </w:r>
            <w:r w:rsidRPr="00AE341B">
              <w:rPr>
                <w:szCs w:val="22"/>
              </w:rPr>
              <w:t xml:space="preserve">, </w:t>
            </w:r>
            <w:r>
              <w:rPr>
                <w:szCs w:val="22"/>
              </w:rPr>
              <w:t>21</w:t>
            </w:r>
            <w:r w:rsidRPr="00AE341B">
              <w:rPr>
                <w:szCs w:val="22"/>
              </w:rPr>
              <w:t>-</w:t>
            </w:r>
            <w:r>
              <w:rPr>
                <w:szCs w:val="22"/>
              </w:rPr>
              <w:t>30</w:t>
            </w:r>
            <w:r w:rsidRPr="00AE341B">
              <w:rPr>
                <w:szCs w:val="22"/>
              </w:rPr>
              <w:t xml:space="preserve"> </w:t>
            </w:r>
            <w:r>
              <w:rPr>
                <w:szCs w:val="22"/>
              </w:rPr>
              <w:t>November</w:t>
            </w:r>
            <w:r w:rsidRPr="00AE341B">
              <w:rPr>
                <w:szCs w:val="22"/>
              </w:rPr>
              <w:t>, 201</w:t>
            </w:r>
            <w:r>
              <w:rPr>
                <w:szCs w:val="22"/>
              </w:rPr>
              <w:t>1</w:t>
            </w:r>
          </w:p>
        </w:tc>
        <w:tc>
          <w:tcPr>
            <w:tcW w:w="3168" w:type="dxa"/>
          </w:tcPr>
          <w:p w:rsidR="001B6E83" w:rsidRPr="00630AA2" w:rsidRDefault="001B6E83" w:rsidP="00C90CF8">
            <w:pPr>
              <w:tabs>
                <w:tab w:val="left" w:pos="7200"/>
              </w:tabs>
              <w:rPr>
                <w:u w:val="single"/>
              </w:rPr>
            </w:pPr>
            <w:r w:rsidRPr="00AE341B">
              <w:t>Document: JCTVC-</w:t>
            </w:r>
            <w:r w:rsidRPr="00FD57C9">
              <w:t>G</w:t>
            </w:r>
            <w:bookmarkStart w:id="0" w:name="_GoBack"/>
            <w:bookmarkEnd w:id="0"/>
            <w:r w:rsidRPr="00FD57C9">
              <w:t>720</w:t>
            </w:r>
          </w:p>
        </w:tc>
      </w:tr>
    </w:tbl>
    <w:p w:rsidR="001B6E83" w:rsidRPr="00AE341B" w:rsidRDefault="001B6E83" w:rsidP="00531AE9">
      <w:pPr>
        <w:spacing w:before="0"/>
      </w:pPr>
    </w:p>
    <w:tbl>
      <w:tblPr>
        <w:tblW w:w="0" w:type="auto"/>
        <w:tblLayout w:type="fixed"/>
        <w:tblLook w:val="0000"/>
      </w:tblPr>
      <w:tblGrid>
        <w:gridCol w:w="1458"/>
        <w:gridCol w:w="4050"/>
        <w:gridCol w:w="900"/>
        <w:gridCol w:w="3168"/>
      </w:tblGrid>
      <w:tr w:rsidR="001B6E83" w:rsidRPr="00AE341B">
        <w:tc>
          <w:tcPr>
            <w:tcW w:w="1458" w:type="dxa"/>
          </w:tcPr>
          <w:p w:rsidR="001B6E83" w:rsidRPr="00AE341B" w:rsidRDefault="001B6E83">
            <w:pPr>
              <w:spacing w:before="60" w:after="60"/>
              <w:rPr>
                <w:i/>
                <w:szCs w:val="22"/>
              </w:rPr>
            </w:pPr>
            <w:r w:rsidRPr="00AE341B">
              <w:rPr>
                <w:i/>
                <w:szCs w:val="22"/>
              </w:rPr>
              <w:t>Title:</w:t>
            </w:r>
          </w:p>
        </w:tc>
        <w:tc>
          <w:tcPr>
            <w:tcW w:w="8118" w:type="dxa"/>
            <w:gridSpan w:val="3"/>
          </w:tcPr>
          <w:p w:rsidR="001B6E83" w:rsidRPr="00AE341B" w:rsidRDefault="001B6E83" w:rsidP="00FA7F1C">
            <w:pPr>
              <w:spacing w:before="60" w:after="60"/>
              <w:rPr>
                <w:szCs w:val="22"/>
              </w:rPr>
            </w:pPr>
            <w:r>
              <w:rPr>
                <w:szCs w:val="22"/>
              </w:rPr>
              <w:t>Dequantization with symmetric reconstruction points.</w:t>
            </w:r>
          </w:p>
        </w:tc>
      </w:tr>
      <w:tr w:rsidR="001B6E83" w:rsidRPr="00AE341B">
        <w:tc>
          <w:tcPr>
            <w:tcW w:w="1458" w:type="dxa"/>
          </w:tcPr>
          <w:p w:rsidR="001B6E83" w:rsidRPr="00AE341B" w:rsidRDefault="001B6E83">
            <w:pPr>
              <w:spacing w:before="60" w:after="60"/>
              <w:rPr>
                <w:i/>
                <w:szCs w:val="22"/>
              </w:rPr>
            </w:pPr>
            <w:r w:rsidRPr="00AE341B">
              <w:rPr>
                <w:i/>
                <w:szCs w:val="22"/>
              </w:rPr>
              <w:t>Status:</w:t>
            </w:r>
          </w:p>
        </w:tc>
        <w:tc>
          <w:tcPr>
            <w:tcW w:w="8118" w:type="dxa"/>
            <w:gridSpan w:val="3"/>
          </w:tcPr>
          <w:p w:rsidR="001B6E83" w:rsidRPr="00AE341B" w:rsidRDefault="001B6E83" w:rsidP="00144CEA">
            <w:pPr>
              <w:spacing w:before="60" w:after="60"/>
              <w:rPr>
                <w:szCs w:val="22"/>
              </w:rPr>
            </w:pPr>
            <w:r w:rsidRPr="00AE341B">
              <w:rPr>
                <w:szCs w:val="22"/>
              </w:rPr>
              <w:t xml:space="preserve">Input Document to </w:t>
            </w:r>
            <w:r>
              <w:rPr>
                <w:szCs w:val="22"/>
              </w:rPr>
              <w:t>JCT-VC</w:t>
            </w:r>
          </w:p>
        </w:tc>
      </w:tr>
      <w:tr w:rsidR="001B6E83" w:rsidRPr="00AE341B">
        <w:tc>
          <w:tcPr>
            <w:tcW w:w="1458" w:type="dxa"/>
          </w:tcPr>
          <w:p w:rsidR="001B6E83" w:rsidRPr="00AE341B" w:rsidRDefault="001B6E83">
            <w:pPr>
              <w:spacing w:before="60" w:after="60"/>
              <w:rPr>
                <w:i/>
                <w:szCs w:val="22"/>
              </w:rPr>
            </w:pPr>
            <w:r w:rsidRPr="00AE341B">
              <w:rPr>
                <w:i/>
                <w:szCs w:val="22"/>
              </w:rPr>
              <w:t>Purpose:</w:t>
            </w:r>
          </w:p>
        </w:tc>
        <w:tc>
          <w:tcPr>
            <w:tcW w:w="8118" w:type="dxa"/>
            <w:gridSpan w:val="3"/>
          </w:tcPr>
          <w:p w:rsidR="001B6E83" w:rsidRPr="00AE341B" w:rsidRDefault="001B6E83" w:rsidP="00144CEA">
            <w:pPr>
              <w:spacing w:before="60" w:after="60"/>
              <w:rPr>
                <w:szCs w:val="22"/>
              </w:rPr>
            </w:pPr>
            <w:r>
              <w:rPr>
                <w:szCs w:val="22"/>
              </w:rPr>
              <w:t>Proposal</w:t>
            </w:r>
          </w:p>
        </w:tc>
      </w:tr>
      <w:tr w:rsidR="001B6E83" w:rsidRPr="00AE341B">
        <w:tc>
          <w:tcPr>
            <w:tcW w:w="1458" w:type="dxa"/>
          </w:tcPr>
          <w:p w:rsidR="001B6E83" w:rsidRPr="00AE341B" w:rsidRDefault="001B6E83">
            <w:pPr>
              <w:spacing w:before="60" w:after="60"/>
              <w:rPr>
                <w:i/>
                <w:szCs w:val="22"/>
              </w:rPr>
            </w:pPr>
            <w:r w:rsidRPr="00AE341B">
              <w:rPr>
                <w:i/>
                <w:szCs w:val="22"/>
              </w:rPr>
              <w:t>Author(s) or</w:t>
            </w:r>
            <w:r w:rsidRPr="00AE341B">
              <w:rPr>
                <w:i/>
                <w:szCs w:val="22"/>
              </w:rPr>
              <w:br/>
              <w:t>Contact(s):</w:t>
            </w:r>
          </w:p>
        </w:tc>
        <w:tc>
          <w:tcPr>
            <w:tcW w:w="4050" w:type="dxa"/>
          </w:tcPr>
          <w:p w:rsidR="001B6E83" w:rsidRDefault="001B6E83" w:rsidP="00711FC5">
            <w:pPr>
              <w:spacing w:before="60" w:after="60"/>
              <w:rPr>
                <w:szCs w:val="22"/>
              </w:rPr>
            </w:pPr>
            <w:r>
              <w:rPr>
                <w:szCs w:val="22"/>
              </w:rPr>
              <w:t>Louie Kerofsky, Andrew Segall, Kiran Misra</w:t>
            </w:r>
          </w:p>
          <w:p w:rsidR="001B6E83" w:rsidRPr="00AE341B" w:rsidRDefault="001B6E83" w:rsidP="00711FC5">
            <w:pPr>
              <w:spacing w:before="60" w:after="60"/>
              <w:rPr>
                <w:szCs w:val="22"/>
              </w:rPr>
            </w:pPr>
            <w:smartTag w:uri="urn:schemas-microsoft-com:office:smarttags" w:element="place">
              <w:smartTag w:uri="urn:schemas-microsoft-com:office:smarttags" w:element="place">
                <w:r>
                  <w:rPr>
                    <w:szCs w:val="22"/>
                  </w:rPr>
                  <w:t>5750 Pacific Rim Blvd</w:t>
                </w:r>
              </w:smartTag>
              <w:r w:rsidRPr="00AE341B">
                <w:rPr>
                  <w:szCs w:val="22"/>
                </w:rPr>
                <w:br/>
              </w:r>
              <w:smartTag w:uri="urn:schemas-microsoft-com:office:smarttags" w:element="place">
                <w:r>
                  <w:rPr>
                    <w:szCs w:val="22"/>
                  </w:rPr>
                  <w:t>Camas</w:t>
                </w:r>
              </w:smartTag>
              <w:r>
                <w:rPr>
                  <w:szCs w:val="22"/>
                </w:rPr>
                <w:t xml:space="preserve">, </w:t>
              </w:r>
              <w:smartTag w:uri="urn:schemas-microsoft-com:office:smarttags" w:element="place">
                <w:r>
                  <w:rPr>
                    <w:szCs w:val="22"/>
                  </w:rPr>
                  <w:t>WA</w:t>
                </w:r>
              </w:smartTag>
              <w:r>
                <w:rPr>
                  <w:szCs w:val="22"/>
                </w:rPr>
                <w:t xml:space="preserve"> </w:t>
              </w:r>
              <w:smartTag w:uri="urn:schemas-microsoft-com:office:smarttags" w:element="place">
                <w:r>
                  <w:rPr>
                    <w:szCs w:val="22"/>
                  </w:rPr>
                  <w:t>98607</w:t>
                </w:r>
              </w:smartTag>
              <w:r w:rsidRPr="00AE341B">
                <w:rPr>
                  <w:szCs w:val="22"/>
                </w:rPr>
                <w:br/>
              </w:r>
              <w:smartTag w:uri="urn:schemas-microsoft-com:office:smarttags" w:element="place">
                <w:r>
                  <w:rPr>
                    <w:szCs w:val="22"/>
                  </w:rPr>
                  <w:t>USA</w:t>
                </w:r>
              </w:smartTag>
            </w:smartTag>
          </w:p>
        </w:tc>
        <w:tc>
          <w:tcPr>
            <w:tcW w:w="900" w:type="dxa"/>
          </w:tcPr>
          <w:p w:rsidR="001B6E83" w:rsidRPr="00AE341B" w:rsidRDefault="001B6E83">
            <w:pPr>
              <w:spacing w:before="60" w:after="60"/>
              <w:rPr>
                <w:szCs w:val="22"/>
              </w:rPr>
            </w:pPr>
            <w:r w:rsidRPr="00AE341B">
              <w:rPr>
                <w:szCs w:val="22"/>
              </w:rPr>
              <w:br/>
              <w:t>Tel:</w:t>
            </w:r>
            <w:r w:rsidRPr="00AE341B">
              <w:rPr>
                <w:szCs w:val="22"/>
              </w:rPr>
              <w:br/>
              <w:t>Email:</w:t>
            </w:r>
          </w:p>
        </w:tc>
        <w:tc>
          <w:tcPr>
            <w:tcW w:w="3168" w:type="dxa"/>
          </w:tcPr>
          <w:p w:rsidR="001B6E83" w:rsidRDefault="001B6E83" w:rsidP="00711FC5">
            <w:pPr>
              <w:spacing w:before="60" w:after="60"/>
              <w:rPr>
                <w:szCs w:val="22"/>
              </w:rPr>
            </w:pPr>
            <w:r w:rsidRPr="00AE341B">
              <w:rPr>
                <w:szCs w:val="22"/>
              </w:rPr>
              <w:br/>
            </w:r>
            <w:r>
              <w:rPr>
                <w:szCs w:val="22"/>
              </w:rPr>
              <w:t>+1 360 817 9451</w:t>
            </w:r>
          </w:p>
          <w:p w:rsidR="001B6E83" w:rsidRDefault="001B6E83" w:rsidP="00711FC5">
            <w:pPr>
              <w:spacing w:before="60" w:after="60"/>
              <w:rPr>
                <w:szCs w:val="22"/>
              </w:rPr>
            </w:pPr>
            <w:hyperlink r:id="rId9" w:history="1">
              <w:r w:rsidRPr="002858ED">
                <w:rPr>
                  <w:rStyle w:val="Hyperlink"/>
                  <w:szCs w:val="22"/>
                </w:rPr>
                <w:t>lkerofsky@sharplabs.com</w:t>
              </w:r>
            </w:hyperlink>
          </w:p>
          <w:p w:rsidR="001B6E83" w:rsidRDefault="001B6E83" w:rsidP="00711FC5">
            <w:pPr>
              <w:spacing w:before="60" w:after="60"/>
              <w:rPr>
                <w:rStyle w:val="Hyperlink"/>
                <w:szCs w:val="22"/>
              </w:rPr>
            </w:pPr>
            <w:hyperlink r:id="rId10" w:history="1">
              <w:r w:rsidRPr="002858ED">
                <w:rPr>
                  <w:rStyle w:val="Hyperlink"/>
                  <w:szCs w:val="22"/>
                </w:rPr>
                <w:t>asegall@sharplabs.com</w:t>
              </w:r>
            </w:hyperlink>
          </w:p>
          <w:p w:rsidR="001B6E83" w:rsidRPr="00AE341B" w:rsidRDefault="001B6E83" w:rsidP="00711FC5">
            <w:pPr>
              <w:spacing w:before="60" w:after="60"/>
              <w:rPr>
                <w:szCs w:val="22"/>
              </w:rPr>
            </w:pPr>
            <w:hyperlink r:id="rId11" w:history="1">
              <w:r w:rsidRPr="002858ED">
                <w:rPr>
                  <w:rStyle w:val="Hyperlink"/>
                  <w:szCs w:val="22"/>
                </w:rPr>
                <w:t>misrak@sharplabs.com</w:t>
              </w:r>
            </w:hyperlink>
            <w:r w:rsidRPr="00AE341B">
              <w:rPr>
                <w:szCs w:val="22"/>
              </w:rPr>
              <w:br/>
            </w:r>
          </w:p>
        </w:tc>
      </w:tr>
      <w:tr w:rsidR="001B6E83" w:rsidRPr="00AE341B">
        <w:tc>
          <w:tcPr>
            <w:tcW w:w="1458" w:type="dxa"/>
          </w:tcPr>
          <w:p w:rsidR="001B6E83" w:rsidRPr="00AE341B" w:rsidRDefault="001B6E83">
            <w:pPr>
              <w:spacing w:before="60" w:after="60"/>
              <w:rPr>
                <w:i/>
                <w:szCs w:val="22"/>
              </w:rPr>
            </w:pPr>
            <w:r w:rsidRPr="00AE341B">
              <w:rPr>
                <w:i/>
                <w:szCs w:val="22"/>
              </w:rPr>
              <w:t>Source:</w:t>
            </w:r>
          </w:p>
        </w:tc>
        <w:tc>
          <w:tcPr>
            <w:tcW w:w="8118" w:type="dxa"/>
            <w:gridSpan w:val="3"/>
          </w:tcPr>
          <w:p w:rsidR="001B6E83" w:rsidRPr="00AE341B" w:rsidRDefault="001B6E83" w:rsidP="00144CEA">
            <w:pPr>
              <w:spacing w:before="60" w:after="60"/>
              <w:rPr>
                <w:szCs w:val="22"/>
              </w:rPr>
            </w:pPr>
            <w:r w:rsidRPr="00144CEA">
              <w:rPr>
                <w:szCs w:val="22"/>
              </w:rPr>
              <w:t>Sharp Lab</w:t>
            </w:r>
            <w:r>
              <w:rPr>
                <w:szCs w:val="22"/>
              </w:rPr>
              <w:t>oratori</w:t>
            </w:r>
            <w:r w:rsidRPr="00144CEA">
              <w:rPr>
                <w:szCs w:val="22"/>
              </w:rPr>
              <w:t xml:space="preserve">es of </w:t>
            </w:r>
            <w:smartTag w:uri="urn:schemas-microsoft-com:office:smarttags" w:element="place">
              <w:r w:rsidRPr="00144CEA">
                <w:rPr>
                  <w:szCs w:val="22"/>
                </w:rPr>
                <w:t>America</w:t>
              </w:r>
            </w:smartTag>
          </w:p>
        </w:tc>
      </w:tr>
    </w:tbl>
    <w:p w:rsidR="001B6E83" w:rsidRPr="00AE341B" w:rsidRDefault="001B6E83">
      <w:pPr>
        <w:tabs>
          <w:tab w:val="left" w:pos="1800"/>
          <w:tab w:val="right" w:pos="9360"/>
        </w:tabs>
        <w:spacing w:before="120" w:after="240"/>
        <w:jc w:val="center"/>
        <w:rPr>
          <w:szCs w:val="22"/>
        </w:rPr>
      </w:pPr>
      <w:r w:rsidRPr="00AE341B">
        <w:rPr>
          <w:szCs w:val="22"/>
          <w:u w:val="single"/>
        </w:rPr>
        <w:t>_____________________________</w:t>
      </w:r>
    </w:p>
    <w:p w:rsidR="001B6E83" w:rsidRPr="002B191D" w:rsidRDefault="001B6E83" w:rsidP="009234A5">
      <w:pPr>
        <w:pStyle w:val="Heading1"/>
        <w:numPr>
          <w:ilvl w:val="0"/>
          <w:numId w:val="0"/>
        </w:numPr>
        <w:ind w:left="432" w:hanging="432"/>
      </w:pPr>
      <w:r w:rsidRPr="002B191D">
        <w:t>Abstract</w:t>
      </w:r>
    </w:p>
    <w:p w:rsidR="001B6E83" w:rsidRDefault="001B6E83" w:rsidP="00C97D78">
      <w:r>
        <w:t>This contribution notes that the dequantization formula currently used in HM 4 has the property that the reconstructed values are not always symmetrically distributed about zero</w:t>
      </w:r>
      <w:r>
        <w:rPr>
          <w:szCs w:val="22"/>
        </w:rPr>
        <w:t xml:space="preserve">.  A modification to the dequantization formula is proposed which creates reconstructed values symmetrically distributed about zero under all conditions.  </w:t>
      </w:r>
      <w:r>
        <w:t xml:space="preserve">The modified dequantization process operates on the absolute value of levels and then applies the sign rather than operating on signed levels. For quantization parameters of the common test conditions, the dequantization results are unchanged for any level or block size.  </w:t>
      </w:r>
    </w:p>
    <w:p w:rsidR="001B6E83" w:rsidRPr="00AE341B" w:rsidRDefault="001B6E83" w:rsidP="00E11923">
      <w:pPr>
        <w:pStyle w:val="Heading1"/>
      </w:pPr>
      <w:r>
        <w:t>Introduction</w:t>
      </w:r>
    </w:p>
    <w:p w:rsidR="001B6E83" w:rsidRDefault="001B6E83" w:rsidP="009234A5">
      <w:pPr>
        <w:jc w:val="both"/>
        <w:rPr>
          <w:szCs w:val="22"/>
        </w:rPr>
      </w:pPr>
      <w:r>
        <w:rPr>
          <w:szCs w:val="22"/>
        </w:rPr>
        <w:t xml:space="preserve">The dequantization formula presently used in HM is based on JCT-VC-E243 </w:t>
      </w:r>
      <w:r>
        <w:rPr>
          <w:szCs w:val="22"/>
        </w:rPr>
        <w:fldChar w:fldCharType="begin"/>
      </w:r>
      <w:r>
        <w:rPr>
          <w:szCs w:val="22"/>
        </w:rPr>
        <w:instrText xml:space="preserve"> REF _Ref307400547 \r \h </w:instrText>
      </w:r>
      <w:r w:rsidRPr="003C5630">
        <w:rPr>
          <w:szCs w:val="22"/>
        </w:rPr>
      </w:r>
      <w:r>
        <w:rPr>
          <w:szCs w:val="22"/>
        </w:rPr>
        <w:fldChar w:fldCharType="separate"/>
      </w:r>
      <w:r>
        <w:rPr>
          <w:szCs w:val="22"/>
        </w:rPr>
        <w:t>[1]</w:t>
      </w:r>
      <w:r>
        <w:rPr>
          <w:szCs w:val="22"/>
        </w:rPr>
        <w:fldChar w:fldCharType="end"/>
      </w:r>
      <w:r>
        <w:rPr>
          <w:szCs w:val="22"/>
        </w:rPr>
        <w:t>.  This formula is summarized below:</w:t>
      </w:r>
    </w:p>
    <w:p w:rsidR="001B6E83" w:rsidRDefault="001B6E83" w:rsidP="00C33759">
      <w:pPr>
        <w:tabs>
          <w:tab w:val="clear" w:pos="360"/>
          <w:tab w:val="clear" w:pos="720"/>
          <w:tab w:val="clear" w:pos="1080"/>
          <w:tab w:val="clear" w:pos="1440"/>
        </w:tabs>
        <w:overflowPunct/>
        <w:spacing w:before="0"/>
        <w:textAlignment w:val="auto"/>
        <w:rPr>
          <w:szCs w:val="22"/>
        </w:rPr>
      </w:pPr>
    </w:p>
    <w:p w:rsidR="001B6E83" w:rsidRPr="009F7CA0" w:rsidRDefault="001B6E83"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1B6E83" w:rsidRPr="004C09BE" w:rsidRDefault="001B6E83"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1B6E83" w:rsidRPr="004C09BE" w:rsidRDefault="001B6E83"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increase with 8-bit input)</w:t>
      </w:r>
      <w:r w:rsidRPr="004C09BE">
        <w:rPr>
          <w:szCs w:val="22"/>
        </w:rPr>
        <w:tab/>
      </w:r>
    </w:p>
    <w:p w:rsidR="001B6E83" w:rsidRPr="004C09BE" w:rsidRDefault="001B6E83"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1B6E83" w:rsidRPr="004C09BE" w:rsidRDefault="001B6E83"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log2(N)</w:t>
      </w:r>
    </w:p>
    <w:p w:rsidR="001B6E83" w:rsidRPr="004C09BE" w:rsidRDefault="001B6E83"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f(QP%6), </w:t>
      </w:r>
      <w:r w:rsidRPr="004C09BE">
        <w:rPr>
          <w:szCs w:val="22"/>
        </w:rPr>
        <w:tab/>
        <w:t xml:space="preserve">where f(x)   =   </w:t>
      </w:r>
      <w:r w:rsidRPr="004C09BE">
        <w:rPr>
          <w:noProof/>
          <w:szCs w:val="22"/>
          <w:lang w:val="en-GB" w:eastAsia="nb-NO"/>
        </w:rPr>
        <w:t>{26214,23302,20560,18396,16384,14564}, x=0,…,5</w:t>
      </w:r>
    </w:p>
    <w:p w:rsidR="001B6E83" w:rsidRPr="004C09BE" w:rsidRDefault="001B6E83"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g(QP%6), </w:t>
      </w:r>
      <w:r w:rsidRPr="004C09BE">
        <w:rPr>
          <w:szCs w:val="22"/>
        </w:rPr>
        <w:tab/>
        <w:t xml:space="preserve">where g(x)  =   </w:t>
      </w:r>
      <w:r w:rsidRPr="004C09BE">
        <w:rPr>
          <w:noProof/>
          <w:szCs w:val="22"/>
          <w:lang w:val="en-GB" w:eastAsia="nb-NO"/>
        </w:rPr>
        <w:t>{40,45,51,57,64,72}, x=0,…,5</w:t>
      </w:r>
    </w:p>
    <w:p w:rsidR="001B6E83" w:rsidRDefault="001B6E83" w:rsidP="009234A5">
      <w:pPr>
        <w:jc w:val="both"/>
        <w:rPr>
          <w:szCs w:val="22"/>
        </w:rPr>
      </w:pPr>
    </w:p>
    <w:p w:rsidR="001B6E83" w:rsidRPr="00AE341B" w:rsidRDefault="001B6E83"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1B6E83" w:rsidRDefault="001B6E83" w:rsidP="00D518E9">
      <w:pPr>
        <w:jc w:val="both"/>
        <w:rPr>
          <w:szCs w:val="22"/>
        </w:rPr>
      </w:pPr>
      <w:r>
        <w:rPr>
          <w:szCs w:val="22"/>
        </w:rPr>
        <w:t xml:space="preserve">We note that this dequantization formula creates reconstruction values which are not symmetrically distributed about the zero value.  That is there are levels where dequant(-|level|) and –dequant(|level|) differ.  This happens when the term </w:t>
      </w:r>
      <w:r>
        <w:rPr>
          <w:noProof/>
          <w:szCs w:val="22"/>
          <w:lang w:eastAsia="nb-NO"/>
        </w:rPr>
        <w:t>level*IQ &lt;&lt; (QP/6)) is not divisible by 2^(M-1+DB)</w:t>
      </w:r>
      <w:r>
        <w:rPr>
          <w:szCs w:val="22"/>
        </w:rPr>
        <w:t xml:space="preserve">.  This condition depends on block size, QP value and level value.  Note that for QP&gt;23, QP/6 is greater than four so that this condition is satisfied for all levels and block sizes (when DB=0).  When QP=22, QP%6 = 4 so that IQ=64 and the condition is satisfied for all levels and block sizes.  Hence for the common test conditions this asymmetry does not occur.  An example of the asymmetry of reconstruction values corresponding to QP=1 and various values of |level| and block size is shown below.  Pairs of reconstructed values which are not symmetric are highlighted.  Additional examples of reconstruction points are given in the appendix with nonsymmetric pairs highlighted.   </w:t>
      </w:r>
    </w:p>
    <w:p w:rsidR="001B6E83" w:rsidRDefault="001B6E83" w:rsidP="00D518E9">
      <w:pPr>
        <w:jc w:val="both"/>
        <w:rPr>
          <w:szCs w:val="22"/>
        </w:rPr>
      </w:pPr>
      <w:r w:rsidRPr="00E46FEC">
        <w:rPr>
          <w:szCs w:val="22"/>
        </w:rPr>
        <w:t xml:space="preserve">Example </w:t>
      </w:r>
      <w:r>
        <w:rPr>
          <w:szCs w:val="22"/>
        </w:rPr>
        <w:t>pairs of reconstruction points for QP=1, |level|&lt;9 and block sizes 4x4, 8x8, 16x16 and 32x32.</w:t>
      </w:r>
    </w:p>
    <w:p w:rsidR="001B6E83" w:rsidRPr="00E46FEC" w:rsidRDefault="001B6E83" w:rsidP="00D518E9">
      <w:pPr>
        <w:jc w:val="both"/>
        <w:rPr>
          <w:szCs w:val="22"/>
        </w:rPr>
      </w:pPr>
    </w:p>
    <w:p w:rsidR="001B6E83" w:rsidRPr="00E46FEC" w:rsidRDefault="001B6E83" w:rsidP="00D518E9">
      <w:pPr>
        <w:jc w:val="both"/>
        <w:rPr>
          <w:szCs w:val="22"/>
        </w:rPr>
      </w:pPr>
      <w:r w:rsidRPr="00E46FEC">
        <w:rPr>
          <w:szCs w:val="22"/>
        </w:rPr>
        <w:t xml:space="preserve">|level|         </w:t>
      </w:r>
      <w:r>
        <w:rPr>
          <w:szCs w:val="22"/>
        </w:rPr>
        <w:t xml:space="preserve">  </w:t>
      </w:r>
      <w:r w:rsidRPr="00E46FEC">
        <w:rPr>
          <w:szCs w:val="22"/>
        </w:rPr>
        <w:t xml:space="preserve">4             </w:t>
      </w:r>
      <w:r>
        <w:rPr>
          <w:szCs w:val="22"/>
        </w:rPr>
        <w:t xml:space="preserve">     </w:t>
      </w:r>
      <w:r w:rsidRPr="00E46FEC">
        <w:rPr>
          <w:szCs w:val="22"/>
        </w:rPr>
        <w:t xml:space="preserve">8             </w:t>
      </w:r>
      <w:r>
        <w:rPr>
          <w:szCs w:val="22"/>
        </w:rPr>
        <w:t xml:space="preserve">   </w:t>
      </w:r>
      <w:r w:rsidRPr="00E46FEC">
        <w:rPr>
          <w:szCs w:val="22"/>
        </w:rPr>
        <w:t xml:space="preserve">16             32         </w:t>
      </w:r>
    </w:p>
    <w:p w:rsidR="001B6E83" w:rsidRPr="00E46FEC" w:rsidRDefault="001B6E83" w:rsidP="00D518E9">
      <w:pPr>
        <w:jc w:val="both"/>
        <w:rPr>
          <w:szCs w:val="22"/>
        </w:rPr>
      </w:pPr>
      <w:r w:rsidRPr="00E46FEC">
        <w:rPr>
          <w:szCs w:val="22"/>
        </w:rPr>
        <w:t xml:space="preserve">      1      </w:t>
      </w:r>
      <w:r>
        <w:rPr>
          <w:szCs w:val="22"/>
        </w:rPr>
        <w:t xml:space="preserve">  </w:t>
      </w:r>
      <w:r w:rsidRPr="00206F8B">
        <w:rPr>
          <w:szCs w:val="22"/>
          <w:highlight w:val="yellow"/>
        </w:rPr>
        <w:t>-22   23</w:t>
      </w:r>
      <w:r w:rsidRPr="00E46FEC">
        <w:rPr>
          <w:szCs w:val="22"/>
        </w:rPr>
        <w:t xml:space="preserve">      -11   11       </w:t>
      </w:r>
      <w:r>
        <w:rPr>
          <w:szCs w:val="22"/>
        </w:rPr>
        <w:t xml:space="preserve">  </w:t>
      </w:r>
      <w:r w:rsidRPr="00E46FEC">
        <w:rPr>
          <w:szCs w:val="22"/>
        </w:rPr>
        <w:t xml:space="preserve">-6    6       </w:t>
      </w:r>
      <w:r>
        <w:rPr>
          <w:szCs w:val="22"/>
        </w:rPr>
        <w:t xml:space="preserve">  </w:t>
      </w:r>
      <w:r w:rsidRPr="00E46FEC">
        <w:rPr>
          <w:szCs w:val="22"/>
        </w:rPr>
        <w:t xml:space="preserve">-3    3     </w:t>
      </w:r>
    </w:p>
    <w:p w:rsidR="001B6E83" w:rsidRPr="00E46FEC" w:rsidRDefault="001B6E83" w:rsidP="00D518E9">
      <w:pPr>
        <w:jc w:val="both"/>
        <w:rPr>
          <w:szCs w:val="22"/>
        </w:rPr>
      </w:pPr>
      <w:r w:rsidRPr="00E46FEC">
        <w:rPr>
          <w:szCs w:val="22"/>
        </w:rPr>
        <w:t xml:space="preserve">      2      </w:t>
      </w:r>
      <w:r>
        <w:rPr>
          <w:szCs w:val="22"/>
        </w:rPr>
        <w:t xml:space="preserve">  </w:t>
      </w:r>
      <w:r w:rsidRPr="00E46FEC">
        <w:rPr>
          <w:szCs w:val="22"/>
        </w:rPr>
        <w:t xml:space="preserve">-45   45     </w:t>
      </w:r>
      <w:r>
        <w:rPr>
          <w:szCs w:val="22"/>
        </w:rPr>
        <w:t xml:space="preserve"> </w:t>
      </w:r>
      <w:r w:rsidRPr="00206F8B">
        <w:rPr>
          <w:szCs w:val="22"/>
          <w:highlight w:val="yellow"/>
        </w:rPr>
        <w:t>-22   23</w:t>
      </w:r>
      <w:r w:rsidRPr="00E46FEC">
        <w:rPr>
          <w:szCs w:val="22"/>
        </w:rPr>
        <w:t xml:space="preserve">      -11   11      </w:t>
      </w:r>
      <w:r>
        <w:rPr>
          <w:szCs w:val="22"/>
        </w:rPr>
        <w:t xml:space="preserve">  </w:t>
      </w:r>
      <w:r w:rsidRPr="00E46FEC">
        <w:rPr>
          <w:szCs w:val="22"/>
        </w:rPr>
        <w:t xml:space="preserve"> -6    6     </w:t>
      </w:r>
    </w:p>
    <w:p w:rsidR="001B6E83" w:rsidRPr="00E46FEC" w:rsidRDefault="001B6E83" w:rsidP="00D518E9">
      <w:pPr>
        <w:jc w:val="both"/>
        <w:rPr>
          <w:szCs w:val="22"/>
        </w:rPr>
      </w:pPr>
      <w:r w:rsidRPr="00E46FEC">
        <w:rPr>
          <w:szCs w:val="22"/>
        </w:rPr>
        <w:t xml:space="preserve">      3     </w:t>
      </w:r>
      <w:r>
        <w:rPr>
          <w:szCs w:val="22"/>
        </w:rPr>
        <w:t xml:space="preserve">  </w:t>
      </w:r>
      <w:r w:rsidRPr="00E46FEC">
        <w:rPr>
          <w:szCs w:val="22"/>
        </w:rPr>
        <w:t xml:space="preserve"> </w:t>
      </w:r>
      <w:r w:rsidRPr="00206F8B">
        <w:rPr>
          <w:szCs w:val="22"/>
          <w:highlight w:val="yellow"/>
        </w:rPr>
        <w:t>-67   68</w:t>
      </w:r>
      <w:r w:rsidRPr="00E46FEC">
        <w:rPr>
          <w:szCs w:val="22"/>
        </w:rPr>
        <w:t xml:space="preserve">      -34   34      -17   17      </w:t>
      </w:r>
      <w:r>
        <w:rPr>
          <w:szCs w:val="22"/>
        </w:rPr>
        <w:t xml:space="preserve">  </w:t>
      </w:r>
      <w:r w:rsidRPr="00E46FEC">
        <w:rPr>
          <w:szCs w:val="22"/>
        </w:rPr>
        <w:t xml:space="preserve"> -8    8     </w:t>
      </w:r>
    </w:p>
    <w:p w:rsidR="001B6E83" w:rsidRPr="00E46FEC" w:rsidRDefault="001B6E83" w:rsidP="00D518E9">
      <w:pPr>
        <w:jc w:val="both"/>
        <w:rPr>
          <w:szCs w:val="22"/>
        </w:rPr>
      </w:pPr>
      <w:r w:rsidRPr="00E46FEC">
        <w:rPr>
          <w:szCs w:val="22"/>
        </w:rPr>
        <w:t xml:space="preserve">      4      </w:t>
      </w:r>
      <w:r>
        <w:rPr>
          <w:szCs w:val="22"/>
        </w:rPr>
        <w:t xml:space="preserve">  </w:t>
      </w:r>
      <w:r w:rsidRPr="00E46FEC">
        <w:rPr>
          <w:szCs w:val="22"/>
        </w:rPr>
        <w:t xml:space="preserve">-90   90      -45   45      </w:t>
      </w:r>
      <w:r w:rsidRPr="00206F8B">
        <w:rPr>
          <w:szCs w:val="22"/>
          <w:highlight w:val="yellow"/>
        </w:rPr>
        <w:t>-22   23</w:t>
      </w:r>
      <w:r w:rsidRPr="00E46FEC">
        <w:rPr>
          <w:szCs w:val="22"/>
        </w:rPr>
        <w:t xml:space="preserve">      -11   11     </w:t>
      </w:r>
    </w:p>
    <w:p w:rsidR="001B6E83" w:rsidRPr="00E46FEC" w:rsidRDefault="001B6E83" w:rsidP="00D518E9">
      <w:pPr>
        <w:jc w:val="both"/>
        <w:rPr>
          <w:szCs w:val="22"/>
        </w:rPr>
      </w:pPr>
      <w:r w:rsidRPr="00E46FEC">
        <w:rPr>
          <w:szCs w:val="22"/>
        </w:rPr>
        <w:t xml:space="preserve">      5     </w:t>
      </w:r>
      <w:r w:rsidRPr="00206F8B">
        <w:rPr>
          <w:szCs w:val="22"/>
          <w:highlight w:val="yellow"/>
        </w:rPr>
        <w:t>-112  113</w:t>
      </w:r>
      <w:r w:rsidRPr="00E46FEC">
        <w:rPr>
          <w:szCs w:val="22"/>
        </w:rPr>
        <w:t xml:space="preserve">      -56   56      -28   28      -14   14     </w:t>
      </w:r>
    </w:p>
    <w:p w:rsidR="001B6E83" w:rsidRPr="00E46FEC" w:rsidRDefault="001B6E83" w:rsidP="00D518E9">
      <w:pPr>
        <w:jc w:val="both"/>
        <w:rPr>
          <w:szCs w:val="22"/>
        </w:rPr>
      </w:pPr>
      <w:r w:rsidRPr="00E46FEC">
        <w:rPr>
          <w:szCs w:val="22"/>
        </w:rPr>
        <w:t xml:space="preserve">      6     -135  135      </w:t>
      </w:r>
      <w:r w:rsidRPr="00206F8B">
        <w:rPr>
          <w:szCs w:val="22"/>
          <w:highlight w:val="yellow"/>
        </w:rPr>
        <w:t>-67   68</w:t>
      </w:r>
      <w:r w:rsidRPr="00E46FEC">
        <w:rPr>
          <w:szCs w:val="22"/>
        </w:rPr>
        <w:t xml:space="preserve">      -34   34      -17   17     </w:t>
      </w:r>
    </w:p>
    <w:p w:rsidR="001B6E83" w:rsidRPr="00E46FEC" w:rsidRDefault="001B6E83" w:rsidP="00D518E9">
      <w:pPr>
        <w:jc w:val="both"/>
        <w:rPr>
          <w:szCs w:val="22"/>
        </w:rPr>
      </w:pPr>
      <w:r w:rsidRPr="00E46FEC">
        <w:rPr>
          <w:szCs w:val="22"/>
        </w:rPr>
        <w:t xml:space="preserve">      7     </w:t>
      </w:r>
      <w:r w:rsidRPr="00206F8B">
        <w:rPr>
          <w:szCs w:val="22"/>
          <w:highlight w:val="yellow"/>
        </w:rPr>
        <w:t>-157  158</w:t>
      </w:r>
      <w:r w:rsidRPr="00E46FEC">
        <w:rPr>
          <w:szCs w:val="22"/>
        </w:rPr>
        <w:t xml:space="preserve">      -79   79      -39   39      -20   20     </w:t>
      </w:r>
    </w:p>
    <w:p w:rsidR="001B6E83" w:rsidRDefault="001B6E83" w:rsidP="009234A5">
      <w:pPr>
        <w:jc w:val="both"/>
        <w:rPr>
          <w:szCs w:val="22"/>
        </w:rPr>
      </w:pPr>
      <w:r w:rsidRPr="00E46FEC">
        <w:rPr>
          <w:szCs w:val="22"/>
        </w:rPr>
        <w:t xml:space="preserve">      8     -180  180      -90   90      -45   45      </w:t>
      </w:r>
      <w:r w:rsidRPr="00206F8B">
        <w:rPr>
          <w:szCs w:val="22"/>
          <w:highlight w:val="yellow"/>
        </w:rPr>
        <w:t>-22   23</w:t>
      </w:r>
      <w:r w:rsidRPr="00E46FEC">
        <w:rPr>
          <w:szCs w:val="22"/>
        </w:rPr>
        <w:t xml:space="preserve">     </w:t>
      </w:r>
    </w:p>
    <w:p w:rsidR="001B6E83" w:rsidRDefault="001B6E83" w:rsidP="009234A5">
      <w:pPr>
        <w:jc w:val="both"/>
        <w:rPr>
          <w:szCs w:val="22"/>
        </w:rPr>
      </w:pPr>
      <w:r>
        <w:rPr>
          <w:szCs w:val="22"/>
        </w:rPr>
        <w:t xml:space="preserve">This formula uses an additive offset of ½ during dequantization with the result that most of the reconstruction points are symmetric about zero.  If the offset value is varied and this formula is used directly, the reconstructed points all move in the same direction rather than toward or away from the zero.  </w:t>
      </w:r>
    </w:p>
    <w:p w:rsidR="001B6E83" w:rsidRDefault="001B6E83" w:rsidP="00A50D09">
      <w:pPr>
        <w:pStyle w:val="Heading1"/>
      </w:pPr>
      <w:r>
        <w:t>Proposed dequantization formula</w:t>
      </w:r>
    </w:p>
    <w:p w:rsidR="001B6E83" w:rsidRDefault="001B6E83" w:rsidP="009234A5">
      <w:pPr>
        <w:jc w:val="both"/>
        <w:rPr>
          <w:szCs w:val="22"/>
        </w:rPr>
      </w:pPr>
      <w:r>
        <w:rPr>
          <w:szCs w:val="22"/>
        </w:rPr>
        <w:t>A change to the dequantization formula can eliminate this asymmetry by separating the sign and magnitude as shown in the dequantization formula shown below:</w:t>
      </w:r>
    </w:p>
    <w:p w:rsidR="001B6E83" w:rsidRDefault="001B6E83" w:rsidP="009234A5">
      <w:pPr>
        <w:jc w:val="both"/>
        <w:rPr>
          <w:szCs w:val="22"/>
        </w:rPr>
      </w:pPr>
    </w:p>
    <w:p w:rsidR="001B6E83" w:rsidRPr="00E74D46" w:rsidRDefault="001B6E83" w:rsidP="00E74D46">
      <w:pPr>
        <w:pStyle w:val="Caption"/>
        <w:keepNext/>
        <w:jc w:val="center"/>
        <w:rPr>
          <w:color w:val="auto"/>
          <w:sz w:val="20"/>
        </w:rPr>
      </w:pPr>
      <w:bookmarkStart w:id="1" w:name="_Ref307834485"/>
      <w:r w:rsidRPr="00E74D46">
        <w:rPr>
          <w:color w:val="auto"/>
          <w:sz w:val="20"/>
        </w:rPr>
        <w:t xml:space="preserve">Equation </w:t>
      </w:r>
      <w:r w:rsidRPr="00E74D46">
        <w:rPr>
          <w:color w:val="auto"/>
          <w:sz w:val="20"/>
        </w:rPr>
        <w:fldChar w:fldCharType="begin"/>
      </w:r>
      <w:r w:rsidRPr="00E74D46">
        <w:rPr>
          <w:color w:val="auto"/>
          <w:sz w:val="20"/>
        </w:rPr>
        <w:instrText xml:space="preserve"> SEQ Equation \* ARABIC </w:instrText>
      </w:r>
      <w:r w:rsidRPr="00E74D46">
        <w:rPr>
          <w:color w:val="auto"/>
          <w:sz w:val="20"/>
        </w:rPr>
        <w:fldChar w:fldCharType="separate"/>
      </w:r>
      <w:r w:rsidRPr="00E74D46">
        <w:rPr>
          <w:noProof/>
          <w:color w:val="auto"/>
          <w:sz w:val="20"/>
        </w:rPr>
        <w:t>1</w:t>
      </w:r>
      <w:r w:rsidRPr="00E74D46">
        <w:rPr>
          <w:color w:val="auto"/>
          <w:sz w:val="20"/>
        </w:rPr>
        <w:fldChar w:fldCharType="end"/>
      </w:r>
      <w:bookmarkEnd w:id="1"/>
      <w:r w:rsidRPr="00E74D46">
        <w:rPr>
          <w:color w:val="auto"/>
          <w:sz w:val="20"/>
        </w:rPr>
        <w:t xml:space="preserve">Proposed </w:t>
      </w:r>
      <w:r>
        <w:rPr>
          <w:color w:val="auto"/>
          <w:sz w:val="20"/>
        </w:rPr>
        <w:t>d</w:t>
      </w:r>
      <w:r w:rsidRPr="00E74D46">
        <w:rPr>
          <w:color w:val="auto"/>
          <w:sz w:val="20"/>
        </w:rPr>
        <w:t>equantization</w:t>
      </w:r>
      <w:r>
        <w:rPr>
          <w:color w:val="auto"/>
          <w:sz w:val="20"/>
        </w:rPr>
        <w:t xml:space="preserve"> formula</w:t>
      </w:r>
    </w:p>
    <w:p w:rsidR="001B6E83" w:rsidRDefault="001B6E83" w:rsidP="00D518E9">
      <w:pPr>
        <w:tabs>
          <w:tab w:val="clear" w:pos="360"/>
          <w:tab w:val="clear" w:pos="720"/>
          <w:tab w:val="clear" w:pos="1080"/>
        </w:tabs>
        <w:overflowPunct/>
        <w:spacing w:before="0"/>
        <w:textAlignment w:val="auto"/>
        <w:rPr>
          <w:noProof/>
          <w:szCs w:val="22"/>
          <w:lang w:eastAsia="nb-NO"/>
        </w:rPr>
      </w:pPr>
      <w:r>
        <w:rPr>
          <w:noProof/>
          <w:szCs w:val="22"/>
          <w:lang w:eastAsia="nb-NO"/>
        </w:rPr>
        <w:t xml:space="preserve">   coeffQ  =  Sgn(level)((|level|*IQ &lt;&lt; (QP/6)) + offset)&gt;&gt;(M-1+DB),  </w:t>
      </w:r>
      <w:r>
        <w:rPr>
          <w:noProof/>
          <w:szCs w:val="22"/>
          <w:lang w:eastAsia="nb-NO"/>
        </w:rPr>
        <w:tab/>
        <w:t>offset = 1&lt;&lt;(M-2+DB)</w:t>
      </w:r>
    </w:p>
    <w:p w:rsidR="001B6E83" w:rsidRPr="00FE0016" w:rsidRDefault="001B6E83" w:rsidP="00FE0016">
      <w:pPr>
        <w:pStyle w:val="Equation"/>
        <w:ind w:left="567"/>
        <w:jc w:val="center"/>
        <w:rPr>
          <w:sz w:val="20"/>
        </w:rPr>
      </w:pPr>
      <w:r w:rsidRPr="005E39AA">
        <w:pict>
          <v:shape id="_x0000_i1025" type="#_x0000_t75" style="width:97.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1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555D9F&quot;/&gt;&lt;wsp:rsid wsp:val=&quot;000458BC&quot;/&gt;&lt;wsp:rsid wsp:val=&quot;00045C41&quot;/&gt;&lt;wsp:rsid wsp:val=&quot;00046C03&quot;/&gt;&lt;wsp:rsid wsp:val=&quot;00050531&quot;/&gt;&lt;wsp:rsid wsp:val=&quot;000749D9&quot;/&gt;&lt;wsp:rsid wsp:val=&quot;0007614F&quot;/&gt;&lt;wsp:rsid wsp:val=&quot;000A1F5D&quot;/&gt;&lt;wsp:rsid wsp:val=&quot;000A3087&quot;/&gt;&lt;wsp:rsid wsp:val=&quot;000B1C6B&quot;/&gt;&lt;wsp:rsid wsp:val=&quot;000C09AC&quot;/&gt;&lt;wsp:rsid wsp:val=&quot;000E00F3&quot;/&gt;&lt;wsp:rsid wsp:val=&quot;000E3BB4&quot;/&gt;&lt;wsp:rsid wsp:val=&quot;000F158C&quot;/&gt;&lt;wsp:rsid wsp:val=&quot;000F5BDF&quot;/&gt;&lt;wsp:rsid wsp:val=&quot;00124E38&quot;/&gt;&lt;wsp:rsid wsp:val=&quot;0012580B&quot;/&gt;&lt;wsp:rsid wsp:val=&quot;0013526E&quot;/&gt;&lt;wsp:rsid wsp:val=&quot;00144CEA&quot;/&gt;&lt;wsp:rsid wsp:val=&quot;00151153&quot;/&gt;&lt;wsp:rsid wsp:val=&quot;00171371&quot;/&gt;&lt;wsp:rsid wsp:val=&quot;00175A24&quot;/&gt;&lt;wsp:rsid wsp:val=&quot;00187E58&quot;/&gt;&lt;wsp:rsid wsp:val=&quot;001A297E&quot;/&gt;&lt;wsp:rsid wsp:val=&quot;001A368E&quot;/&gt;&lt;wsp:rsid wsp:val=&quot;001A3CDD&quot;/&gt;&lt;wsp:rsid wsp:val=&quot;001A7329&quot;/&gt;&lt;wsp:rsid wsp:val=&quot;001A7A18&quot;/&gt;&lt;wsp:rsid wsp:val=&quot;001B4E28&quot;/&gt;&lt;wsp:rsid wsp:val=&quot;001C3525&quot;/&gt;&lt;wsp:rsid wsp:val=&quot;001D1BD2&quot;/&gt;&lt;wsp:rsid wsp:val=&quot;001E02BE&quot;/&gt;&lt;wsp:rsid wsp:val=&quot;001E3B37&quot;/&gt;&lt;wsp:rsid wsp:val=&quot;001F0E30&quot;/&gt;&lt;wsp:rsid wsp:val=&quot;001F2594&quot;/&gt;&lt;wsp:rsid wsp:val=&quot;00206460&quot;/&gt;&lt;wsp:rsid wsp:val=&quot;002069B4&quot;/&gt;&lt;wsp:rsid wsp:val=&quot;00206F8B&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B24BC&quot;/&gt;&lt;wsp:rsid wsp:val=&quot;002D0AF6&quot;/&gt;&lt;wsp:rsid wsp:val=&quot;002D41C6&quot;/&gt;&lt;wsp:rsid wsp:val=&quot;002F164D&quot;/&gt;&lt;wsp:rsid wsp:val=&quot;002F1AE1&quot;/&gt;&lt;wsp:rsid wsp:val=&quot;00306206&quot;/&gt;&lt;wsp:rsid wsp:val=&quot;00306FC7&quot;/&gt;&lt;wsp:rsid wsp:val=&quot;00310E83&quot;/&gt;&lt;wsp:rsid wsp:val=&quot;00313403&quot;/&gt;&lt;wsp:rsid wsp:val=&quot;00327C56&quot;/&gt;&lt;wsp:rsid wsp:val=&quot;003315A1&quot;/&gt;&lt;wsp:rsid wsp:val=&quot;003373EC&quot;/&gt;&lt;wsp:rsid wsp:val=&quot;003706CC&quot;/&gt;&lt;wsp:rsid wsp:val=&quot;003A2D8E&quot;/&gt;&lt;wsp:rsid wsp:val=&quot;003C20E4&quot;/&gt;&lt;wsp:rsid wsp:val=&quot;003E581B&quot;/&gt;&lt;wsp:rsid wsp:val=&quot;003E6F90&quot;/&gt;&lt;wsp:rsid wsp:val=&quot;003F5D0F&quot;/&gt;&lt;wsp:rsid wsp:val=&quot;00414101&quot;/&gt;&lt;wsp:rsid wsp:val=&quot;00430E94&quot;/&gt;&lt;wsp:rsid wsp:val=&quot;00433DDB&quot;/&gt;&lt;wsp:rsid wsp:val=&quot;00437619&quot;/&gt;&lt;wsp:rsid wsp:val=&quot;0044660D&quot;/&gt;&lt;wsp:rsid wsp:val=&quot;00467749&quot;/&gt;&lt;wsp:rsid wsp:val=&quot;004B0CF6&quot;/&gt;&lt;wsp:rsid wsp:val=&quot;004B210C&quot;/&gt;&lt;wsp:rsid wsp:val=&quot;004B4C4E&quot;/&gt;&lt;wsp:rsid wsp:val=&quot;004D405F&quot;/&gt;&lt;wsp:rsid wsp:val=&quot;004F1CF2&quot;/&gt;&lt;wsp:rsid wsp:val=&quot;004F61E3&quot;/&gt;&lt;wsp:rsid wsp:val=&quot;0051015C&quot;/&gt;&lt;wsp:rsid wsp:val=&quot;00531AE9&quot;/&gt;&lt;wsp:rsid wsp:val=&quot;00555D9F&quot;/&gt;&lt;wsp:rsid wsp:val=&quot;00567EC7&quot;/&gt;&lt;wsp:rsid wsp:val=&quot;00570013&quot;/&gt;&lt;wsp:rsid wsp:val=&quot;005A32B6&quot;/&gt;&lt;wsp:rsid wsp:val=&quot;005A33A1&quot;/&gt;&lt;wsp:rsid wsp:val=&quot;005C153B&quot;/&gt;&lt;wsp:rsid wsp:val=&quot;005C2F1F&quot;/&gt;&lt;wsp:rsid wsp:val=&quot;005C385F&quot;/&gt;&lt;wsp:rsid wsp:val=&quot;005F2D62&quot;/&gt;&lt;wsp:rsid wsp:val=&quot;005F4F20&quot;/&gt;&lt;wsp:rsid wsp:val=&quot;005F6F1B&quot;/&gt;&lt;wsp:rsid wsp:val=&quot;00624B33&quot;/&gt;&lt;wsp:rsid wsp:val=&quot;00630AA2&quot;/&gt;&lt;wsp:rsid wsp:val=&quot;00646707&quot;/&gt;&lt;wsp:rsid wsp:val=&quot;00664DCF&quot;/&gt;&lt;wsp:rsid wsp:val=&quot;006C5D39&quot;/&gt;&lt;wsp:rsid wsp:val=&quot;006D738E&quot;/&gt;&lt;wsp:rsid wsp:val=&quot;006E2810&quot;/&gt;&lt;wsp:rsid wsp:val=&quot;006E5417&quot;/&gt;&lt;wsp:rsid wsp:val=&quot;00711FC5&quot;/&gt;&lt;wsp:rsid wsp:val=&quot;00712F60&quot;/&gt;&lt;wsp:rsid wsp:val=&quot;00720E3B&quot;/&gt;&lt;wsp:rsid wsp:val=&quot;00745F6B&quot;/&gt;&lt;wsp:rsid wsp:val=&quot;0075585E&quot;/&gt;&lt;wsp:rsid wsp:val=&quot;007571E9&quot;/&gt;&lt;wsp:rsid wsp:val=&quot;00772782&quot;/&gt;&lt;wsp:rsid wsp:val=&quot;007768FF&quot;/&gt;&lt;wsp:rsid wsp:val=&quot;007824D3&quot;/&gt;&lt;wsp:rsid wsp:val=&quot;007956FF&quot;/&gt;&lt;wsp:rsid wsp:val=&quot;00796EE3&quot;/&gt;&lt;wsp:rsid wsp:val=&quot;007A7D29&quot;/&gt;&lt;wsp:rsid wsp:val=&quot;007D0723&quot;/&gt;&lt;wsp:rsid wsp:val=&quot;007F1F8B&quot;/&gt;&lt;wsp:rsid wsp:val=&quot;008206C8&quot;/&gt;&lt;wsp:rsid wsp:val=&quot;00874A6C&quot;/&gt;&lt;wsp:rsid wsp:val=&quot;00876C65&quot;/&gt;&lt;wsp:rsid wsp:val=&quot;00895023&quot;/&gt;&lt;wsp:rsid wsp:val=&quot;008A4B4C&quot;/&gt;&lt;wsp:rsid wsp:val=&quot;008A5A3E&quot;/&gt;&lt;wsp:rsid wsp:val=&quot;008B5BE0&quot;/&gt;&lt;wsp:rsid wsp:val=&quot;008C239F&quot;/&gt;&lt;wsp:rsid wsp:val=&quot;008E0F75&quot;/&gt;&lt;wsp:rsid wsp:val=&quot;00907757&quot;/&gt;&lt;wsp:rsid wsp:val=&quot;009212B0&quot;/&gt;&lt;wsp:rsid wsp:val=&quot;009234A5&quot;/&gt;&lt;wsp:rsid wsp:val=&quot;009336F7&quot;/&gt;&lt;wsp:rsid wsp:val=&quot;009374A7&quot;/&gt;&lt;wsp:rsid wsp:val=&quot;00962343&quot;/&gt;&lt;wsp:rsid wsp:val=&quot;0097681D&quot;/&gt;&lt;wsp:rsid wsp:val=&quot;0099518F&quot;/&gt;&lt;wsp:rsid wsp:val=&quot;009A523D&quot;/&gt;&lt;wsp:rsid wsp:val=&quot;009F496B&quot;/&gt;&lt;wsp:rsid wsp:val=&quot;00A01439&quot;/&gt;&lt;wsp:rsid wsp:val=&quot;00A02E61&quot;/&gt;&lt;wsp:rsid wsp:val=&quot;00A05CFF&quot;/&gt;&lt;wsp:rsid wsp:val=&quot;00A50D09&quot;/&gt;&lt;wsp:rsid wsp:val=&quot;00A56B97&quot;/&gt;&lt;wsp:rsid wsp:val=&quot;00A6093D&quot;/&gt;&lt;wsp:rsid wsp:val=&quot;00A66E2F&quot;/&gt;&lt;wsp:rsid wsp:val=&quot;00A760CF&quot;/&gt;&lt;wsp:rsid wsp:val=&quot;00A76A6D&quot;/&gt;&lt;wsp:rsid wsp:val=&quot;00A83253&quot;/&gt;&lt;wsp:rsid wsp:val=&quot;00AA6E84&quot;/&gt;&lt;wsp:rsid wsp:val=&quot;00AD7D97&quot;/&gt;&lt;wsp:rsid wsp:val=&quot;00AE341B&quot;/&gt;&lt;wsp:rsid wsp:val=&quot;00B07CA7&quot;/&gt;&lt;wsp:rsid wsp:val=&quot;00B07EAA&quot;/&gt;&lt;wsp:rsid wsp:val=&quot;00B1279A&quot;/&gt;&lt;wsp:rsid wsp:val=&quot;00B36904&quot;/&gt;&lt;wsp:rsid wsp:val=&quot;00B455AA&quot;/&gt;&lt;wsp:rsid wsp:val=&quot;00B5222E&quot;/&gt;&lt;wsp:rsid wsp:val=&quot;00B61C96&quot;/&gt;&lt;wsp:rsid wsp:val=&quot;00B73A2A&quot;/&gt;&lt;wsp:rsid wsp:val=&quot;00B80856&quot;/&gt;&lt;wsp:rsid wsp:val=&quot;00B90A7A&quot;/&gt;&lt;wsp:rsid wsp:val=&quot;00B94B06&quot;/&gt;&lt;wsp:rsid wsp:val=&quot;00B94C28&quot;/&gt;&lt;wsp:rsid wsp:val=&quot;00BC10BA&quot;/&gt;&lt;wsp:rsid wsp:val=&quot;00BC5AFD&quot;/&gt;&lt;wsp:rsid wsp:val=&quot;00C0609D&quot;/&gt;&lt;wsp:rsid wsp:val=&quot;00C115AB&quot;/&gt;&lt;wsp:rsid wsp:val=&quot;00C30249&quot;/&gt;&lt;wsp:rsid wsp:val=&quot;00C33759&quot;/&gt;&lt;wsp:rsid wsp:val=&quot;00C606C9&quot;/&gt;&lt;wsp:rsid wsp:val=&quot;00C90650&quot;/&gt;&lt;wsp:rsid wsp:val=&quot;00C90CF8&quot;/&gt;&lt;wsp:rsid wsp:val=&quot;00C954D8&quot;/&gt;&lt;wsp:rsid wsp:val=&quot;00C97D78&quot;/&gt;&lt;wsp:rsid wsp:val=&quot;00CA3337&quot;/&gt;&lt;wsp:rsid wsp:val=&quot;00CA6654&quot;/&gt;&lt;wsp:rsid wsp:val=&quot;00CB7126&quot;/&gt;&lt;wsp:rsid wsp:val=&quot;00CC5A42&quot;/&gt;&lt;wsp:rsid wsp:val=&quot;00CD0EAB&quot;/&gt;&lt;wsp:rsid wsp:val=&quot;00CE7028&quot;/&gt;&lt;wsp:rsid wsp:val=&quot;00CF34DB&quot;/&gt;&lt;wsp:rsid wsp:val=&quot;00CF558F&quot;/&gt;&lt;wsp:rsid wsp:val=&quot;00D073E2&quot;/&gt;&lt;wsp:rsid wsp:val=&quot;00D17E43&quot;/&gt;&lt;wsp:rsid wsp:val=&quot;00D2773F&quot;/&gt;&lt;wsp:rsid wsp:val=&quot;00D446EC&quot;/&gt;&lt;wsp:rsid wsp:val=&quot;00D518E9&quot;/&gt;&lt;wsp:rsid wsp:val=&quot;00D51BF0&quot;/&gt;&lt;wsp:rsid wsp:val=&quot;00D55942&quot;/&gt;&lt;wsp:rsid wsp:val=&quot;00D807BF&quot;/&gt;&lt;wsp:rsid wsp:val=&quot;00DA7887&quot;/&gt;&lt;wsp:rsid wsp:val=&quot;00DB2C26&quot;/&gt;&lt;wsp:rsid wsp:val=&quot;00DE6B43&quot;/&gt;&lt;wsp:rsid wsp:val=&quot;00DF7B01&quot;/&gt;&lt;wsp:rsid wsp:val=&quot;00DF7C8A&quot;/&gt;&lt;wsp:rsid wsp:val=&quot;00E00BD4&quot;/&gt;&lt;wsp:rsid wsp:val=&quot;00E04FF8&quot;/&gt;&lt;wsp:rsid wsp:val=&quot;00E11923&quot;/&gt;&lt;wsp:rsid wsp:val=&quot;00E12D17&quot;/&gt;&lt;wsp:rsid wsp:val=&quot;00E262D4&quot;/&gt;&lt;wsp:rsid wsp:val=&quot;00E36250&quot;/&gt;&lt;wsp:rsid wsp:val=&quot;00E46FEC&quot;/&gt;&lt;wsp:rsid wsp:val=&quot;00E54511&quot;/&gt;&lt;wsp:rsid wsp:val=&quot;00E61DAC&quot;/&gt;&lt;wsp:rsid wsp:val=&quot;00E74D46&quot;/&gt;&lt;wsp:rsid wsp:val=&quot;00E75529&quot;/&gt;&lt;wsp:rsid wsp:val=&quot;00E75FE3&quot;/&gt;&lt;wsp:rsid wsp:val=&quot;00EB7AB1&quot;/&gt;&lt;wsp:rsid wsp:val=&quot;00ED493D&quot;/&gt;&lt;wsp:rsid wsp:val=&quot;00ED5AFA&quot;/&gt;&lt;wsp:rsid wsp:val=&quot;00EF48CC&quot;/&gt;&lt;wsp:rsid wsp:val=&quot;00F24A1F&quot;/&gt;&lt;wsp:rsid wsp:val=&quot;00F6515C&quot;/&gt;&lt;wsp:rsid wsp:val=&quot;00F73032&quot;/&gt;&lt;wsp:rsid wsp:val=&quot;00F848FC&quot;/&gt;&lt;wsp:rsid wsp:val=&quot;00F9282A&quot;/&gt;&lt;wsp:rsid wsp:val=&quot;00F96BAD&quot;/&gt;&lt;wsp:rsid wsp:val=&quot;00FB0E84&quot;/&gt;&lt;wsp:rsid wsp:val=&quot;00FB6379&quot;/&gt;&lt;wsp:rsid wsp:val=&quot;00FC5C18&quot;/&gt;&lt;wsp:rsid wsp:val=&quot;00FD01C2&quot;/&gt;&lt;wsp:rsid wsp:val=&quot;00FD57C9&quot;/&gt;&lt;wsp:rsid wsp:val=&quot;00FE0016&quot;/&gt;&lt;wsp:rsid wsp:val=&quot;00FE3FCB&quot;/&gt;&lt;wsp:rsid wsp:val=&quot;00FF0CE3&quot;/&gt;&lt;/wsp:rsids&gt;&lt;/w:docPr&gt;&lt;w:body&gt;&lt;w:p wsp:rsidR=&quot;00000000&quot; wsp:rsidRDefault=&quot;00D17E43&quot;&gt;&lt;m:oMathPara&gt;&lt;m:oMath&gt;&lt;m:r&gt;&lt;w:rPr&gt;&lt;w:rFonts w:ascii=&quot;Cambria Math&quot; w:h-ansi=&quot;Cambria Math&quot;/&gt;&lt;wx:font wx:val=&quot;Cambria Math&quot;/&gt;&lt;w:i/&gt;&lt;w:sz w:val=&quot;20&quot;/&gt;&lt;/w:rPr&gt;&lt;m:t&gt;Sgn&lt;/m:t&gt;&lt;/m:r&gt;&lt;m:d&gt;&lt;m:dPr&gt;&lt;m:ctrlPr&gt;&lt;w:rPr&gt;&lt;w:rFonts w:ascii=&quot;Cambria Math&quot; w:h-ansi=&quot;Cambria Math&quot;/&gt;&lt;wx:font wx:val=&quot;Cambria Math&quot;/&gt;&lt;w:i/&gt;&lt;w:sz w:val=&quot;20&quot;/&gt;&lt;/w:rPr&gt;&lt;/m:ctrlPr&gt;&lt;/m:dPr&gt;&lt;m:e&gt;&lt;m:r&gt;&lt;w:rPr&gt;&lt;w:rFonts w:ascii=&quot;Cambria Math&quot; w:h-ansi=&quot;Cambria Math&quot;/&gt;&lt;wx:font wx:val=&quot;Cambria Math&quot;/&gt;&lt;w:i/&gt;&lt;w:sz w:val=&quot;20&quot;/&gt;&lt;/w:rPr&gt;&lt;m:t&gt;x&lt;/m:t&gt;&lt;/m:r&gt;&lt;/m:e&gt;&lt;/m:d&gt;&lt;m:r&gt;&lt;w:rPr&gt;&lt;w:rFonts w:ascii=&quot;Cambria Math&quot; w:h-ansi=&quot;Cambria Math&quot;/&gt;&lt;wx:font wx:val=&quot;Cambria Math&quot;/&gt;&lt;w:i/&gt;&lt;w:sz w:val=&quot;20&quot;/&gt;&lt;/w:rPr&gt;&lt;m:t&gt;=&lt;/m:t&gt;&lt;/m:r&gt;&lt;m:d&gt;&lt;m:dPr&gt;&lt;m:begChr m:val=&quot;{&quot;/&gt;&lt;m:endChr m:val=&quot;&quot;/&gt;&lt;m:ctrlPr&gt;&lt;w:rPr&gt;&lt;w:rFonts w:ascii=&quot;Cambria Math&quot; w:h-ansi=&quot;Cambria Math&quot;/&gt;&lt;wx:font wx:val=&quot;Cambria Math&quot;/&gt;&lt;w:i/&gt;&lt;w:sz w:val=&quot;20&quot;/&gt;&lt;/w:rPr&gt;&lt;/m:ctrlPr&gt;&lt;/m:dPr&gt;&lt;m:e&gt;&lt;m:m&gt;&lt;m:mPr&gt;&lt;m:mcs&gt;&lt;m:mc&gt;&lt;m:mcPr&gt;&lt;m:count m:val=&quot;2&quot;/&gt;&lt;m:mcJc m:val=&quot;center&quot;/&gt;&lt;/m:mcPr&gt;&lt;/m:mc&gt;&lt;/m:mcs&gt;&lt;m:ctrlPr&gt;&lt;w:rPr&gt;&lt;w:rFonts w:ascii=&quot;Cambria Math&quot; w:h-ansi=&quot;Cambria Math&quot;/&gt;&lt;wx:font wx:val=&quot;Cambria Math&quot;/&gt;&lt;w:i/&gt;&lt;w:sz w:val=&quot;20&quot;/&gt;&lt;/w:rPr&gt;&lt;/m:ctrlPr&gt;&lt;/m:mPr&gt;&lt;m:mr&gt;&lt;m:e&gt;&lt;m:r&gt;&lt;w:rPr&gt;&lt;w:rFonts w:ascii=&quot;Cambria Math&quot; w:h-ansi=&quot;Cambria Math&quot;/&gt;&lt;wx:font wx:val=&quot;Cambria Math&quot;/&gt;&lt;w:i/&gt;&lt;w:sz w:val=&quot;20&quot;/&gt;&lt;/w:rPr&gt;&lt;m:t&gt;-1&lt;/m:t&gt;&lt;/m:r&gt;&lt;/m:e&gt;&lt;m:e&gt;&lt;m:r&gt;&lt;w:rPr&gt;&lt;w:rFonts w:ascii=&quot;Cambria Math&quot; w:h-ansi=&quot;Cambria Math&quot;/&gt;&lt;wx:font wx:val=&quot;Cambria Math&quot;/&gt;&lt;w:i/&gt;&lt;w:sz w:val=&quot;20&quot;/&gt;&lt;/w:rPr&gt;&lt;m:t&gt;x&amp;lt;0&lt;/m:t&gt;&lt;/m:r&gt;&lt;/m:e&gt;&lt;/m:mr&gt;&lt;m:mr&gt;&lt;m:e&gt;&lt;m:r&gt;&lt;w:rPr&gt;&lt;w:rFonts w:ascii=&quot;Cambria Math&quot; w:h-ansi=&quot;Cambria Math&quot;/&gt;&lt;wx:font wx:val=&quot;Cambria Math&quot;/&gt;&lt;w:i/&gt;&lt;w:sz w:val=&quot;20&quot;/&gt;&lt;/w:rPr&gt;&lt;m:t&gt;0&lt;/m:t&gt;&lt;/m:r&gt;&lt;/m:e&gt;&lt;m:e&gt;&lt;m:r&gt;&lt;w:rPr&gt;&lt;w:rFonts w:ascii=&quot;Cambria Math&quot; w:h-ansi=&quot;Cambria Math&quot;/&gt;&lt;wx:font wx:val=&quot;Cambria Math&quot;/&gt;&lt;w:i/&gt;&lt;w:sz w:val=&quot;20&quot;/&gt;&lt;/w:rPr&gt;&lt;m:t&gt;x=0&lt;/m:t&gt;&lt;/m:r&gt;&lt;/m:e&gt;&lt;/m:mr&gt;&lt;m:mr&gt;&lt;m:e&gt;&lt;m:r&gt;&lt;w:rPr&gt;&lt;w:rFonts w:ascii=&quot;Cambria Math&quot; w:h-ansi=&quot;Cambria Math&quot;/&gt;&lt;wx:font wx:val=&quot;Cambria Math&quot;/&gt;&lt;w:i/&gt;&lt;w:sz w:val=&quot;20&quot;/&gt;&lt;/w:rPr&gt;&lt;m:t&gt;1&lt;/m:t&gt;&lt;/m:r&gt;&lt;/m:e&gt;&lt;m:e&gt;&lt;m:r&gt;&lt;w:rPr&gt;&lt;w:rFonts w:ascii=&quot;Cambria Math&quot; w:h-ansi=&quot;Cambria Math&quot;/&gt;&lt;wx:font wx:val=&quot;Cambria Math&quot;/&gt;&lt;w:i/&gt;&lt;w:sz w:val=&quot;20&quot;/&gt;&lt;/w:rPr&gt;&lt;m:t&gt;x&amp;gt;0&lt;/m:t&gt;&lt;/m:r&gt;&lt;/m:e&gt;&lt;/m:mr&gt;&lt;/m:m&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p>
    <w:p w:rsidR="001B6E83" w:rsidRDefault="001B6E83" w:rsidP="009234A5">
      <w:pPr>
        <w:jc w:val="both"/>
        <w:rPr>
          <w:szCs w:val="22"/>
        </w:rPr>
      </w:pPr>
      <w:r>
        <w:rPr>
          <w:szCs w:val="22"/>
        </w:rPr>
        <w:t xml:space="preserve">In this expression, sgn(0) = 0 unlike the definition of Sign() in the HEVC working draft </w:t>
      </w:r>
      <w:r>
        <w:rPr>
          <w:szCs w:val="22"/>
        </w:rPr>
        <w:fldChar w:fldCharType="begin"/>
      </w:r>
      <w:r>
        <w:rPr>
          <w:szCs w:val="22"/>
        </w:rPr>
        <w:instrText xml:space="preserve"> REF _Ref307825230 \w \h </w:instrText>
      </w:r>
      <w:r w:rsidRPr="003C5630">
        <w:rPr>
          <w:szCs w:val="22"/>
        </w:rPr>
      </w:r>
      <w:r>
        <w:rPr>
          <w:szCs w:val="22"/>
        </w:rPr>
        <w:fldChar w:fldCharType="separate"/>
      </w:r>
      <w:r>
        <w:rPr>
          <w:szCs w:val="22"/>
        </w:rPr>
        <w:t>[2]</w:t>
      </w:r>
      <w:r>
        <w:rPr>
          <w:szCs w:val="22"/>
        </w:rPr>
        <w:fldChar w:fldCharType="end"/>
      </w:r>
      <w:r>
        <w:rPr>
          <w:szCs w:val="22"/>
        </w:rPr>
        <w:t xml:space="preserve"> where Sign(0)=1.  Clearly the reconstructed coefficients are symmetrically distributed about zero.  Since the sign and absolute value are signaled individually, efficient use of this formula is possible by operating directly on these individual quantities rather than combining them and needing to separate them for dequantization. </w:t>
      </w:r>
    </w:p>
    <w:p w:rsidR="001B6E83" w:rsidRDefault="001B6E83" w:rsidP="009234A5">
      <w:pPr>
        <w:jc w:val="both"/>
        <w:rPr>
          <w:szCs w:val="22"/>
        </w:rPr>
      </w:pPr>
      <w:r>
        <w:rPr>
          <w:szCs w:val="22"/>
        </w:rPr>
        <w:t>With the proposed formula, the offset can be adjusted and maintain the symmetric property of the reconstruction points.  Appropriate text for this proposal based on the current working draft is in a supporting document.</w:t>
      </w:r>
    </w:p>
    <w:p w:rsidR="001B6E83" w:rsidRDefault="001B6E83" w:rsidP="00B455AA">
      <w:pPr>
        <w:pStyle w:val="Heading1"/>
      </w:pPr>
      <w:r>
        <w:t>References</w:t>
      </w:r>
    </w:p>
    <w:p w:rsidR="001B6E83" w:rsidRDefault="001B6E83" w:rsidP="00F24A1F">
      <w:pPr>
        <w:numPr>
          <w:ilvl w:val="0"/>
          <w:numId w:val="12"/>
        </w:numPr>
        <w:jc w:val="both"/>
        <w:rPr>
          <w:szCs w:val="22"/>
        </w:rPr>
      </w:pPr>
      <w:bookmarkStart w:id="2" w:name="_Ref307400547"/>
      <w:r w:rsidRPr="00AE1EDC">
        <w:rPr>
          <w:szCs w:val="22"/>
          <w:lang w:val="en-GB"/>
        </w:rPr>
        <w:t>A. Fuldseth</w:t>
      </w:r>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“Transform design for HEVC with 16 bit intermediate data representation” JCTVC-E243, Geneva, Switzerland, March 2011.</w:t>
      </w:r>
      <w:bookmarkEnd w:id="2"/>
    </w:p>
    <w:p w:rsidR="001B6E83" w:rsidRPr="005C153B" w:rsidRDefault="001B6E83" w:rsidP="005C153B">
      <w:pPr>
        <w:numPr>
          <w:ilvl w:val="0"/>
          <w:numId w:val="12"/>
        </w:numPr>
        <w:jc w:val="both"/>
        <w:rPr>
          <w:szCs w:val="22"/>
        </w:rPr>
      </w:pPr>
      <w:bookmarkStart w:id="3" w:name="_Ref307825230"/>
      <w:r>
        <w:rPr>
          <w:szCs w:val="22"/>
        </w:rPr>
        <w:t>B. Bross, W. Han, J. Ohm, G. Sullivan, T. Wiegand, “</w:t>
      </w:r>
      <w:r w:rsidRPr="005C153B">
        <w:rPr>
          <w:szCs w:val="22"/>
        </w:rPr>
        <w:t>WD4: Working Draft 4 of High-Efficiency Video Coding</w:t>
      </w:r>
      <w:r>
        <w:rPr>
          <w:szCs w:val="22"/>
        </w:rPr>
        <w:t xml:space="preserve">”, JCTVC-F803, </w:t>
      </w:r>
      <w:smartTag w:uri="urn:schemas-microsoft-com:office:smarttags" w:element="place">
        <w:r>
          <w:rPr>
            <w:szCs w:val="22"/>
          </w:rPr>
          <w:t>Torino</w:t>
        </w:r>
      </w:smartTag>
      <w:r>
        <w:rPr>
          <w:szCs w:val="22"/>
        </w:rPr>
        <w:t>, IT, 14-22 July 2011.</w:t>
      </w:r>
      <w:bookmarkEnd w:id="3"/>
    </w:p>
    <w:p w:rsidR="001B6E83" w:rsidRPr="005F2D62" w:rsidRDefault="001B6E83" w:rsidP="00E11923">
      <w:pPr>
        <w:pStyle w:val="Heading1"/>
      </w:pPr>
      <w:r w:rsidRPr="005F2D62">
        <w:t>Patent rights declaration(s)</w:t>
      </w:r>
    </w:p>
    <w:p w:rsidR="001B6E83" w:rsidRDefault="001B6E83" w:rsidP="005F2D62">
      <w:pPr>
        <w:jc w:val="both"/>
        <w:rPr>
          <w:szCs w:val="22"/>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1B6E83" w:rsidRDefault="001B6E83" w:rsidP="00B455AA">
      <w:pPr>
        <w:pStyle w:val="Heading1"/>
      </w:pPr>
      <w:r>
        <w:t>Appendix</w:t>
      </w:r>
    </w:p>
    <w:p w:rsidR="001B6E83" w:rsidRDefault="001B6E83" w:rsidP="009234A5">
      <w:pPr>
        <w:jc w:val="both"/>
        <w:rPr>
          <w:szCs w:val="22"/>
        </w:rPr>
      </w:pPr>
      <w:r>
        <w:rPr>
          <w:szCs w:val="22"/>
        </w:rPr>
        <w:t>Additional pairs of reconstruction points are shown for QP values in the range 0-5 and values of |level| with absolute value less than 9.  Pairs which are not symmetric are highlighted.</w:t>
      </w:r>
    </w:p>
    <w:p w:rsidR="001B6E83" w:rsidRPr="00E46FEC" w:rsidRDefault="001B6E83" w:rsidP="00E46FEC">
      <w:pPr>
        <w:jc w:val="both"/>
        <w:rPr>
          <w:szCs w:val="22"/>
        </w:rPr>
      </w:pPr>
      <w:r w:rsidRPr="00E46FEC">
        <w:rPr>
          <w:szCs w:val="22"/>
        </w:rPr>
        <w:t>Example reconstruction points for QP=0</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-20   20      -10   10       -5    5       </w:t>
      </w:r>
      <w:r w:rsidRPr="00206F8B">
        <w:rPr>
          <w:szCs w:val="22"/>
          <w:highlight w:val="yellow"/>
        </w:rPr>
        <w:t>-2    3</w:t>
      </w:r>
      <w:r w:rsidRPr="00E46FEC">
        <w:rPr>
          <w:szCs w:val="22"/>
        </w:rPr>
        <w:t xml:space="preserve">     </w:t>
      </w:r>
    </w:p>
    <w:p w:rsidR="001B6E83" w:rsidRPr="00E46FEC" w:rsidRDefault="001B6E83" w:rsidP="00E46FEC">
      <w:pPr>
        <w:jc w:val="both"/>
        <w:rPr>
          <w:szCs w:val="22"/>
        </w:rPr>
      </w:pPr>
      <w:r w:rsidRPr="00E46FEC">
        <w:rPr>
          <w:szCs w:val="22"/>
        </w:rPr>
        <w:t xml:space="preserve">      2      -40   40      -20   20      -10   10       -5    5     </w:t>
      </w:r>
    </w:p>
    <w:p w:rsidR="001B6E83" w:rsidRPr="00E46FEC" w:rsidRDefault="001B6E83" w:rsidP="00E46FEC">
      <w:pPr>
        <w:jc w:val="both"/>
        <w:rPr>
          <w:szCs w:val="22"/>
        </w:rPr>
      </w:pPr>
      <w:r w:rsidRPr="00E46FEC">
        <w:rPr>
          <w:szCs w:val="22"/>
        </w:rPr>
        <w:t xml:space="preserve">      3      -60   60      -30   30      -15   15       </w:t>
      </w:r>
      <w:r w:rsidRPr="00206F8B">
        <w:rPr>
          <w:szCs w:val="22"/>
          <w:highlight w:val="yellow"/>
        </w:rPr>
        <w:t>-7    8</w:t>
      </w:r>
      <w:r w:rsidRPr="00E46FEC">
        <w:rPr>
          <w:szCs w:val="22"/>
        </w:rPr>
        <w:t xml:space="preserve">     </w:t>
      </w:r>
    </w:p>
    <w:p w:rsidR="001B6E83" w:rsidRPr="00E46FEC" w:rsidRDefault="001B6E83" w:rsidP="00E46FEC">
      <w:pPr>
        <w:jc w:val="both"/>
        <w:rPr>
          <w:szCs w:val="22"/>
        </w:rPr>
      </w:pPr>
      <w:r w:rsidRPr="00E46FEC">
        <w:rPr>
          <w:szCs w:val="22"/>
        </w:rPr>
        <w:t xml:space="preserve">      4      -80   80      -40   40      -20   20      -10   10     </w:t>
      </w:r>
    </w:p>
    <w:p w:rsidR="001B6E83" w:rsidRPr="00E46FEC" w:rsidRDefault="001B6E83" w:rsidP="00E46FEC">
      <w:pPr>
        <w:jc w:val="both"/>
        <w:rPr>
          <w:szCs w:val="22"/>
        </w:rPr>
      </w:pPr>
      <w:r w:rsidRPr="00E46FEC">
        <w:rPr>
          <w:szCs w:val="22"/>
        </w:rPr>
        <w:t xml:space="preserve">      5     -100  100      -50   50      -25   25      </w:t>
      </w:r>
      <w:r w:rsidRPr="00206F8B">
        <w:rPr>
          <w:szCs w:val="22"/>
          <w:highlight w:val="yellow"/>
        </w:rPr>
        <w:t>-12   13</w:t>
      </w:r>
      <w:r w:rsidRPr="00E46FEC">
        <w:rPr>
          <w:szCs w:val="22"/>
        </w:rPr>
        <w:t xml:space="preserve">     </w:t>
      </w:r>
    </w:p>
    <w:p w:rsidR="001B6E83" w:rsidRPr="00E46FEC" w:rsidRDefault="001B6E83" w:rsidP="00E46FEC">
      <w:pPr>
        <w:jc w:val="both"/>
        <w:rPr>
          <w:szCs w:val="22"/>
        </w:rPr>
      </w:pPr>
      <w:r w:rsidRPr="00E46FEC">
        <w:rPr>
          <w:szCs w:val="22"/>
        </w:rPr>
        <w:t xml:space="preserve">      6     -120  120      -60   60      -30   30      -15   15     </w:t>
      </w:r>
    </w:p>
    <w:p w:rsidR="001B6E83" w:rsidRPr="00E46FEC" w:rsidRDefault="001B6E83" w:rsidP="00E46FEC">
      <w:pPr>
        <w:jc w:val="both"/>
        <w:rPr>
          <w:szCs w:val="22"/>
        </w:rPr>
      </w:pPr>
      <w:r w:rsidRPr="00E46FEC">
        <w:rPr>
          <w:szCs w:val="22"/>
        </w:rPr>
        <w:t xml:space="preserve">      7     -140  140      -70   70      -35   35      </w:t>
      </w:r>
      <w:r w:rsidRPr="00206F8B">
        <w:rPr>
          <w:szCs w:val="22"/>
          <w:highlight w:val="yellow"/>
        </w:rPr>
        <w:t>-17   18</w:t>
      </w:r>
      <w:r w:rsidRPr="00E46FEC">
        <w:rPr>
          <w:szCs w:val="22"/>
        </w:rPr>
        <w:t xml:space="preserve">     </w:t>
      </w:r>
    </w:p>
    <w:p w:rsidR="001B6E83" w:rsidRPr="00E46FEC" w:rsidRDefault="001B6E83" w:rsidP="00E46FEC">
      <w:pPr>
        <w:jc w:val="both"/>
        <w:rPr>
          <w:szCs w:val="22"/>
        </w:rPr>
      </w:pPr>
      <w:r w:rsidRPr="00E46FEC">
        <w:rPr>
          <w:szCs w:val="22"/>
        </w:rPr>
        <w:t xml:space="preserve">      8     -160  160      -80   80      -40   40      -20   20     </w:t>
      </w:r>
    </w:p>
    <w:p w:rsidR="001B6E83" w:rsidRPr="00E46FEC" w:rsidRDefault="001B6E83" w:rsidP="00E46FEC">
      <w:pPr>
        <w:jc w:val="both"/>
        <w:rPr>
          <w:szCs w:val="22"/>
        </w:rPr>
      </w:pPr>
      <w:r w:rsidRPr="00E46FEC">
        <w:rPr>
          <w:szCs w:val="22"/>
        </w:rPr>
        <w:t>Example reconstruction points for QP=1</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-22   23</w:t>
      </w:r>
      <w:r w:rsidRPr="00E46FEC">
        <w:rPr>
          <w:szCs w:val="22"/>
        </w:rPr>
        <w:t xml:space="preserve">      -11   11       -6    6       -3    3     </w:t>
      </w:r>
    </w:p>
    <w:p w:rsidR="001B6E83" w:rsidRPr="00E46FEC" w:rsidRDefault="001B6E83" w:rsidP="00E46FEC">
      <w:pPr>
        <w:jc w:val="both"/>
        <w:rPr>
          <w:szCs w:val="22"/>
        </w:rPr>
      </w:pPr>
      <w:r w:rsidRPr="00E46FEC">
        <w:rPr>
          <w:szCs w:val="22"/>
        </w:rPr>
        <w:t xml:space="preserve">      2      -45   45      </w:t>
      </w:r>
      <w:r w:rsidRPr="00206F8B">
        <w:rPr>
          <w:szCs w:val="22"/>
          <w:highlight w:val="yellow"/>
        </w:rPr>
        <w:t>-22   23</w:t>
      </w:r>
      <w:r w:rsidRPr="00E46FEC">
        <w:rPr>
          <w:szCs w:val="22"/>
        </w:rPr>
        <w:t xml:space="preserve">      -11   11       -6    6     </w:t>
      </w:r>
    </w:p>
    <w:p w:rsidR="001B6E83" w:rsidRPr="00E46FEC" w:rsidRDefault="001B6E83" w:rsidP="00E46FEC">
      <w:pPr>
        <w:jc w:val="both"/>
        <w:rPr>
          <w:szCs w:val="22"/>
        </w:rPr>
      </w:pPr>
      <w:r w:rsidRPr="00E46FEC">
        <w:rPr>
          <w:szCs w:val="22"/>
        </w:rPr>
        <w:t xml:space="preserve">      3      </w:t>
      </w:r>
      <w:r w:rsidRPr="00206F8B">
        <w:rPr>
          <w:szCs w:val="22"/>
          <w:highlight w:val="yellow"/>
        </w:rPr>
        <w:t>-67   68</w:t>
      </w:r>
      <w:r w:rsidRPr="00E46FEC">
        <w:rPr>
          <w:szCs w:val="22"/>
        </w:rPr>
        <w:t xml:space="preserve">      -34   34      -17   17       -8    8     </w:t>
      </w:r>
    </w:p>
    <w:p w:rsidR="001B6E83" w:rsidRPr="00E46FEC" w:rsidRDefault="001B6E83" w:rsidP="00E46FEC">
      <w:pPr>
        <w:jc w:val="both"/>
        <w:rPr>
          <w:szCs w:val="22"/>
        </w:rPr>
      </w:pPr>
      <w:r w:rsidRPr="00E46FEC">
        <w:rPr>
          <w:szCs w:val="22"/>
        </w:rPr>
        <w:t xml:space="preserve">      4      -90   90      -45   45      </w:t>
      </w:r>
      <w:r w:rsidRPr="00206F8B">
        <w:rPr>
          <w:szCs w:val="22"/>
          <w:highlight w:val="yellow"/>
        </w:rPr>
        <w:t>-22   23</w:t>
      </w:r>
      <w:r w:rsidRPr="00E46FEC">
        <w:rPr>
          <w:szCs w:val="22"/>
        </w:rPr>
        <w:t xml:space="preserve">      -11   11     </w:t>
      </w:r>
    </w:p>
    <w:p w:rsidR="001B6E83" w:rsidRPr="00E46FEC" w:rsidRDefault="001B6E83" w:rsidP="00E46FEC">
      <w:pPr>
        <w:jc w:val="both"/>
        <w:rPr>
          <w:szCs w:val="22"/>
        </w:rPr>
      </w:pPr>
      <w:r w:rsidRPr="00E46FEC">
        <w:rPr>
          <w:szCs w:val="22"/>
        </w:rPr>
        <w:t xml:space="preserve">      5     </w:t>
      </w:r>
      <w:r w:rsidRPr="00206F8B">
        <w:rPr>
          <w:szCs w:val="22"/>
          <w:highlight w:val="yellow"/>
        </w:rPr>
        <w:t>-112  113</w:t>
      </w:r>
      <w:r w:rsidRPr="00E46FEC">
        <w:rPr>
          <w:szCs w:val="22"/>
        </w:rPr>
        <w:t xml:space="preserve">      -56   56      -28   28      -14   14     </w:t>
      </w:r>
    </w:p>
    <w:p w:rsidR="001B6E83" w:rsidRPr="00E46FEC" w:rsidRDefault="001B6E83" w:rsidP="00E46FEC">
      <w:pPr>
        <w:jc w:val="both"/>
        <w:rPr>
          <w:szCs w:val="22"/>
        </w:rPr>
      </w:pPr>
      <w:r w:rsidRPr="00E46FEC">
        <w:rPr>
          <w:szCs w:val="22"/>
        </w:rPr>
        <w:t xml:space="preserve">      6     -135  135      </w:t>
      </w:r>
      <w:r w:rsidRPr="00206F8B">
        <w:rPr>
          <w:szCs w:val="22"/>
          <w:highlight w:val="yellow"/>
        </w:rPr>
        <w:t>-67   68</w:t>
      </w:r>
      <w:r w:rsidRPr="00E46FEC">
        <w:rPr>
          <w:szCs w:val="22"/>
        </w:rPr>
        <w:t xml:space="preserve">      -34   34      -17   17     </w:t>
      </w:r>
    </w:p>
    <w:p w:rsidR="001B6E83" w:rsidRPr="00E46FEC" w:rsidRDefault="001B6E83" w:rsidP="00E46FEC">
      <w:pPr>
        <w:jc w:val="both"/>
        <w:rPr>
          <w:szCs w:val="22"/>
        </w:rPr>
      </w:pPr>
      <w:r w:rsidRPr="00E46FEC">
        <w:rPr>
          <w:szCs w:val="22"/>
        </w:rPr>
        <w:t xml:space="preserve">      7     </w:t>
      </w:r>
      <w:r w:rsidRPr="00206F8B">
        <w:rPr>
          <w:szCs w:val="22"/>
          <w:highlight w:val="yellow"/>
        </w:rPr>
        <w:t>-157  158</w:t>
      </w:r>
      <w:r w:rsidRPr="00E46FEC">
        <w:rPr>
          <w:szCs w:val="22"/>
        </w:rPr>
        <w:t xml:space="preserve">      -79   79      -39   39      -20   20     </w:t>
      </w:r>
    </w:p>
    <w:p w:rsidR="001B6E83" w:rsidRPr="00E46FEC" w:rsidRDefault="001B6E83" w:rsidP="00E46FEC">
      <w:pPr>
        <w:jc w:val="both"/>
        <w:rPr>
          <w:szCs w:val="22"/>
        </w:rPr>
      </w:pPr>
      <w:r w:rsidRPr="00E46FEC">
        <w:rPr>
          <w:szCs w:val="22"/>
        </w:rPr>
        <w:t xml:space="preserve">      8     -180  180      -90   90      -45   45      </w:t>
      </w:r>
      <w:r w:rsidRPr="00206F8B">
        <w:rPr>
          <w:szCs w:val="22"/>
          <w:highlight w:val="yellow"/>
        </w:rPr>
        <w:t>-22   23</w:t>
      </w:r>
      <w:r w:rsidRPr="00E46FEC">
        <w:rPr>
          <w:szCs w:val="22"/>
        </w:rPr>
        <w:t xml:space="preserve">     </w:t>
      </w:r>
    </w:p>
    <w:p w:rsidR="001B6E83" w:rsidRPr="00E46FEC" w:rsidRDefault="001B6E83" w:rsidP="00E46FEC">
      <w:pPr>
        <w:jc w:val="both"/>
        <w:rPr>
          <w:szCs w:val="22"/>
        </w:rPr>
      </w:pPr>
      <w:r w:rsidRPr="00E46FEC">
        <w:rPr>
          <w:szCs w:val="22"/>
        </w:rPr>
        <w:t>Example reconstruction points for QP=2</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-25   26</w:t>
      </w:r>
      <w:r w:rsidRPr="00E46FEC">
        <w:rPr>
          <w:szCs w:val="22"/>
        </w:rPr>
        <w:t xml:space="preserve">      -13   13       -6    6       -3    3     </w:t>
      </w:r>
    </w:p>
    <w:p w:rsidR="001B6E83" w:rsidRPr="00E46FEC" w:rsidRDefault="001B6E83" w:rsidP="00E46FEC">
      <w:pPr>
        <w:jc w:val="both"/>
        <w:rPr>
          <w:szCs w:val="22"/>
        </w:rPr>
      </w:pPr>
      <w:r w:rsidRPr="00E46FEC">
        <w:rPr>
          <w:szCs w:val="22"/>
        </w:rPr>
        <w:t xml:space="preserve">      2      -51   51      </w:t>
      </w:r>
      <w:r w:rsidRPr="00206F8B">
        <w:rPr>
          <w:szCs w:val="22"/>
          <w:highlight w:val="yellow"/>
        </w:rPr>
        <w:t>-25   26</w:t>
      </w:r>
      <w:r w:rsidRPr="00E46FEC">
        <w:rPr>
          <w:szCs w:val="22"/>
        </w:rPr>
        <w:t xml:space="preserve">      -13   13       -6    6     </w:t>
      </w:r>
    </w:p>
    <w:p w:rsidR="001B6E83" w:rsidRPr="00E46FEC" w:rsidRDefault="001B6E83" w:rsidP="00E46FEC">
      <w:pPr>
        <w:jc w:val="both"/>
        <w:rPr>
          <w:szCs w:val="22"/>
        </w:rPr>
      </w:pPr>
      <w:r w:rsidRPr="00E46FEC">
        <w:rPr>
          <w:szCs w:val="22"/>
        </w:rPr>
        <w:t xml:space="preserve">      3      </w:t>
      </w:r>
      <w:r w:rsidRPr="00206F8B">
        <w:rPr>
          <w:szCs w:val="22"/>
          <w:highlight w:val="yellow"/>
        </w:rPr>
        <w:t>-76   77</w:t>
      </w:r>
      <w:r w:rsidRPr="00E46FEC">
        <w:rPr>
          <w:szCs w:val="22"/>
        </w:rPr>
        <w:t xml:space="preserve">      -38   38      -19   19      -10   10     </w:t>
      </w:r>
    </w:p>
    <w:p w:rsidR="001B6E83" w:rsidRPr="00E46FEC" w:rsidRDefault="001B6E83" w:rsidP="00E46FEC">
      <w:pPr>
        <w:jc w:val="both"/>
        <w:rPr>
          <w:szCs w:val="22"/>
        </w:rPr>
      </w:pPr>
      <w:r w:rsidRPr="00E46FEC">
        <w:rPr>
          <w:szCs w:val="22"/>
        </w:rPr>
        <w:t xml:space="preserve">      4     -102  102      -51   51      </w:t>
      </w:r>
      <w:r w:rsidRPr="00206F8B">
        <w:rPr>
          <w:szCs w:val="22"/>
          <w:highlight w:val="yellow"/>
        </w:rPr>
        <w:t>-25   26</w:t>
      </w:r>
      <w:r w:rsidRPr="00E46FEC">
        <w:rPr>
          <w:szCs w:val="22"/>
        </w:rPr>
        <w:t xml:space="preserve">      -13   13     </w:t>
      </w:r>
    </w:p>
    <w:p w:rsidR="001B6E83" w:rsidRPr="00E46FEC" w:rsidRDefault="001B6E83" w:rsidP="00E46FEC">
      <w:pPr>
        <w:jc w:val="both"/>
        <w:rPr>
          <w:szCs w:val="22"/>
        </w:rPr>
      </w:pPr>
      <w:r w:rsidRPr="00E46FEC">
        <w:rPr>
          <w:szCs w:val="22"/>
        </w:rPr>
        <w:t xml:space="preserve">      5     </w:t>
      </w:r>
      <w:r w:rsidRPr="00206F8B">
        <w:rPr>
          <w:szCs w:val="22"/>
          <w:highlight w:val="yellow"/>
        </w:rPr>
        <w:t>-127  128</w:t>
      </w:r>
      <w:r w:rsidRPr="00E46FEC">
        <w:rPr>
          <w:szCs w:val="22"/>
        </w:rPr>
        <w:t xml:space="preserve">      -64   64      -32   32      -16   16     </w:t>
      </w:r>
    </w:p>
    <w:p w:rsidR="001B6E83" w:rsidRPr="00E46FEC" w:rsidRDefault="001B6E83" w:rsidP="00E46FEC">
      <w:pPr>
        <w:jc w:val="both"/>
        <w:rPr>
          <w:szCs w:val="22"/>
        </w:rPr>
      </w:pPr>
      <w:r w:rsidRPr="00E46FEC">
        <w:rPr>
          <w:szCs w:val="22"/>
        </w:rPr>
        <w:t xml:space="preserve">      6     -153  153      </w:t>
      </w:r>
      <w:r w:rsidRPr="00206F8B">
        <w:rPr>
          <w:szCs w:val="22"/>
          <w:highlight w:val="yellow"/>
        </w:rPr>
        <w:t>-76   77</w:t>
      </w:r>
      <w:r w:rsidRPr="00E46FEC">
        <w:rPr>
          <w:szCs w:val="22"/>
        </w:rPr>
        <w:t xml:space="preserve">      -38   38      -19   19     </w:t>
      </w:r>
    </w:p>
    <w:p w:rsidR="001B6E83" w:rsidRPr="00E46FEC" w:rsidRDefault="001B6E83" w:rsidP="00E46FEC">
      <w:pPr>
        <w:jc w:val="both"/>
        <w:rPr>
          <w:szCs w:val="22"/>
        </w:rPr>
      </w:pPr>
      <w:r w:rsidRPr="00E46FEC">
        <w:rPr>
          <w:szCs w:val="22"/>
        </w:rPr>
        <w:t xml:space="preserve">      7     </w:t>
      </w:r>
      <w:r w:rsidRPr="00206F8B">
        <w:rPr>
          <w:szCs w:val="22"/>
          <w:highlight w:val="yellow"/>
        </w:rPr>
        <w:t>-178  179</w:t>
      </w:r>
      <w:r w:rsidRPr="00E46FEC">
        <w:rPr>
          <w:szCs w:val="22"/>
        </w:rPr>
        <w:t xml:space="preserve">      -89   89      -45   45      -22   22     </w:t>
      </w:r>
    </w:p>
    <w:p w:rsidR="001B6E83" w:rsidRPr="00E46FEC" w:rsidRDefault="001B6E83" w:rsidP="00E46FEC">
      <w:pPr>
        <w:jc w:val="both"/>
        <w:rPr>
          <w:szCs w:val="22"/>
        </w:rPr>
      </w:pPr>
      <w:r w:rsidRPr="00E46FEC">
        <w:rPr>
          <w:szCs w:val="22"/>
        </w:rPr>
        <w:t xml:space="preserve">      8     -204  204     -102  102      -51   51      </w:t>
      </w:r>
      <w:r w:rsidRPr="00206F8B">
        <w:rPr>
          <w:szCs w:val="22"/>
          <w:highlight w:val="yellow"/>
        </w:rPr>
        <w:t>-25   26</w:t>
      </w:r>
      <w:r w:rsidRPr="00E46FEC">
        <w:rPr>
          <w:szCs w:val="22"/>
        </w:rPr>
        <w:t xml:space="preserve">     </w:t>
      </w:r>
    </w:p>
    <w:p w:rsidR="001B6E83" w:rsidRPr="00E46FEC" w:rsidRDefault="001B6E83" w:rsidP="00E46FEC">
      <w:pPr>
        <w:jc w:val="both"/>
        <w:rPr>
          <w:szCs w:val="22"/>
        </w:rPr>
      </w:pPr>
      <w:r w:rsidRPr="00E46FEC">
        <w:rPr>
          <w:szCs w:val="22"/>
        </w:rPr>
        <w:t>Example reconstruction points for QP=3</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w:t>
      </w:r>
      <w:r w:rsidRPr="00206F8B">
        <w:rPr>
          <w:szCs w:val="22"/>
          <w:highlight w:val="yellow"/>
        </w:rPr>
        <w:t>-28   29</w:t>
      </w:r>
      <w:r w:rsidRPr="00E46FEC">
        <w:rPr>
          <w:szCs w:val="22"/>
        </w:rPr>
        <w:t xml:space="preserve">      -14   14       -7    7       -4    4     </w:t>
      </w:r>
    </w:p>
    <w:p w:rsidR="001B6E83" w:rsidRPr="00E46FEC" w:rsidRDefault="001B6E83" w:rsidP="00E46FEC">
      <w:pPr>
        <w:jc w:val="both"/>
        <w:rPr>
          <w:szCs w:val="22"/>
        </w:rPr>
      </w:pPr>
      <w:r w:rsidRPr="00E46FEC">
        <w:rPr>
          <w:szCs w:val="22"/>
        </w:rPr>
        <w:t xml:space="preserve">      2      -57   57      </w:t>
      </w:r>
      <w:r w:rsidRPr="00206F8B">
        <w:rPr>
          <w:szCs w:val="22"/>
          <w:highlight w:val="yellow"/>
        </w:rPr>
        <w:t>-28   29</w:t>
      </w:r>
      <w:r w:rsidRPr="00E46FEC">
        <w:rPr>
          <w:szCs w:val="22"/>
        </w:rPr>
        <w:t xml:space="preserve">      -14   14       -7    7     </w:t>
      </w:r>
    </w:p>
    <w:p w:rsidR="001B6E83" w:rsidRPr="00E46FEC" w:rsidRDefault="001B6E83" w:rsidP="00E46FEC">
      <w:pPr>
        <w:jc w:val="both"/>
        <w:rPr>
          <w:szCs w:val="22"/>
        </w:rPr>
      </w:pPr>
      <w:r w:rsidRPr="00E46FEC">
        <w:rPr>
          <w:szCs w:val="22"/>
        </w:rPr>
        <w:t xml:space="preserve">      3      </w:t>
      </w:r>
      <w:r w:rsidRPr="00206F8B">
        <w:rPr>
          <w:szCs w:val="22"/>
          <w:highlight w:val="yellow"/>
        </w:rPr>
        <w:t>-85   86</w:t>
      </w:r>
      <w:r w:rsidRPr="00E46FEC">
        <w:rPr>
          <w:szCs w:val="22"/>
        </w:rPr>
        <w:t xml:space="preserve">      -43   43      -21   21      -11   11     </w:t>
      </w:r>
    </w:p>
    <w:p w:rsidR="001B6E83" w:rsidRPr="00E46FEC" w:rsidRDefault="001B6E83" w:rsidP="00E46FEC">
      <w:pPr>
        <w:jc w:val="both"/>
        <w:rPr>
          <w:szCs w:val="22"/>
        </w:rPr>
      </w:pPr>
      <w:r w:rsidRPr="00E46FEC">
        <w:rPr>
          <w:szCs w:val="22"/>
        </w:rPr>
        <w:t xml:space="preserve">      4     -114  114      -57   57      </w:t>
      </w:r>
      <w:r w:rsidRPr="00206F8B">
        <w:rPr>
          <w:szCs w:val="22"/>
          <w:highlight w:val="yellow"/>
        </w:rPr>
        <w:t>-28   29</w:t>
      </w:r>
      <w:r w:rsidRPr="00E46FEC">
        <w:rPr>
          <w:szCs w:val="22"/>
        </w:rPr>
        <w:t xml:space="preserve">      -14   14     </w:t>
      </w:r>
    </w:p>
    <w:p w:rsidR="001B6E83" w:rsidRPr="00E46FEC" w:rsidRDefault="001B6E83" w:rsidP="00E46FEC">
      <w:pPr>
        <w:jc w:val="both"/>
        <w:rPr>
          <w:szCs w:val="22"/>
        </w:rPr>
      </w:pPr>
      <w:r w:rsidRPr="00E46FEC">
        <w:rPr>
          <w:szCs w:val="22"/>
        </w:rPr>
        <w:t xml:space="preserve">      5     </w:t>
      </w:r>
      <w:r w:rsidRPr="00206F8B">
        <w:rPr>
          <w:szCs w:val="22"/>
          <w:highlight w:val="yellow"/>
        </w:rPr>
        <w:t>-142  143</w:t>
      </w:r>
      <w:r w:rsidRPr="00E46FEC">
        <w:rPr>
          <w:szCs w:val="22"/>
        </w:rPr>
        <w:t xml:space="preserve">      -71   71      -36   36      -18   18     </w:t>
      </w:r>
    </w:p>
    <w:p w:rsidR="001B6E83" w:rsidRPr="00E46FEC" w:rsidRDefault="001B6E83" w:rsidP="00E46FEC">
      <w:pPr>
        <w:jc w:val="both"/>
        <w:rPr>
          <w:szCs w:val="22"/>
        </w:rPr>
      </w:pPr>
      <w:r w:rsidRPr="00E46FEC">
        <w:rPr>
          <w:szCs w:val="22"/>
        </w:rPr>
        <w:t xml:space="preserve">      6     -171  171      </w:t>
      </w:r>
      <w:r w:rsidRPr="00206F8B">
        <w:rPr>
          <w:szCs w:val="22"/>
          <w:highlight w:val="yellow"/>
        </w:rPr>
        <w:t>-85   86</w:t>
      </w:r>
      <w:r w:rsidRPr="00E46FEC">
        <w:rPr>
          <w:szCs w:val="22"/>
        </w:rPr>
        <w:t xml:space="preserve">      -43   43      -21   21     </w:t>
      </w:r>
    </w:p>
    <w:p w:rsidR="001B6E83" w:rsidRPr="00E46FEC" w:rsidRDefault="001B6E83" w:rsidP="00E46FEC">
      <w:pPr>
        <w:jc w:val="both"/>
        <w:rPr>
          <w:szCs w:val="22"/>
        </w:rPr>
      </w:pPr>
      <w:r w:rsidRPr="00E46FEC">
        <w:rPr>
          <w:szCs w:val="22"/>
        </w:rPr>
        <w:t xml:space="preserve">      7     </w:t>
      </w:r>
      <w:r w:rsidRPr="00206F8B">
        <w:rPr>
          <w:szCs w:val="22"/>
          <w:highlight w:val="yellow"/>
        </w:rPr>
        <w:t>-199  200</w:t>
      </w:r>
      <w:r w:rsidRPr="00E46FEC">
        <w:rPr>
          <w:szCs w:val="22"/>
        </w:rPr>
        <w:t xml:space="preserve">     -100  100      -50   50      -25   25     </w:t>
      </w:r>
    </w:p>
    <w:p w:rsidR="001B6E83" w:rsidRPr="00E46FEC" w:rsidRDefault="001B6E83" w:rsidP="00E46FEC">
      <w:pPr>
        <w:jc w:val="both"/>
        <w:rPr>
          <w:szCs w:val="22"/>
        </w:rPr>
      </w:pPr>
      <w:r w:rsidRPr="00E46FEC">
        <w:rPr>
          <w:szCs w:val="22"/>
        </w:rPr>
        <w:t xml:space="preserve">      8     -228  228     -114  114      -57   57      </w:t>
      </w:r>
      <w:r w:rsidRPr="00206F8B">
        <w:rPr>
          <w:szCs w:val="22"/>
          <w:highlight w:val="yellow"/>
        </w:rPr>
        <w:t>-28   29</w:t>
      </w:r>
      <w:r w:rsidRPr="00E46FEC">
        <w:rPr>
          <w:szCs w:val="22"/>
        </w:rPr>
        <w:t xml:space="preserve">     </w:t>
      </w:r>
    </w:p>
    <w:p w:rsidR="001B6E83" w:rsidRPr="00E46FEC" w:rsidRDefault="001B6E83" w:rsidP="00E46FEC">
      <w:pPr>
        <w:jc w:val="both"/>
        <w:rPr>
          <w:szCs w:val="22"/>
        </w:rPr>
      </w:pPr>
      <w:r w:rsidRPr="00E46FEC">
        <w:rPr>
          <w:szCs w:val="22"/>
        </w:rPr>
        <w:t>Example reconstruction points for QP=4</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-32   32      -16   16       -8    8       -4    4     </w:t>
      </w:r>
    </w:p>
    <w:p w:rsidR="001B6E83" w:rsidRPr="00E46FEC" w:rsidRDefault="001B6E83" w:rsidP="00E46FEC">
      <w:pPr>
        <w:jc w:val="both"/>
        <w:rPr>
          <w:szCs w:val="22"/>
        </w:rPr>
      </w:pPr>
      <w:r w:rsidRPr="00E46FEC">
        <w:rPr>
          <w:szCs w:val="22"/>
        </w:rPr>
        <w:t xml:space="preserve">      2      -64   64      -32   32      -16   16       -8    8     </w:t>
      </w:r>
    </w:p>
    <w:p w:rsidR="001B6E83" w:rsidRPr="00E46FEC" w:rsidRDefault="001B6E83" w:rsidP="00E46FEC">
      <w:pPr>
        <w:jc w:val="both"/>
        <w:rPr>
          <w:szCs w:val="22"/>
        </w:rPr>
      </w:pPr>
      <w:r w:rsidRPr="00E46FEC">
        <w:rPr>
          <w:szCs w:val="22"/>
        </w:rPr>
        <w:t xml:space="preserve">      3      -96   96      -48   48      -24   24      -12   12     </w:t>
      </w:r>
    </w:p>
    <w:p w:rsidR="001B6E83" w:rsidRPr="00E46FEC" w:rsidRDefault="001B6E83" w:rsidP="00E46FEC">
      <w:pPr>
        <w:jc w:val="both"/>
        <w:rPr>
          <w:szCs w:val="22"/>
        </w:rPr>
      </w:pPr>
      <w:r w:rsidRPr="00E46FEC">
        <w:rPr>
          <w:szCs w:val="22"/>
        </w:rPr>
        <w:t xml:space="preserve">      4     -128  128      -64   64      -32   32      -16   16     </w:t>
      </w:r>
    </w:p>
    <w:p w:rsidR="001B6E83" w:rsidRPr="00E46FEC" w:rsidRDefault="001B6E83" w:rsidP="00E46FEC">
      <w:pPr>
        <w:jc w:val="both"/>
        <w:rPr>
          <w:szCs w:val="22"/>
        </w:rPr>
      </w:pPr>
      <w:r w:rsidRPr="00E46FEC">
        <w:rPr>
          <w:szCs w:val="22"/>
        </w:rPr>
        <w:t xml:space="preserve">      5     -160  160      -80   80      -40   40      -20   20     </w:t>
      </w:r>
    </w:p>
    <w:p w:rsidR="001B6E83" w:rsidRPr="00E46FEC" w:rsidRDefault="001B6E83" w:rsidP="00E46FEC">
      <w:pPr>
        <w:jc w:val="both"/>
        <w:rPr>
          <w:szCs w:val="22"/>
        </w:rPr>
      </w:pPr>
      <w:r w:rsidRPr="00E46FEC">
        <w:rPr>
          <w:szCs w:val="22"/>
        </w:rPr>
        <w:t xml:space="preserve">      6     -192  192      -96   96      -48   48      -24   24     </w:t>
      </w:r>
    </w:p>
    <w:p w:rsidR="001B6E83" w:rsidRPr="00E46FEC" w:rsidRDefault="001B6E83" w:rsidP="00E46FEC">
      <w:pPr>
        <w:jc w:val="both"/>
        <w:rPr>
          <w:szCs w:val="22"/>
        </w:rPr>
      </w:pPr>
      <w:r w:rsidRPr="00E46FEC">
        <w:rPr>
          <w:szCs w:val="22"/>
        </w:rPr>
        <w:t xml:space="preserve">      7     -224  224     -112  112      -56   56      -28   28     </w:t>
      </w:r>
    </w:p>
    <w:p w:rsidR="001B6E83" w:rsidRPr="00E46FEC" w:rsidRDefault="001B6E83" w:rsidP="00E46FEC">
      <w:pPr>
        <w:jc w:val="both"/>
        <w:rPr>
          <w:szCs w:val="22"/>
        </w:rPr>
      </w:pPr>
      <w:r w:rsidRPr="00E46FEC">
        <w:rPr>
          <w:szCs w:val="22"/>
        </w:rPr>
        <w:t xml:space="preserve">      8     -256  256     -128  128      -64   64      -32   32     </w:t>
      </w:r>
    </w:p>
    <w:p w:rsidR="001B6E83" w:rsidRPr="00E46FEC" w:rsidRDefault="001B6E83" w:rsidP="00E46FEC">
      <w:pPr>
        <w:jc w:val="both"/>
        <w:rPr>
          <w:szCs w:val="22"/>
        </w:rPr>
      </w:pPr>
      <w:r w:rsidRPr="00E46FEC">
        <w:rPr>
          <w:szCs w:val="22"/>
        </w:rPr>
        <w:t>Example reconstruction points for QP=5</w:t>
      </w:r>
    </w:p>
    <w:p w:rsidR="001B6E83" w:rsidRPr="00E46FEC" w:rsidRDefault="001B6E83" w:rsidP="00E46FEC">
      <w:pPr>
        <w:jc w:val="both"/>
        <w:rPr>
          <w:szCs w:val="22"/>
        </w:rPr>
      </w:pPr>
      <w:r w:rsidRPr="00E46FEC">
        <w:rPr>
          <w:szCs w:val="22"/>
        </w:rPr>
        <w:t xml:space="preserve">|level|         4             8             16             32         </w:t>
      </w:r>
    </w:p>
    <w:p w:rsidR="001B6E83" w:rsidRPr="00E46FEC" w:rsidRDefault="001B6E83" w:rsidP="00E46FEC">
      <w:pPr>
        <w:jc w:val="both"/>
        <w:rPr>
          <w:szCs w:val="22"/>
        </w:rPr>
      </w:pPr>
      <w:r w:rsidRPr="00E46FEC">
        <w:rPr>
          <w:szCs w:val="22"/>
        </w:rPr>
        <w:t xml:space="preserve">      1      -36   36      -18   18       -9    9       </w:t>
      </w:r>
      <w:r w:rsidRPr="00206F8B">
        <w:rPr>
          <w:szCs w:val="22"/>
          <w:highlight w:val="yellow"/>
        </w:rPr>
        <w:t>-4    5</w:t>
      </w:r>
      <w:r w:rsidRPr="00E46FEC">
        <w:rPr>
          <w:szCs w:val="22"/>
        </w:rPr>
        <w:t xml:space="preserve">     </w:t>
      </w:r>
    </w:p>
    <w:p w:rsidR="001B6E83" w:rsidRPr="00E46FEC" w:rsidRDefault="001B6E83" w:rsidP="00E46FEC">
      <w:pPr>
        <w:jc w:val="both"/>
        <w:rPr>
          <w:szCs w:val="22"/>
        </w:rPr>
      </w:pPr>
      <w:r w:rsidRPr="00E46FEC">
        <w:rPr>
          <w:szCs w:val="22"/>
        </w:rPr>
        <w:t xml:space="preserve">      2      -72   72      -36   36      -18   18       -9    9     </w:t>
      </w:r>
    </w:p>
    <w:p w:rsidR="001B6E83" w:rsidRPr="00E46FEC" w:rsidRDefault="001B6E83" w:rsidP="00E46FEC">
      <w:pPr>
        <w:jc w:val="both"/>
        <w:rPr>
          <w:szCs w:val="22"/>
        </w:rPr>
      </w:pPr>
      <w:r w:rsidRPr="00E46FEC">
        <w:rPr>
          <w:szCs w:val="22"/>
        </w:rPr>
        <w:t xml:space="preserve">      3     -108  108      -54   54      -27   27      </w:t>
      </w:r>
      <w:r w:rsidRPr="00206F8B">
        <w:rPr>
          <w:szCs w:val="22"/>
          <w:highlight w:val="yellow"/>
        </w:rPr>
        <w:t>-13   14</w:t>
      </w:r>
      <w:r w:rsidRPr="00E46FEC">
        <w:rPr>
          <w:szCs w:val="22"/>
        </w:rPr>
        <w:t xml:space="preserve">     </w:t>
      </w:r>
    </w:p>
    <w:p w:rsidR="001B6E83" w:rsidRPr="00E46FEC" w:rsidRDefault="001B6E83" w:rsidP="00E46FEC">
      <w:pPr>
        <w:jc w:val="both"/>
        <w:rPr>
          <w:szCs w:val="22"/>
        </w:rPr>
      </w:pPr>
      <w:r w:rsidRPr="00E46FEC">
        <w:rPr>
          <w:szCs w:val="22"/>
        </w:rPr>
        <w:t xml:space="preserve">      4     -144  144      -72   72      -36   36      -18   18     </w:t>
      </w:r>
    </w:p>
    <w:p w:rsidR="001B6E83" w:rsidRPr="00E46FEC" w:rsidRDefault="001B6E83" w:rsidP="00E46FEC">
      <w:pPr>
        <w:jc w:val="both"/>
        <w:rPr>
          <w:szCs w:val="22"/>
        </w:rPr>
      </w:pPr>
      <w:r w:rsidRPr="00E46FEC">
        <w:rPr>
          <w:szCs w:val="22"/>
        </w:rPr>
        <w:t xml:space="preserve">      5     -180  180      -90   90      -45   45      </w:t>
      </w:r>
      <w:r w:rsidRPr="00206F8B">
        <w:rPr>
          <w:szCs w:val="22"/>
          <w:highlight w:val="yellow"/>
        </w:rPr>
        <w:t>-22   23</w:t>
      </w:r>
      <w:r w:rsidRPr="00E46FEC">
        <w:rPr>
          <w:szCs w:val="22"/>
        </w:rPr>
        <w:t xml:space="preserve">     </w:t>
      </w:r>
    </w:p>
    <w:p w:rsidR="001B6E83" w:rsidRPr="00E46FEC" w:rsidRDefault="001B6E83" w:rsidP="00E46FEC">
      <w:pPr>
        <w:jc w:val="both"/>
        <w:rPr>
          <w:szCs w:val="22"/>
        </w:rPr>
      </w:pPr>
      <w:r w:rsidRPr="00E46FEC">
        <w:rPr>
          <w:szCs w:val="22"/>
        </w:rPr>
        <w:t xml:space="preserve">      6     -216  216     -108  108      -54   54      -27   27     </w:t>
      </w:r>
    </w:p>
    <w:p w:rsidR="001B6E83" w:rsidRPr="00E46FEC" w:rsidRDefault="001B6E83" w:rsidP="00E46FEC">
      <w:pPr>
        <w:jc w:val="both"/>
        <w:rPr>
          <w:szCs w:val="22"/>
        </w:rPr>
      </w:pPr>
      <w:r w:rsidRPr="00E46FEC">
        <w:rPr>
          <w:szCs w:val="22"/>
        </w:rPr>
        <w:t xml:space="preserve">      7     -252  252     -126  126      -63   63      </w:t>
      </w:r>
      <w:r w:rsidRPr="00206F8B">
        <w:rPr>
          <w:szCs w:val="22"/>
          <w:highlight w:val="yellow"/>
        </w:rPr>
        <w:t>-31   32</w:t>
      </w:r>
      <w:r w:rsidRPr="00E46FEC">
        <w:rPr>
          <w:szCs w:val="22"/>
        </w:rPr>
        <w:t xml:space="preserve">     </w:t>
      </w:r>
    </w:p>
    <w:p w:rsidR="001B6E83" w:rsidRPr="009234A5" w:rsidRDefault="001B6E83" w:rsidP="00E46FEC">
      <w:pPr>
        <w:jc w:val="both"/>
        <w:rPr>
          <w:szCs w:val="22"/>
        </w:rPr>
      </w:pPr>
      <w:r w:rsidRPr="00E46FEC">
        <w:rPr>
          <w:szCs w:val="22"/>
        </w:rPr>
        <w:t xml:space="preserve">      8     -288  288     -144  144      -72   72      -36   36      </w:t>
      </w:r>
    </w:p>
    <w:sectPr w:rsidR="001B6E83" w:rsidRPr="009234A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E83" w:rsidRDefault="001B6E83">
      <w:r>
        <w:separator/>
      </w:r>
    </w:p>
  </w:endnote>
  <w:endnote w:type="continuationSeparator" w:id="0">
    <w:p w:rsidR="001B6E83" w:rsidRDefault="001B6E8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altName w:val="Arial Unicode MS"/>
    <w:panose1 w:val="00000000000000000000"/>
    <w:charset w:val="81"/>
    <w:family w:val="swiss"/>
    <w:notTrueType/>
    <w:pitch w:val="variable"/>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E83" w:rsidRDefault="001B6E8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2011-11-11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E83" w:rsidRDefault="001B6E83">
      <w:r>
        <w:separator/>
      </w:r>
    </w:p>
  </w:footnote>
  <w:footnote w:type="continuationSeparator" w:id="0">
    <w:p w:rsidR="001B6E83" w:rsidRDefault="001B6E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9D63350"/>
    <w:multiLevelType w:val="hybridMultilevel"/>
    <w:tmpl w:val="7AE65498"/>
    <w:lvl w:ilvl="0" w:tplc="8FC64A28">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D9F"/>
    <w:rsid w:val="000458BC"/>
    <w:rsid w:val="00045C41"/>
    <w:rsid w:val="00046C03"/>
    <w:rsid w:val="00050531"/>
    <w:rsid w:val="000749D9"/>
    <w:rsid w:val="0007614F"/>
    <w:rsid w:val="000A1F5D"/>
    <w:rsid w:val="000A3087"/>
    <w:rsid w:val="000B1C6B"/>
    <w:rsid w:val="000C09AC"/>
    <w:rsid w:val="000E00F3"/>
    <w:rsid w:val="000E3BB4"/>
    <w:rsid w:val="000F158C"/>
    <w:rsid w:val="000F5BDF"/>
    <w:rsid w:val="00124E38"/>
    <w:rsid w:val="0012580B"/>
    <w:rsid w:val="0013526E"/>
    <w:rsid w:val="00144CEA"/>
    <w:rsid w:val="00151153"/>
    <w:rsid w:val="00171371"/>
    <w:rsid w:val="00175A24"/>
    <w:rsid w:val="00187E58"/>
    <w:rsid w:val="001A297E"/>
    <w:rsid w:val="001A368E"/>
    <w:rsid w:val="001A3CDD"/>
    <w:rsid w:val="001A7329"/>
    <w:rsid w:val="001A7A18"/>
    <w:rsid w:val="001B4E28"/>
    <w:rsid w:val="001B6E83"/>
    <w:rsid w:val="001C3525"/>
    <w:rsid w:val="001D1BD2"/>
    <w:rsid w:val="001E02BE"/>
    <w:rsid w:val="001E3B37"/>
    <w:rsid w:val="001F0E30"/>
    <w:rsid w:val="001F2594"/>
    <w:rsid w:val="00206460"/>
    <w:rsid w:val="002069B4"/>
    <w:rsid w:val="00206F8B"/>
    <w:rsid w:val="00215DFC"/>
    <w:rsid w:val="002212DF"/>
    <w:rsid w:val="00227BA7"/>
    <w:rsid w:val="00275BCF"/>
    <w:rsid w:val="002858ED"/>
    <w:rsid w:val="00292257"/>
    <w:rsid w:val="002A54E0"/>
    <w:rsid w:val="002B1595"/>
    <w:rsid w:val="002B191D"/>
    <w:rsid w:val="002B24BC"/>
    <w:rsid w:val="002D0AF6"/>
    <w:rsid w:val="002D41C6"/>
    <w:rsid w:val="002F164D"/>
    <w:rsid w:val="002F1AE1"/>
    <w:rsid w:val="00306206"/>
    <w:rsid w:val="00306FC7"/>
    <w:rsid w:val="00310E83"/>
    <w:rsid w:val="00313403"/>
    <w:rsid w:val="00327C56"/>
    <w:rsid w:val="003315A1"/>
    <w:rsid w:val="003373EC"/>
    <w:rsid w:val="003706CC"/>
    <w:rsid w:val="003A2D8E"/>
    <w:rsid w:val="003C20E4"/>
    <w:rsid w:val="003C5630"/>
    <w:rsid w:val="003E581B"/>
    <w:rsid w:val="003E6F90"/>
    <w:rsid w:val="003F5D0F"/>
    <w:rsid w:val="00414101"/>
    <w:rsid w:val="00430E94"/>
    <w:rsid w:val="00433DDB"/>
    <w:rsid w:val="00437619"/>
    <w:rsid w:val="0044660D"/>
    <w:rsid w:val="00467749"/>
    <w:rsid w:val="004B0CF6"/>
    <w:rsid w:val="004B210C"/>
    <w:rsid w:val="004B4C4E"/>
    <w:rsid w:val="004C09BE"/>
    <w:rsid w:val="004D405F"/>
    <w:rsid w:val="004F1CF2"/>
    <w:rsid w:val="004F61E3"/>
    <w:rsid w:val="0051015C"/>
    <w:rsid w:val="00531AE9"/>
    <w:rsid w:val="00555D9F"/>
    <w:rsid w:val="00567EC7"/>
    <w:rsid w:val="00570013"/>
    <w:rsid w:val="005A32B6"/>
    <w:rsid w:val="005A33A1"/>
    <w:rsid w:val="005C153B"/>
    <w:rsid w:val="005C2F1F"/>
    <w:rsid w:val="005C385F"/>
    <w:rsid w:val="005E39AA"/>
    <w:rsid w:val="005F2D62"/>
    <w:rsid w:val="005F4F20"/>
    <w:rsid w:val="005F6F1B"/>
    <w:rsid w:val="00624B33"/>
    <w:rsid w:val="00630AA2"/>
    <w:rsid w:val="00646707"/>
    <w:rsid w:val="00664DCF"/>
    <w:rsid w:val="006C5D39"/>
    <w:rsid w:val="006D738E"/>
    <w:rsid w:val="006E2810"/>
    <w:rsid w:val="006E5417"/>
    <w:rsid w:val="00711FC5"/>
    <w:rsid w:val="00712F60"/>
    <w:rsid w:val="00720E3B"/>
    <w:rsid w:val="00745F6B"/>
    <w:rsid w:val="0075585E"/>
    <w:rsid w:val="007571E9"/>
    <w:rsid w:val="00772782"/>
    <w:rsid w:val="007768FF"/>
    <w:rsid w:val="007824D3"/>
    <w:rsid w:val="007956FF"/>
    <w:rsid w:val="00796EE3"/>
    <w:rsid w:val="007A7D29"/>
    <w:rsid w:val="007D0723"/>
    <w:rsid w:val="007F1F8B"/>
    <w:rsid w:val="008206C8"/>
    <w:rsid w:val="00831179"/>
    <w:rsid w:val="00874A6C"/>
    <w:rsid w:val="00876C65"/>
    <w:rsid w:val="00895023"/>
    <w:rsid w:val="008A4B4C"/>
    <w:rsid w:val="008A5A3E"/>
    <w:rsid w:val="008B5BE0"/>
    <w:rsid w:val="008C239F"/>
    <w:rsid w:val="008E0F75"/>
    <w:rsid w:val="00907757"/>
    <w:rsid w:val="009212B0"/>
    <w:rsid w:val="009234A5"/>
    <w:rsid w:val="009336F7"/>
    <w:rsid w:val="009374A7"/>
    <w:rsid w:val="00962343"/>
    <w:rsid w:val="0097681D"/>
    <w:rsid w:val="0099518F"/>
    <w:rsid w:val="00996AE2"/>
    <w:rsid w:val="009A523D"/>
    <w:rsid w:val="009F496B"/>
    <w:rsid w:val="009F7CA0"/>
    <w:rsid w:val="00A01439"/>
    <w:rsid w:val="00A02E61"/>
    <w:rsid w:val="00A05CFF"/>
    <w:rsid w:val="00A50D09"/>
    <w:rsid w:val="00A56B97"/>
    <w:rsid w:val="00A6093D"/>
    <w:rsid w:val="00A66E2F"/>
    <w:rsid w:val="00A760CF"/>
    <w:rsid w:val="00A76A6D"/>
    <w:rsid w:val="00A83253"/>
    <w:rsid w:val="00AA6E84"/>
    <w:rsid w:val="00AD7D97"/>
    <w:rsid w:val="00AE1EDC"/>
    <w:rsid w:val="00AE341B"/>
    <w:rsid w:val="00B07CA7"/>
    <w:rsid w:val="00B07EAA"/>
    <w:rsid w:val="00B1279A"/>
    <w:rsid w:val="00B36904"/>
    <w:rsid w:val="00B455AA"/>
    <w:rsid w:val="00B5222E"/>
    <w:rsid w:val="00B61C96"/>
    <w:rsid w:val="00B73A2A"/>
    <w:rsid w:val="00B80856"/>
    <w:rsid w:val="00B90A7A"/>
    <w:rsid w:val="00B94B06"/>
    <w:rsid w:val="00B94C28"/>
    <w:rsid w:val="00BC10BA"/>
    <w:rsid w:val="00BC5AFD"/>
    <w:rsid w:val="00C0609D"/>
    <w:rsid w:val="00C115AB"/>
    <w:rsid w:val="00C30249"/>
    <w:rsid w:val="00C33759"/>
    <w:rsid w:val="00C606C9"/>
    <w:rsid w:val="00C90650"/>
    <w:rsid w:val="00C90CF8"/>
    <w:rsid w:val="00C954D8"/>
    <w:rsid w:val="00C97D78"/>
    <w:rsid w:val="00CA3337"/>
    <w:rsid w:val="00CA6654"/>
    <w:rsid w:val="00CB7126"/>
    <w:rsid w:val="00CC5A42"/>
    <w:rsid w:val="00CD0EAB"/>
    <w:rsid w:val="00CE7028"/>
    <w:rsid w:val="00CF34DB"/>
    <w:rsid w:val="00CF558F"/>
    <w:rsid w:val="00D073E2"/>
    <w:rsid w:val="00D2773F"/>
    <w:rsid w:val="00D446EC"/>
    <w:rsid w:val="00D518E9"/>
    <w:rsid w:val="00D51BF0"/>
    <w:rsid w:val="00D55942"/>
    <w:rsid w:val="00D807BF"/>
    <w:rsid w:val="00DA7887"/>
    <w:rsid w:val="00DB2C26"/>
    <w:rsid w:val="00DE6B43"/>
    <w:rsid w:val="00DF7B01"/>
    <w:rsid w:val="00DF7C8A"/>
    <w:rsid w:val="00E00BD4"/>
    <w:rsid w:val="00E04FF8"/>
    <w:rsid w:val="00E11923"/>
    <w:rsid w:val="00E12D17"/>
    <w:rsid w:val="00E262D4"/>
    <w:rsid w:val="00E36250"/>
    <w:rsid w:val="00E46FEC"/>
    <w:rsid w:val="00E54511"/>
    <w:rsid w:val="00E61DAC"/>
    <w:rsid w:val="00E74D46"/>
    <w:rsid w:val="00E75529"/>
    <w:rsid w:val="00E75FE3"/>
    <w:rsid w:val="00EB7AB1"/>
    <w:rsid w:val="00ED493D"/>
    <w:rsid w:val="00ED5AFA"/>
    <w:rsid w:val="00EF48CC"/>
    <w:rsid w:val="00F24A1F"/>
    <w:rsid w:val="00F6515C"/>
    <w:rsid w:val="00F73032"/>
    <w:rsid w:val="00F848FC"/>
    <w:rsid w:val="00F9282A"/>
    <w:rsid w:val="00F96BAD"/>
    <w:rsid w:val="00FA7F1C"/>
    <w:rsid w:val="00FB0E84"/>
    <w:rsid w:val="00FB6379"/>
    <w:rsid w:val="00FC5C18"/>
    <w:rsid w:val="00FD01C2"/>
    <w:rsid w:val="00FD57C9"/>
    <w:rsid w:val="00FE0016"/>
    <w:rsid w:val="00FE3FCB"/>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E7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467749"/>
    <w:pPr>
      <w:tabs>
        <w:tab w:val="center" w:pos="4320"/>
        <w:tab w:val="right" w:pos="8640"/>
      </w:tabs>
    </w:pPr>
  </w:style>
  <w:style w:type="character" w:customStyle="1" w:styleId="HeaderChar">
    <w:name w:val="Header Char"/>
    <w:basedOn w:val="DefaultParagraphFont"/>
    <w:link w:val="Header"/>
    <w:uiPriority w:val="99"/>
    <w:semiHidden/>
    <w:rsid w:val="00D66E72"/>
    <w:rPr>
      <w:szCs w:val="20"/>
    </w:rPr>
  </w:style>
  <w:style w:type="paragraph" w:styleId="Footer">
    <w:name w:val="footer"/>
    <w:basedOn w:val="Normal"/>
    <w:link w:val="FooterChar"/>
    <w:uiPriority w:val="99"/>
    <w:rsid w:val="00467749"/>
    <w:pPr>
      <w:tabs>
        <w:tab w:val="center" w:pos="4320"/>
        <w:tab w:val="right" w:pos="8640"/>
      </w:tabs>
    </w:pPr>
  </w:style>
  <w:style w:type="character" w:customStyle="1" w:styleId="FooterChar">
    <w:name w:val="Footer Char"/>
    <w:basedOn w:val="DefaultParagraphFont"/>
    <w:link w:val="Footer"/>
    <w:uiPriority w:val="99"/>
    <w:semiHidden/>
    <w:rsid w:val="00D66E72"/>
    <w:rPr>
      <w:szCs w:val="20"/>
    </w:rPr>
  </w:style>
  <w:style w:type="character" w:styleId="PageNumber">
    <w:name w:val="page number"/>
    <w:basedOn w:val="DefaultParagraphFont"/>
    <w:uiPriority w:val="99"/>
    <w:rsid w:val="00467749"/>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D66E72"/>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paragraph" w:customStyle="1" w:styleId="Equation">
    <w:name w:val="Equation"/>
    <w:basedOn w:val="Normal"/>
    <w:uiPriority w:val="99"/>
    <w:rsid w:val="000749D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PlaceholderText">
    <w:name w:val="Placeholder Text"/>
    <w:basedOn w:val="DefaultParagraphFont"/>
    <w:uiPriority w:val="99"/>
    <w:semiHidden/>
    <w:rsid w:val="005C153B"/>
    <w:rPr>
      <w:rFonts w:cs="Times New Roman"/>
      <w:color w:val="808080"/>
    </w:rPr>
  </w:style>
  <w:style w:type="paragraph" w:styleId="Caption">
    <w:name w:val="caption"/>
    <w:basedOn w:val="Normal"/>
    <w:next w:val="Normal"/>
    <w:uiPriority w:val="99"/>
    <w:qFormat/>
    <w:rsid w:val="00E74D46"/>
    <w:pPr>
      <w:spacing w:before="0" w:after="200"/>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srak@sharplab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segall@sharplabs.com" TargetMode="External"/><Relationship Id="rId4" Type="http://schemas.openxmlformats.org/officeDocument/2006/relationships/webSettings" Target="webSettings.xml"/><Relationship Id="rId9" Type="http://schemas.openxmlformats.org/officeDocument/2006/relationships/hyperlink" Target="mailto:lkerofsky@sharplabs.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0</TotalTime>
  <Pages>4</Pages>
  <Words>1470</Words>
  <Characters>8384</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Kerofsky, Louis</dc:creator>
  <cp:keywords>JCT-VC, MPEG, VCEG</cp:keywords>
  <dc:description/>
  <cp:lastModifiedBy>asegall</cp:lastModifiedBy>
  <cp:revision>2</cp:revision>
  <cp:lastPrinted>2011-10-26T21:29:00Z</cp:lastPrinted>
  <dcterms:created xsi:type="dcterms:W3CDTF">2011-11-12T07:39:00Z</dcterms:created>
  <dcterms:modified xsi:type="dcterms:W3CDTF">2011-11-12T07:39:00Z</dcterms:modified>
</cp:coreProperties>
</file>