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A6CF4" w:rsidRPr="00B63729" w:rsidTr="006724E5">
        <w:tc>
          <w:tcPr>
            <w:tcW w:w="6408" w:type="dxa"/>
          </w:tcPr>
          <w:p w:rsidR="00BA6CF4" w:rsidRPr="00AE341B" w:rsidRDefault="00767D44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6CF4" w:rsidRPr="00AE341B">
              <w:rPr>
                <w:b/>
                <w:szCs w:val="22"/>
              </w:rPr>
              <w:t>Joint Collaborative Team on Video Coding (JCT-VC)</w:t>
            </w:r>
          </w:p>
          <w:p w:rsidR="00BA6CF4" w:rsidRPr="00AE341B" w:rsidRDefault="00BA6CF4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BA6CF4" w:rsidRPr="00B63729" w:rsidRDefault="0071405B" w:rsidP="0071405B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7</w:t>
            </w:r>
            <w:r w:rsidR="00684049">
              <w:rPr>
                <w:rFonts w:hint="eastAsia"/>
                <w:szCs w:val="22"/>
                <w:lang w:eastAsia="zh-TW"/>
              </w:rPr>
              <w:t>th</w:t>
            </w:r>
            <w:r w:rsidR="00BA6CF4" w:rsidRPr="00AE341B">
              <w:rPr>
                <w:szCs w:val="22"/>
              </w:rPr>
              <w:t xml:space="preserve"> Meeting: </w:t>
            </w:r>
            <w:r w:rsidR="00715358">
              <w:rPr>
                <w:rFonts w:eastAsiaTheme="minorEastAsia" w:hint="eastAsia"/>
                <w:szCs w:val="22"/>
                <w:lang w:eastAsia="zh-CN"/>
              </w:rPr>
              <w:t>Geneva</w:t>
            </w:r>
            <w:r w:rsidR="00BA6CF4" w:rsidRPr="00AE341B">
              <w:rPr>
                <w:szCs w:val="22"/>
              </w:rPr>
              <w:t xml:space="preserve">, </w:t>
            </w:r>
            <w:r w:rsidR="00715358">
              <w:rPr>
                <w:rFonts w:eastAsiaTheme="minorEastAsia" w:hint="eastAsia"/>
                <w:szCs w:val="22"/>
                <w:lang w:eastAsia="zh-CN"/>
              </w:rPr>
              <w:t>CH</w:t>
            </w:r>
            <w:r w:rsidR="00BA6CF4" w:rsidRPr="00AE341B">
              <w:rPr>
                <w:szCs w:val="22"/>
              </w:rPr>
              <w:t xml:space="preserve">, </w:t>
            </w:r>
            <w:r>
              <w:rPr>
                <w:rFonts w:eastAsiaTheme="minorEastAsia" w:hint="eastAsia"/>
                <w:szCs w:val="22"/>
                <w:lang w:eastAsia="zh-CN"/>
              </w:rPr>
              <w:t>21</w:t>
            </w:r>
            <w:r w:rsidR="00BA6CF4" w:rsidRPr="00AE341B">
              <w:rPr>
                <w:szCs w:val="22"/>
              </w:rPr>
              <w:t>-</w:t>
            </w:r>
            <w:r>
              <w:rPr>
                <w:rFonts w:eastAsiaTheme="minorEastAsia" w:hint="eastAsia"/>
                <w:szCs w:val="22"/>
                <w:lang w:eastAsia="zh-CN"/>
              </w:rPr>
              <w:t>30</w:t>
            </w:r>
            <w:r w:rsidR="00BA6CF4" w:rsidRPr="00AE341B">
              <w:rPr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zh-CN"/>
              </w:rPr>
              <w:t>November</w:t>
            </w:r>
            <w:r w:rsidR="00BA6CF4" w:rsidRPr="00AE341B">
              <w:rPr>
                <w:szCs w:val="22"/>
              </w:rPr>
              <w:t>, 201</w:t>
            </w:r>
            <w:r w:rsidR="00684049">
              <w:rPr>
                <w:rFonts w:hint="eastAsia"/>
                <w:szCs w:val="22"/>
                <w:lang w:eastAsia="zh-TW"/>
              </w:rPr>
              <w:t>1</w:t>
            </w:r>
          </w:p>
        </w:tc>
        <w:tc>
          <w:tcPr>
            <w:tcW w:w="3168" w:type="dxa"/>
          </w:tcPr>
          <w:p w:rsidR="00BA6CF4" w:rsidRPr="008E0F51" w:rsidRDefault="00BA6CF4" w:rsidP="006C4DF1">
            <w:pPr>
              <w:tabs>
                <w:tab w:val="left" w:pos="7200"/>
              </w:tabs>
              <w:rPr>
                <w:rFonts w:eastAsiaTheme="minorEastAsia"/>
                <w:lang w:eastAsia="zh-CN"/>
              </w:rPr>
            </w:pPr>
            <w:r w:rsidRPr="00B63729">
              <w:t>Document: JCTVC-</w:t>
            </w:r>
            <w:r w:rsidR="006C4DF1">
              <w:rPr>
                <w:rFonts w:eastAsiaTheme="minorEastAsia" w:hint="eastAsia"/>
                <w:lang w:eastAsia="zh-CN"/>
              </w:rPr>
              <w:t>G673</w:t>
            </w:r>
          </w:p>
        </w:tc>
      </w:tr>
    </w:tbl>
    <w:p w:rsidR="00BA6CF4" w:rsidRPr="00AE341B" w:rsidRDefault="00BA6CF4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BA6CF4" w:rsidRPr="003A2AD7" w:rsidRDefault="00413CE5" w:rsidP="006C4DF1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>
              <w:rPr>
                <w:rFonts w:eastAsia="宋体" w:hint="eastAsia"/>
                <w:b/>
                <w:szCs w:val="22"/>
                <w:lang w:eastAsia="zh-CN"/>
              </w:rPr>
              <w:t>CE12</w:t>
            </w:r>
            <w:r w:rsidR="00FF0F1D">
              <w:rPr>
                <w:rFonts w:eastAsia="宋体" w:hint="eastAsia"/>
                <w:b/>
                <w:szCs w:val="22"/>
                <w:lang w:eastAsia="zh-CN"/>
              </w:rPr>
              <w:t xml:space="preserve"> Subset 1</w:t>
            </w:r>
            <w:r>
              <w:rPr>
                <w:rFonts w:eastAsia="宋体" w:hint="eastAsia"/>
                <w:b/>
                <w:szCs w:val="22"/>
                <w:lang w:eastAsia="zh-CN"/>
              </w:rPr>
              <w:t xml:space="preserve">: </w:t>
            </w:r>
            <w:r w:rsidR="00B552AE">
              <w:rPr>
                <w:rFonts w:eastAsia="宋体" w:hint="eastAsia"/>
                <w:b/>
                <w:szCs w:val="22"/>
                <w:lang w:eastAsia="zh-CN"/>
              </w:rPr>
              <w:t>Cross</w:t>
            </w:r>
            <w:r w:rsidR="006C4DF1">
              <w:rPr>
                <w:rFonts w:eastAsia="宋体" w:hint="eastAsia"/>
                <w:b/>
                <w:szCs w:val="22"/>
                <w:lang w:eastAsia="zh-CN"/>
              </w:rPr>
              <w:t>check for</w:t>
            </w:r>
            <w:r w:rsidR="00A00536" w:rsidRPr="00A00536">
              <w:rPr>
                <w:rFonts w:eastAsia="宋体"/>
                <w:b/>
                <w:szCs w:val="22"/>
                <w:lang w:eastAsia="zh-CN"/>
              </w:rPr>
              <w:t xml:space="preserve"> </w:t>
            </w:r>
            <w:r w:rsidR="0071405B">
              <w:rPr>
                <w:rFonts w:eastAsia="宋体" w:hint="eastAsia"/>
                <w:b/>
                <w:szCs w:val="22"/>
                <w:lang w:eastAsia="zh-CN"/>
              </w:rPr>
              <w:t>Microsoft</w:t>
            </w:r>
            <w:r w:rsidR="00A00536" w:rsidRPr="00A00536">
              <w:rPr>
                <w:rFonts w:eastAsia="宋体"/>
                <w:b/>
                <w:szCs w:val="22"/>
                <w:lang w:eastAsia="zh-CN"/>
              </w:rPr>
              <w:t xml:space="preserve">’s </w:t>
            </w:r>
            <w:r w:rsidR="006C4DF1">
              <w:rPr>
                <w:rFonts w:eastAsia="宋体" w:hint="eastAsia"/>
                <w:b/>
                <w:szCs w:val="22"/>
                <w:lang w:eastAsia="zh-CN"/>
              </w:rPr>
              <w:t xml:space="preserve">Deblocking for Larger Blocks in </w:t>
            </w:r>
            <w:r w:rsidR="00F02067">
              <w:rPr>
                <w:rFonts w:eastAsia="宋体" w:hint="eastAsia"/>
                <w:b/>
                <w:szCs w:val="22"/>
                <w:lang w:eastAsia="zh-CN"/>
              </w:rPr>
              <w:t>JCTVC-</w:t>
            </w:r>
            <w:r w:rsidR="006C4DF1">
              <w:rPr>
                <w:rFonts w:eastAsia="宋体" w:hint="eastAsia"/>
                <w:b/>
                <w:szCs w:val="22"/>
                <w:lang w:eastAsia="zh-CN"/>
              </w:rPr>
              <w:t>G409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BA6CF4" w:rsidRPr="00C03D52" w:rsidRDefault="00197937" w:rsidP="006724E5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Information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AF280B" w:rsidRDefault="00197937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  <w:r w:rsidRPr="00197937">
              <w:rPr>
                <w:rFonts w:eastAsia="宋体" w:hint="eastAsia"/>
                <w:szCs w:val="22"/>
                <w:vertAlign w:val="superscript"/>
                <w:lang w:eastAsia="zh-CN"/>
              </w:rPr>
              <w:t>#</w:t>
            </w:r>
            <w:r w:rsidR="00135507">
              <w:rPr>
                <w:rFonts w:eastAsia="宋体" w:hint="eastAsia"/>
                <w:szCs w:val="22"/>
                <w:lang w:eastAsia="zh-CN"/>
              </w:rPr>
              <w:t>Qian Huang</w:t>
            </w:r>
          </w:p>
          <w:p w:rsidR="00BA6CF4" w:rsidRDefault="00197937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  <w:r w:rsidRPr="00197937">
              <w:rPr>
                <w:rFonts w:eastAsia="宋体" w:hint="eastAsia"/>
                <w:szCs w:val="22"/>
                <w:vertAlign w:val="superscript"/>
                <w:lang w:eastAsia="zh-CN"/>
              </w:rPr>
              <w:t>#</w:t>
            </w:r>
            <w:r w:rsidR="00D04F5E">
              <w:rPr>
                <w:rFonts w:eastAsia="宋体" w:hint="eastAsia"/>
                <w:szCs w:val="22"/>
                <w:lang w:eastAsia="zh-CN"/>
              </w:rPr>
              <w:t>Xun Guo</w:t>
            </w:r>
          </w:p>
          <w:p w:rsidR="00AF280B" w:rsidRPr="003A2AD7" w:rsidRDefault="00AF280B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</w:p>
          <w:p w:rsidR="00BA6CF4" w:rsidRDefault="00197937" w:rsidP="006724E5">
            <w:pPr>
              <w:spacing w:before="60" w:after="60"/>
              <w:rPr>
                <w:szCs w:val="22"/>
                <w:lang w:eastAsia="zh-TW"/>
              </w:rPr>
            </w:pPr>
            <w:r w:rsidRPr="00197937">
              <w:rPr>
                <w:rFonts w:eastAsiaTheme="minorEastAsia" w:hint="eastAsia"/>
                <w:szCs w:val="22"/>
                <w:vertAlign w:val="superscript"/>
                <w:lang w:eastAsia="zh-CN"/>
              </w:rPr>
              <w:t>#</w:t>
            </w:r>
            <w:r w:rsidR="003A2AD7"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3A2AD7" w:rsidRPr="008C6749">
                <w:rPr>
                  <w:szCs w:val="22"/>
                  <w:lang w:eastAsia="zh-CN"/>
                </w:rPr>
                <w:t>10F</w:t>
              </w:r>
            </w:smartTag>
            <w:r w:rsidR="003A2AD7"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BA6CF4" w:rsidRPr="00B63729" w:rsidRDefault="00740DC2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AF280B" w:rsidRDefault="00AF280B" w:rsidP="00C03D52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 w:rsidRPr="00AF280B">
              <w:rPr>
                <w:rFonts w:eastAsiaTheme="minorEastAsia"/>
                <w:szCs w:val="22"/>
                <w:lang w:eastAsia="zh-CN"/>
              </w:rPr>
              <w:t>qian.huang@mediatek.com</w:t>
            </w:r>
          </w:p>
          <w:p w:rsidR="00D04F5E" w:rsidRPr="00C03D52" w:rsidRDefault="00C03D52" w:rsidP="00C03D52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xun</w:t>
            </w:r>
            <w:r w:rsidR="00135507">
              <w:rPr>
                <w:rFonts w:eastAsiaTheme="minorEastAsia" w:hint="eastAsia"/>
                <w:szCs w:val="22"/>
                <w:lang w:eastAsia="zh-CN"/>
              </w:rPr>
              <w:t>.</w:t>
            </w:r>
            <w:r>
              <w:rPr>
                <w:rFonts w:eastAsiaTheme="minorEastAsia" w:hint="eastAsia"/>
                <w:szCs w:val="22"/>
                <w:lang w:eastAsia="zh-CN"/>
              </w:rPr>
              <w:t>guo</w:t>
            </w:r>
            <w:r w:rsidR="00135507">
              <w:rPr>
                <w:rFonts w:eastAsiaTheme="minorEastAsia" w:hint="eastAsia"/>
                <w:szCs w:val="22"/>
                <w:lang w:eastAsia="zh-CN"/>
              </w:rPr>
              <w:t>@mediatek.com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BA6CF4" w:rsidRPr="00B63729" w:rsidRDefault="00197937" w:rsidP="006724E5">
            <w:pPr>
              <w:spacing w:before="60" w:after="60"/>
              <w:rPr>
                <w:szCs w:val="22"/>
              </w:rPr>
            </w:pPr>
            <w:r w:rsidRPr="00197937">
              <w:rPr>
                <w:rFonts w:eastAsiaTheme="minorEastAsia" w:hint="eastAsia"/>
                <w:szCs w:val="22"/>
                <w:vertAlign w:val="superscript"/>
                <w:lang w:eastAsia="zh-CN"/>
              </w:rPr>
              <w:t>#</w:t>
            </w:r>
            <w:r w:rsidR="00BA6CF4">
              <w:rPr>
                <w:rFonts w:hint="eastAsia"/>
                <w:szCs w:val="22"/>
                <w:lang w:eastAsia="zh-TW"/>
              </w:rPr>
              <w:t>MediaTek</w:t>
            </w:r>
            <w:r w:rsidR="00BA6CF4" w:rsidRPr="00B63729">
              <w:rPr>
                <w:rFonts w:hint="eastAsia"/>
                <w:szCs w:val="22"/>
                <w:lang w:eastAsia="zh-TW"/>
              </w:rPr>
              <w:t xml:space="preserve"> Inc.</w:t>
            </w:r>
          </w:p>
        </w:tc>
      </w:tr>
    </w:tbl>
    <w:p w:rsidR="00BA6CF4" w:rsidRPr="00AE341B" w:rsidRDefault="00BA6CF4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8F3B31" w:rsidRPr="00AE341B" w:rsidRDefault="008F3B31" w:rsidP="008F3B31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781D3C" w:rsidRDefault="00413CE5" w:rsidP="002445EE">
      <w:pPr>
        <w:jc w:val="both"/>
        <w:rPr>
          <w:rFonts w:eastAsiaTheme="minorEastAsia"/>
          <w:szCs w:val="22"/>
          <w:lang w:eastAsia="zh-CN"/>
        </w:rPr>
      </w:pPr>
      <w:r w:rsidRPr="002A77EB">
        <w:rPr>
          <w:szCs w:val="22"/>
        </w:rPr>
        <w:t xml:space="preserve">This </w:t>
      </w:r>
      <w:r w:rsidRPr="003E0CD5">
        <w:rPr>
          <w:szCs w:val="22"/>
        </w:rPr>
        <w:t xml:space="preserve">contribution is a cross-verification of </w:t>
      </w:r>
      <w:r w:rsidR="0071405B" w:rsidRPr="003E0CD5">
        <w:rPr>
          <w:rFonts w:eastAsiaTheme="minorEastAsia" w:cs="Courier" w:hint="eastAsia"/>
          <w:szCs w:val="24"/>
          <w:lang w:eastAsia="zh-CN"/>
        </w:rPr>
        <w:t>Microsoft</w:t>
      </w:r>
      <w:r w:rsidRPr="003E0CD5">
        <w:rPr>
          <w:szCs w:val="22"/>
        </w:rPr>
        <w:t xml:space="preserve">’s deblocking filter proposed in document </w:t>
      </w:r>
      <w:r w:rsidR="009757CA" w:rsidRPr="003E0CD5">
        <w:rPr>
          <w:rFonts w:eastAsiaTheme="minorEastAsia" w:hint="eastAsia"/>
          <w:szCs w:val="22"/>
          <w:lang w:eastAsia="zh-CN"/>
        </w:rPr>
        <w:t>JCTVC-</w:t>
      </w:r>
      <w:r w:rsidR="001E7C39">
        <w:rPr>
          <w:rFonts w:eastAsiaTheme="minorEastAsia" w:hint="eastAsia"/>
          <w:szCs w:val="22"/>
          <w:lang w:eastAsia="zh-CN"/>
        </w:rPr>
        <w:t>G409</w:t>
      </w:r>
      <w:r w:rsidR="00D00210" w:rsidRPr="003E0CD5">
        <w:rPr>
          <w:szCs w:val="22"/>
        </w:rPr>
        <w:t>.</w:t>
      </w:r>
      <w:r w:rsidR="00D00210" w:rsidRPr="003E0CD5">
        <w:rPr>
          <w:rFonts w:eastAsiaTheme="minorEastAsia" w:hint="eastAsia"/>
          <w:szCs w:val="22"/>
          <w:lang w:eastAsia="zh-CN"/>
        </w:rPr>
        <w:t xml:space="preserve"> </w:t>
      </w:r>
      <w:r w:rsidR="003E0CD5" w:rsidRPr="003E0CD5">
        <w:rPr>
          <w:rFonts w:eastAsiaTheme="minorEastAsia" w:hint="eastAsia"/>
          <w:szCs w:val="22"/>
          <w:lang w:eastAsia="zh-CN"/>
        </w:rPr>
        <w:t>The cross-verification has been done successfully</w:t>
      </w:r>
      <w:r w:rsidR="003E0CD5">
        <w:rPr>
          <w:rFonts w:eastAsiaTheme="minorEastAsia" w:hint="eastAsia"/>
          <w:szCs w:val="22"/>
          <w:lang w:eastAsia="zh-CN"/>
        </w:rPr>
        <w:t xml:space="preserve"> </w:t>
      </w:r>
      <w:r w:rsidR="009D50B6">
        <w:rPr>
          <w:rFonts w:eastAsiaTheme="minorEastAsia" w:hint="eastAsia"/>
          <w:szCs w:val="22"/>
          <w:lang w:eastAsia="zh-CN"/>
        </w:rPr>
        <w:t xml:space="preserve">on Linux computer farm </w:t>
      </w:r>
      <w:r w:rsidR="00333587">
        <w:rPr>
          <w:rFonts w:eastAsiaTheme="minorEastAsia" w:hint="eastAsia"/>
          <w:szCs w:val="22"/>
          <w:lang w:eastAsia="zh-CN"/>
        </w:rPr>
        <w:t xml:space="preserve">in terms of BD-rates, subjective evaluation </w:t>
      </w:r>
      <w:r w:rsidR="003E0CD5">
        <w:rPr>
          <w:rFonts w:eastAsiaTheme="minorEastAsia" w:hint="eastAsia"/>
          <w:szCs w:val="22"/>
          <w:lang w:eastAsia="zh-CN"/>
        </w:rPr>
        <w:t>and code reviewing</w:t>
      </w:r>
      <w:r w:rsidR="003E0CD5" w:rsidRPr="003E0CD5">
        <w:rPr>
          <w:rFonts w:eastAsiaTheme="minorEastAsia" w:hint="eastAsia"/>
          <w:szCs w:val="22"/>
          <w:lang w:eastAsia="zh-CN"/>
        </w:rPr>
        <w:t xml:space="preserve">. </w:t>
      </w:r>
      <w:r w:rsidR="00832E76">
        <w:rPr>
          <w:rFonts w:eastAsiaTheme="minorEastAsia" w:hint="eastAsia"/>
          <w:szCs w:val="22"/>
          <w:lang w:eastAsia="zh-CN"/>
        </w:rPr>
        <w:t>I</w:t>
      </w:r>
      <w:r w:rsidR="003E0CD5">
        <w:rPr>
          <w:rFonts w:eastAsiaTheme="minorEastAsia" w:hint="eastAsia"/>
          <w:szCs w:val="22"/>
          <w:lang w:eastAsia="zh-CN"/>
        </w:rPr>
        <w:t xml:space="preserve">t is reported that </w:t>
      </w:r>
      <w:r w:rsidR="003E0CD5" w:rsidRPr="003E0CD5">
        <w:rPr>
          <w:rFonts w:eastAsiaTheme="minorEastAsia" w:hint="eastAsia"/>
          <w:szCs w:val="22"/>
          <w:lang w:eastAsia="zh-CN"/>
        </w:rPr>
        <w:t xml:space="preserve">the BD-rates match those provided by </w:t>
      </w:r>
      <w:r w:rsidR="003E0CD5">
        <w:rPr>
          <w:rFonts w:eastAsiaTheme="minorEastAsia" w:hint="eastAsia"/>
          <w:szCs w:val="22"/>
          <w:lang w:eastAsia="zh-CN"/>
        </w:rPr>
        <w:t>Microsoft</w:t>
      </w:r>
      <w:r w:rsidR="003E0CD5" w:rsidRPr="003E0CD5">
        <w:rPr>
          <w:rFonts w:eastAsiaTheme="minorEastAsia" w:hint="eastAsia"/>
          <w:szCs w:val="22"/>
          <w:lang w:eastAsia="zh-CN"/>
        </w:rPr>
        <w:t xml:space="preserve"> </w:t>
      </w:r>
      <w:r w:rsidR="0035739F">
        <w:rPr>
          <w:rFonts w:eastAsiaTheme="minorEastAsia" w:hint="eastAsia"/>
          <w:szCs w:val="22"/>
          <w:lang w:eastAsia="zh-CN"/>
        </w:rPr>
        <w:t>perfectly</w:t>
      </w:r>
      <w:r w:rsidR="002830E2">
        <w:rPr>
          <w:rFonts w:eastAsiaTheme="minorEastAsia" w:hint="eastAsia"/>
          <w:szCs w:val="22"/>
          <w:lang w:eastAsia="zh-CN"/>
        </w:rPr>
        <w:t>.</w:t>
      </w:r>
      <w:r w:rsidR="00832E76">
        <w:rPr>
          <w:rFonts w:eastAsiaTheme="minorEastAsia" w:hint="eastAsia"/>
          <w:szCs w:val="22"/>
          <w:lang w:eastAsia="zh-CN"/>
        </w:rPr>
        <w:t xml:space="preserve"> The visual quality is reported to be similar to HM4.0. </w:t>
      </w:r>
    </w:p>
    <w:p w:rsidR="0014768A" w:rsidRPr="00A7596A" w:rsidRDefault="00333587" w:rsidP="0014768A">
      <w:pPr>
        <w:pStyle w:val="Heading1"/>
        <w:jc w:val="both"/>
        <w:rPr>
          <w:rFonts w:eastAsiaTheme="minorEastAsia"/>
          <w:lang w:val="en-GB"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Objective</w:t>
      </w:r>
      <w:r w:rsidR="0014768A">
        <w:rPr>
          <w:rFonts w:ascii="Times New Roman" w:eastAsiaTheme="minorEastAsia" w:hAnsi="Times New Roman" w:cs="Times New Roman" w:hint="eastAsia"/>
          <w:lang w:eastAsia="zh-CN"/>
        </w:rPr>
        <w:t xml:space="preserve"> Evaluation</w:t>
      </w:r>
    </w:p>
    <w:p w:rsidR="003E0CD5" w:rsidRDefault="0014768A" w:rsidP="00723A24">
      <w:pPr>
        <w:jc w:val="both"/>
        <w:rPr>
          <w:rFonts w:eastAsiaTheme="minorEastAsia" w:cs="Arial"/>
          <w:lang w:val="en-GB" w:eastAsia="zh-CN"/>
        </w:rPr>
      </w:pPr>
      <w:r>
        <w:rPr>
          <w:rFonts w:eastAsiaTheme="minorEastAsia" w:cs="Arial"/>
          <w:lang w:val="en-GB" w:eastAsia="zh-CN"/>
        </w:rPr>
        <w:t>T</w:t>
      </w:r>
      <w:r>
        <w:rPr>
          <w:rFonts w:eastAsiaTheme="minorEastAsia" w:cs="Arial" w:hint="eastAsia"/>
          <w:lang w:val="en-GB" w:eastAsia="zh-CN"/>
        </w:rPr>
        <w:t xml:space="preserve">he simulation has been done based on the </w:t>
      </w:r>
      <w:r w:rsidR="00333587">
        <w:rPr>
          <w:rFonts w:eastAsiaTheme="minorEastAsia" w:cs="Arial" w:hint="eastAsia"/>
          <w:lang w:val="en-GB" w:eastAsia="zh-CN"/>
        </w:rPr>
        <w:t>eight</w:t>
      </w:r>
      <w:r>
        <w:rPr>
          <w:rFonts w:eastAsiaTheme="minorEastAsia" w:cs="Arial" w:hint="eastAsia"/>
          <w:lang w:val="en-GB" w:eastAsia="zh-CN"/>
        </w:rPr>
        <w:t xml:space="preserve"> configurations of common test condition in JCTVC-</w:t>
      </w:r>
      <w:r w:rsidR="003E0CD5">
        <w:rPr>
          <w:rFonts w:eastAsiaTheme="minorEastAsia" w:cs="Arial" w:hint="eastAsia"/>
          <w:lang w:val="en-GB" w:eastAsia="zh-CN"/>
        </w:rPr>
        <w:t>F9</w:t>
      </w:r>
      <w:r>
        <w:rPr>
          <w:rFonts w:eastAsiaTheme="minorEastAsia" w:cs="Arial" w:hint="eastAsia"/>
          <w:lang w:val="en-GB" w:eastAsia="zh-CN"/>
        </w:rPr>
        <w:t>00</w:t>
      </w:r>
      <w:r w:rsidR="009E19B3">
        <w:rPr>
          <w:rFonts w:eastAsiaTheme="minorEastAsia" w:cs="Arial" w:hint="eastAsia"/>
          <w:lang w:val="en-GB" w:eastAsia="zh-CN"/>
        </w:rPr>
        <w:t xml:space="preserve"> [1]</w:t>
      </w:r>
      <w:r>
        <w:rPr>
          <w:rFonts w:eastAsiaTheme="minorEastAsia" w:cs="Arial" w:hint="eastAsia"/>
          <w:lang w:val="en-GB" w:eastAsia="zh-CN"/>
        </w:rPr>
        <w:t xml:space="preserve">. </w:t>
      </w:r>
      <w:r w:rsidR="00A7009F">
        <w:rPr>
          <w:rFonts w:eastAsiaTheme="minorEastAsia" w:cs="Arial" w:hint="eastAsia"/>
          <w:lang w:val="en-GB" w:eastAsia="zh-CN"/>
        </w:rPr>
        <w:t xml:space="preserve">The figures in Table 1 confirm the overall results and running </w:t>
      </w:r>
      <w:r w:rsidR="00A7009F" w:rsidRPr="00333587">
        <w:rPr>
          <w:rFonts w:eastAsiaTheme="minorEastAsia" w:cs="Arial" w:hint="eastAsia"/>
          <w:lang w:val="en-GB" w:eastAsia="zh-CN"/>
        </w:rPr>
        <w:t xml:space="preserve">time issues in </w:t>
      </w:r>
      <w:r w:rsidR="003E0CD5" w:rsidRPr="00333587">
        <w:rPr>
          <w:rFonts w:eastAsiaTheme="minorEastAsia" w:cs="Arial" w:hint="eastAsia"/>
          <w:lang w:val="en-GB" w:eastAsia="zh-CN"/>
        </w:rPr>
        <w:t>Microsoft</w:t>
      </w:r>
      <w:r w:rsidR="00A7009F" w:rsidRPr="00333587">
        <w:rPr>
          <w:rFonts w:eastAsiaTheme="minorEastAsia" w:cs="Arial"/>
          <w:lang w:val="en-GB" w:eastAsia="zh-CN"/>
        </w:rPr>
        <w:t>’</w:t>
      </w:r>
      <w:r w:rsidR="00A7009F" w:rsidRPr="00333587">
        <w:rPr>
          <w:rFonts w:eastAsiaTheme="minorEastAsia" w:cs="Arial" w:hint="eastAsia"/>
          <w:lang w:val="en-GB" w:eastAsia="zh-CN"/>
        </w:rPr>
        <w:t xml:space="preserve">s proposal </w:t>
      </w:r>
      <w:r w:rsidR="00333587">
        <w:rPr>
          <w:rFonts w:eastAsiaTheme="minorEastAsia" w:cs="Arial" w:hint="eastAsia"/>
          <w:lang w:val="en-GB" w:eastAsia="zh-CN"/>
        </w:rPr>
        <w:t xml:space="preserve">[2] </w:t>
      </w:r>
      <w:r w:rsidR="00A7009F" w:rsidRPr="00333587">
        <w:rPr>
          <w:rFonts w:eastAsiaTheme="minorEastAsia" w:cs="Arial" w:hint="eastAsia"/>
          <w:lang w:val="en-GB" w:eastAsia="zh-CN"/>
        </w:rPr>
        <w:t>in general.</w:t>
      </w:r>
      <w:r w:rsidR="00345356" w:rsidRPr="00333587">
        <w:rPr>
          <w:rFonts w:eastAsiaTheme="minorEastAsia" w:cs="Arial" w:hint="eastAsia"/>
          <w:lang w:val="en-GB" w:eastAsia="zh-CN"/>
        </w:rPr>
        <w:t xml:space="preserve"> </w:t>
      </w:r>
      <w:r w:rsidR="009E19B3" w:rsidRPr="00333587">
        <w:rPr>
          <w:rFonts w:eastAsiaTheme="minorEastAsia" w:cs="Arial" w:hint="eastAsia"/>
          <w:lang w:val="en-GB" w:eastAsia="zh-CN"/>
        </w:rPr>
        <w:t>The encoding</w:t>
      </w:r>
      <w:r w:rsidR="00345356" w:rsidRPr="00333587">
        <w:rPr>
          <w:rFonts w:eastAsiaTheme="minorEastAsia" w:cs="Arial" w:hint="eastAsia"/>
          <w:lang w:val="en-GB" w:eastAsia="zh-CN"/>
        </w:rPr>
        <w:t xml:space="preserve"> times are got from machines with similar types, and the decoding times are got from the same computer core without writing output files.</w:t>
      </w:r>
      <w:r w:rsidR="002445EE">
        <w:rPr>
          <w:rFonts w:eastAsiaTheme="minorEastAsia" w:cs="Arial" w:hint="eastAsia"/>
          <w:lang w:val="en-GB" w:eastAsia="zh-CN"/>
        </w:rPr>
        <w:t xml:space="preserve"> </w:t>
      </w:r>
      <w:r w:rsidR="00333587">
        <w:rPr>
          <w:rFonts w:eastAsiaTheme="minorEastAsia" w:cs="Arial" w:hint="eastAsia"/>
          <w:lang w:val="en-GB" w:eastAsia="zh-CN"/>
        </w:rPr>
        <w:t>Note that f</w:t>
      </w:r>
      <w:r w:rsidR="00333587">
        <w:rPr>
          <w:rFonts w:eastAsiaTheme="minorEastAsia" w:hint="eastAsia"/>
          <w:szCs w:val="22"/>
          <w:lang w:eastAsia="zh-CN"/>
        </w:rPr>
        <w:t xml:space="preserve">or the sequence </w:t>
      </w:r>
      <w:r w:rsidR="00333587" w:rsidRPr="003E0CD5">
        <w:rPr>
          <w:rFonts w:eastAsiaTheme="minorEastAsia" w:hint="eastAsia"/>
          <w:i/>
          <w:szCs w:val="22"/>
          <w:lang w:eastAsia="zh-CN"/>
        </w:rPr>
        <w:t>SlideShow</w:t>
      </w:r>
      <w:r w:rsidR="00333587">
        <w:rPr>
          <w:rFonts w:eastAsiaTheme="minorEastAsia" w:hint="eastAsia"/>
          <w:szCs w:val="22"/>
          <w:lang w:eastAsia="zh-CN"/>
        </w:rPr>
        <w:t>, the BD-rate at LDHE(P)_QP32 is slightly different from that provided by Microsoft due to the difference in operating systems, as has been discussed on the general JCTVC reflector.</w:t>
      </w:r>
      <w:r w:rsidR="00333587">
        <w:rPr>
          <w:rFonts w:eastAsiaTheme="minorEastAsia" w:cs="Arial" w:hint="eastAsia"/>
          <w:lang w:val="en-GB" w:eastAsia="zh-CN"/>
        </w:rPr>
        <w:t xml:space="preserve"> MediaTek further tested this specific QP point on Window 7 and got the same result as Microsoft. For all the other cases, the BD-rates </w:t>
      </w:r>
      <w:r w:rsidR="00333587" w:rsidRPr="003E0CD5">
        <w:rPr>
          <w:rFonts w:eastAsiaTheme="minorEastAsia" w:hint="eastAsia"/>
          <w:szCs w:val="22"/>
          <w:lang w:eastAsia="zh-CN"/>
        </w:rPr>
        <w:t xml:space="preserve">match those provided by </w:t>
      </w:r>
      <w:r w:rsidR="00333587">
        <w:rPr>
          <w:rFonts w:eastAsiaTheme="minorEastAsia" w:hint="eastAsia"/>
          <w:szCs w:val="22"/>
          <w:lang w:eastAsia="zh-CN"/>
        </w:rPr>
        <w:t>Microsoft</w:t>
      </w:r>
      <w:r w:rsidR="00333587" w:rsidRPr="003E0CD5">
        <w:rPr>
          <w:rFonts w:eastAsiaTheme="minorEastAsia" w:hint="eastAsia"/>
          <w:szCs w:val="22"/>
          <w:lang w:eastAsia="zh-CN"/>
        </w:rPr>
        <w:t xml:space="preserve"> </w:t>
      </w:r>
      <w:r w:rsidR="00333587">
        <w:rPr>
          <w:rFonts w:eastAsiaTheme="minorEastAsia" w:hint="eastAsia"/>
          <w:szCs w:val="22"/>
          <w:lang w:eastAsia="zh-CN"/>
        </w:rPr>
        <w:t>perfectly.</w:t>
      </w:r>
    </w:p>
    <w:p w:rsidR="0014768A" w:rsidRDefault="0014768A" w:rsidP="00333587">
      <w:pPr>
        <w:spacing w:before="240" w:after="120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 xml:space="preserve">Table 1. </w:t>
      </w:r>
      <w:r w:rsidR="00A7009F">
        <w:rPr>
          <w:rFonts w:eastAsiaTheme="minorEastAsia" w:hint="eastAsia"/>
          <w:lang w:eastAsia="zh-CN"/>
        </w:rPr>
        <w:t>Objective Results by</w:t>
      </w:r>
      <w:r>
        <w:rPr>
          <w:rFonts w:eastAsiaTheme="minorEastAsia" w:hint="eastAsia"/>
          <w:lang w:eastAsia="zh-CN"/>
        </w:rPr>
        <w:t xml:space="preserve"> Mediatek</w:t>
      </w:r>
    </w:p>
    <w:tbl>
      <w:tblPr>
        <w:tblW w:w="7140" w:type="dxa"/>
        <w:jc w:val="center"/>
        <w:tblInd w:w="93" w:type="dxa"/>
        <w:tblLook w:val="04A0"/>
      </w:tblPr>
      <w:tblGrid>
        <w:gridCol w:w="1306"/>
        <w:gridCol w:w="976"/>
        <w:gridCol w:w="988"/>
        <w:gridCol w:w="976"/>
        <w:gridCol w:w="976"/>
        <w:gridCol w:w="988"/>
        <w:gridCol w:w="976"/>
      </w:tblGrid>
      <w:tr w:rsidR="001105FA" w:rsidRPr="001105FA" w:rsidTr="001105FA">
        <w:trPr>
          <w:trHeight w:val="270"/>
          <w:jc w:val="center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Intra_LoCo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F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EncTime[%]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DecTime[%]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101%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RandomAccess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RandomAccess_LoCo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-0.2%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-0.2%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F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EncTime[%]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DecTime[%]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LowDelay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LowDelay_LoCo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-0.2%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-0.4%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0.2%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0.2%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-0.3%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0.9%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0.3%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F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-0.3%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-0.1%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0.1%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-0.2%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-0.2%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EncTime[%]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DecTime[%]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LowDelay (P)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LowDelay_LoCo (P)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Class F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color w:val="808080"/>
                <w:sz w:val="20"/>
                <w:lang w:eastAsia="zh-CN"/>
              </w:rPr>
              <w:t>0.0</w:t>
            </w:r>
          </w:p>
        </w:tc>
      </w:tr>
      <w:tr w:rsidR="001105FA" w:rsidRPr="001105FA" w:rsidTr="001105FA">
        <w:trPr>
          <w:trHeight w:val="255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EncTime[%]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1105FA" w:rsidRPr="001105FA" w:rsidTr="001105FA">
        <w:trPr>
          <w:trHeight w:val="270"/>
          <w:jc w:val="center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DecTime[%]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5FA" w:rsidRPr="001105FA" w:rsidRDefault="001105FA" w:rsidP="00110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1105FA">
              <w:rPr>
                <w:rFonts w:ascii="Arial" w:eastAsia="Times New Roman" w:hAnsi="Arial" w:cs="Arial"/>
                <w:sz w:val="20"/>
                <w:lang w:eastAsia="zh-CN"/>
              </w:rPr>
              <w:t>103%</w:t>
            </w:r>
          </w:p>
        </w:tc>
      </w:tr>
    </w:tbl>
    <w:p w:rsidR="00287758" w:rsidRDefault="00287758" w:rsidP="00345356">
      <w:pPr>
        <w:jc w:val="both"/>
        <w:rPr>
          <w:rFonts w:eastAsiaTheme="minorEastAsia" w:cs="Arial"/>
          <w:lang w:eastAsia="zh-CN"/>
        </w:rPr>
      </w:pPr>
    </w:p>
    <w:p w:rsidR="00333587" w:rsidRPr="00A7596A" w:rsidRDefault="00333587" w:rsidP="00333587">
      <w:pPr>
        <w:pStyle w:val="Heading1"/>
        <w:jc w:val="both"/>
        <w:rPr>
          <w:rFonts w:eastAsiaTheme="minorEastAsia"/>
          <w:lang w:val="en-GB"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Subjective Evaluation</w:t>
      </w:r>
    </w:p>
    <w:p w:rsidR="005F3FCA" w:rsidRDefault="00333587" w:rsidP="00333587">
      <w:pPr>
        <w:jc w:val="both"/>
        <w:rPr>
          <w:rFonts w:eastAsiaTheme="minorEastAsia"/>
          <w:szCs w:val="22"/>
          <w:lang w:eastAsia="zh-CN"/>
        </w:rPr>
      </w:pPr>
      <w:r w:rsidRPr="00333587">
        <w:rPr>
          <w:rFonts w:eastAsiaTheme="minorEastAsia" w:hint="eastAsia"/>
          <w:szCs w:val="22"/>
          <w:lang w:eastAsia="zh-CN"/>
        </w:rPr>
        <w:t xml:space="preserve">For subjective evaluation, visual inspections report </w:t>
      </w:r>
      <w:r w:rsidR="005F3FCA">
        <w:rPr>
          <w:rFonts w:eastAsiaTheme="minorEastAsia" w:hint="eastAsia"/>
          <w:szCs w:val="22"/>
          <w:lang w:eastAsia="zh-CN"/>
        </w:rPr>
        <w:t xml:space="preserve">better performance than HM4.0 in some smooth regions in </w:t>
      </w:r>
      <w:r w:rsidR="005F3FCA" w:rsidRPr="00333587">
        <w:rPr>
          <w:rFonts w:eastAsiaTheme="minorEastAsia" w:hint="eastAsia"/>
          <w:szCs w:val="22"/>
          <w:lang w:eastAsia="zh-CN"/>
        </w:rPr>
        <w:t>terms of blocking artifacts</w:t>
      </w:r>
      <w:r w:rsidR="005F3FCA">
        <w:rPr>
          <w:rFonts w:eastAsiaTheme="minorEastAsia" w:hint="eastAsia"/>
          <w:szCs w:val="22"/>
          <w:lang w:eastAsia="zh-CN"/>
        </w:rPr>
        <w:t>. For other regions, similar performance to HM4.0 is observed.</w:t>
      </w:r>
    </w:p>
    <w:p w:rsidR="008F3B31" w:rsidRPr="003A2AD7" w:rsidRDefault="00197213" w:rsidP="008F3B31">
      <w:pPr>
        <w:pStyle w:val="Heading1"/>
        <w:jc w:val="both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lang w:eastAsia="zh-CN"/>
        </w:rPr>
        <w:lastRenderedPageBreak/>
        <w:t>Source Code Investigation</w:t>
      </w:r>
    </w:p>
    <w:p w:rsidR="00516154" w:rsidRDefault="00333587" w:rsidP="005F3FCA">
      <w:p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In Microsoft</w:t>
      </w:r>
      <w:r>
        <w:rPr>
          <w:rFonts w:eastAsiaTheme="minorEastAsia"/>
          <w:lang w:eastAsia="zh-CN"/>
        </w:rPr>
        <w:t>’</w:t>
      </w:r>
      <w:r>
        <w:rPr>
          <w:rFonts w:eastAsiaTheme="minorEastAsia" w:hint="eastAsia"/>
          <w:lang w:eastAsia="zh-CN"/>
        </w:rPr>
        <w:t xml:space="preserve">s </w:t>
      </w:r>
      <w:r w:rsidRPr="005F3FCA">
        <w:rPr>
          <w:rFonts w:eastAsiaTheme="minorEastAsia" w:hint="eastAsia"/>
          <w:lang w:eastAsia="zh-CN"/>
        </w:rPr>
        <w:t xml:space="preserve">scheme, </w:t>
      </w:r>
      <w:r w:rsidR="005F3FCA" w:rsidRPr="005F3FCA">
        <w:rPr>
          <w:rFonts w:eastAsiaTheme="minorEastAsia" w:hint="eastAsia"/>
          <w:lang w:eastAsia="zh-CN"/>
        </w:rPr>
        <w:t xml:space="preserve">chroma filtering </w:t>
      </w:r>
      <w:r w:rsidR="00516154">
        <w:rPr>
          <w:rFonts w:eastAsiaTheme="minorEastAsia" w:hint="eastAsia"/>
          <w:lang w:eastAsia="zh-CN"/>
        </w:rPr>
        <w:t>and luma weak filtering are</w:t>
      </w:r>
      <w:r w:rsidR="005F3FCA" w:rsidRPr="005F3FCA">
        <w:rPr>
          <w:rFonts w:eastAsiaTheme="minorEastAsia" w:hint="eastAsia"/>
          <w:lang w:eastAsia="zh-CN"/>
        </w:rPr>
        <w:t xml:space="preserve"> the same as in HM4.0. For luma </w:t>
      </w:r>
      <w:r w:rsidR="00516154">
        <w:rPr>
          <w:rFonts w:eastAsiaTheme="minorEastAsia" w:hint="eastAsia"/>
          <w:lang w:eastAsia="zh-CN"/>
        </w:rPr>
        <w:t xml:space="preserve">strong </w:t>
      </w:r>
      <w:r w:rsidR="005F3FCA" w:rsidRPr="005F3FCA">
        <w:rPr>
          <w:rFonts w:eastAsiaTheme="minorEastAsia" w:hint="eastAsia"/>
          <w:lang w:eastAsia="zh-CN"/>
        </w:rPr>
        <w:t xml:space="preserve">filtering, </w:t>
      </w:r>
      <w:r w:rsidR="00516154">
        <w:rPr>
          <w:rFonts w:eastAsiaTheme="minorEastAsia" w:hint="eastAsia"/>
          <w:szCs w:val="22"/>
          <w:lang w:eastAsia="zh-CN"/>
        </w:rPr>
        <w:t>an extra smoothing deblocking mode is defined for large smooth regions with small variation</w:t>
      </w:r>
      <w:r w:rsidR="001A0F2B">
        <w:rPr>
          <w:rFonts w:eastAsiaTheme="minorEastAsia" w:hint="eastAsia"/>
          <w:szCs w:val="22"/>
          <w:lang w:eastAsia="zh-CN"/>
        </w:rPr>
        <w:t>:</w:t>
      </w:r>
    </w:p>
    <w:p w:rsidR="00516154" w:rsidRDefault="00516154" w:rsidP="005F3FCA">
      <w:p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/>
          <w:lang w:eastAsia="zh-CN"/>
        </w:rPr>
      </w:pPr>
    </w:p>
    <w:p w:rsidR="00333587" w:rsidRPr="005E6A82" w:rsidRDefault="00516154" w:rsidP="00333587">
      <w:pPr>
        <w:numPr>
          <w:ilvl w:val="0"/>
          <w:numId w:val="21"/>
        </w:numPr>
        <w:jc w:val="both"/>
        <w:rPr>
          <w:szCs w:val="22"/>
          <w:lang w:eastAsia="zh-CN"/>
        </w:rPr>
      </w:pPr>
      <w:r>
        <w:rPr>
          <w:rFonts w:eastAsiaTheme="minorEastAsia" w:hint="eastAsia"/>
          <w:lang w:eastAsia="zh-CN"/>
        </w:rPr>
        <w:t xml:space="preserve">The line-by-line strong/weak filtering decision remains the same as HM4.0. And the extra smoothing mode will </w:t>
      </w:r>
      <w:r w:rsidR="001A0F2B">
        <w:rPr>
          <w:rFonts w:eastAsiaTheme="minorEastAsia" w:hint="eastAsia"/>
          <w:szCs w:val="22"/>
          <w:lang w:eastAsia="zh-CN"/>
        </w:rPr>
        <w:t xml:space="preserve">only </w:t>
      </w:r>
      <w:r>
        <w:rPr>
          <w:rFonts w:eastAsiaTheme="minorEastAsia" w:hint="eastAsia"/>
          <w:lang w:eastAsia="zh-CN"/>
        </w:rPr>
        <w:t xml:space="preserve">be </w:t>
      </w:r>
      <w:r>
        <w:rPr>
          <w:rFonts w:eastAsiaTheme="minorEastAsia" w:hint="eastAsia"/>
          <w:szCs w:val="22"/>
          <w:lang w:eastAsia="zh-CN"/>
        </w:rPr>
        <w:t xml:space="preserve">used when all the eight pixel lines </w:t>
      </w:r>
      <w:r w:rsidRPr="005F3FCA">
        <w:rPr>
          <w:rFonts w:eastAsiaTheme="minorEastAsia"/>
          <w:szCs w:val="22"/>
          <w:lang w:eastAsia="zh-CN"/>
        </w:rPr>
        <w:t>perpendicular</w:t>
      </w:r>
      <w:r w:rsidRPr="005F3FCA">
        <w:rPr>
          <w:rFonts w:eastAsiaTheme="minorEastAsia" w:hint="eastAsia"/>
          <w:szCs w:val="22"/>
          <w:lang w:eastAsia="zh-CN"/>
        </w:rPr>
        <w:t xml:space="preserve"> </w:t>
      </w:r>
      <w:r>
        <w:rPr>
          <w:rFonts w:eastAsiaTheme="minorEastAsia" w:hint="eastAsia"/>
          <w:szCs w:val="22"/>
          <w:lang w:eastAsia="zh-CN"/>
        </w:rPr>
        <w:t>to an 8x8 boundary require strong filtering.</w:t>
      </w:r>
    </w:p>
    <w:p w:rsidR="00333587" w:rsidRPr="001A0F2B" w:rsidRDefault="005F3FCA" w:rsidP="00333587">
      <w:pPr>
        <w:numPr>
          <w:ilvl w:val="0"/>
          <w:numId w:val="21"/>
        </w:numPr>
        <w:jc w:val="both"/>
        <w:rPr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 xml:space="preserve">Filtering directions and QP values are </w:t>
      </w:r>
      <w:r w:rsidR="001A0F2B">
        <w:rPr>
          <w:rFonts w:eastAsiaTheme="minorEastAsia" w:hint="eastAsia"/>
          <w:szCs w:val="22"/>
          <w:lang w:eastAsia="zh-CN"/>
        </w:rPr>
        <w:t>taken into account</w:t>
      </w:r>
      <w:r>
        <w:rPr>
          <w:rFonts w:eastAsiaTheme="minorEastAsia" w:hint="eastAsia"/>
          <w:szCs w:val="22"/>
          <w:lang w:eastAsia="zh-CN"/>
        </w:rPr>
        <w:t xml:space="preserve"> during strong filtering. In general, more pixels will be filtered </w:t>
      </w:r>
      <w:r w:rsidRPr="00C55A82">
        <w:rPr>
          <w:rFonts w:eastAsiaTheme="minorEastAsia" w:hint="eastAsia"/>
          <w:szCs w:val="22"/>
          <w:lang w:eastAsia="zh-CN"/>
        </w:rPr>
        <w:t xml:space="preserve">for </w:t>
      </w:r>
      <w:r w:rsidR="00C55A82">
        <w:rPr>
          <w:rFonts w:eastAsiaTheme="minorEastAsia" w:hint="eastAsia"/>
          <w:szCs w:val="22"/>
          <w:lang w:eastAsia="zh-CN"/>
        </w:rPr>
        <w:t>horizontal filtering</w:t>
      </w:r>
      <w:r>
        <w:rPr>
          <w:rFonts w:eastAsiaTheme="minorEastAsia" w:hint="eastAsia"/>
          <w:szCs w:val="22"/>
          <w:lang w:eastAsia="zh-CN"/>
        </w:rPr>
        <w:t xml:space="preserve"> and larger QP values.</w:t>
      </w:r>
    </w:p>
    <w:p w:rsidR="001A0F2B" w:rsidRPr="001A0F2B" w:rsidRDefault="001A0F2B" w:rsidP="001A0F2B">
      <w:pPr>
        <w:numPr>
          <w:ilvl w:val="1"/>
          <w:numId w:val="21"/>
        </w:numPr>
        <w:jc w:val="both"/>
        <w:rPr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>Vertical Filtering</w:t>
      </w:r>
    </w:p>
    <w:p w:rsidR="001A0F2B" w:rsidRPr="001A0F2B" w:rsidRDefault="001A0F2B" w:rsidP="001A0F2B">
      <w:pPr>
        <w:numPr>
          <w:ilvl w:val="2"/>
          <w:numId w:val="21"/>
        </w:numPr>
        <w:jc w:val="both"/>
        <w:rPr>
          <w:szCs w:val="22"/>
          <w:lang w:eastAsia="zh-CN"/>
        </w:rPr>
      </w:pPr>
      <w:r w:rsidRPr="001A0F2B">
        <w:rPr>
          <w:rFonts w:eastAsiaTheme="minorEastAsia" w:hint="eastAsia"/>
          <w:b/>
          <w:szCs w:val="22"/>
          <w:lang w:eastAsia="zh-CN"/>
        </w:rPr>
        <w:t xml:space="preserve">QP </w:t>
      </w:r>
      <w:r>
        <w:rPr>
          <w:rFonts w:eastAsiaTheme="minorEastAsia"/>
          <w:b/>
          <w:szCs w:val="22"/>
          <w:lang w:eastAsia="zh-CN"/>
        </w:rPr>
        <w:t>≤</w:t>
      </w:r>
      <w:r w:rsidRPr="001A0F2B">
        <w:rPr>
          <w:rFonts w:eastAsiaTheme="minorEastAsia" w:hint="eastAsia"/>
          <w:b/>
          <w:szCs w:val="22"/>
          <w:lang w:eastAsia="zh-CN"/>
        </w:rPr>
        <w:t xml:space="preserve"> 30</w:t>
      </w:r>
      <w:r>
        <w:rPr>
          <w:rFonts w:eastAsiaTheme="minorEastAsia" w:hint="eastAsia"/>
          <w:szCs w:val="22"/>
          <w:lang w:eastAsia="zh-CN"/>
        </w:rPr>
        <w:t>: Modify 4 pixels at each side of the boundary. For the upper side, the most distant pixel can be optionally unchanged. The filtering taps are 4, 5, 6, 7, 8, 7, 6 and 5 for p3, p2, p1, p0, q0, q1, q2 and q3, respectively.</w:t>
      </w:r>
    </w:p>
    <w:p w:rsidR="001A0F2B" w:rsidRPr="001A0F2B" w:rsidRDefault="001A0F2B" w:rsidP="001A0F2B">
      <w:pPr>
        <w:numPr>
          <w:ilvl w:val="2"/>
          <w:numId w:val="21"/>
        </w:numPr>
        <w:jc w:val="both"/>
        <w:rPr>
          <w:szCs w:val="22"/>
          <w:lang w:eastAsia="zh-CN"/>
        </w:rPr>
      </w:pPr>
      <w:r w:rsidRPr="001A0F2B">
        <w:rPr>
          <w:rFonts w:eastAsiaTheme="minorEastAsia" w:hint="eastAsia"/>
          <w:b/>
          <w:szCs w:val="22"/>
          <w:lang w:eastAsia="zh-CN"/>
        </w:rPr>
        <w:t>QP &gt; 30</w:t>
      </w:r>
      <w:r w:rsidRPr="001A0F2B">
        <w:rPr>
          <w:rFonts w:eastAsiaTheme="minorEastAsia" w:hint="eastAsia"/>
          <w:szCs w:val="22"/>
          <w:lang w:eastAsia="zh-CN"/>
        </w:rPr>
        <w:t xml:space="preserve">: Modify 4 pixels at the upper side of the boundary and 8 pixels at the lower side of the boundary. For the upper side, the most distant pixel can be optionally unchanged. The filtering taps are </w:t>
      </w:r>
      <w:r>
        <w:rPr>
          <w:rFonts w:eastAsiaTheme="minorEastAsia" w:hint="eastAsia"/>
          <w:szCs w:val="22"/>
          <w:lang w:eastAsia="zh-CN"/>
        </w:rPr>
        <w:t>8</w:t>
      </w:r>
      <w:r w:rsidRPr="001A0F2B">
        <w:rPr>
          <w:rFonts w:eastAsiaTheme="minorEastAsia" w:hint="eastAsia"/>
          <w:szCs w:val="22"/>
          <w:lang w:eastAsia="zh-CN"/>
        </w:rPr>
        <w:t xml:space="preserve">, </w:t>
      </w:r>
      <w:r>
        <w:rPr>
          <w:rFonts w:eastAsiaTheme="minorEastAsia" w:hint="eastAsia"/>
          <w:szCs w:val="22"/>
          <w:lang w:eastAsia="zh-CN"/>
        </w:rPr>
        <w:t xml:space="preserve">9, 10, 11, 12, 12, 12, 12, 12, 11, 10 and 9 for p3, p2, p1, p0, q0, q1, q2, </w:t>
      </w:r>
      <w:r w:rsidRPr="001A0F2B">
        <w:rPr>
          <w:rFonts w:eastAsiaTheme="minorEastAsia" w:hint="eastAsia"/>
          <w:szCs w:val="22"/>
          <w:lang w:eastAsia="zh-CN"/>
        </w:rPr>
        <w:t>q3</w:t>
      </w:r>
      <w:r>
        <w:rPr>
          <w:rFonts w:eastAsiaTheme="minorEastAsia" w:hint="eastAsia"/>
          <w:szCs w:val="22"/>
          <w:lang w:eastAsia="zh-CN"/>
        </w:rPr>
        <w:t>, q4, q5, q6 and q7</w:t>
      </w:r>
      <w:r w:rsidRPr="001A0F2B">
        <w:rPr>
          <w:rFonts w:eastAsiaTheme="minorEastAsia" w:hint="eastAsia"/>
          <w:szCs w:val="22"/>
          <w:lang w:eastAsia="zh-CN"/>
        </w:rPr>
        <w:t>, respectively.</w:t>
      </w:r>
    </w:p>
    <w:p w:rsidR="001A0F2B" w:rsidRPr="001A0F2B" w:rsidRDefault="001A0F2B" w:rsidP="001A0F2B">
      <w:pPr>
        <w:numPr>
          <w:ilvl w:val="1"/>
          <w:numId w:val="21"/>
        </w:numPr>
        <w:jc w:val="both"/>
        <w:rPr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>Horizontal Filtering</w:t>
      </w:r>
    </w:p>
    <w:p w:rsidR="001A0F2B" w:rsidRPr="001A0F2B" w:rsidRDefault="001A0F2B" w:rsidP="001A0F2B">
      <w:pPr>
        <w:numPr>
          <w:ilvl w:val="2"/>
          <w:numId w:val="21"/>
        </w:numPr>
        <w:jc w:val="both"/>
        <w:rPr>
          <w:szCs w:val="22"/>
          <w:lang w:eastAsia="zh-CN"/>
        </w:rPr>
      </w:pPr>
      <w:r w:rsidRPr="001A0F2B">
        <w:rPr>
          <w:rFonts w:eastAsiaTheme="minorEastAsia" w:hint="eastAsia"/>
          <w:b/>
          <w:szCs w:val="22"/>
          <w:lang w:eastAsia="zh-CN"/>
        </w:rPr>
        <w:t xml:space="preserve">QP </w:t>
      </w:r>
      <w:r>
        <w:rPr>
          <w:rFonts w:eastAsiaTheme="minorEastAsia"/>
          <w:b/>
          <w:szCs w:val="22"/>
          <w:lang w:eastAsia="zh-CN"/>
        </w:rPr>
        <w:t>≤</w:t>
      </w:r>
      <w:r w:rsidRPr="001A0F2B">
        <w:rPr>
          <w:rFonts w:eastAsiaTheme="minorEastAsia" w:hint="eastAsia"/>
          <w:b/>
          <w:szCs w:val="22"/>
          <w:lang w:eastAsia="zh-CN"/>
        </w:rPr>
        <w:t xml:space="preserve"> 30</w:t>
      </w:r>
      <w:r>
        <w:rPr>
          <w:rFonts w:eastAsiaTheme="minorEastAsia" w:hint="eastAsia"/>
          <w:szCs w:val="22"/>
          <w:lang w:eastAsia="zh-CN"/>
        </w:rPr>
        <w:t>: Modify 4 pixels at each side of the boundary. The filtering taps are always 8.</w:t>
      </w:r>
    </w:p>
    <w:p w:rsidR="001A0F2B" w:rsidRPr="001A0F2B" w:rsidRDefault="001A0F2B" w:rsidP="001A0F2B">
      <w:pPr>
        <w:numPr>
          <w:ilvl w:val="2"/>
          <w:numId w:val="21"/>
        </w:numPr>
        <w:jc w:val="both"/>
        <w:rPr>
          <w:szCs w:val="22"/>
          <w:lang w:eastAsia="zh-CN"/>
        </w:rPr>
      </w:pPr>
      <w:r w:rsidRPr="001A0F2B">
        <w:rPr>
          <w:rFonts w:eastAsiaTheme="minorEastAsia" w:hint="eastAsia"/>
          <w:b/>
          <w:szCs w:val="22"/>
          <w:lang w:eastAsia="zh-CN"/>
        </w:rPr>
        <w:t>QP &gt; 30</w:t>
      </w:r>
      <w:r w:rsidRPr="001A0F2B">
        <w:rPr>
          <w:rFonts w:eastAsiaTheme="minorEastAsia" w:hint="eastAsia"/>
          <w:szCs w:val="22"/>
          <w:lang w:eastAsia="zh-CN"/>
        </w:rPr>
        <w:t xml:space="preserve">: Modify </w:t>
      </w:r>
      <w:r>
        <w:rPr>
          <w:rFonts w:eastAsiaTheme="minorEastAsia" w:hint="eastAsia"/>
          <w:szCs w:val="22"/>
          <w:lang w:eastAsia="zh-CN"/>
        </w:rPr>
        <w:t>8</w:t>
      </w:r>
      <w:r w:rsidRPr="001A0F2B">
        <w:rPr>
          <w:rFonts w:eastAsiaTheme="minorEastAsia" w:hint="eastAsia"/>
          <w:szCs w:val="22"/>
          <w:lang w:eastAsia="zh-CN"/>
        </w:rPr>
        <w:t xml:space="preserve"> pixels at </w:t>
      </w:r>
      <w:r>
        <w:rPr>
          <w:rFonts w:eastAsiaTheme="minorEastAsia" w:hint="eastAsia"/>
          <w:szCs w:val="22"/>
          <w:lang w:eastAsia="zh-CN"/>
        </w:rPr>
        <w:t>each</w:t>
      </w:r>
      <w:r w:rsidRPr="001A0F2B">
        <w:rPr>
          <w:rFonts w:eastAsiaTheme="minorEastAsia" w:hint="eastAsia"/>
          <w:szCs w:val="22"/>
          <w:lang w:eastAsia="zh-CN"/>
        </w:rPr>
        <w:t xml:space="preserve"> side of the boundary</w:t>
      </w:r>
      <w:r>
        <w:rPr>
          <w:rFonts w:eastAsiaTheme="minorEastAsia" w:hint="eastAsia"/>
          <w:szCs w:val="22"/>
          <w:lang w:eastAsia="zh-CN"/>
        </w:rPr>
        <w:t>.</w:t>
      </w:r>
      <w:r w:rsidRPr="001A0F2B">
        <w:rPr>
          <w:rFonts w:eastAsiaTheme="minorEastAsia" w:hint="eastAsia"/>
          <w:szCs w:val="22"/>
          <w:lang w:eastAsia="zh-CN"/>
        </w:rPr>
        <w:t xml:space="preserve"> The filtering taps are </w:t>
      </w:r>
      <w:r>
        <w:rPr>
          <w:rFonts w:eastAsiaTheme="minorEastAsia" w:hint="eastAsia"/>
          <w:szCs w:val="22"/>
          <w:lang w:eastAsia="zh-CN"/>
        </w:rPr>
        <w:t>12, 13, 14, 15, 16, 16, 16, 16, 16, 16, 16, 16, 16, 15, 14 and 13</w:t>
      </w:r>
      <w:r w:rsidRPr="001A0F2B">
        <w:rPr>
          <w:rFonts w:eastAsiaTheme="minorEastAsia" w:hint="eastAsia"/>
          <w:szCs w:val="22"/>
          <w:lang w:eastAsia="zh-CN"/>
        </w:rPr>
        <w:t xml:space="preserve"> for </w:t>
      </w:r>
      <w:r>
        <w:rPr>
          <w:rFonts w:eastAsiaTheme="minorEastAsia" w:hint="eastAsia"/>
          <w:szCs w:val="22"/>
          <w:lang w:eastAsia="zh-CN"/>
        </w:rPr>
        <w:t xml:space="preserve">p7, p6, p5, p4, </w:t>
      </w:r>
      <w:r w:rsidRPr="001A0F2B">
        <w:rPr>
          <w:rFonts w:eastAsiaTheme="minorEastAsia" w:hint="eastAsia"/>
          <w:szCs w:val="22"/>
          <w:lang w:eastAsia="zh-CN"/>
        </w:rPr>
        <w:t>p3, p2, p1, p0, q0, q1, q2, q3, q4, q5, q6 and q7, respectively.</w:t>
      </w:r>
    </w:p>
    <w:p w:rsidR="008F3B31" w:rsidRPr="003A2AD7" w:rsidRDefault="008F3B31" w:rsidP="008F3B31">
      <w:pPr>
        <w:pStyle w:val="Heading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85755E" w:rsidRDefault="00C424D5" w:rsidP="00017C27">
      <w:pPr>
        <w:jc w:val="both"/>
        <w:rPr>
          <w:rFonts w:eastAsiaTheme="minorEastAsia" w:cs="Arial"/>
          <w:szCs w:val="22"/>
          <w:lang w:eastAsia="zh-CN"/>
        </w:rPr>
      </w:pPr>
      <w:r>
        <w:rPr>
          <w:rFonts w:eastAsiaTheme="minorEastAsia" w:cs="Arial" w:hint="eastAsia"/>
          <w:szCs w:val="22"/>
          <w:lang w:eastAsia="zh-CN"/>
        </w:rPr>
        <w:t xml:space="preserve">The </w:t>
      </w:r>
      <w:r w:rsidR="008D2EF3">
        <w:rPr>
          <w:rFonts w:eastAsiaTheme="minorEastAsia" w:cs="Arial" w:hint="eastAsia"/>
          <w:szCs w:val="22"/>
          <w:lang w:eastAsia="zh-CN"/>
        </w:rPr>
        <w:t>software</w:t>
      </w:r>
      <w:r>
        <w:rPr>
          <w:rFonts w:eastAsiaTheme="minorEastAsia" w:cs="Arial" w:hint="eastAsia"/>
          <w:szCs w:val="22"/>
          <w:lang w:eastAsia="zh-CN"/>
        </w:rPr>
        <w:t xml:space="preserve"> and experimental results </w:t>
      </w:r>
      <w:r w:rsidR="008D2EF3">
        <w:rPr>
          <w:rFonts w:eastAsiaTheme="minorEastAsia" w:cs="Arial" w:hint="eastAsia"/>
          <w:szCs w:val="22"/>
          <w:lang w:eastAsia="zh-CN"/>
        </w:rPr>
        <w:t>of</w:t>
      </w:r>
      <w:r>
        <w:rPr>
          <w:rFonts w:eastAsiaTheme="minorEastAsia" w:cs="Arial" w:hint="eastAsia"/>
          <w:szCs w:val="22"/>
          <w:lang w:eastAsia="zh-CN"/>
        </w:rPr>
        <w:t xml:space="preserve"> </w:t>
      </w:r>
      <w:r w:rsidR="0085755E">
        <w:rPr>
          <w:rFonts w:eastAsiaTheme="minorEastAsia" w:cs="Arial" w:hint="eastAsia"/>
          <w:szCs w:val="22"/>
          <w:lang w:eastAsia="zh-CN"/>
        </w:rPr>
        <w:t>Microsoft</w:t>
      </w:r>
      <w:r w:rsidR="00017C27">
        <w:rPr>
          <w:rFonts w:eastAsiaTheme="minorEastAsia" w:cs="Arial"/>
          <w:szCs w:val="22"/>
          <w:lang w:eastAsia="zh-CN"/>
        </w:rPr>
        <w:t>’</w:t>
      </w:r>
      <w:r w:rsidR="00017C27">
        <w:rPr>
          <w:rFonts w:eastAsiaTheme="minorEastAsia" w:cs="Arial" w:hint="eastAsia"/>
          <w:szCs w:val="22"/>
          <w:lang w:eastAsia="zh-CN"/>
        </w:rPr>
        <w:t xml:space="preserve">s contribution </w:t>
      </w:r>
      <w:r w:rsidR="008D2EF3">
        <w:rPr>
          <w:rFonts w:eastAsiaTheme="minorEastAsia" w:cs="Arial" w:hint="eastAsia"/>
          <w:szCs w:val="22"/>
          <w:lang w:eastAsia="zh-CN"/>
        </w:rPr>
        <w:t>JCTVC-</w:t>
      </w:r>
      <w:r w:rsidR="009B73A3">
        <w:rPr>
          <w:rFonts w:eastAsiaTheme="minorEastAsia" w:cs="Arial" w:hint="eastAsia"/>
          <w:szCs w:val="22"/>
          <w:lang w:eastAsia="zh-CN"/>
        </w:rPr>
        <w:t>G409</w:t>
      </w:r>
      <w:r w:rsidR="008D2EF3">
        <w:rPr>
          <w:rFonts w:eastAsiaTheme="minorEastAsia" w:cs="Arial" w:hint="eastAsia"/>
          <w:szCs w:val="22"/>
          <w:lang w:eastAsia="zh-CN"/>
        </w:rPr>
        <w:t xml:space="preserve"> were cross-verified</w:t>
      </w:r>
      <w:r>
        <w:rPr>
          <w:rFonts w:eastAsiaTheme="minorEastAsia" w:cs="Arial" w:hint="eastAsia"/>
          <w:szCs w:val="22"/>
          <w:lang w:eastAsia="zh-CN"/>
        </w:rPr>
        <w:t>.</w:t>
      </w:r>
      <w:r w:rsidR="008D2EF3">
        <w:rPr>
          <w:rFonts w:eastAsiaTheme="minorEastAsia" w:cs="Arial" w:hint="eastAsia"/>
          <w:szCs w:val="22"/>
          <w:lang w:eastAsia="zh-CN"/>
        </w:rPr>
        <w:t xml:space="preserve"> </w:t>
      </w:r>
      <w:r w:rsidR="0085755E">
        <w:rPr>
          <w:rFonts w:eastAsiaTheme="minorEastAsia" w:cs="Arial" w:hint="eastAsia"/>
          <w:szCs w:val="22"/>
          <w:lang w:eastAsia="zh-CN"/>
        </w:rPr>
        <w:t>The results provided by Microsoft are confirmed.</w:t>
      </w:r>
    </w:p>
    <w:p w:rsidR="00413CE5" w:rsidRPr="00413CE5" w:rsidRDefault="00413CE5" w:rsidP="00413CE5">
      <w:pPr>
        <w:pStyle w:val="Heading1"/>
        <w:ind w:left="360" w:hanging="360"/>
        <w:rPr>
          <w:rFonts w:ascii="Times New Roman" w:hAnsi="Times New Roman" w:cs="Times New Roman"/>
        </w:rPr>
      </w:pPr>
      <w:r w:rsidRPr="00413CE5">
        <w:rPr>
          <w:rFonts w:ascii="Times New Roman" w:hAnsi="Times New Roman" w:cs="Times New Roman"/>
        </w:rPr>
        <w:t>References</w:t>
      </w:r>
    </w:p>
    <w:p w:rsidR="004E6967" w:rsidRPr="003E4DDC" w:rsidRDefault="00516154" w:rsidP="00516154">
      <w:pPr>
        <w:numPr>
          <w:ilvl w:val="0"/>
          <w:numId w:val="12"/>
        </w:numPr>
        <w:jc w:val="both"/>
      </w:pPr>
      <w:r>
        <w:rPr>
          <w:szCs w:val="22"/>
        </w:rPr>
        <w:t>F</w:t>
      </w:r>
      <w:r>
        <w:rPr>
          <w:rFonts w:eastAsiaTheme="minorEastAsia" w:hint="eastAsia"/>
          <w:szCs w:val="22"/>
          <w:lang w:eastAsia="zh-CN"/>
        </w:rPr>
        <w:t>.</w:t>
      </w:r>
      <w:r w:rsidR="004E6967">
        <w:rPr>
          <w:szCs w:val="22"/>
        </w:rPr>
        <w:t xml:space="preserve"> Bossen, “</w:t>
      </w:r>
      <w:r w:rsidR="004E6967">
        <w:rPr>
          <w:szCs w:val="22"/>
          <w:lang w:eastAsia="zh-CN"/>
        </w:rPr>
        <w:t>Common test conditions and software reference configurations”, JCTVC-</w:t>
      </w:r>
      <w:r w:rsidR="003E0CD5">
        <w:rPr>
          <w:rFonts w:eastAsiaTheme="minorEastAsia" w:hint="eastAsia"/>
          <w:szCs w:val="22"/>
          <w:lang w:eastAsia="zh-CN"/>
        </w:rPr>
        <w:t>F9</w:t>
      </w:r>
      <w:r w:rsidR="004E6967">
        <w:rPr>
          <w:szCs w:val="22"/>
          <w:lang w:eastAsia="zh-CN"/>
        </w:rPr>
        <w:t>00</w:t>
      </w:r>
      <w:r w:rsidR="004E6967">
        <w:rPr>
          <w:szCs w:val="22"/>
        </w:rPr>
        <w:t xml:space="preserve">, JCT-VC meeting, </w:t>
      </w:r>
      <w:r>
        <w:rPr>
          <w:rFonts w:eastAsiaTheme="minorEastAsia" w:hint="eastAsia"/>
          <w:szCs w:val="22"/>
          <w:lang w:eastAsia="zh-CN"/>
        </w:rPr>
        <w:t>Torino</w:t>
      </w:r>
      <w:r w:rsidR="004E6967">
        <w:rPr>
          <w:szCs w:val="22"/>
        </w:rPr>
        <w:t xml:space="preserve">, </w:t>
      </w:r>
      <w:r>
        <w:rPr>
          <w:rFonts w:eastAsiaTheme="minorEastAsia" w:hint="eastAsia"/>
          <w:szCs w:val="22"/>
          <w:lang w:eastAsia="zh-CN"/>
        </w:rPr>
        <w:t>IT</w:t>
      </w:r>
      <w:r w:rsidR="004E6967">
        <w:rPr>
          <w:szCs w:val="22"/>
        </w:rPr>
        <w:t xml:space="preserve">, </w:t>
      </w:r>
      <w:r>
        <w:rPr>
          <w:rFonts w:eastAsiaTheme="minorEastAsia" w:hint="eastAsia"/>
          <w:szCs w:val="22"/>
          <w:lang w:eastAsia="zh-CN"/>
        </w:rPr>
        <w:t>Jul</w:t>
      </w:r>
      <w:r w:rsidR="004E6967">
        <w:rPr>
          <w:szCs w:val="22"/>
        </w:rPr>
        <w:t>. 201</w:t>
      </w:r>
      <w:r w:rsidR="004E6967">
        <w:rPr>
          <w:szCs w:val="22"/>
          <w:lang w:eastAsia="zh-CN"/>
        </w:rPr>
        <w:t>1</w:t>
      </w:r>
      <w:r w:rsidR="004E6967">
        <w:rPr>
          <w:szCs w:val="22"/>
        </w:rPr>
        <w:t>.</w:t>
      </w:r>
    </w:p>
    <w:p w:rsidR="00781D3C" w:rsidRPr="00532944" w:rsidRDefault="0085755E" w:rsidP="00516154">
      <w:pPr>
        <w:pStyle w:val="ListParagraph"/>
        <w:numPr>
          <w:ilvl w:val="0"/>
          <w:numId w:val="12"/>
        </w:numPr>
        <w:jc w:val="both"/>
        <w:rPr>
          <w:szCs w:val="22"/>
          <w:lang w:eastAsia="ja-JP"/>
        </w:rPr>
      </w:pPr>
      <w:r w:rsidRPr="00AC414F">
        <w:rPr>
          <w:szCs w:val="22"/>
        </w:rPr>
        <w:t xml:space="preserve">Z. Shi, </w:t>
      </w:r>
      <w:r w:rsidR="00516154" w:rsidRPr="00AC414F">
        <w:rPr>
          <w:szCs w:val="22"/>
        </w:rPr>
        <w:t>X. Sun</w:t>
      </w:r>
      <w:r w:rsidR="00516154" w:rsidRPr="00AC414F">
        <w:rPr>
          <w:rFonts w:eastAsiaTheme="minorEastAsia" w:hint="eastAsia"/>
          <w:szCs w:val="22"/>
          <w:lang w:eastAsia="zh-CN"/>
        </w:rPr>
        <w:t xml:space="preserve"> and</w:t>
      </w:r>
      <w:r w:rsidR="00516154" w:rsidRPr="00AC414F">
        <w:rPr>
          <w:szCs w:val="22"/>
        </w:rPr>
        <w:t xml:space="preserve"> J. Xu</w:t>
      </w:r>
      <w:r w:rsidR="00516154" w:rsidRPr="00AC414F">
        <w:rPr>
          <w:rFonts w:eastAsiaTheme="minorEastAsia" w:hint="eastAsia"/>
          <w:szCs w:val="22"/>
          <w:lang w:eastAsia="zh-CN"/>
        </w:rPr>
        <w:t xml:space="preserve">, </w:t>
      </w:r>
      <w:r w:rsidR="00516154" w:rsidRPr="00AC414F">
        <w:rPr>
          <w:rFonts w:eastAsiaTheme="minorEastAsia"/>
          <w:szCs w:val="22"/>
          <w:lang w:eastAsia="zh-CN"/>
        </w:rPr>
        <w:t>“</w:t>
      </w:r>
      <w:r w:rsidRPr="00AC414F">
        <w:rPr>
          <w:szCs w:val="22"/>
          <w:lang w:eastAsia="ja-JP"/>
        </w:rPr>
        <w:t>CE12, Subset 1: Report of Deblocking for Large Size Blocks</w:t>
      </w:r>
      <w:r w:rsidR="00516154" w:rsidRPr="00AC414F">
        <w:rPr>
          <w:rFonts w:eastAsiaTheme="minorEastAsia" w:hint="eastAsia"/>
          <w:szCs w:val="22"/>
          <w:lang w:eastAsia="zh-CN"/>
        </w:rPr>
        <w:t>,</w:t>
      </w:r>
      <w:r w:rsidR="00516154" w:rsidRPr="00AC414F">
        <w:rPr>
          <w:rFonts w:eastAsiaTheme="minorEastAsia"/>
          <w:szCs w:val="22"/>
          <w:lang w:eastAsia="zh-CN"/>
        </w:rPr>
        <w:t>”</w:t>
      </w:r>
      <w:r w:rsidR="00516154" w:rsidRPr="00AC414F">
        <w:rPr>
          <w:rFonts w:eastAsiaTheme="minorEastAsia" w:hint="eastAsia"/>
          <w:szCs w:val="22"/>
          <w:lang w:eastAsia="zh-CN"/>
        </w:rPr>
        <w:t xml:space="preserve"> JCTVC</w:t>
      </w:r>
      <w:r w:rsidR="00516154">
        <w:rPr>
          <w:rFonts w:eastAsiaTheme="minorEastAsia" w:hint="eastAsia"/>
          <w:szCs w:val="22"/>
          <w:lang w:eastAsia="zh-CN"/>
        </w:rPr>
        <w:t>-</w:t>
      </w:r>
      <w:r w:rsidR="00446181">
        <w:rPr>
          <w:rFonts w:eastAsiaTheme="minorEastAsia" w:hint="eastAsia"/>
          <w:szCs w:val="22"/>
          <w:lang w:eastAsia="zh-CN"/>
        </w:rPr>
        <w:t>G409</w:t>
      </w:r>
      <w:r w:rsidR="00516154">
        <w:rPr>
          <w:rFonts w:eastAsiaTheme="minorEastAsia" w:hint="eastAsia"/>
          <w:szCs w:val="22"/>
          <w:lang w:eastAsia="zh-CN"/>
        </w:rPr>
        <w:t xml:space="preserve">, </w:t>
      </w:r>
      <w:r w:rsidR="00516154">
        <w:rPr>
          <w:szCs w:val="22"/>
        </w:rPr>
        <w:t xml:space="preserve">JCT-VC meeting, </w:t>
      </w:r>
      <w:r w:rsidR="00516154">
        <w:rPr>
          <w:rFonts w:eastAsiaTheme="minorEastAsia" w:hint="eastAsia"/>
          <w:szCs w:val="22"/>
          <w:lang w:eastAsia="zh-CN"/>
        </w:rPr>
        <w:t>Geneva</w:t>
      </w:r>
      <w:r w:rsidR="00516154">
        <w:rPr>
          <w:szCs w:val="22"/>
        </w:rPr>
        <w:t xml:space="preserve">, </w:t>
      </w:r>
      <w:r w:rsidR="00516154">
        <w:rPr>
          <w:rFonts w:eastAsiaTheme="minorEastAsia" w:hint="eastAsia"/>
          <w:szCs w:val="22"/>
          <w:lang w:eastAsia="zh-CN"/>
        </w:rPr>
        <w:t>CH</w:t>
      </w:r>
      <w:r w:rsidR="00516154">
        <w:rPr>
          <w:szCs w:val="22"/>
        </w:rPr>
        <w:t xml:space="preserve">, </w:t>
      </w:r>
      <w:r w:rsidR="00516154">
        <w:rPr>
          <w:rFonts w:eastAsiaTheme="minorEastAsia" w:hint="eastAsia"/>
          <w:szCs w:val="22"/>
          <w:lang w:eastAsia="zh-CN"/>
        </w:rPr>
        <w:t>Nov</w:t>
      </w:r>
      <w:r w:rsidR="00516154">
        <w:rPr>
          <w:szCs w:val="22"/>
        </w:rPr>
        <w:t>. 201</w:t>
      </w:r>
      <w:r w:rsidR="00516154">
        <w:rPr>
          <w:szCs w:val="22"/>
          <w:lang w:eastAsia="zh-CN"/>
        </w:rPr>
        <w:t>1</w:t>
      </w:r>
      <w:r w:rsidRPr="0085755E">
        <w:rPr>
          <w:szCs w:val="22"/>
          <w:lang w:eastAsia="ja-JP"/>
        </w:rPr>
        <w:t>.</w:t>
      </w:r>
    </w:p>
    <w:sectPr w:rsidR="00781D3C" w:rsidRPr="00532944" w:rsidSect="008F3B31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977" w:rsidRDefault="00B13977">
      <w:r>
        <w:separator/>
      </w:r>
    </w:p>
  </w:endnote>
  <w:endnote w:type="continuationSeparator" w:id="0">
    <w:p w:rsidR="00B13977" w:rsidRDefault="00B1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A12" w:rsidRDefault="00133A12" w:rsidP="008F3B31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67D4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67D44">
      <w:rPr>
        <w:rStyle w:val="PageNumber"/>
      </w:rPr>
      <w:fldChar w:fldCharType="separate"/>
    </w:r>
    <w:r w:rsidR="002615E2">
      <w:rPr>
        <w:rStyle w:val="PageNumber"/>
        <w:noProof/>
      </w:rPr>
      <w:t>1</w:t>
    </w:r>
    <w:r w:rsidR="00767D4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67D44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67D44">
      <w:rPr>
        <w:rStyle w:val="PageNumber"/>
      </w:rPr>
      <w:fldChar w:fldCharType="separate"/>
    </w:r>
    <w:r w:rsidR="00197937">
      <w:rPr>
        <w:rStyle w:val="PageNumber"/>
        <w:noProof/>
      </w:rPr>
      <w:t>2011-11-09</w:t>
    </w:r>
    <w:r w:rsidR="00767D4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977" w:rsidRDefault="00B13977">
      <w:r>
        <w:separator/>
      </w:r>
    </w:p>
  </w:footnote>
  <w:footnote w:type="continuationSeparator" w:id="0">
    <w:p w:rsidR="00B13977" w:rsidRDefault="00B1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C74DB"/>
    <w:multiLevelType w:val="hybridMultilevel"/>
    <w:tmpl w:val="6CA2259A"/>
    <w:lvl w:ilvl="0" w:tplc="86B0A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1429C"/>
    <w:multiLevelType w:val="hybridMultilevel"/>
    <w:tmpl w:val="5C746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C3924"/>
    <w:multiLevelType w:val="hybridMultilevel"/>
    <w:tmpl w:val="6CA2259A"/>
    <w:lvl w:ilvl="0" w:tplc="86B0A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02B19"/>
    <w:multiLevelType w:val="hybridMultilevel"/>
    <w:tmpl w:val="3B68766C"/>
    <w:lvl w:ilvl="0" w:tplc="D6F627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87BD9"/>
    <w:multiLevelType w:val="hybridMultilevel"/>
    <w:tmpl w:val="6CA2259A"/>
    <w:lvl w:ilvl="0" w:tplc="86B0A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453B1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7B60C4"/>
    <w:multiLevelType w:val="hybridMultilevel"/>
    <w:tmpl w:val="71A8BD26"/>
    <w:lvl w:ilvl="0" w:tplc="A3185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AA77662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C6218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5D28FB"/>
    <w:multiLevelType w:val="hybridMultilevel"/>
    <w:tmpl w:val="D416E6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26846"/>
    <w:multiLevelType w:val="hybridMultilevel"/>
    <w:tmpl w:val="981CF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95185"/>
    <w:multiLevelType w:val="hybridMultilevel"/>
    <w:tmpl w:val="1ED07B46"/>
    <w:lvl w:ilvl="0" w:tplc="C9BA8BE6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9032"/>
        </w:tabs>
        <w:ind w:left="-90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8312"/>
        </w:tabs>
        <w:ind w:left="-83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7592"/>
        </w:tabs>
        <w:ind w:left="-7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6872"/>
        </w:tabs>
        <w:ind w:left="-68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152"/>
        </w:tabs>
        <w:ind w:left="-61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5432"/>
        </w:tabs>
        <w:ind w:left="-54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-4712"/>
        </w:tabs>
        <w:ind w:left="-47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-3992"/>
        </w:tabs>
        <w:ind w:left="-3992" w:hanging="180"/>
      </w:pPr>
    </w:lvl>
  </w:abstractNum>
  <w:abstractNum w:abstractNumId="20">
    <w:nsid w:val="6BDB1137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6CB93644"/>
    <w:multiLevelType w:val="hybridMultilevel"/>
    <w:tmpl w:val="71A8BD26"/>
    <w:lvl w:ilvl="0" w:tplc="A3185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0D319D8"/>
    <w:multiLevelType w:val="hybridMultilevel"/>
    <w:tmpl w:val="BD4A3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FF230B"/>
    <w:multiLevelType w:val="hybridMultilevel"/>
    <w:tmpl w:val="BD4A3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25"/>
  </w:num>
  <w:num w:numId="12">
    <w:abstractNumId w:val="19"/>
  </w:num>
  <w:num w:numId="13">
    <w:abstractNumId w:val="3"/>
  </w:num>
  <w:num w:numId="14">
    <w:abstractNumId w:val="17"/>
  </w:num>
  <w:num w:numId="15">
    <w:abstractNumId w:val="23"/>
  </w:num>
  <w:num w:numId="16">
    <w:abstractNumId w:val="15"/>
  </w:num>
  <w:num w:numId="17">
    <w:abstractNumId w:val="10"/>
  </w:num>
  <w:num w:numId="18">
    <w:abstractNumId w:val="20"/>
  </w:num>
  <w:num w:numId="19">
    <w:abstractNumId w:val="24"/>
  </w:num>
  <w:num w:numId="20">
    <w:abstractNumId w:val="16"/>
  </w:num>
  <w:num w:numId="21">
    <w:abstractNumId w:val="14"/>
  </w:num>
  <w:num w:numId="22">
    <w:abstractNumId w:val="22"/>
  </w:num>
  <w:num w:numId="23">
    <w:abstractNumId w:val="4"/>
  </w:num>
  <w:num w:numId="24">
    <w:abstractNumId w:val="18"/>
  </w:num>
  <w:num w:numId="25">
    <w:abstractNumId w:val="5"/>
  </w:num>
  <w:num w:numId="26">
    <w:abstractNumId w:val="9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C57"/>
    <w:rsid w:val="00017C27"/>
    <w:rsid w:val="000421A8"/>
    <w:rsid w:val="00062BAC"/>
    <w:rsid w:val="000B231F"/>
    <w:rsid w:val="000C21CA"/>
    <w:rsid w:val="000C55AD"/>
    <w:rsid w:val="000D00C4"/>
    <w:rsid w:val="000D2BC3"/>
    <w:rsid w:val="000E2C1A"/>
    <w:rsid w:val="000F448B"/>
    <w:rsid w:val="000F7FB4"/>
    <w:rsid w:val="00101BE8"/>
    <w:rsid w:val="001105FA"/>
    <w:rsid w:val="0011454C"/>
    <w:rsid w:val="00133A12"/>
    <w:rsid w:val="00135507"/>
    <w:rsid w:val="0014768A"/>
    <w:rsid w:val="00154649"/>
    <w:rsid w:val="001807F5"/>
    <w:rsid w:val="0018423F"/>
    <w:rsid w:val="00192983"/>
    <w:rsid w:val="00197213"/>
    <w:rsid w:val="00197937"/>
    <w:rsid w:val="001A032B"/>
    <w:rsid w:val="001A0F2B"/>
    <w:rsid w:val="001C1A24"/>
    <w:rsid w:val="001C745A"/>
    <w:rsid w:val="001D489D"/>
    <w:rsid w:val="001E7C39"/>
    <w:rsid w:val="001F3B45"/>
    <w:rsid w:val="002061F3"/>
    <w:rsid w:val="0021339C"/>
    <w:rsid w:val="002445EE"/>
    <w:rsid w:val="002615E2"/>
    <w:rsid w:val="00280979"/>
    <w:rsid w:val="002830E2"/>
    <w:rsid w:val="00287758"/>
    <w:rsid w:val="002A77EB"/>
    <w:rsid w:val="002D7A21"/>
    <w:rsid w:val="002F18E4"/>
    <w:rsid w:val="00310CDB"/>
    <w:rsid w:val="00333587"/>
    <w:rsid w:val="00335423"/>
    <w:rsid w:val="00345356"/>
    <w:rsid w:val="00347BDF"/>
    <w:rsid w:val="003551CA"/>
    <w:rsid w:val="0035739F"/>
    <w:rsid w:val="00364711"/>
    <w:rsid w:val="0038065F"/>
    <w:rsid w:val="003978CF"/>
    <w:rsid w:val="003A2AD7"/>
    <w:rsid w:val="003D7BB9"/>
    <w:rsid w:val="003E0CD5"/>
    <w:rsid w:val="003E4DDC"/>
    <w:rsid w:val="00413CE5"/>
    <w:rsid w:val="00415EE3"/>
    <w:rsid w:val="00424350"/>
    <w:rsid w:val="00425E22"/>
    <w:rsid w:val="0044456D"/>
    <w:rsid w:val="00446181"/>
    <w:rsid w:val="004504A2"/>
    <w:rsid w:val="00475996"/>
    <w:rsid w:val="00477B51"/>
    <w:rsid w:val="00484254"/>
    <w:rsid w:val="004851FB"/>
    <w:rsid w:val="00486CA1"/>
    <w:rsid w:val="004B68A4"/>
    <w:rsid w:val="004E6967"/>
    <w:rsid w:val="00516154"/>
    <w:rsid w:val="005314EF"/>
    <w:rsid w:val="00532944"/>
    <w:rsid w:val="00533AD1"/>
    <w:rsid w:val="005509C5"/>
    <w:rsid w:val="00565EE0"/>
    <w:rsid w:val="00570021"/>
    <w:rsid w:val="005955FE"/>
    <w:rsid w:val="005B413B"/>
    <w:rsid w:val="005D3C11"/>
    <w:rsid w:val="005D6720"/>
    <w:rsid w:val="005D760F"/>
    <w:rsid w:val="005F3FCA"/>
    <w:rsid w:val="00606582"/>
    <w:rsid w:val="00622204"/>
    <w:rsid w:val="00624B53"/>
    <w:rsid w:val="00627353"/>
    <w:rsid w:val="006724E5"/>
    <w:rsid w:val="00684049"/>
    <w:rsid w:val="006A6DC3"/>
    <w:rsid w:val="006C4DF1"/>
    <w:rsid w:val="006C5D39"/>
    <w:rsid w:val="006E50B5"/>
    <w:rsid w:val="006E58FA"/>
    <w:rsid w:val="006F1570"/>
    <w:rsid w:val="0070209F"/>
    <w:rsid w:val="0071405B"/>
    <w:rsid w:val="00715358"/>
    <w:rsid w:val="00716EED"/>
    <w:rsid w:val="00720FC8"/>
    <w:rsid w:val="007228D8"/>
    <w:rsid w:val="00723A24"/>
    <w:rsid w:val="00740DC2"/>
    <w:rsid w:val="00756B90"/>
    <w:rsid w:val="0076522D"/>
    <w:rsid w:val="00767D44"/>
    <w:rsid w:val="007742E8"/>
    <w:rsid w:val="0078088B"/>
    <w:rsid w:val="00781D3C"/>
    <w:rsid w:val="007839B4"/>
    <w:rsid w:val="007864FF"/>
    <w:rsid w:val="007A58BE"/>
    <w:rsid w:val="007A6D3C"/>
    <w:rsid w:val="007C399D"/>
    <w:rsid w:val="007C3E50"/>
    <w:rsid w:val="007E6A35"/>
    <w:rsid w:val="007F06FF"/>
    <w:rsid w:val="00800A76"/>
    <w:rsid w:val="008169F1"/>
    <w:rsid w:val="00830759"/>
    <w:rsid w:val="00832E76"/>
    <w:rsid w:val="0085755E"/>
    <w:rsid w:val="0086106B"/>
    <w:rsid w:val="008708CF"/>
    <w:rsid w:val="00880540"/>
    <w:rsid w:val="00883435"/>
    <w:rsid w:val="008979EA"/>
    <w:rsid w:val="008B06EC"/>
    <w:rsid w:val="008D2EF3"/>
    <w:rsid w:val="008E0F51"/>
    <w:rsid w:val="008F01B5"/>
    <w:rsid w:val="008F3B31"/>
    <w:rsid w:val="009033FB"/>
    <w:rsid w:val="00905F55"/>
    <w:rsid w:val="0091259E"/>
    <w:rsid w:val="009175CE"/>
    <w:rsid w:val="0092644B"/>
    <w:rsid w:val="009501FC"/>
    <w:rsid w:val="00973BDB"/>
    <w:rsid w:val="009757CA"/>
    <w:rsid w:val="0098267B"/>
    <w:rsid w:val="00992B13"/>
    <w:rsid w:val="009A7E13"/>
    <w:rsid w:val="009B0891"/>
    <w:rsid w:val="009B73A3"/>
    <w:rsid w:val="009C7A0D"/>
    <w:rsid w:val="009D50B6"/>
    <w:rsid w:val="009D61C8"/>
    <w:rsid w:val="009E0B26"/>
    <w:rsid w:val="009E19B3"/>
    <w:rsid w:val="009E27B8"/>
    <w:rsid w:val="00A00536"/>
    <w:rsid w:val="00A01FC2"/>
    <w:rsid w:val="00A0236D"/>
    <w:rsid w:val="00A0460C"/>
    <w:rsid w:val="00A15BC7"/>
    <w:rsid w:val="00A166C8"/>
    <w:rsid w:val="00A60DE9"/>
    <w:rsid w:val="00A7009F"/>
    <w:rsid w:val="00A73400"/>
    <w:rsid w:val="00A7596A"/>
    <w:rsid w:val="00A936A1"/>
    <w:rsid w:val="00A96957"/>
    <w:rsid w:val="00AA1794"/>
    <w:rsid w:val="00AB5711"/>
    <w:rsid w:val="00AC414F"/>
    <w:rsid w:val="00AF280B"/>
    <w:rsid w:val="00AF3AB8"/>
    <w:rsid w:val="00AF3AE2"/>
    <w:rsid w:val="00B10B90"/>
    <w:rsid w:val="00B13977"/>
    <w:rsid w:val="00B16943"/>
    <w:rsid w:val="00B3440A"/>
    <w:rsid w:val="00B45462"/>
    <w:rsid w:val="00B5368D"/>
    <w:rsid w:val="00B552AE"/>
    <w:rsid w:val="00BA6CF4"/>
    <w:rsid w:val="00BD2676"/>
    <w:rsid w:val="00BD32EB"/>
    <w:rsid w:val="00BD6B09"/>
    <w:rsid w:val="00BE6CD4"/>
    <w:rsid w:val="00BF7AA6"/>
    <w:rsid w:val="00C03D52"/>
    <w:rsid w:val="00C424D5"/>
    <w:rsid w:val="00C43403"/>
    <w:rsid w:val="00C47FF9"/>
    <w:rsid w:val="00C55A82"/>
    <w:rsid w:val="00C670BE"/>
    <w:rsid w:val="00C840D8"/>
    <w:rsid w:val="00C9712E"/>
    <w:rsid w:val="00CA75AF"/>
    <w:rsid w:val="00CB096C"/>
    <w:rsid w:val="00CD2338"/>
    <w:rsid w:val="00CE380B"/>
    <w:rsid w:val="00CE7FC0"/>
    <w:rsid w:val="00CF5E2D"/>
    <w:rsid w:val="00CF66EE"/>
    <w:rsid w:val="00D00210"/>
    <w:rsid w:val="00D02612"/>
    <w:rsid w:val="00D03245"/>
    <w:rsid w:val="00D04F5E"/>
    <w:rsid w:val="00D348B0"/>
    <w:rsid w:val="00D4356B"/>
    <w:rsid w:val="00D55231"/>
    <w:rsid w:val="00D7290A"/>
    <w:rsid w:val="00D753A7"/>
    <w:rsid w:val="00D81821"/>
    <w:rsid w:val="00D85661"/>
    <w:rsid w:val="00D9131D"/>
    <w:rsid w:val="00D92B3B"/>
    <w:rsid w:val="00DE2437"/>
    <w:rsid w:val="00E2121D"/>
    <w:rsid w:val="00E31788"/>
    <w:rsid w:val="00E34F93"/>
    <w:rsid w:val="00E373F5"/>
    <w:rsid w:val="00E44808"/>
    <w:rsid w:val="00E51575"/>
    <w:rsid w:val="00E62391"/>
    <w:rsid w:val="00F00D02"/>
    <w:rsid w:val="00F01E8D"/>
    <w:rsid w:val="00F02067"/>
    <w:rsid w:val="00F0785B"/>
    <w:rsid w:val="00F16745"/>
    <w:rsid w:val="00F242F6"/>
    <w:rsid w:val="00F31A60"/>
    <w:rsid w:val="00F40971"/>
    <w:rsid w:val="00F80606"/>
    <w:rsid w:val="00FC7EB0"/>
    <w:rsid w:val="00FD10C0"/>
    <w:rsid w:val="00FE1F3F"/>
    <w:rsid w:val="00FF0F1D"/>
    <w:rsid w:val="00F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i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42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42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42F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9234A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923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23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234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234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9234A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23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61C96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4B2613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B2613"/>
    <w:rPr>
      <w:rFonts w:ascii="Lucida Grande" w:hAnsi="Lucida Grande"/>
      <w:sz w:val="24"/>
      <w:szCs w:val="24"/>
      <w:lang w:val="en-US"/>
    </w:rPr>
  </w:style>
  <w:style w:type="table" w:styleId="TableGrid">
    <w:name w:val="Table Grid"/>
    <w:basedOn w:val="TableNormal"/>
    <w:rsid w:val="00C623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7228D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Theme="minorEastAsia" w:hAnsi="Consolas" w:cstheme="minorBidi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7228D8"/>
    <w:rPr>
      <w:rFonts w:ascii="Consolas" w:eastAsiaTheme="minorEastAsia" w:hAnsi="Consolas" w:cstheme="minorBidi"/>
      <w:sz w:val="21"/>
      <w:szCs w:val="21"/>
    </w:rPr>
  </w:style>
  <w:style w:type="paragraph" w:styleId="ListParagraph">
    <w:name w:val="List Paragraph"/>
    <w:basedOn w:val="Normal"/>
    <w:qFormat/>
    <w:rsid w:val="006A6DC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AA1794"/>
    <w:pPr>
      <w:tabs>
        <w:tab w:val="clear" w:pos="360"/>
        <w:tab w:val="clear" w:pos="720"/>
        <w:tab w:val="clear" w:pos="1080"/>
        <w:tab w:val="clear" w:pos="1440"/>
      </w:tabs>
      <w:spacing w:before="0" w:after="120" w:line="480" w:lineRule="auto"/>
      <w:ind w:left="360"/>
    </w:pPr>
    <w:rPr>
      <w:rFonts w:eastAsia="宋体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A1794"/>
    <w:rPr>
      <w:rFonts w:eastAsia="宋体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413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E50E-FBF9-4966-900C-4CE9937C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3953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xun guo</cp:lastModifiedBy>
  <cp:revision>108</cp:revision>
  <cp:lastPrinted>1601-01-01T00:00:00Z</cp:lastPrinted>
  <dcterms:created xsi:type="dcterms:W3CDTF">2011-01-13T06:24:00Z</dcterms:created>
  <dcterms:modified xsi:type="dcterms:W3CDTF">2011-11-09T14:48:00Z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1911318686</vt:i4>
  </property>
  <property fmtid="{D5CDD505-2E9C-101B-9397-08002B2CF9AE}" pid="3" name="_NewReviewCycle">
    <vt:lpwstr/>
  </property>
  <property fmtid="{D5CDD505-2E9C-101B-9397-08002B2CF9AE}" pid="4" name="_EmailSubject">
    <vt:lpwstr>Two CE12 proposals and one CE12 crosscheck proposal</vt:lpwstr>
  </property>
  <property fmtid="{D5CDD505-2E9C-101B-9397-08002B2CF9AE}" pid="5" name="_AuthorEmail">
    <vt:lpwstr>Qian.Huang@mediatek.com</vt:lpwstr>
  </property>
  <property fmtid="{D5CDD505-2E9C-101B-9397-08002B2CF9AE}" pid="6" name="_AuthorEmailDisplayName">
    <vt:lpwstr>Qian Huang (黄倩)</vt:lpwstr>
  </property>
  <property fmtid="{D5CDD505-2E9C-101B-9397-08002B2CF9AE}" pid="7" name="_PreviousAdHocReviewCycleID">
    <vt:i4>243708217</vt:i4>
  </property>
  <property fmtid="{D5CDD505-2E9C-101B-9397-08002B2CF9AE}" pid="8" name="_ReviewingToolsShownOnce">
    <vt:lpwstr/>
  </property>
</Properties>
</file>