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E341B">
        <w:tc>
          <w:tcPr>
            <w:tcW w:w="6408" w:type="dxa"/>
          </w:tcPr>
          <w:p w:rsidR="006C5D39" w:rsidRPr="00AE341B" w:rsidRDefault="000961D8"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1A7CEF">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1A7CEF">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342FF4" w:rsidP="00342FF4">
            <w:pPr>
              <w:tabs>
                <w:tab w:val="left" w:pos="7200"/>
              </w:tabs>
              <w:spacing w:before="0"/>
              <w:rPr>
                <w:b/>
                <w:szCs w:val="22"/>
              </w:rPr>
            </w:pPr>
            <w:r>
              <w:rPr>
                <w:szCs w:val="22"/>
              </w:rPr>
              <w:t>7</w:t>
            </w:r>
            <w:r w:rsidR="00630AA2">
              <w:rPr>
                <w:szCs w:val="22"/>
              </w:rPr>
              <w:t>th</w:t>
            </w:r>
            <w:r w:rsidR="00E61DAC" w:rsidRPr="00AE341B">
              <w:rPr>
                <w:szCs w:val="22"/>
              </w:rPr>
              <w:t xml:space="preserve"> Meeting: </w:t>
            </w:r>
            <w:r>
              <w:rPr>
                <w:szCs w:val="22"/>
              </w:rPr>
              <w:t>Geneva</w:t>
            </w:r>
            <w:r w:rsidR="003F5D0F" w:rsidRPr="00AE341B">
              <w:rPr>
                <w:szCs w:val="22"/>
              </w:rPr>
              <w:t xml:space="preserve">, </w:t>
            </w:r>
            <w:r>
              <w:rPr>
                <w:szCs w:val="22"/>
              </w:rPr>
              <w:t>CH</w:t>
            </w:r>
            <w:r w:rsidR="00A6093D" w:rsidRPr="00AE341B">
              <w:rPr>
                <w:szCs w:val="22"/>
              </w:rPr>
              <w:t>,</w:t>
            </w:r>
            <w:r w:rsidR="00664DCF" w:rsidRPr="00AE341B">
              <w:rPr>
                <w:szCs w:val="22"/>
              </w:rPr>
              <w:t xml:space="preserve"> </w:t>
            </w:r>
            <w:r>
              <w:rPr>
                <w:szCs w:val="22"/>
              </w:rPr>
              <w:t>21</w:t>
            </w:r>
            <w:r w:rsidR="00171371" w:rsidRPr="00AE341B">
              <w:rPr>
                <w:szCs w:val="22"/>
              </w:rPr>
              <w:t>-</w:t>
            </w:r>
            <w:r>
              <w:rPr>
                <w:szCs w:val="22"/>
              </w:rPr>
              <w:t>30</w:t>
            </w:r>
            <w:r w:rsidR="001C3525" w:rsidRPr="00AE341B">
              <w:rPr>
                <w:szCs w:val="22"/>
              </w:rPr>
              <w:t xml:space="preserve"> </w:t>
            </w:r>
            <w:r>
              <w:rPr>
                <w:szCs w:val="22"/>
              </w:rPr>
              <w:t>November</w:t>
            </w:r>
            <w:r w:rsidR="00E61DAC" w:rsidRPr="00AE341B">
              <w:rPr>
                <w:szCs w:val="22"/>
              </w:rPr>
              <w:t>, 20</w:t>
            </w:r>
            <w:r w:rsidR="007F1F8B" w:rsidRPr="00AE341B">
              <w:rPr>
                <w:szCs w:val="22"/>
              </w:rPr>
              <w:t>1</w:t>
            </w:r>
            <w:r w:rsidR="00630AA2">
              <w:rPr>
                <w:szCs w:val="22"/>
              </w:rPr>
              <w:t>1</w:t>
            </w:r>
          </w:p>
        </w:tc>
        <w:tc>
          <w:tcPr>
            <w:tcW w:w="3168" w:type="dxa"/>
          </w:tcPr>
          <w:p w:rsidR="008A4B4C" w:rsidRDefault="00E61DAC" w:rsidP="00342FF4">
            <w:pPr>
              <w:tabs>
                <w:tab w:val="left" w:pos="7200"/>
              </w:tabs>
              <w:rPr>
                <w:u w:val="single"/>
              </w:rPr>
            </w:pPr>
            <w:r w:rsidRPr="00AE341B">
              <w:t>Document</w:t>
            </w:r>
            <w:r w:rsidR="006C5D39" w:rsidRPr="00AE341B">
              <w:t>: JC</w:t>
            </w:r>
            <w:r w:rsidRPr="00AE341B">
              <w:t>T</w:t>
            </w:r>
            <w:r w:rsidR="006C5D39" w:rsidRPr="00AE341B">
              <w:t>VC</w:t>
            </w:r>
            <w:r w:rsidRPr="00AE341B">
              <w:t>-</w:t>
            </w:r>
            <w:r w:rsidR="00F03274">
              <w:t>G</w:t>
            </w:r>
            <w:r w:rsidR="00F21FA8" w:rsidRPr="00E02B33">
              <w:rPr>
                <w:u w:val="single"/>
              </w:rPr>
              <w:t>658</w:t>
            </w:r>
          </w:p>
          <w:p w:rsidR="00CD0BCC" w:rsidRPr="00CD0BCC" w:rsidRDefault="00CD0BCC" w:rsidP="00F03274">
            <w:pPr>
              <w:tabs>
                <w:tab w:val="left" w:pos="7200"/>
              </w:tabs>
            </w:pPr>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3A54EF" w:rsidP="00733EB2">
            <w:pPr>
              <w:spacing w:before="60" w:after="60"/>
              <w:rPr>
                <w:b/>
                <w:szCs w:val="22"/>
              </w:rPr>
            </w:pPr>
            <w:r>
              <w:rPr>
                <w:b/>
                <w:szCs w:val="22"/>
              </w:rPr>
              <w:t xml:space="preserve">Quantization </w:t>
            </w:r>
            <w:r w:rsidR="00733EB2">
              <w:rPr>
                <w:b/>
                <w:szCs w:val="22"/>
              </w:rPr>
              <w:t>matrices in fragmented APS</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0A4D3C">
            <w:pPr>
              <w:spacing w:before="60" w:after="60"/>
              <w:rPr>
                <w:szCs w:val="22"/>
              </w:rPr>
            </w:pPr>
            <w:r w:rsidRPr="000A4D3C">
              <w:rPr>
                <w:szCs w:val="22"/>
              </w:rPr>
              <w:t>Input Document to 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F03274">
            <w:pPr>
              <w:spacing w:before="60" w:after="60"/>
              <w:rPr>
                <w:szCs w:val="22"/>
              </w:rPr>
            </w:pPr>
            <w:r>
              <w:rPr>
                <w:szCs w:val="22"/>
              </w:rPr>
              <w:t>Proposal</w:t>
            </w:r>
          </w:p>
        </w:tc>
      </w:tr>
      <w:tr w:rsidR="000A4D3C" w:rsidRPr="00AE341B">
        <w:tc>
          <w:tcPr>
            <w:tcW w:w="1458" w:type="dxa"/>
          </w:tcPr>
          <w:p w:rsidR="000A4D3C" w:rsidRPr="00AE341B" w:rsidRDefault="000A4D3C">
            <w:pPr>
              <w:spacing w:before="60" w:after="60"/>
              <w:rPr>
                <w:i/>
                <w:szCs w:val="22"/>
              </w:rPr>
            </w:pPr>
            <w:r w:rsidRPr="00AE341B">
              <w:rPr>
                <w:i/>
                <w:szCs w:val="22"/>
              </w:rPr>
              <w:t>Author(s) or</w:t>
            </w:r>
            <w:r w:rsidRPr="00AE341B">
              <w:rPr>
                <w:i/>
                <w:szCs w:val="22"/>
              </w:rPr>
              <w:br/>
              <w:t>Contact(s):</w:t>
            </w:r>
          </w:p>
        </w:tc>
        <w:tc>
          <w:tcPr>
            <w:tcW w:w="4050" w:type="dxa"/>
          </w:tcPr>
          <w:p w:rsidR="008B473B" w:rsidRDefault="003A54EF" w:rsidP="00EE3D98">
            <w:pPr>
              <w:spacing w:before="20"/>
              <w:rPr>
                <w:szCs w:val="22"/>
              </w:rPr>
            </w:pPr>
            <w:r>
              <w:rPr>
                <w:szCs w:val="22"/>
              </w:rPr>
              <w:t>Ying Chen</w:t>
            </w:r>
          </w:p>
          <w:p w:rsidR="00CC48C2" w:rsidRDefault="003A54EF" w:rsidP="00EE3D98">
            <w:pPr>
              <w:spacing w:before="20"/>
              <w:rPr>
                <w:szCs w:val="22"/>
                <w:lang w:val="pt-BR"/>
              </w:rPr>
            </w:pPr>
            <w:r>
              <w:rPr>
                <w:szCs w:val="22"/>
                <w:lang w:val="pt-BR"/>
              </w:rPr>
              <w:t>Ye-Kui Wang</w:t>
            </w:r>
          </w:p>
          <w:p w:rsidR="003A54EF" w:rsidRDefault="003A54EF" w:rsidP="00EE3D98">
            <w:pPr>
              <w:spacing w:before="20"/>
              <w:rPr>
                <w:szCs w:val="22"/>
                <w:lang w:val="pt-BR"/>
              </w:rPr>
            </w:pPr>
            <w:r>
              <w:rPr>
                <w:szCs w:val="22"/>
                <w:lang w:val="pt-BR"/>
              </w:rPr>
              <w:t>Rajan Joshi</w:t>
            </w:r>
          </w:p>
          <w:p w:rsidR="000A4D3C" w:rsidRDefault="00F03274" w:rsidP="00EE3D98">
            <w:pPr>
              <w:spacing w:before="20"/>
              <w:rPr>
                <w:szCs w:val="22"/>
                <w:lang w:val="pt-BR"/>
              </w:rPr>
            </w:pPr>
            <w:r>
              <w:rPr>
                <w:szCs w:val="22"/>
                <w:lang w:val="pt-BR"/>
              </w:rPr>
              <w:t>Marta Karczewicz</w:t>
            </w:r>
          </w:p>
          <w:p w:rsidR="00CC48C2" w:rsidRDefault="00CC48C2" w:rsidP="00EE3D98">
            <w:pPr>
              <w:spacing w:before="20"/>
              <w:rPr>
                <w:szCs w:val="22"/>
                <w:lang w:val="pt-BR"/>
              </w:rPr>
            </w:pPr>
          </w:p>
          <w:p w:rsidR="00CC48C2" w:rsidRDefault="00CC48C2" w:rsidP="00EE3D98">
            <w:pPr>
              <w:spacing w:before="20"/>
              <w:rPr>
                <w:szCs w:val="22"/>
                <w:lang w:val="pt-BR"/>
              </w:rPr>
            </w:pPr>
            <w:r>
              <w:rPr>
                <w:szCs w:val="22"/>
              </w:rPr>
              <w:t>5775 Morehouse Drive,</w:t>
            </w:r>
            <w:r w:rsidRPr="00AE341B">
              <w:rPr>
                <w:szCs w:val="22"/>
              </w:rPr>
              <w:br/>
            </w:r>
            <w:r>
              <w:rPr>
                <w:szCs w:val="22"/>
              </w:rPr>
              <w:t>San Diego, CA 92121-1714</w:t>
            </w:r>
            <w:r w:rsidRPr="00AE341B">
              <w:rPr>
                <w:szCs w:val="22"/>
              </w:rPr>
              <w:br/>
            </w:r>
            <w:r>
              <w:rPr>
                <w:szCs w:val="22"/>
              </w:rPr>
              <w:t>USA</w:t>
            </w:r>
          </w:p>
          <w:p w:rsidR="000A4D3C" w:rsidRPr="00FA3262" w:rsidRDefault="000A4D3C" w:rsidP="00EE3D98">
            <w:pPr>
              <w:spacing w:before="20"/>
              <w:rPr>
                <w:szCs w:val="22"/>
                <w:lang w:val="pt-BR"/>
              </w:rPr>
            </w:pPr>
          </w:p>
        </w:tc>
        <w:tc>
          <w:tcPr>
            <w:tcW w:w="900" w:type="dxa"/>
          </w:tcPr>
          <w:p w:rsidR="000A4D3C" w:rsidRPr="00AE341B" w:rsidRDefault="000A4D3C" w:rsidP="00EE3D98">
            <w:pPr>
              <w:spacing w:before="60" w:after="60"/>
              <w:rPr>
                <w:szCs w:val="22"/>
              </w:rPr>
            </w:pPr>
            <w:r w:rsidRPr="00637D47">
              <w:rPr>
                <w:szCs w:val="22"/>
              </w:rPr>
              <w:t>Email:</w:t>
            </w:r>
          </w:p>
        </w:tc>
        <w:tc>
          <w:tcPr>
            <w:tcW w:w="3168" w:type="dxa"/>
          </w:tcPr>
          <w:p w:rsidR="008B473B" w:rsidRDefault="008B473B" w:rsidP="008B473B">
            <w:pPr>
              <w:spacing w:before="60" w:after="60"/>
              <w:rPr>
                <w:rStyle w:val="Hyperlink"/>
                <w:szCs w:val="22"/>
              </w:rPr>
            </w:pPr>
            <w:r>
              <w:rPr>
                <w:rStyle w:val="value"/>
              </w:rPr>
              <w:t>1-858-845-6589</w:t>
            </w:r>
            <w:r>
              <w:rPr>
                <w:szCs w:val="22"/>
              </w:rPr>
              <w:br/>
            </w:r>
            <w:hyperlink r:id="rId11" w:history="1">
              <w:r w:rsidRPr="00381150">
                <w:rPr>
                  <w:rStyle w:val="Hyperlink"/>
                  <w:szCs w:val="22"/>
                </w:rPr>
                <w:t>cheny@qualcomm.com</w:t>
              </w:r>
            </w:hyperlink>
          </w:p>
          <w:p w:rsidR="008B473B" w:rsidRDefault="008B473B" w:rsidP="008B473B">
            <w:pPr>
              <w:spacing w:before="60" w:after="60"/>
              <w:rPr>
                <w:rStyle w:val="Hyperlink"/>
                <w:szCs w:val="22"/>
              </w:rPr>
            </w:pPr>
            <w:r w:rsidRPr="00906146">
              <w:rPr>
                <w:szCs w:val="22"/>
              </w:rPr>
              <w:t>1-858-651-8345</w:t>
            </w:r>
            <w:r w:rsidRPr="00906146">
              <w:rPr>
                <w:szCs w:val="22"/>
              </w:rPr>
              <w:br/>
            </w:r>
            <w:hyperlink r:id="rId12" w:history="1">
              <w:r w:rsidRPr="00906146">
                <w:rPr>
                  <w:rStyle w:val="Hyperlink"/>
                  <w:szCs w:val="22"/>
                </w:rPr>
                <w:t>yekuiw@qualcomm.com</w:t>
              </w:r>
            </w:hyperlink>
          </w:p>
          <w:p w:rsidR="001D00C3" w:rsidRDefault="008B473B" w:rsidP="00E02B33">
            <w:pPr>
              <w:spacing w:before="120" w:after="60"/>
              <w:rPr>
                <w:szCs w:val="22"/>
              </w:rPr>
            </w:pPr>
            <w:r w:rsidRPr="008B473B">
              <w:rPr>
                <w:szCs w:val="22"/>
              </w:rPr>
              <w:t>1-858-658-4511</w:t>
            </w:r>
            <w:r w:rsidR="00350270">
              <w:rPr>
                <w:szCs w:val="22"/>
              </w:rPr>
              <w:br/>
            </w:r>
            <w:hyperlink r:id="rId13" w:history="1">
              <w:r w:rsidR="001D00C3" w:rsidRPr="00683AB0">
                <w:rPr>
                  <w:rStyle w:val="Hyperlink"/>
                  <w:szCs w:val="22"/>
                </w:rPr>
                <w:t>rajanj@qualcomm.com</w:t>
              </w:r>
            </w:hyperlink>
          </w:p>
          <w:p w:rsidR="000A4D3C" w:rsidRPr="00A672CA" w:rsidRDefault="008B473B" w:rsidP="00E02B33">
            <w:pPr>
              <w:spacing w:before="120" w:after="60"/>
              <w:rPr>
                <w:szCs w:val="22"/>
              </w:rPr>
            </w:pPr>
            <w:r>
              <w:rPr>
                <w:rStyle w:val="value"/>
              </w:rPr>
              <w:t>1-858-658-5673</w:t>
            </w:r>
            <w:r>
              <w:rPr>
                <w:szCs w:val="22"/>
              </w:rPr>
              <w:br/>
            </w:r>
            <w:hyperlink r:id="rId14" w:history="1">
              <w:r w:rsidRPr="00381150">
                <w:rPr>
                  <w:rStyle w:val="Hyperlink"/>
                  <w:szCs w:val="22"/>
                </w:rPr>
                <w:t>martak@qualcomm.com</w:t>
              </w:r>
            </w:hyperlink>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CC48C2" w:rsidP="000A4D3C">
            <w:pPr>
              <w:spacing w:before="60" w:after="60"/>
              <w:rPr>
                <w:szCs w:val="22"/>
              </w:rPr>
            </w:pPr>
            <w:r>
              <w:rPr>
                <w:szCs w:val="22"/>
              </w:rPr>
              <w:t>Qualcomm</w:t>
            </w:r>
            <w:r w:rsidR="00F21FA8">
              <w:rPr>
                <w:szCs w:val="22"/>
              </w:rPr>
              <w:t xml:space="preserve"> Incorporated</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Default="00275BCF" w:rsidP="009234A5">
      <w:pPr>
        <w:pStyle w:val="Heading1"/>
        <w:numPr>
          <w:ilvl w:val="0"/>
          <w:numId w:val="0"/>
        </w:numPr>
        <w:ind w:left="432" w:hanging="432"/>
      </w:pPr>
      <w:r w:rsidRPr="002B191D">
        <w:t>Abstract</w:t>
      </w:r>
    </w:p>
    <w:p w:rsidR="00975A6A" w:rsidRPr="00975A6A" w:rsidRDefault="000B2B42" w:rsidP="000B2B42">
      <w:pPr>
        <w:jc w:val="both"/>
      </w:pPr>
      <w:r>
        <w:t xml:space="preserve">In this document, it is proposed that the quantization matrices are signaled in the </w:t>
      </w:r>
      <w:r w:rsidR="00095AE9">
        <w:t>Adaptation Parameter Set (</w:t>
      </w:r>
      <w:r>
        <w:t>APS</w:t>
      </w:r>
      <w:r w:rsidR="00095AE9">
        <w:t>)</w:t>
      </w:r>
      <w:r>
        <w:t xml:space="preserve">, </w:t>
      </w:r>
      <w:r w:rsidR="00733EB2">
        <w:t>with</w:t>
      </w:r>
      <w:r>
        <w:t xml:space="preserve"> predictions between quantization matrices inside the same </w:t>
      </w:r>
      <w:r w:rsidR="00517581">
        <w:t>NAL unit</w:t>
      </w:r>
      <w:r w:rsidR="00614A3D">
        <w:t xml:space="preserve"> be</w:t>
      </w:r>
      <w:r w:rsidR="00733EB2">
        <w:t>ing</w:t>
      </w:r>
      <w:r w:rsidR="00614A3D">
        <w:t xml:space="preserve"> allowed</w:t>
      </w:r>
      <w:r>
        <w:t xml:space="preserve">. To solve the problem that an APS can be </w:t>
      </w:r>
      <w:r w:rsidR="00095AE9">
        <w:t xml:space="preserve">larger than the </w:t>
      </w:r>
      <w:r w:rsidR="003D4214">
        <w:t>Maximum Transmission Unit (</w:t>
      </w:r>
      <w:r w:rsidR="00095AE9">
        <w:t>MTU</w:t>
      </w:r>
      <w:r w:rsidR="003D4214">
        <w:t>)</w:t>
      </w:r>
      <w:r w:rsidR="00095AE9">
        <w:t xml:space="preserve"> size</w:t>
      </w:r>
      <w:r w:rsidR="005F34C1">
        <w:t xml:space="preserve">, </w:t>
      </w:r>
      <w:r w:rsidR="00FD2FDA">
        <w:t>it is proposed that the APS m</w:t>
      </w:r>
      <w:r w:rsidR="00517581">
        <w:t>ay</w:t>
      </w:r>
      <w:r w:rsidR="00FD2FDA">
        <w:t xml:space="preserve"> be fragmented</w:t>
      </w:r>
      <w:r w:rsidR="005F34C1">
        <w:t xml:space="preserve"> in</w:t>
      </w:r>
      <w:r w:rsidR="00517581">
        <w:t>to</w:t>
      </w:r>
      <w:r w:rsidR="005F34C1">
        <w:t xml:space="preserve"> multiple NAL units, each of which can be independently parsed</w:t>
      </w:r>
      <w:r w:rsidR="00517581">
        <w:t xml:space="preserve"> and applied</w:t>
      </w:r>
      <w:r w:rsidR="005F34C1">
        <w:t>.</w:t>
      </w:r>
    </w:p>
    <w:p w:rsidR="006C0E8E" w:rsidRDefault="0011022A" w:rsidP="006C0E8E">
      <w:pPr>
        <w:pStyle w:val="Heading1"/>
        <w:tabs>
          <w:tab w:val="clear" w:pos="360"/>
          <w:tab w:val="clear" w:pos="720"/>
          <w:tab w:val="clear" w:pos="1080"/>
          <w:tab w:val="clear" w:pos="1440"/>
        </w:tabs>
      </w:pPr>
      <w:r>
        <w:t>Introduction</w:t>
      </w:r>
    </w:p>
    <w:p w:rsidR="005209B1" w:rsidRDefault="003A54EF" w:rsidP="00BD2E05">
      <w:pPr>
        <w:jc w:val="both"/>
      </w:pPr>
      <w:r>
        <w:t xml:space="preserve">Creation of a new </w:t>
      </w:r>
      <w:r w:rsidR="003D4214">
        <w:t xml:space="preserve">type of </w:t>
      </w:r>
      <w:r>
        <w:t>NAL unit was proposed in JCTVC-</w:t>
      </w:r>
      <w:r w:rsidR="003D4214">
        <w:t xml:space="preserve">F907 </w:t>
      </w:r>
      <w:r>
        <w:t xml:space="preserve">to signal quantization matrices. In HEVC, if a quantization matrix is signaled for intra/inter and luma/chroma1/chroma2 for 4×4, 8×8, 16×16 and 32×32 blocks, it is necessary to signal 8160 values. </w:t>
      </w:r>
      <w:r w:rsidR="005209B1">
        <w:t>The</w:t>
      </w:r>
      <w:r>
        <w:t xml:space="preserve"> adop</w:t>
      </w:r>
      <w:r w:rsidR="005209B1">
        <w:t>tion of NSQT further increase</w:t>
      </w:r>
      <w:r w:rsidR="00517581">
        <w:t>d</w:t>
      </w:r>
      <w:r w:rsidR="005209B1">
        <w:t xml:space="preserve"> this number.</w:t>
      </w:r>
    </w:p>
    <w:p w:rsidR="005209B1" w:rsidRDefault="005209B1" w:rsidP="005209B1">
      <w:pPr>
        <w:jc w:val="both"/>
      </w:pPr>
      <w:r>
        <w:t xml:space="preserve">Using the same method as used for </w:t>
      </w:r>
      <w:r w:rsidR="00751DA4">
        <w:t>AVC</w:t>
      </w:r>
      <w:r>
        <w:t xml:space="preserve"> (zig-zag scan, first order prediction and exponential Golomb coding of the prediction residual) would require roughly 25000 bits to encode all the 24 quantization matrices. Thus, even when using efficient compression methods, it may not be feasible to fill the data corresponding to the quantization matrices into a single NAL unit of sufficiently small size, in bytes, such that the entire NAL unit can be encapsulated in one transmission unit (e.g., an R</w:t>
      </w:r>
      <w:r w:rsidR="00517581">
        <w:t>TP</w:t>
      </w:r>
      <w:r>
        <w:t xml:space="preserve"> packet) without </w:t>
      </w:r>
      <w:r w:rsidR="00751DA4">
        <w:t xml:space="preserve">being </w:t>
      </w:r>
      <w:r>
        <w:t>framed by underlying transmission protocols. Such a framing of a NAL unit, e.g. an Adaptation Parameter Set (APS) NAL unit as specified in described in JCTVC-F747</w:t>
      </w:r>
      <w:r w:rsidR="00A2176F">
        <w:t>,</w:t>
      </w:r>
      <w:r>
        <w:t xml:space="preserve"> would result in received pieces of the framed NAL unit being useless when a single piece gets lost. Such framing typically happens when the transmission unit size is larger than the Maximum Transmission Unit (MTU) size of the end-to-end transmission path. For example, the MTU size of the Ethernet at the network layer (and hence over most of the Internet) is 1500 bytes. The MTU size of end-to-end transmission path involving wireless networks can be significantly smaller, e.g., 200 to 300 bytes.</w:t>
      </w:r>
    </w:p>
    <w:p w:rsidR="005209B1" w:rsidRDefault="005209B1" w:rsidP="005209B1">
      <w:pPr>
        <w:jc w:val="both"/>
      </w:pPr>
      <w:r>
        <w:t xml:space="preserve">To overcome this problem, a </w:t>
      </w:r>
      <w:r w:rsidR="00A2176F">
        <w:t xml:space="preserve">fragmentation </w:t>
      </w:r>
      <w:r>
        <w:t xml:space="preserve">mechanism is proposed to fragment </w:t>
      </w:r>
      <w:r w:rsidR="00A2176F">
        <w:t xml:space="preserve">one APS </w:t>
      </w:r>
      <w:r>
        <w:t>that contains quantization matrix into multiple NAL units, thus making the design more error resilient, in the sense that any received piece of the quantization matrix parameters is useful regardless of whether other pieces are received.</w:t>
      </w:r>
    </w:p>
    <w:p w:rsidR="003D1245" w:rsidRDefault="00216EA5" w:rsidP="00216EA5">
      <w:pPr>
        <w:pStyle w:val="Heading1"/>
      </w:pPr>
      <w:r w:rsidRPr="00216EA5">
        <w:lastRenderedPageBreak/>
        <w:t>Proposed</w:t>
      </w:r>
      <w:r>
        <w:t xml:space="preserve"> method for signaling quantiz</w:t>
      </w:r>
      <w:r w:rsidR="0063294B">
        <w:t xml:space="preserve">ation </w:t>
      </w:r>
      <w:r>
        <w:t>matrices</w:t>
      </w:r>
    </w:p>
    <w:p w:rsidR="00216EA5" w:rsidRPr="00216EA5" w:rsidRDefault="00216EA5" w:rsidP="00216EA5">
      <w:pPr>
        <w:pStyle w:val="Heading2"/>
      </w:pPr>
      <w:r w:rsidRPr="00216EA5">
        <w:t>Syntax</w:t>
      </w:r>
    </w:p>
    <w:p w:rsidR="00216EA5" w:rsidRDefault="00216EA5" w:rsidP="00216EA5">
      <w:pPr>
        <w:pStyle w:val="Heading3"/>
      </w:pPr>
      <w:r w:rsidRPr="00216EA5">
        <w:t>Adaptation parameter set RBSP syntax</w:t>
      </w:r>
    </w:p>
    <w:p w:rsidR="00FE08EA" w:rsidRDefault="00FE08EA" w:rsidP="00E02B33"/>
    <w:tbl>
      <w:tblPr>
        <w:tblW w:w="7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5"/>
        <w:gridCol w:w="1157"/>
      </w:tblGrid>
      <w:tr w:rsidR="00FE08EA" w:rsidRPr="006745D2" w:rsidTr="00B27D59">
        <w:trPr>
          <w:cantSplit/>
          <w:jc w:val="center"/>
        </w:trPr>
        <w:tc>
          <w:tcPr>
            <w:tcW w:w="6655" w:type="dxa"/>
          </w:tcPr>
          <w:p w:rsidR="00FE08EA" w:rsidRPr="006745D2" w:rsidRDefault="00FE08EA" w:rsidP="00B27D59">
            <w:pPr>
              <w:pStyle w:val="tablesyntax"/>
            </w:pPr>
            <w:r>
              <w:t>aps_rbsp</w:t>
            </w:r>
            <w:r w:rsidRPr="006745D2">
              <w:t>(</w:t>
            </w:r>
            <w:r>
              <w:t> </w:t>
            </w:r>
            <w:r w:rsidRPr="006745D2">
              <w:t>) {</w:t>
            </w:r>
          </w:p>
        </w:tc>
        <w:tc>
          <w:tcPr>
            <w:tcW w:w="1157" w:type="dxa"/>
          </w:tcPr>
          <w:p w:rsidR="00FE08EA" w:rsidRPr="006745D2" w:rsidRDefault="00FE08EA" w:rsidP="00B27D59">
            <w:pPr>
              <w:pStyle w:val="tableheading"/>
            </w:pPr>
            <w:r w:rsidRPr="006745D2">
              <w:t>Descriptor</w:t>
            </w:r>
          </w:p>
        </w:tc>
      </w:tr>
      <w:tr w:rsidR="00FE08EA" w:rsidRPr="004D1693" w:rsidTr="00B27D59">
        <w:trPr>
          <w:cantSplit/>
          <w:jc w:val="center"/>
        </w:trPr>
        <w:tc>
          <w:tcPr>
            <w:tcW w:w="6655" w:type="dxa"/>
            <w:shd w:val="clear" w:color="auto" w:fill="auto"/>
          </w:tcPr>
          <w:p w:rsidR="00FE08EA" w:rsidRPr="004D1693" w:rsidRDefault="00FE08EA" w:rsidP="00B27D59">
            <w:pPr>
              <w:pStyle w:val="tablesyntax"/>
            </w:pPr>
            <w:r w:rsidRPr="003F0129">
              <w:rPr>
                <w:b/>
              </w:rPr>
              <w:tab/>
            </w:r>
            <w:r w:rsidRPr="003F0129">
              <w:rPr>
                <w:b/>
                <w:bCs/>
              </w:rPr>
              <w:t>aps_id</w:t>
            </w:r>
          </w:p>
        </w:tc>
        <w:tc>
          <w:tcPr>
            <w:tcW w:w="1157" w:type="dxa"/>
            <w:shd w:val="clear" w:color="auto" w:fill="auto"/>
          </w:tcPr>
          <w:p w:rsidR="00FE08EA" w:rsidRPr="004D1693" w:rsidRDefault="00FE08EA" w:rsidP="00B27D59">
            <w:pPr>
              <w:pStyle w:val="tablecell"/>
            </w:pPr>
            <w:r w:rsidRPr="003F0129">
              <w:t>ue(v)</w:t>
            </w:r>
          </w:p>
        </w:tc>
      </w:tr>
      <w:tr w:rsidR="00FE08EA" w:rsidRPr="004D1693" w:rsidTr="00B27D59">
        <w:trPr>
          <w:cantSplit/>
          <w:jc w:val="center"/>
        </w:trPr>
        <w:tc>
          <w:tcPr>
            <w:tcW w:w="6655" w:type="dxa"/>
            <w:shd w:val="clear" w:color="auto" w:fill="auto"/>
          </w:tcPr>
          <w:p w:rsidR="00FE08EA" w:rsidRPr="00981DE2" w:rsidRDefault="00FE08EA" w:rsidP="00B27D59">
            <w:pPr>
              <w:pStyle w:val="tablesyntax"/>
              <w:rPr>
                <w:b/>
              </w:rPr>
            </w:pPr>
            <w:r w:rsidRPr="00981DE2">
              <w:rPr>
                <w:b/>
              </w:rPr>
              <w:tab/>
            </w:r>
            <w:r>
              <w:rPr>
                <w:b/>
              </w:rPr>
              <w:t>first_aps_fragment</w:t>
            </w:r>
            <w:r w:rsidRPr="00981DE2">
              <w:rPr>
                <w:b/>
              </w:rPr>
              <w:t>_flag</w:t>
            </w:r>
          </w:p>
        </w:tc>
        <w:tc>
          <w:tcPr>
            <w:tcW w:w="1157" w:type="dxa"/>
            <w:shd w:val="clear" w:color="auto" w:fill="auto"/>
          </w:tcPr>
          <w:p w:rsidR="00FE08EA" w:rsidRPr="004D1693" w:rsidRDefault="00FE08EA" w:rsidP="00B27D59">
            <w:pPr>
              <w:pStyle w:val="tablecell"/>
            </w:pPr>
            <w:r w:rsidRPr="004D1693">
              <w:t>u(1)</w:t>
            </w:r>
          </w:p>
        </w:tc>
      </w:tr>
      <w:tr w:rsidR="00FE08EA" w:rsidRPr="00E33472" w:rsidTr="00B27D59">
        <w:trPr>
          <w:cantSplit/>
          <w:jc w:val="center"/>
        </w:trPr>
        <w:tc>
          <w:tcPr>
            <w:tcW w:w="6655" w:type="dxa"/>
            <w:shd w:val="clear" w:color="auto" w:fill="auto"/>
          </w:tcPr>
          <w:p w:rsidR="00FE08EA" w:rsidRPr="00E33472" w:rsidRDefault="00FE08EA" w:rsidP="00B27D59">
            <w:pPr>
              <w:pStyle w:val="tablesyntax"/>
              <w:rPr>
                <w:b/>
              </w:rPr>
            </w:pPr>
            <w:r w:rsidRPr="00981DE2">
              <w:rPr>
                <w:b/>
              </w:rPr>
              <w:tab/>
            </w:r>
            <w:r>
              <w:rPr>
                <w:b/>
              </w:rPr>
              <w:t>last_aps_fragment</w:t>
            </w:r>
            <w:r w:rsidRPr="00981DE2">
              <w:rPr>
                <w:b/>
              </w:rPr>
              <w:t>_flag</w:t>
            </w:r>
          </w:p>
        </w:tc>
        <w:tc>
          <w:tcPr>
            <w:tcW w:w="1157" w:type="dxa"/>
            <w:shd w:val="clear" w:color="auto" w:fill="auto"/>
          </w:tcPr>
          <w:p w:rsidR="00FE08EA" w:rsidRPr="00E33472" w:rsidRDefault="00FE08EA" w:rsidP="00B27D59">
            <w:pPr>
              <w:pStyle w:val="tablecell"/>
            </w:pPr>
            <w:r w:rsidRPr="003F0129">
              <w:t>u(1)</w:t>
            </w:r>
          </w:p>
        </w:tc>
      </w:tr>
      <w:tr w:rsidR="00FE08EA" w:rsidRPr="004D1693" w:rsidTr="00B27D59">
        <w:trPr>
          <w:cantSplit/>
          <w:jc w:val="center"/>
        </w:trPr>
        <w:tc>
          <w:tcPr>
            <w:tcW w:w="6655" w:type="dxa"/>
            <w:shd w:val="clear" w:color="auto" w:fill="auto"/>
          </w:tcPr>
          <w:p w:rsidR="00FE08EA" w:rsidRPr="00981DE2" w:rsidRDefault="00FE08EA" w:rsidP="00B27D59">
            <w:pPr>
              <w:pStyle w:val="tablesyntax"/>
              <w:rPr>
                <w:b/>
              </w:rPr>
            </w:pPr>
            <w:r>
              <w:rPr>
                <w:b/>
              </w:rPr>
              <w:tab/>
            </w:r>
            <w:r w:rsidRPr="004D1693">
              <w:t>if(</w:t>
            </w:r>
            <w:r>
              <w:t xml:space="preserve"> first_aps_fragment_flag </w:t>
            </w:r>
            <w:r w:rsidRPr="004D1693">
              <w:t xml:space="preserve">) </w:t>
            </w:r>
            <w:r>
              <w:t>{</w:t>
            </w:r>
          </w:p>
        </w:tc>
        <w:tc>
          <w:tcPr>
            <w:tcW w:w="1157" w:type="dxa"/>
            <w:shd w:val="clear" w:color="auto" w:fill="auto"/>
          </w:tcPr>
          <w:p w:rsidR="00FE08EA" w:rsidRPr="004D1693" w:rsidRDefault="00FE08EA" w:rsidP="00B27D59">
            <w:pPr>
              <w:pStyle w:val="tablecell"/>
            </w:pPr>
          </w:p>
        </w:tc>
      </w:tr>
      <w:tr w:rsidR="00FE08EA" w:rsidRPr="004D1693" w:rsidTr="00B27D59">
        <w:trPr>
          <w:cantSplit/>
          <w:jc w:val="center"/>
        </w:trPr>
        <w:tc>
          <w:tcPr>
            <w:tcW w:w="6655" w:type="dxa"/>
            <w:shd w:val="clear" w:color="auto" w:fill="auto"/>
          </w:tcPr>
          <w:p w:rsidR="00FE08EA" w:rsidRPr="00981DE2" w:rsidRDefault="00FE08EA" w:rsidP="00B27D59">
            <w:pPr>
              <w:pStyle w:val="tablesyntax"/>
              <w:rPr>
                <w:b/>
              </w:rPr>
            </w:pPr>
            <w:r>
              <w:rPr>
                <w:b/>
              </w:rPr>
              <w:tab/>
            </w:r>
            <w:r w:rsidRPr="00981DE2">
              <w:rPr>
                <w:b/>
              </w:rPr>
              <w:tab/>
              <w:t>aps_quantization_matrix_flag</w:t>
            </w:r>
          </w:p>
        </w:tc>
        <w:tc>
          <w:tcPr>
            <w:tcW w:w="1157" w:type="dxa"/>
            <w:shd w:val="clear" w:color="auto" w:fill="auto"/>
          </w:tcPr>
          <w:p w:rsidR="00FE08EA" w:rsidRPr="004D1693" w:rsidRDefault="00FE08EA" w:rsidP="00B27D59">
            <w:pPr>
              <w:pStyle w:val="tablecell"/>
            </w:pPr>
            <w:r w:rsidRPr="004D1693">
              <w:t>u(1)</w:t>
            </w:r>
          </w:p>
        </w:tc>
      </w:tr>
      <w:tr w:rsidR="00FE08EA" w:rsidRPr="00E33472" w:rsidTr="00B27D59">
        <w:trPr>
          <w:cantSplit/>
          <w:jc w:val="center"/>
        </w:trPr>
        <w:tc>
          <w:tcPr>
            <w:tcW w:w="6655" w:type="dxa"/>
            <w:shd w:val="clear" w:color="auto" w:fill="auto"/>
          </w:tcPr>
          <w:p w:rsidR="00FE08EA" w:rsidRPr="00E33472" w:rsidRDefault="00FE08EA" w:rsidP="00B27D59">
            <w:pPr>
              <w:pStyle w:val="tablesyntax"/>
              <w:rPr>
                <w:b/>
              </w:rPr>
            </w:pPr>
            <w:r w:rsidRPr="003F0129">
              <w:rPr>
                <w:b/>
              </w:rPr>
              <w:tab/>
            </w:r>
            <w:r>
              <w:rPr>
                <w:b/>
              </w:rPr>
              <w:tab/>
            </w:r>
            <w:r w:rsidRPr="003F0129">
              <w:rPr>
                <w:rFonts w:eastAsia="PMingLiU"/>
                <w:b/>
                <w:lang w:eastAsia="zh-TW"/>
              </w:rPr>
              <w:t>aps_</w:t>
            </w:r>
            <w:r w:rsidRPr="003F0129">
              <w:rPr>
                <w:b/>
                <w:lang w:eastAsia="ko-KR"/>
              </w:rPr>
              <w:t>sample_adaptive_offset_flag</w:t>
            </w:r>
          </w:p>
        </w:tc>
        <w:tc>
          <w:tcPr>
            <w:tcW w:w="1157" w:type="dxa"/>
            <w:shd w:val="clear" w:color="auto" w:fill="auto"/>
          </w:tcPr>
          <w:p w:rsidR="00FE08EA" w:rsidRPr="00E33472" w:rsidRDefault="00FE08EA" w:rsidP="00B27D59">
            <w:pPr>
              <w:pStyle w:val="tablecell"/>
            </w:pPr>
            <w:r w:rsidRPr="003F0129">
              <w:t>u(1)</w:t>
            </w:r>
          </w:p>
        </w:tc>
      </w:tr>
      <w:tr w:rsidR="00FE08EA" w:rsidRPr="004D1693" w:rsidTr="00B27D59">
        <w:trPr>
          <w:cantSplit/>
          <w:jc w:val="center"/>
        </w:trPr>
        <w:tc>
          <w:tcPr>
            <w:tcW w:w="6655" w:type="dxa"/>
            <w:shd w:val="clear" w:color="auto" w:fill="auto"/>
          </w:tcPr>
          <w:p w:rsidR="00FE08EA" w:rsidRPr="00E33472" w:rsidRDefault="00FE08EA" w:rsidP="00B27D59">
            <w:pPr>
              <w:pStyle w:val="tablesyntax"/>
              <w:rPr>
                <w:b/>
              </w:rPr>
            </w:pPr>
            <w:r>
              <w:rPr>
                <w:bCs/>
                <w:lang w:eastAsia="ko-KR"/>
              </w:rPr>
              <w:tab/>
            </w:r>
            <w:r w:rsidRPr="003F0129">
              <w:rPr>
                <w:bCs/>
                <w:lang w:eastAsia="ko-KR"/>
              </w:rPr>
              <w:tab/>
            </w:r>
            <w:r w:rsidRPr="003F0129">
              <w:rPr>
                <w:rFonts w:eastAsia="PMingLiU"/>
                <w:b/>
                <w:bCs/>
                <w:lang w:eastAsia="zh-TW"/>
              </w:rPr>
              <w:t>aps_</w:t>
            </w:r>
            <w:r w:rsidRPr="003F0129">
              <w:rPr>
                <w:b/>
                <w:bCs/>
                <w:lang w:eastAsia="ko-KR"/>
              </w:rPr>
              <w:t>adaptive_loop_filter_flag</w:t>
            </w:r>
          </w:p>
        </w:tc>
        <w:tc>
          <w:tcPr>
            <w:tcW w:w="1157" w:type="dxa"/>
            <w:shd w:val="clear" w:color="auto" w:fill="auto"/>
          </w:tcPr>
          <w:p w:rsidR="00FE08EA" w:rsidRPr="004D1693" w:rsidRDefault="00FE08EA" w:rsidP="00B27D59">
            <w:pPr>
              <w:pStyle w:val="tablecell"/>
            </w:pPr>
            <w:r w:rsidRPr="003F0129">
              <w:t>u(1)</w:t>
            </w:r>
          </w:p>
        </w:tc>
      </w:tr>
      <w:tr w:rsidR="00FE08EA" w:rsidRPr="004D1693" w:rsidTr="00B27D59">
        <w:trPr>
          <w:cantSplit/>
          <w:jc w:val="center"/>
        </w:trPr>
        <w:tc>
          <w:tcPr>
            <w:tcW w:w="6655" w:type="dxa"/>
            <w:shd w:val="clear" w:color="auto" w:fill="auto"/>
          </w:tcPr>
          <w:p w:rsidR="00FE08EA" w:rsidRPr="004D1693" w:rsidRDefault="00FE08EA" w:rsidP="00B27D59">
            <w:pPr>
              <w:pStyle w:val="tablesyntax"/>
            </w:pPr>
            <w:r w:rsidRPr="003F0129">
              <w:rPr>
                <w:b/>
              </w:rPr>
              <w:tab/>
            </w:r>
            <w:r>
              <w:rPr>
                <w:b/>
              </w:rPr>
              <w:tab/>
            </w:r>
            <w:r w:rsidRPr="003F0129">
              <w:rPr>
                <w:b/>
              </w:rPr>
              <w:t>...</w:t>
            </w:r>
            <w:r>
              <w:t>//flags for presence of other types of information in the APS</w:t>
            </w:r>
          </w:p>
        </w:tc>
        <w:tc>
          <w:tcPr>
            <w:tcW w:w="1157" w:type="dxa"/>
            <w:shd w:val="clear" w:color="auto" w:fill="auto"/>
          </w:tcPr>
          <w:p w:rsidR="00FE08EA" w:rsidRPr="004D1693" w:rsidRDefault="00FE08EA" w:rsidP="00B27D59">
            <w:pPr>
              <w:pStyle w:val="tablecell"/>
            </w:pPr>
          </w:p>
        </w:tc>
      </w:tr>
      <w:tr w:rsidR="00FE08EA" w:rsidRPr="004D1693" w:rsidTr="00B27D59">
        <w:trPr>
          <w:cantSplit/>
          <w:jc w:val="center"/>
        </w:trPr>
        <w:tc>
          <w:tcPr>
            <w:tcW w:w="6655" w:type="dxa"/>
            <w:shd w:val="clear" w:color="auto" w:fill="auto"/>
          </w:tcPr>
          <w:p w:rsidR="00FE08EA" w:rsidRPr="00E41B87" w:rsidRDefault="00FE08EA" w:rsidP="00B27D59">
            <w:pPr>
              <w:pStyle w:val="tablesyntax"/>
            </w:pPr>
            <w:r w:rsidRPr="00E41B87">
              <w:tab/>
              <w:t>}</w:t>
            </w:r>
          </w:p>
        </w:tc>
        <w:tc>
          <w:tcPr>
            <w:tcW w:w="1157" w:type="dxa"/>
            <w:shd w:val="clear" w:color="auto" w:fill="auto"/>
          </w:tcPr>
          <w:p w:rsidR="00FE08EA" w:rsidRPr="004D1693" w:rsidRDefault="00FE08EA" w:rsidP="00B27D59">
            <w:pPr>
              <w:pStyle w:val="tablecell"/>
            </w:pPr>
          </w:p>
        </w:tc>
      </w:tr>
      <w:tr w:rsidR="00FE08EA" w:rsidRPr="004D1693" w:rsidTr="00B27D59">
        <w:trPr>
          <w:cantSplit/>
          <w:jc w:val="center"/>
        </w:trPr>
        <w:tc>
          <w:tcPr>
            <w:tcW w:w="6655" w:type="dxa"/>
            <w:shd w:val="clear" w:color="auto" w:fill="auto"/>
          </w:tcPr>
          <w:p w:rsidR="00FE08EA" w:rsidRPr="004D1693" w:rsidRDefault="00FE08EA" w:rsidP="00B27D59">
            <w:pPr>
              <w:pStyle w:val="tablesyntax"/>
            </w:pPr>
            <w:r w:rsidRPr="004D1693">
              <w:tab/>
              <w:t>if(</w:t>
            </w:r>
            <w:r>
              <w:t xml:space="preserve"> aps_</w:t>
            </w:r>
            <w:r w:rsidRPr="004D1693">
              <w:t>quantization_matrix_flag</w:t>
            </w:r>
            <w:r>
              <w:t xml:space="preserve"> </w:t>
            </w:r>
            <w:r w:rsidRPr="004D1693">
              <w:t xml:space="preserve">) </w:t>
            </w:r>
            <w:r>
              <w:t>{</w:t>
            </w:r>
          </w:p>
        </w:tc>
        <w:tc>
          <w:tcPr>
            <w:tcW w:w="1157" w:type="dxa"/>
            <w:shd w:val="clear" w:color="auto" w:fill="auto"/>
          </w:tcPr>
          <w:p w:rsidR="00FE08EA" w:rsidRPr="004D1693" w:rsidRDefault="00FE08EA" w:rsidP="00B27D59">
            <w:pPr>
              <w:pStyle w:val="tablecell"/>
            </w:pPr>
          </w:p>
        </w:tc>
      </w:tr>
      <w:tr w:rsidR="00FE08EA" w:rsidRPr="004D1693" w:rsidTr="00B27D59">
        <w:trPr>
          <w:cantSplit/>
          <w:jc w:val="center"/>
        </w:trPr>
        <w:tc>
          <w:tcPr>
            <w:tcW w:w="6655" w:type="dxa"/>
            <w:shd w:val="clear" w:color="auto" w:fill="auto"/>
          </w:tcPr>
          <w:p w:rsidR="00FE08EA" w:rsidRDefault="00FE08EA" w:rsidP="00B27D59">
            <w:pPr>
              <w:pStyle w:val="tablesyntax"/>
            </w:pPr>
            <w:r>
              <w:tab/>
            </w:r>
            <w:r>
              <w:tab/>
              <w:t xml:space="preserve">if( !( </w:t>
            </w:r>
            <w:r w:rsidRPr="0024105D">
              <w:t xml:space="preserve">first_aps_fragment_flag </w:t>
            </w:r>
            <w:r>
              <w:t xml:space="preserve"> &amp;&amp;  </w:t>
            </w:r>
            <w:r w:rsidRPr="0024105D">
              <w:t>last_aps_fragment_flag</w:t>
            </w:r>
            <w:r>
              <w:t xml:space="preserve"> ) )</w:t>
            </w:r>
            <w:r w:rsidR="007C72AD">
              <w:t xml:space="preserve"> {</w:t>
            </w:r>
          </w:p>
        </w:tc>
        <w:tc>
          <w:tcPr>
            <w:tcW w:w="1157" w:type="dxa"/>
            <w:shd w:val="clear" w:color="auto" w:fill="auto"/>
          </w:tcPr>
          <w:p w:rsidR="00FE08EA" w:rsidRPr="004D1693" w:rsidRDefault="00FE08EA" w:rsidP="00B27D59">
            <w:pPr>
              <w:pStyle w:val="tablecell"/>
            </w:pPr>
          </w:p>
        </w:tc>
      </w:tr>
      <w:tr w:rsidR="002E7E01" w:rsidRPr="004D1693" w:rsidTr="00B27D59">
        <w:trPr>
          <w:cantSplit/>
          <w:jc w:val="center"/>
        </w:trPr>
        <w:tc>
          <w:tcPr>
            <w:tcW w:w="6655" w:type="dxa"/>
            <w:shd w:val="clear" w:color="auto" w:fill="auto"/>
          </w:tcPr>
          <w:p w:rsidR="002E7E01" w:rsidRDefault="002E7E01" w:rsidP="00B27D59">
            <w:pPr>
              <w:pStyle w:val="tablesyntax"/>
            </w:pPr>
            <w:r>
              <w:tab/>
            </w:r>
            <w:r>
              <w:tab/>
            </w:r>
            <w:r>
              <w:tab/>
            </w:r>
            <w:r w:rsidRPr="004D3E42">
              <w:rPr>
                <w:b/>
              </w:rPr>
              <w:t>start_qm_id</w:t>
            </w:r>
          </w:p>
        </w:tc>
        <w:tc>
          <w:tcPr>
            <w:tcW w:w="1157" w:type="dxa"/>
            <w:shd w:val="clear" w:color="auto" w:fill="auto"/>
          </w:tcPr>
          <w:p w:rsidR="002E7E01" w:rsidRPr="004D1693" w:rsidRDefault="002E7E01" w:rsidP="00B27D59">
            <w:pPr>
              <w:pStyle w:val="tablecell"/>
            </w:pPr>
            <w:r>
              <w:t>ue(v)</w:t>
            </w:r>
          </w:p>
        </w:tc>
      </w:tr>
      <w:tr w:rsidR="00AF438C" w:rsidRPr="004D1693" w:rsidTr="00B27D59">
        <w:trPr>
          <w:cantSplit/>
          <w:jc w:val="center"/>
        </w:trPr>
        <w:tc>
          <w:tcPr>
            <w:tcW w:w="6655" w:type="dxa"/>
            <w:shd w:val="clear" w:color="auto" w:fill="auto"/>
          </w:tcPr>
          <w:p w:rsidR="00AF438C" w:rsidRDefault="00AF438C" w:rsidP="000C3D67">
            <w:pPr>
              <w:pStyle w:val="tablesyntax"/>
            </w:pPr>
            <w:r>
              <w:tab/>
            </w:r>
            <w:r>
              <w:tab/>
            </w:r>
            <w:r>
              <w:tab/>
              <w:t>if(</w:t>
            </w:r>
            <w:r w:rsidR="000C3D67">
              <w:t xml:space="preserve"> </w:t>
            </w:r>
            <w:r>
              <w:t>!</w:t>
            </w:r>
            <w:r w:rsidRPr="0024105D">
              <w:t>last_aps_fragment_flag</w:t>
            </w:r>
            <w:r w:rsidR="000C3D67">
              <w:t xml:space="preserve"> </w:t>
            </w:r>
            <w:r>
              <w:t xml:space="preserve">) </w:t>
            </w:r>
          </w:p>
        </w:tc>
        <w:tc>
          <w:tcPr>
            <w:tcW w:w="1157" w:type="dxa"/>
            <w:shd w:val="clear" w:color="auto" w:fill="auto"/>
          </w:tcPr>
          <w:p w:rsidR="00AF438C" w:rsidRDefault="00AF438C" w:rsidP="00B27D59">
            <w:pPr>
              <w:pStyle w:val="tablecell"/>
            </w:pPr>
          </w:p>
        </w:tc>
      </w:tr>
      <w:tr w:rsidR="002E7E01" w:rsidRPr="004D1693" w:rsidTr="00B27D59">
        <w:trPr>
          <w:cantSplit/>
          <w:jc w:val="center"/>
        </w:trPr>
        <w:tc>
          <w:tcPr>
            <w:tcW w:w="6655" w:type="dxa"/>
            <w:shd w:val="clear" w:color="auto" w:fill="auto"/>
          </w:tcPr>
          <w:p w:rsidR="002E7E01" w:rsidRPr="004D1693" w:rsidRDefault="002E7E01" w:rsidP="002E7E01">
            <w:pPr>
              <w:pStyle w:val="tablesyntax"/>
            </w:pPr>
            <w:r>
              <w:tab/>
            </w:r>
            <w:r>
              <w:tab/>
            </w:r>
            <w:r>
              <w:tab/>
            </w:r>
            <w:r w:rsidR="00AF438C">
              <w:tab/>
            </w:r>
            <w:r w:rsidRPr="00E41B87">
              <w:rPr>
                <w:b/>
              </w:rPr>
              <w:t>num_</w:t>
            </w:r>
            <w:r>
              <w:rPr>
                <w:b/>
                <w:lang w:val="en-US"/>
              </w:rPr>
              <w:t>qms_minus1</w:t>
            </w:r>
          </w:p>
        </w:tc>
        <w:tc>
          <w:tcPr>
            <w:tcW w:w="1157" w:type="dxa"/>
            <w:shd w:val="clear" w:color="auto" w:fill="auto"/>
          </w:tcPr>
          <w:p w:rsidR="002E7E01" w:rsidRPr="004D1693" w:rsidRDefault="002E7E01" w:rsidP="00B27D59">
            <w:pPr>
              <w:pStyle w:val="tablecell"/>
            </w:pPr>
            <w:r w:rsidRPr="004D1693">
              <w:t>u</w:t>
            </w:r>
            <w:r>
              <w:t>e</w:t>
            </w:r>
            <w:r w:rsidRPr="004D1693">
              <w:t>(</w:t>
            </w:r>
            <w:r>
              <w:t>v</w:t>
            </w:r>
            <w:r w:rsidRPr="004D1693">
              <w:t>)</w:t>
            </w:r>
          </w:p>
        </w:tc>
      </w:tr>
      <w:tr w:rsidR="002E7E01" w:rsidRPr="004D1693" w:rsidTr="00B27D59">
        <w:trPr>
          <w:cantSplit/>
          <w:jc w:val="center"/>
        </w:trPr>
        <w:tc>
          <w:tcPr>
            <w:tcW w:w="6655" w:type="dxa"/>
            <w:shd w:val="clear" w:color="auto" w:fill="auto"/>
          </w:tcPr>
          <w:p w:rsidR="002E7E01" w:rsidRDefault="002E7E01" w:rsidP="00B27D59">
            <w:pPr>
              <w:pStyle w:val="tablesyntax"/>
            </w:pPr>
            <w:r>
              <w:tab/>
            </w:r>
            <w:r>
              <w:tab/>
              <w:t>}</w:t>
            </w:r>
          </w:p>
        </w:tc>
        <w:tc>
          <w:tcPr>
            <w:tcW w:w="1157" w:type="dxa"/>
            <w:shd w:val="clear" w:color="auto" w:fill="auto"/>
          </w:tcPr>
          <w:p w:rsidR="002E7E01" w:rsidRDefault="002E7E01" w:rsidP="00B27D59">
            <w:pPr>
              <w:pStyle w:val="tablecell"/>
            </w:pPr>
          </w:p>
        </w:tc>
      </w:tr>
      <w:tr w:rsidR="002E7E01" w:rsidRPr="004D1693" w:rsidTr="00B27D59">
        <w:trPr>
          <w:cantSplit/>
          <w:jc w:val="center"/>
        </w:trPr>
        <w:tc>
          <w:tcPr>
            <w:tcW w:w="6655" w:type="dxa"/>
            <w:shd w:val="clear" w:color="auto" w:fill="auto"/>
          </w:tcPr>
          <w:p w:rsidR="002E7E01" w:rsidRPr="004D1693" w:rsidRDefault="002E7E01" w:rsidP="000C3D67">
            <w:pPr>
              <w:pStyle w:val="tablesyntax"/>
            </w:pPr>
            <w:r>
              <w:tab/>
            </w:r>
            <w:r>
              <w:tab/>
              <w:t xml:space="preserve">for( i = start_qm_id; i  &lt;= </w:t>
            </w:r>
            <w:r w:rsidRPr="00B0181C">
              <w:t>start_qm_id</w:t>
            </w:r>
            <w:r w:rsidRPr="00577D0E">
              <w:t xml:space="preserve"> </w:t>
            </w:r>
            <w:r>
              <w:t>+</w:t>
            </w:r>
            <w:r w:rsidR="000C3D67">
              <w:t xml:space="preserve"> </w:t>
            </w:r>
            <w:r w:rsidRPr="00577D0E">
              <w:t>num_</w:t>
            </w:r>
            <w:r>
              <w:rPr>
                <w:lang w:val="en-US"/>
              </w:rPr>
              <w:t>qms</w:t>
            </w:r>
            <w:r w:rsidRPr="00577D0E">
              <w:rPr>
                <w:lang w:val="en-US"/>
              </w:rPr>
              <w:t>_minus1; i++</w:t>
            </w:r>
            <w:r w:rsidRPr="00577D0E">
              <w:t xml:space="preserve"> </w:t>
            </w:r>
            <w:r>
              <w:t>) {</w:t>
            </w:r>
          </w:p>
        </w:tc>
        <w:tc>
          <w:tcPr>
            <w:tcW w:w="1157" w:type="dxa"/>
            <w:shd w:val="clear" w:color="auto" w:fill="auto"/>
          </w:tcPr>
          <w:p w:rsidR="002E7E01" w:rsidRPr="004D1693" w:rsidRDefault="002E7E01" w:rsidP="00B27D59">
            <w:pPr>
              <w:pStyle w:val="tablecell"/>
            </w:pPr>
          </w:p>
        </w:tc>
      </w:tr>
      <w:tr w:rsidR="002E7E01" w:rsidRPr="004D1693" w:rsidTr="00B27D59">
        <w:trPr>
          <w:cantSplit/>
          <w:jc w:val="center"/>
        </w:trPr>
        <w:tc>
          <w:tcPr>
            <w:tcW w:w="6655" w:type="dxa"/>
            <w:shd w:val="clear" w:color="auto" w:fill="auto"/>
          </w:tcPr>
          <w:p w:rsidR="002E7E01" w:rsidRPr="00033916" w:rsidRDefault="002E7E01" w:rsidP="002E7E01">
            <w:pPr>
              <w:pStyle w:val="tablesyntax"/>
              <w:rPr>
                <w:b/>
              </w:rPr>
            </w:pPr>
            <w:r>
              <w:tab/>
            </w:r>
            <w:r>
              <w:tab/>
            </w:r>
            <w:r>
              <w:tab/>
            </w:r>
            <w:r w:rsidRPr="00033916">
              <w:rPr>
                <w:b/>
              </w:rPr>
              <w:t>pred_</w:t>
            </w:r>
            <w:r>
              <w:rPr>
                <w:b/>
              </w:rPr>
              <w:t>qm_flag</w:t>
            </w:r>
            <w:r w:rsidRPr="00033916">
              <w:rPr>
                <w:b/>
              </w:rPr>
              <w:t>[</w:t>
            </w:r>
            <w:r>
              <w:rPr>
                <w:lang w:val="en-US"/>
              </w:rPr>
              <w:t> i </w:t>
            </w:r>
            <w:r w:rsidRPr="00033916">
              <w:rPr>
                <w:b/>
              </w:rPr>
              <w:t>]</w:t>
            </w:r>
          </w:p>
        </w:tc>
        <w:tc>
          <w:tcPr>
            <w:tcW w:w="1157" w:type="dxa"/>
            <w:shd w:val="clear" w:color="auto" w:fill="auto"/>
          </w:tcPr>
          <w:p w:rsidR="002E7E01" w:rsidRPr="004D1693" w:rsidRDefault="002E7E01" w:rsidP="00B27D59">
            <w:pPr>
              <w:pStyle w:val="tablecell"/>
            </w:pPr>
            <w:r>
              <w:t>u(1)</w:t>
            </w:r>
          </w:p>
        </w:tc>
      </w:tr>
      <w:tr w:rsidR="002E7E01" w:rsidRPr="004D1693" w:rsidTr="00B27D59">
        <w:trPr>
          <w:cantSplit/>
          <w:jc w:val="center"/>
        </w:trPr>
        <w:tc>
          <w:tcPr>
            <w:tcW w:w="6655" w:type="dxa"/>
            <w:shd w:val="clear" w:color="auto" w:fill="auto"/>
          </w:tcPr>
          <w:p w:rsidR="002E7E01" w:rsidRPr="004D1693" w:rsidRDefault="002E7E01" w:rsidP="002E7E01">
            <w:pPr>
              <w:pStyle w:val="tablesyntax"/>
            </w:pPr>
            <w:r>
              <w:tab/>
            </w:r>
            <w:r>
              <w:tab/>
            </w:r>
            <w:r>
              <w:tab/>
            </w:r>
            <w:r w:rsidRPr="000B7844">
              <w:rPr>
                <w:lang w:val="en-US"/>
              </w:rPr>
              <w:t>qu</w:t>
            </w:r>
            <w:r>
              <w:rPr>
                <w:lang w:val="en-US"/>
              </w:rPr>
              <w:t>a</w:t>
            </w:r>
            <w:r w:rsidRPr="000B7844">
              <w:rPr>
                <w:lang w:val="en-US"/>
              </w:rPr>
              <w:t>nti</w:t>
            </w:r>
            <w:r>
              <w:rPr>
                <w:lang w:val="en-US"/>
              </w:rPr>
              <w:t>z</w:t>
            </w:r>
            <w:r w:rsidRPr="000B7844">
              <w:rPr>
                <w:lang w:val="en-US"/>
              </w:rPr>
              <w:t>ation_matrix_coefs(</w:t>
            </w:r>
            <w:r>
              <w:rPr>
                <w:lang w:val="en-US"/>
              </w:rPr>
              <w:t> i , pred_qm_flag</w:t>
            </w:r>
            <w:r w:rsidRPr="00C5698B">
              <w:t>[</w:t>
            </w:r>
            <w:r>
              <w:rPr>
                <w:lang w:val="en-US"/>
              </w:rPr>
              <w:t> i </w:t>
            </w:r>
            <w:r w:rsidRPr="00C5698B">
              <w:t>]</w:t>
            </w:r>
            <w:r w:rsidRPr="000B7844">
              <w:rPr>
                <w:lang w:val="en-US"/>
              </w:rPr>
              <w:t>)</w:t>
            </w:r>
          </w:p>
        </w:tc>
        <w:tc>
          <w:tcPr>
            <w:tcW w:w="1157" w:type="dxa"/>
            <w:shd w:val="clear" w:color="auto" w:fill="auto"/>
          </w:tcPr>
          <w:p w:rsidR="002E7E01" w:rsidRPr="004D1693" w:rsidRDefault="002E7E01" w:rsidP="00B27D59">
            <w:pPr>
              <w:pStyle w:val="tablecell"/>
            </w:pPr>
          </w:p>
        </w:tc>
      </w:tr>
      <w:tr w:rsidR="002E7E01" w:rsidRPr="004D1693" w:rsidTr="00B27D59">
        <w:trPr>
          <w:cantSplit/>
          <w:jc w:val="center"/>
        </w:trPr>
        <w:tc>
          <w:tcPr>
            <w:tcW w:w="6655" w:type="dxa"/>
            <w:shd w:val="clear" w:color="auto" w:fill="auto"/>
          </w:tcPr>
          <w:p w:rsidR="002E7E01" w:rsidRPr="004D1693" w:rsidRDefault="002E7E01" w:rsidP="00B27D59">
            <w:pPr>
              <w:pStyle w:val="tablesyntax"/>
            </w:pPr>
            <w:r>
              <w:tab/>
              <w:t>}</w:t>
            </w:r>
          </w:p>
        </w:tc>
        <w:tc>
          <w:tcPr>
            <w:tcW w:w="1157" w:type="dxa"/>
            <w:shd w:val="clear" w:color="auto" w:fill="auto"/>
          </w:tcPr>
          <w:p w:rsidR="002E7E01" w:rsidRPr="004D1693" w:rsidRDefault="002E7E01" w:rsidP="00B27D59">
            <w:pPr>
              <w:pStyle w:val="tablecell"/>
            </w:pPr>
          </w:p>
        </w:tc>
      </w:tr>
      <w:tr w:rsidR="002E7E01" w:rsidRPr="004D1693" w:rsidTr="00B27D59">
        <w:trPr>
          <w:cantSplit/>
          <w:jc w:val="center"/>
        </w:trPr>
        <w:tc>
          <w:tcPr>
            <w:tcW w:w="6655" w:type="dxa"/>
            <w:shd w:val="clear" w:color="auto" w:fill="auto"/>
          </w:tcPr>
          <w:p w:rsidR="002E7E01" w:rsidRPr="004D1693" w:rsidRDefault="002E7E01" w:rsidP="00517581">
            <w:pPr>
              <w:pStyle w:val="tablesyntax"/>
              <w:rPr>
                <w:b/>
                <w:bCs/>
              </w:rPr>
            </w:pPr>
            <w:r w:rsidRPr="004D1693">
              <w:tab/>
              <w:t>if(</w:t>
            </w:r>
            <w:r>
              <w:t xml:space="preserve"> </w:t>
            </w:r>
            <w:r w:rsidRPr="005F3C74">
              <w:t>first</w:t>
            </w:r>
            <w:r>
              <w:t>_aps</w:t>
            </w:r>
            <w:r w:rsidRPr="005F3C74">
              <w:t>_fragment_flag</w:t>
            </w:r>
            <w:r>
              <w:t xml:space="preserve"> </w:t>
            </w:r>
            <w:r w:rsidRPr="004D1693">
              <w:t>) {</w:t>
            </w:r>
          </w:p>
        </w:tc>
        <w:tc>
          <w:tcPr>
            <w:tcW w:w="1157" w:type="dxa"/>
            <w:shd w:val="clear" w:color="auto" w:fill="auto"/>
          </w:tcPr>
          <w:p w:rsidR="002E7E01" w:rsidRPr="004D1693" w:rsidRDefault="002E7E01" w:rsidP="00B27D59">
            <w:pPr>
              <w:pStyle w:val="tablecell"/>
            </w:pPr>
          </w:p>
        </w:tc>
      </w:tr>
      <w:tr w:rsidR="002E7E01" w:rsidRPr="004D1693" w:rsidTr="00B27D59">
        <w:trPr>
          <w:cantSplit/>
          <w:jc w:val="center"/>
        </w:trPr>
        <w:tc>
          <w:tcPr>
            <w:tcW w:w="6655" w:type="dxa"/>
            <w:shd w:val="clear" w:color="auto" w:fill="auto"/>
          </w:tcPr>
          <w:p w:rsidR="002E7E01" w:rsidRPr="004D1693" w:rsidRDefault="002E7E01" w:rsidP="00B27D59">
            <w:pPr>
              <w:pStyle w:val="tablesyntax"/>
            </w:pPr>
            <w:r w:rsidRPr="004D1693">
              <w:rPr>
                <w:lang w:val="en-US"/>
              </w:rPr>
              <w:tab/>
            </w:r>
            <w:r w:rsidRPr="004D1693">
              <w:rPr>
                <w:b/>
                <w:lang w:val="en-US"/>
              </w:rPr>
              <w:t>…</w:t>
            </w:r>
            <w:r w:rsidRPr="004D1693">
              <w:t>//</w:t>
            </w:r>
            <w:r>
              <w:t xml:space="preserve"> </w:t>
            </w:r>
            <w:r w:rsidRPr="004D1693">
              <w:t xml:space="preserve">everything </w:t>
            </w:r>
            <w:r>
              <w:t xml:space="preserve">else than </w:t>
            </w:r>
            <w:r w:rsidRPr="004D1693">
              <w:t xml:space="preserve">quantization matrix, </w:t>
            </w:r>
            <w:r>
              <w:t xml:space="preserve">e.g. </w:t>
            </w:r>
            <w:r w:rsidRPr="004D1693">
              <w:t>SAO</w:t>
            </w:r>
            <w:r>
              <w:t xml:space="preserve"> and</w:t>
            </w:r>
            <w:r w:rsidRPr="004D1693">
              <w:t xml:space="preserve"> ALF</w:t>
            </w:r>
            <w:r>
              <w:t xml:space="preserve"> information</w:t>
            </w:r>
          </w:p>
        </w:tc>
        <w:tc>
          <w:tcPr>
            <w:tcW w:w="1157" w:type="dxa"/>
            <w:shd w:val="clear" w:color="auto" w:fill="auto"/>
          </w:tcPr>
          <w:p w:rsidR="002E7E01" w:rsidRPr="004D1693" w:rsidRDefault="002E7E01" w:rsidP="00B27D59">
            <w:pPr>
              <w:pStyle w:val="tablecell"/>
            </w:pPr>
          </w:p>
        </w:tc>
      </w:tr>
      <w:tr w:rsidR="002E7E01" w:rsidRPr="004D1693" w:rsidTr="00B27D59">
        <w:trPr>
          <w:cantSplit/>
          <w:jc w:val="center"/>
        </w:trPr>
        <w:tc>
          <w:tcPr>
            <w:tcW w:w="6655" w:type="dxa"/>
            <w:shd w:val="clear" w:color="auto" w:fill="auto"/>
          </w:tcPr>
          <w:p w:rsidR="002E7E01" w:rsidRPr="004D1693" w:rsidRDefault="002E7E01" w:rsidP="00B27D59">
            <w:pPr>
              <w:pStyle w:val="tablesyntax"/>
            </w:pPr>
            <w:r w:rsidRPr="004D1693">
              <w:tab/>
              <w:t>}</w:t>
            </w:r>
          </w:p>
        </w:tc>
        <w:tc>
          <w:tcPr>
            <w:tcW w:w="1157" w:type="dxa"/>
            <w:shd w:val="clear" w:color="auto" w:fill="auto"/>
          </w:tcPr>
          <w:p w:rsidR="002E7E01" w:rsidRPr="004D1693" w:rsidRDefault="002E7E01" w:rsidP="00B27D59">
            <w:pPr>
              <w:pStyle w:val="tableheading"/>
              <w:rPr>
                <w:b w:val="0"/>
              </w:rPr>
            </w:pPr>
          </w:p>
        </w:tc>
      </w:tr>
      <w:tr w:rsidR="002E7E01" w:rsidRPr="006745D2" w:rsidTr="00B27D59">
        <w:trPr>
          <w:cantSplit/>
          <w:jc w:val="center"/>
        </w:trPr>
        <w:tc>
          <w:tcPr>
            <w:tcW w:w="6655" w:type="dxa"/>
            <w:shd w:val="clear" w:color="auto" w:fill="auto"/>
          </w:tcPr>
          <w:p w:rsidR="002E7E01" w:rsidRPr="006745D2" w:rsidRDefault="002E7E01" w:rsidP="00B27D59">
            <w:pPr>
              <w:pStyle w:val="tablesyntax"/>
            </w:pPr>
            <w:r w:rsidRPr="003F0129">
              <w:rPr>
                <w:bCs/>
              </w:rPr>
              <w:tab/>
              <w:t>rbsp_trailing_bits( )</w:t>
            </w:r>
          </w:p>
        </w:tc>
        <w:tc>
          <w:tcPr>
            <w:tcW w:w="1157" w:type="dxa"/>
            <w:shd w:val="clear" w:color="auto" w:fill="auto"/>
          </w:tcPr>
          <w:p w:rsidR="002E7E01" w:rsidRPr="006745D2" w:rsidRDefault="002E7E01" w:rsidP="00B27D59">
            <w:pPr>
              <w:pStyle w:val="tablecell"/>
            </w:pPr>
          </w:p>
        </w:tc>
      </w:tr>
      <w:tr w:rsidR="002E7E01" w:rsidRPr="006745D2" w:rsidTr="00B27D59">
        <w:trPr>
          <w:cantSplit/>
          <w:jc w:val="center"/>
        </w:trPr>
        <w:tc>
          <w:tcPr>
            <w:tcW w:w="6655" w:type="dxa"/>
          </w:tcPr>
          <w:p w:rsidR="002E7E01" w:rsidRPr="006745D2" w:rsidRDefault="002E7E01" w:rsidP="00B27D59">
            <w:pPr>
              <w:pStyle w:val="tablesyntax"/>
              <w:keepNext w:val="0"/>
            </w:pPr>
            <w:r w:rsidRPr="006745D2">
              <w:t>}</w:t>
            </w:r>
          </w:p>
        </w:tc>
        <w:tc>
          <w:tcPr>
            <w:tcW w:w="1157" w:type="dxa"/>
          </w:tcPr>
          <w:p w:rsidR="002E7E01" w:rsidRPr="006745D2" w:rsidRDefault="002E7E01" w:rsidP="00B27D59">
            <w:pPr>
              <w:pStyle w:val="tablecell"/>
            </w:pPr>
          </w:p>
        </w:tc>
      </w:tr>
    </w:tbl>
    <w:p w:rsidR="00FE08EA" w:rsidRDefault="00FE08EA" w:rsidP="00E02B33"/>
    <w:p w:rsidR="00216EA5" w:rsidRPr="00216EA5" w:rsidRDefault="00216EA5" w:rsidP="00216EA5">
      <w:pPr>
        <w:pStyle w:val="Heading2"/>
      </w:pPr>
      <w:r w:rsidRPr="00216EA5">
        <w:t>Semantics</w:t>
      </w:r>
    </w:p>
    <w:p w:rsidR="00216EA5" w:rsidRPr="00216EA5" w:rsidRDefault="00216EA5" w:rsidP="00216EA5">
      <w:pPr>
        <w:pStyle w:val="Heading3"/>
      </w:pPr>
      <w:r w:rsidRPr="00216EA5">
        <w:t>Adaptation parameter set RBSP semantics</w:t>
      </w:r>
    </w:p>
    <w:p w:rsidR="00FE08EA" w:rsidRDefault="00FE08EA" w:rsidP="00FE08EA">
      <w:pPr>
        <w:jc w:val="both"/>
      </w:pPr>
      <w:r>
        <w:t xml:space="preserve">There may be more than one APS fragment NAL unit associated with one APS, all with the same value of aps_id. The first APS fragment NAL unit, identified by aps_first_fragmet_flag equal to 1, contains also the “header” syntax elements, i.e., the flag indicating the presence of different types of information, as well other types of information included in the APS, e.g., ALF and SAO related information. </w:t>
      </w:r>
      <w:r w:rsidR="00517581">
        <w:t>O</w:t>
      </w:r>
      <w:r>
        <w:t>ther APS fragment NAL units of one APS only contain quantization matrix information.</w:t>
      </w:r>
    </w:p>
    <w:p w:rsidR="00FE08EA" w:rsidRDefault="00FE08EA" w:rsidP="00FE08EA">
      <w:pPr>
        <w:jc w:val="both"/>
      </w:pPr>
      <w:r>
        <w:t xml:space="preserve">Prediction within one instance of </w:t>
      </w:r>
      <w:r w:rsidRPr="000B7844">
        <w:t>qu</w:t>
      </w:r>
      <w:r>
        <w:t>a</w:t>
      </w:r>
      <w:r w:rsidRPr="000B7844">
        <w:t>nti</w:t>
      </w:r>
      <w:r>
        <w:t>z</w:t>
      </w:r>
      <w:r w:rsidRPr="000B7844">
        <w:t>ation_matrix_coefs(</w:t>
      </w:r>
      <w:r>
        <w:t> </w:t>
      </w:r>
      <w:r w:rsidRPr="000B7844">
        <w:t>)</w:t>
      </w:r>
      <w:r>
        <w:t xml:space="preserve"> or across different instances of </w:t>
      </w:r>
      <w:r w:rsidRPr="000B7844">
        <w:t>qu</w:t>
      </w:r>
      <w:r>
        <w:t>a</w:t>
      </w:r>
      <w:r w:rsidRPr="000B7844">
        <w:t>nti</w:t>
      </w:r>
      <w:r>
        <w:t>z</w:t>
      </w:r>
      <w:r w:rsidRPr="000B7844">
        <w:t>ation_matrix_coefs(</w:t>
      </w:r>
      <w:r>
        <w:t> </w:t>
      </w:r>
      <w:r w:rsidRPr="000B7844">
        <w:t>)</w:t>
      </w:r>
      <w:r>
        <w:t xml:space="preserve"> within the same APS fragment NAL unit is allowed. However, dependency across different APS fragment NAL unit is not allowed, to ensure that any single received APS fragment NAL unit is useful by itself, even when all other APS fragment NAL units are lost.</w:t>
      </w:r>
    </w:p>
    <w:p w:rsidR="00FE08EA" w:rsidRDefault="00FE08EA" w:rsidP="00FE08EA">
      <w:pPr>
        <w:jc w:val="both"/>
      </w:pPr>
      <w:r>
        <w:rPr>
          <w:b/>
        </w:rPr>
        <w:t>aps_id</w:t>
      </w:r>
      <w:r w:rsidRPr="00972786">
        <w:rPr>
          <w:b/>
        </w:rPr>
        <w:t xml:space="preserve"> </w:t>
      </w:r>
      <w:r>
        <w:t>specifies the identifier of the A</w:t>
      </w:r>
      <w:r w:rsidRPr="001D6661">
        <w:t>PS</w:t>
      </w:r>
      <w:r>
        <w:t>.</w:t>
      </w:r>
      <w:bookmarkStart w:id="0" w:name="_GoBack"/>
      <w:bookmarkEnd w:id="0"/>
    </w:p>
    <w:p w:rsidR="00FE08EA" w:rsidRDefault="00FE08EA" w:rsidP="00FE08EA">
      <w:pPr>
        <w:jc w:val="both"/>
      </w:pPr>
      <w:r>
        <w:rPr>
          <w:b/>
        </w:rPr>
        <w:lastRenderedPageBreak/>
        <w:t>first_aps_fragment</w:t>
      </w:r>
      <w:r w:rsidRPr="00981DE2">
        <w:rPr>
          <w:b/>
        </w:rPr>
        <w:t>_flag</w:t>
      </w:r>
      <w:r>
        <w:t xml:space="preserve"> equal to 1 specified that the APS fragment NAL unit is the first APS fragment NAL unit of the APS identified by aps_id. This syntax element equal to 0 specified that the APS fragment NAL unit is not the first APS fragment NAL unit of the APS identified by aps_id.</w:t>
      </w:r>
    </w:p>
    <w:p w:rsidR="00FE08EA" w:rsidRDefault="00FE08EA" w:rsidP="00FE08EA">
      <w:pPr>
        <w:jc w:val="both"/>
      </w:pPr>
      <w:r>
        <w:rPr>
          <w:b/>
        </w:rPr>
        <w:t>last_aps_fragment</w:t>
      </w:r>
      <w:r w:rsidRPr="00981DE2">
        <w:rPr>
          <w:b/>
        </w:rPr>
        <w:t>_flag</w:t>
      </w:r>
      <w:r>
        <w:t xml:space="preserve"> equal to 1 specified that the APS fragment NAL unit is the last APS fragment NAL unit of the APS identified by aps_id. This syntax element equal to 0 specified that the APS fragment NAL unit is not the last APS fragment NAL unit of the APS identified by aps_id.</w:t>
      </w:r>
    </w:p>
    <w:p w:rsidR="00FE08EA" w:rsidRDefault="00FE08EA" w:rsidP="00FE08EA">
      <w:pPr>
        <w:jc w:val="both"/>
      </w:pPr>
      <w:r w:rsidRPr="0024105D">
        <w:t>When first_aps_fragment_flag and last_aps_fragment_flag</w:t>
      </w:r>
      <w:r>
        <w:t xml:space="preserve"> are both equal to 1, the APS identified by aps_id contains only one APS fragment.</w:t>
      </w:r>
    </w:p>
    <w:p w:rsidR="00FE08EA" w:rsidRDefault="00FE08EA" w:rsidP="00FE08EA">
      <w:pPr>
        <w:jc w:val="both"/>
      </w:pPr>
      <w:r>
        <w:rPr>
          <w:b/>
        </w:rPr>
        <w:t>aps_</w:t>
      </w:r>
      <w:r w:rsidRPr="00972786">
        <w:rPr>
          <w:b/>
        </w:rPr>
        <w:t>quantization_matrix_</w:t>
      </w:r>
      <w:r>
        <w:rPr>
          <w:b/>
        </w:rPr>
        <w:t>flag</w:t>
      </w:r>
      <w:r w:rsidRPr="00972786">
        <w:rPr>
          <w:b/>
        </w:rPr>
        <w:t xml:space="preserve"> </w:t>
      </w:r>
      <w:r>
        <w:t xml:space="preserve">specifies whether quantization matrices are signaled in </w:t>
      </w:r>
      <w:r w:rsidRPr="001D6661">
        <w:t xml:space="preserve">this </w:t>
      </w:r>
      <w:r>
        <w:t>A</w:t>
      </w:r>
      <w:r w:rsidRPr="001D6661">
        <w:t>PS</w:t>
      </w:r>
      <w:r>
        <w:t>. This syntax element equal to 0 indicates that quantization matrices are not signaled in this APS and not used for coded pictures referring to this APS. This syntax element equal to 1 indicates that quantization matrices are signaled in this APS and are used for coded pictures referring to this APS. When not present (i.e., first_aps_fragment_flag is equal to 0), this flag is inferred to be equal to 1.</w:t>
      </w:r>
    </w:p>
    <w:p w:rsidR="00FE08EA" w:rsidRDefault="00FE08EA" w:rsidP="00FE08EA">
      <w:pPr>
        <w:jc w:val="both"/>
      </w:pPr>
      <w:r w:rsidRPr="003F0129">
        <w:rPr>
          <w:rFonts w:eastAsia="PMingLiU"/>
          <w:b/>
          <w:lang w:eastAsia="zh-TW"/>
        </w:rPr>
        <w:t>aps_</w:t>
      </w:r>
      <w:r w:rsidRPr="003F0129">
        <w:rPr>
          <w:b/>
          <w:lang w:eastAsia="ko-KR"/>
        </w:rPr>
        <w:t>sample_adaptive_offset_flag</w:t>
      </w:r>
      <w:r>
        <w:rPr>
          <w:b/>
        </w:rPr>
        <w:t xml:space="preserve"> </w:t>
      </w:r>
      <w:r>
        <w:t xml:space="preserve">and </w:t>
      </w:r>
      <w:r w:rsidRPr="003F0129">
        <w:rPr>
          <w:rFonts w:eastAsia="PMingLiU"/>
          <w:b/>
          <w:bCs/>
          <w:lang w:eastAsia="zh-TW"/>
        </w:rPr>
        <w:t>aps_</w:t>
      </w:r>
      <w:r w:rsidRPr="003F0129">
        <w:rPr>
          <w:b/>
          <w:bCs/>
          <w:lang w:eastAsia="ko-KR"/>
        </w:rPr>
        <w:t>adaptive_loop_filter_flag</w:t>
      </w:r>
      <w:r w:rsidRPr="007523C4">
        <w:t xml:space="preserve"> </w:t>
      </w:r>
      <w:r>
        <w:t>are as specified in JCTVC-F747.</w:t>
      </w:r>
    </w:p>
    <w:p w:rsidR="00AF438C" w:rsidRDefault="00AF438C" w:rsidP="00FE08EA">
      <w:pPr>
        <w:jc w:val="both"/>
        <w:rPr>
          <w:b/>
        </w:rPr>
      </w:pPr>
      <w:r w:rsidRPr="004D3E42">
        <w:rPr>
          <w:b/>
        </w:rPr>
        <w:t>start_qm_id</w:t>
      </w:r>
      <w:r w:rsidR="00733882">
        <w:rPr>
          <w:b/>
        </w:rPr>
        <w:t xml:space="preserve"> </w:t>
      </w:r>
      <w:r w:rsidR="00DB3558">
        <w:t>specifies the id</w:t>
      </w:r>
      <w:r w:rsidR="000C3D67">
        <w:t>entifier</w:t>
      </w:r>
      <w:r w:rsidR="00DB3558">
        <w:t xml:space="preserve"> of the first quantization matrix signalled in the APS fragment NAL unit. </w:t>
      </w:r>
      <w:r w:rsidR="00733882" w:rsidRPr="000452A7">
        <w:t>W</w:t>
      </w:r>
      <w:r w:rsidR="00733882">
        <w:t xml:space="preserve">hen not present, the value of this syntax element </w:t>
      </w:r>
      <w:r w:rsidR="000C3D67">
        <w:t xml:space="preserve">shall be </w:t>
      </w:r>
      <w:r w:rsidR="00733882">
        <w:t>inferred to be equal to</w:t>
      </w:r>
      <w:r w:rsidR="000C3D67">
        <w:t> </w:t>
      </w:r>
      <w:r w:rsidR="00733882">
        <w:t>0.</w:t>
      </w:r>
    </w:p>
    <w:p w:rsidR="00FE08EA" w:rsidRDefault="00FE08EA" w:rsidP="00FE08EA">
      <w:pPr>
        <w:jc w:val="both"/>
      </w:pPr>
      <w:r>
        <w:rPr>
          <w:b/>
        </w:rPr>
        <w:t>num_</w:t>
      </w:r>
      <w:r w:rsidR="004806C3">
        <w:rPr>
          <w:b/>
        </w:rPr>
        <w:t>qms</w:t>
      </w:r>
      <w:r>
        <w:rPr>
          <w:b/>
        </w:rPr>
        <w:t>_minus1</w:t>
      </w:r>
      <w:r w:rsidRPr="007523C4">
        <w:t xml:space="preserve"> plus 1 </w:t>
      </w:r>
      <w:r>
        <w:t>specifies the number of quantization matrices signaled in the APS fragment NAL unit. When not present, the value of this syntax element is inferred to be equal to 23</w:t>
      </w:r>
      <w:r w:rsidR="000C3D67">
        <w:t> – </w:t>
      </w:r>
      <w:r w:rsidR="00733882">
        <w:t>start_qm_id</w:t>
      </w:r>
      <w:r>
        <w:t>.</w:t>
      </w:r>
    </w:p>
    <w:p w:rsidR="00574376" w:rsidRPr="00574376" w:rsidRDefault="00574376" w:rsidP="00FE08EA">
      <w:pPr>
        <w:jc w:val="both"/>
      </w:pPr>
      <w:r w:rsidRPr="004D3E42">
        <w:rPr>
          <w:b/>
        </w:rPr>
        <w:t>pred_</w:t>
      </w:r>
      <w:r>
        <w:rPr>
          <w:b/>
        </w:rPr>
        <w:t>qm_flag</w:t>
      </w:r>
      <w:r w:rsidRPr="004D3E42">
        <w:rPr>
          <w:b/>
        </w:rPr>
        <w:t>[</w:t>
      </w:r>
      <w:r>
        <w:t> i </w:t>
      </w:r>
      <w:r w:rsidRPr="004D3E42">
        <w:rPr>
          <w:b/>
        </w:rPr>
        <w:t>]</w:t>
      </w:r>
      <w:r>
        <w:rPr>
          <w:b/>
        </w:rPr>
        <w:t xml:space="preserve"> </w:t>
      </w:r>
      <w:r>
        <w:t xml:space="preserve">equal to 0 indicates that the i-th quantization matrix of the APS </w:t>
      </w:r>
      <w:r w:rsidR="000C3D67">
        <w:t xml:space="preserve">may </w:t>
      </w:r>
      <w:r>
        <w:t xml:space="preserve">be predicted from a quantization matrix with </w:t>
      </w:r>
      <w:r w:rsidR="000C3D67">
        <w:t xml:space="preserve">quantization matrix </w:t>
      </w:r>
      <w:r>
        <w:t>id</w:t>
      </w:r>
      <w:r w:rsidR="000C3D67">
        <w:t>entifier</w:t>
      </w:r>
      <w:r>
        <w:t xml:space="preserve"> in the range of start_qm_id </w:t>
      </w:r>
      <w:r w:rsidR="000C3D67">
        <w:t xml:space="preserve">to </w:t>
      </w:r>
      <w:r>
        <w:t>i</w:t>
      </w:r>
      <w:r w:rsidR="000C3D67">
        <w:t> – </w:t>
      </w:r>
      <w:r>
        <w:t>1, inclusive</w:t>
      </w:r>
      <w:r w:rsidR="000C3D67">
        <w:t>, in the same APS fragment NAL unit</w:t>
      </w:r>
      <w:r>
        <w:t>.</w:t>
      </w:r>
    </w:p>
    <w:p w:rsidR="002F18B0" w:rsidRDefault="00D51743" w:rsidP="00D51743">
      <w:pPr>
        <w:pStyle w:val="Heading1"/>
      </w:pPr>
      <w:r>
        <w:t>Discussion</w:t>
      </w:r>
    </w:p>
    <w:p w:rsidR="00D51743" w:rsidRPr="002F18B0" w:rsidRDefault="000D10A8" w:rsidP="00A85ACD">
      <w:pPr>
        <w:jc w:val="both"/>
      </w:pPr>
      <w:r>
        <w:t xml:space="preserve">In the </w:t>
      </w:r>
      <w:r w:rsidR="00D51743" w:rsidRPr="000B7844">
        <w:t>qu</w:t>
      </w:r>
      <w:r w:rsidR="00D51743">
        <w:t>a</w:t>
      </w:r>
      <w:r w:rsidR="00D51743" w:rsidRPr="000B7844">
        <w:t>nti</w:t>
      </w:r>
      <w:r w:rsidR="00D51743">
        <w:t>z</w:t>
      </w:r>
      <w:r w:rsidR="00D51743" w:rsidRPr="000B7844">
        <w:t>ation_matrix_coefs</w:t>
      </w:r>
      <w:r w:rsidRPr="000B7844">
        <w:t>(</w:t>
      </w:r>
      <w:r w:rsidRPr="0061405E">
        <w:t> </w:t>
      </w:r>
      <w:r w:rsidR="00A85ACD">
        <w:t>i</w:t>
      </w:r>
      <w:r w:rsidR="00451F0F">
        <w:t>, mode</w:t>
      </w:r>
      <w:r w:rsidRPr="0061405E">
        <w:t> </w:t>
      </w:r>
      <w:r w:rsidRPr="000B7844">
        <w:t>)</w:t>
      </w:r>
      <w:r>
        <w:t xml:space="preserve"> table, the coefficients of a q</w:t>
      </w:r>
      <w:r w:rsidR="00451F0F">
        <w:t xml:space="preserve">uantization matrix is signaled, wherein the </w:t>
      </w:r>
      <w:r w:rsidR="00A85ACD">
        <w:t xml:space="preserve">i may be used to derive the </w:t>
      </w:r>
      <w:r w:rsidR="00451F0F">
        <w:t>size</w:t>
      </w:r>
      <w:r w:rsidR="00A85ACD">
        <w:t xml:space="preserve"> of the quantization matrix and the mode is </w:t>
      </w:r>
      <w:r w:rsidR="00A034B1">
        <w:t xml:space="preserve">used </w:t>
      </w:r>
      <w:r w:rsidR="00A85ACD">
        <w:t>to decide whether a quantization matrix is Inter coded (</w:t>
      </w:r>
      <w:r w:rsidR="00A034B1">
        <w:t xml:space="preserve">with prediction </w:t>
      </w:r>
      <w:r w:rsidR="00A85ACD">
        <w:t>from a different quantization matrix of the same APS NAL fragment unit) or Intra coded.</w:t>
      </w:r>
      <w:r w:rsidR="00141FC2">
        <w:t xml:space="preserve"> </w:t>
      </w:r>
      <w:r w:rsidR="00A85ACD">
        <w:t xml:space="preserve">If mode is equal to zero, spatial prediction such as DPCM may be applied. In such cases, the process of reading the syntax elements related to quantization matrix may be interleaved with spatial prediction. If mode is equal to 1, the current quantization matrix </w:t>
      </w:r>
      <w:r w:rsidR="00A034B1">
        <w:t>may</w:t>
      </w:r>
      <w:r w:rsidR="00A85ACD">
        <w:t xml:space="preserve"> be predicted from another quantization matrix. Hence, </w:t>
      </w:r>
      <w:r w:rsidR="00A85ACD" w:rsidRPr="000B7844">
        <w:t>qu</w:t>
      </w:r>
      <w:r w:rsidR="00A85ACD">
        <w:t>a</w:t>
      </w:r>
      <w:r w:rsidR="00A85ACD" w:rsidRPr="000B7844">
        <w:t>nti</w:t>
      </w:r>
      <w:r w:rsidR="00A85ACD">
        <w:t>z</w:t>
      </w:r>
      <w:r w:rsidR="00A85ACD" w:rsidRPr="000B7844">
        <w:t>ation_matrix_coefs(</w:t>
      </w:r>
      <w:r w:rsidR="00A85ACD" w:rsidRPr="0061405E">
        <w:t> </w:t>
      </w:r>
      <w:r w:rsidR="00A85ACD">
        <w:t>i</w:t>
      </w:r>
      <w:r w:rsidR="00A85ACD" w:rsidRPr="0061405E">
        <w:t> </w:t>
      </w:r>
      <w:r w:rsidR="00A85ACD">
        <w:t>, mode) only has the prediction residual (without the spatial prediction step) signaled.</w:t>
      </w:r>
    </w:p>
    <w:p w:rsidR="00FE08EA" w:rsidRDefault="00FE08EA" w:rsidP="00FE08EA">
      <w:pPr>
        <w:pStyle w:val="Heading1"/>
      </w:pPr>
      <w:r w:rsidRPr="00E11923">
        <w:t>Patent</w:t>
      </w:r>
      <w:r w:rsidRPr="002B191D">
        <w:t xml:space="preserve"> rights declaration(s)</w:t>
      </w:r>
    </w:p>
    <w:p w:rsidR="00FE08EA" w:rsidRDefault="00FE08EA" w:rsidP="00FE08EA">
      <w:pPr>
        <w:jc w:val="both"/>
        <w:rPr>
          <w:b/>
          <w:szCs w:val="22"/>
        </w:rPr>
      </w:pPr>
      <w:r w:rsidRPr="00CD35AF">
        <w:rPr>
          <w:b/>
          <w:szCs w:val="22"/>
        </w:rPr>
        <w:t>Qualcomm Incorporated may have current or pending patent rights relating to the technology</w:t>
      </w:r>
      <w:r w:rsidRPr="00A01439">
        <w:rPr>
          <w:b/>
          <w:szCs w:val="22"/>
        </w:rPr>
        <w:t xml:space="preserve">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F1735A" w:rsidRPr="009234A5" w:rsidRDefault="00F1735A" w:rsidP="009234A5">
      <w:pPr>
        <w:jc w:val="both"/>
        <w:rPr>
          <w:szCs w:val="22"/>
        </w:rPr>
      </w:pPr>
    </w:p>
    <w:sectPr w:rsidR="00F1735A" w:rsidRPr="009234A5"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1D8" w:rsidRDefault="000961D8">
      <w:r>
        <w:separator/>
      </w:r>
    </w:p>
  </w:endnote>
  <w:endnote w:type="continuationSeparator" w:id="0">
    <w:p w:rsidR="000961D8" w:rsidRDefault="00096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3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717" w:rsidRDefault="00CB1717"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A2206D">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E619A8">
      <w:rPr>
        <w:rStyle w:val="PageNumber"/>
        <w:noProof/>
      </w:rPr>
      <w:t>2011-11-08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1D8" w:rsidRDefault="000961D8">
      <w:r>
        <w:separator/>
      </w:r>
    </w:p>
  </w:footnote>
  <w:footnote w:type="continuationSeparator" w:id="0">
    <w:p w:rsidR="000961D8" w:rsidRDefault="000961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3">
    <w:nsid w:val="0F667B7B"/>
    <w:multiLevelType w:val="hybridMultilevel"/>
    <w:tmpl w:val="02D03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29202A"/>
    <w:multiLevelType w:val="hybridMultilevel"/>
    <w:tmpl w:val="681C5794"/>
    <w:lvl w:ilvl="0" w:tplc="08BC7470">
      <w:start w:val="1"/>
      <w:numFmt w:val="decimal"/>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873244"/>
    <w:multiLevelType w:val="hybridMultilevel"/>
    <w:tmpl w:val="46EAE70C"/>
    <w:lvl w:ilvl="0" w:tplc="04090001">
      <w:start w:val="1"/>
      <w:numFmt w:val="bullet"/>
      <w:lvlText w:val=""/>
      <w:lvlJc w:val="left"/>
      <w:pPr>
        <w:tabs>
          <w:tab w:val="num" w:pos="720"/>
        </w:tabs>
        <w:ind w:left="720" w:hanging="360"/>
      </w:pPr>
      <w:rPr>
        <w:rFonts w:ascii="Symbol" w:hAnsi="Symbol" w:hint="default"/>
      </w:rPr>
    </w:lvl>
    <w:lvl w:ilvl="1" w:tplc="35763D7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A66103"/>
    <w:multiLevelType w:val="hybridMultilevel"/>
    <w:tmpl w:val="EA3ED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6F9618CD"/>
    <w:multiLevelType w:val="multilevel"/>
    <w:tmpl w:val="021063F8"/>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30"/>
        </w:tabs>
        <w:ind w:left="270" w:firstLine="0"/>
      </w:pPr>
      <w:rPr>
        <w:rFonts w:hint="default"/>
        <w:b/>
        <w:i w:val="0"/>
      </w:rPr>
    </w:lvl>
    <w:lvl w:ilvl="2">
      <w:start w:val="1"/>
      <w:numFmt w:val="decimal"/>
      <w:lvlText w:val="%1.%2.%3"/>
      <w:lvlJc w:val="left"/>
      <w:pPr>
        <w:tabs>
          <w:tab w:val="num" w:pos="8234"/>
        </w:tabs>
        <w:ind w:left="7514" w:firstLine="0"/>
      </w:pPr>
      <w:rPr>
        <w:rFonts w:ascii="Times New Roman" w:hAnsi="Times New Roman" w:cs="Times New Roman"/>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1"/>
  </w:num>
  <w:num w:numId="4">
    <w:abstractNumId w:val="9"/>
  </w:num>
  <w:num w:numId="5">
    <w:abstractNumId w:val="10"/>
  </w:num>
  <w:num w:numId="6">
    <w:abstractNumId w:val="6"/>
  </w:num>
  <w:num w:numId="7">
    <w:abstractNumId w:val="7"/>
  </w:num>
  <w:num w:numId="8">
    <w:abstractNumId w:val="6"/>
  </w:num>
  <w:num w:numId="9">
    <w:abstractNumId w:val="1"/>
  </w:num>
  <w:num w:numId="10">
    <w:abstractNumId w:val="5"/>
  </w:num>
  <w:num w:numId="11">
    <w:abstractNumId w:val="4"/>
  </w:num>
  <w:num w:numId="12">
    <w:abstractNumId w:val="8"/>
  </w:num>
  <w:num w:numId="13">
    <w:abstractNumId w:val="14"/>
  </w:num>
  <w:num w:numId="14">
    <w:abstractNumId w:val="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2"/>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6C5D39"/>
    <w:rsid w:val="00033916"/>
    <w:rsid w:val="000452A7"/>
    <w:rsid w:val="000458BC"/>
    <w:rsid w:val="00045C41"/>
    <w:rsid w:val="00046C03"/>
    <w:rsid w:val="00070429"/>
    <w:rsid w:val="000710AD"/>
    <w:rsid w:val="0007614F"/>
    <w:rsid w:val="00095AE9"/>
    <w:rsid w:val="000961D8"/>
    <w:rsid w:val="000A4884"/>
    <w:rsid w:val="000A4D3C"/>
    <w:rsid w:val="000B1C6B"/>
    <w:rsid w:val="000B2B42"/>
    <w:rsid w:val="000C09AC"/>
    <w:rsid w:val="000C3D67"/>
    <w:rsid w:val="000D10A8"/>
    <w:rsid w:val="000E00F3"/>
    <w:rsid w:val="000F158C"/>
    <w:rsid w:val="00102F3D"/>
    <w:rsid w:val="0011022A"/>
    <w:rsid w:val="0011271F"/>
    <w:rsid w:val="00124E38"/>
    <w:rsid w:val="0012580B"/>
    <w:rsid w:val="0013526E"/>
    <w:rsid w:val="00141FC2"/>
    <w:rsid w:val="00171371"/>
    <w:rsid w:val="00175A24"/>
    <w:rsid w:val="00187E58"/>
    <w:rsid w:val="00195528"/>
    <w:rsid w:val="001A297E"/>
    <w:rsid w:val="001A368E"/>
    <w:rsid w:val="001A7329"/>
    <w:rsid w:val="001A7CEF"/>
    <w:rsid w:val="001B4E28"/>
    <w:rsid w:val="001B7CA9"/>
    <w:rsid w:val="001C3525"/>
    <w:rsid w:val="001D00C3"/>
    <w:rsid w:val="001D1BD2"/>
    <w:rsid w:val="001E02BE"/>
    <w:rsid w:val="001E3B37"/>
    <w:rsid w:val="001F2594"/>
    <w:rsid w:val="001F2B45"/>
    <w:rsid w:val="002055A6"/>
    <w:rsid w:val="00206460"/>
    <w:rsid w:val="002069B4"/>
    <w:rsid w:val="0021470C"/>
    <w:rsid w:val="00215DFC"/>
    <w:rsid w:val="00216EA5"/>
    <w:rsid w:val="002212DF"/>
    <w:rsid w:val="00227BA7"/>
    <w:rsid w:val="0024006F"/>
    <w:rsid w:val="00240925"/>
    <w:rsid w:val="00263398"/>
    <w:rsid w:val="00275BCF"/>
    <w:rsid w:val="00292257"/>
    <w:rsid w:val="002A54E0"/>
    <w:rsid w:val="002B1595"/>
    <w:rsid w:val="002B191D"/>
    <w:rsid w:val="002B1C0C"/>
    <w:rsid w:val="002B44E5"/>
    <w:rsid w:val="002D0AF6"/>
    <w:rsid w:val="002E7E01"/>
    <w:rsid w:val="002F164D"/>
    <w:rsid w:val="002F18B0"/>
    <w:rsid w:val="00306206"/>
    <w:rsid w:val="00317D85"/>
    <w:rsid w:val="00327C56"/>
    <w:rsid w:val="003315A1"/>
    <w:rsid w:val="00331B4A"/>
    <w:rsid w:val="003373EC"/>
    <w:rsid w:val="00342FF4"/>
    <w:rsid w:val="0034790A"/>
    <w:rsid w:val="00350270"/>
    <w:rsid w:val="00367D3D"/>
    <w:rsid w:val="003706CC"/>
    <w:rsid w:val="003A2D8E"/>
    <w:rsid w:val="003A54EF"/>
    <w:rsid w:val="003A6D58"/>
    <w:rsid w:val="003B3E29"/>
    <w:rsid w:val="003C20E4"/>
    <w:rsid w:val="003D1245"/>
    <w:rsid w:val="003D4214"/>
    <w:rsid w:val="003E5E5D"/>
    <w:rsid w:val="003E6F90"/>
    <w:rsid w:val="003F08FE"/>
    <w:rsid w:val="003F5D0F"/>
    <w:rsid w:val="004033AE"/>
    <w:rsid w:val="00407613"/>
    <w:rsid w:val="00414101"/>
    <w:rsid w:val="00423735"/>
    <w:rsid w:val="00433DDB"/>
    <w:rsid w:val="00437619"/>
    <w:rsid w:val="00451F0F"/>
    <w:rsid w:val="00456AEF"/>
    <w:rsid w:val="004806C3"/>
    <w:rsid w:val="00482E6A"/>
    <w:rsid w:val="004910F6"/>
    <w:rsid w:val="004A2A63"/>
    <w:rsid w:val="004B210C"/>
    <w:rsid w:val="004B3A56"/>
    <w:rsid w:val="004B4DA6"/>
    <w:rsid w:val="004C349F"/>
    <w:rsid w:val="004D405F"/>
    <w:rsid w:val="004E4F4F"/>
    <w:rsid w:val="004E6789"/>
    <w:rsid w:val="004F12DE"/>
    <w:rsid w:val="004F61E3"/>
    <w:rsid w:val="005071D7"/>
    <w:rsid w:val="0051015C"/>
    <w:rsid w:val="00516CF1"/>
    <w:rsid w:val="00517581"/>
    <w:rsid w:val="005209B1"/>
    <w:rsid w:val="005301E3"/>
    <w:rsid w:val="00531AE9"/>
    <w:rsid w:val="00550A66"/>
    <w:rsid w:val="00567EC7"/>
    <w:rsid w:val="00570013"/>
    <w:rsid w:val="00573B61"/>
    <w:rsid w:val="00574376"/>
    <w:rsid w:val="005800DB"/>
    <w:rsid w:val="005801A2"/>
    <w:rsid w:val="005907A7"/>
    <w:rsid w:val="00592A65"/>
    <w:rsid w:val="005952A5"/>
    <w:rsid w:val="005A33A1"/>
    <w:rsid w:val="005B7CF6"/>
    <w:rsid w:val="005C385F"/>
    <w:rsid w:val="005E124D"/>
    <w:rsid w:val="005F34C1"/>
    <w:rsid w:val="005F6F1B"/>
    <w:rsid w:val="00614A3D"/>
    <w:rsid w:val="0062153B"/>
    <w:rsid w:val="00624B33"/>
    <w:rsid w:val="00630AA2"/>
    <w:rsid w:val="0063294B"/>
    <w:rsid w:val="00646707"/>
    <w:rsid w:val="00652186"/>
    <w:rsid w:val="00657EB3"/>
    <w:rsid w:val="00661FDA"/>
    <w:rsid w:val="00662E58"/>
    <w:rsid w:val="00664DCF"/>
    <w:rsid w:val="006658E7"/>
    <w:rsid w:val="00671231"/>
    <w:rsid w:val="00681477"/>
    <w:rsid w:val="006853B0"/>
    <w:rsid w:val="006C0E8E"/>
    <w:rsid w:val="006C5D39"/>
    <w:rsid w:val="006D514D"/>
    <w:rsid w:val="006E2810"/>
    <w:rsid w:val="006E5417"/>
    <w:rsid w:val="00712F60"/>
    <w:rsid w:val="00720E3B"/>
    <w:rsid w:val="00733882"/>
    <w:rsid w:val="00733EB2"/>
    <w:rsid w:val="00745F6B"/>
    <w:rsid w:val="00746A07"/>
    <w:rsid w:val="00751DA4"/>
    <w:rsid w:val="0075585E"/>
    <w:rsid w:val="00770571"/>
    <w:rsid w:val="007768FF"/>
    <w:rsid w:val="007824D3"/>
    <w:rsid w:val="00796EE3"/>
    <w:rsid w:val="007A55F8"/>
    <w:rsid w:val="007A5E5D"/>
    <w:rsid w:val="007A7D29"/>
    <w:rsid w:val="007B4AB8"/>
    <w:rsid w:val="007C72AD"/>
    <w:rsid w:val="007D65CD"/>
    <w:rsid w:val="007F1F8B"/>
    <w:rsid w:val="007F49E6"/>
    <w:rsid w:val="007F67A1"/>
    <w:rsid w:val="008206C8"/>
    <w:rsid w:val="00863C97"/>
    <w:rsid w:val="008717E8"/>
    <w:rsid w:val="00874A6C"/>
    <w:rsid w:val="00876C65"/>
    <w:rsid w:val="00881AC9"/>
    <w:rsid w:val="008A4B4C"/>
    <w:rsid w:val="008B473B"/>
    <w:rsid w:val="008C0879"/>
    <w:rsid w:val="008C239F"/>
    <w:rsid w:val="008E480C"/>
    <w:rsid w:val="008F1337"/>
    <w:rsid w:val="00907757"/>
    <w:rsid w:val="009212B0"/>
    <w:rsid w:val="009234A5"/>
    <w:rsid w:val="009336F7"/>
    <w:rsid w:val="009374A7"/>
    <w:rsid w:val="009405E2"/>
    <w:rsid w:val="0095658C"/>
    <w:rsid w:val="00975A6A"/>
    <w:rsid w:val="00977A5A"/>
    <w:rsid w:val="0098551D"/>
    <w:rsid w:val="0099518F"/>
    <w:rsid w:val="009A2C43"/>
    <w:rsid w:val="009A523D"/>
    <w:rsid w:val="009F2927"/>
    <w:rsid w:val="009F496B"/>
    <w:rsid w:val="00A010BF"/>
    <w:rsid w:val="00A01439"/>
    <w:rsid w:val="00A02E61"/>
    <w:rsid w:val="00A034B1"/>
    <w:rsid w:val="00A03DE3"/>
    <w:rsid w:val="00A05CFF"/>
    <w:rsid w:val="00A16FF4"/>
    <w:rsid w:val="00A2176F"/>
    <w:rsid w:val="00A2206D"/>
    <w:rsid w:val="00A263A3"/>
    <w:rsid w:val="00A33988"/>
    <w:rsid w:val="00A56B97"/>
    <w:rsid w:val="00A6093D"/>
    <w:rsid w:val="00A76A6D"/>
    <w:rsid w:val="00A83253"/>
    <w:rsid w:val="00A85ACD"/>
    <w:rsid w:val="00A86024"/>
    <w:rsid w:val="00AA6E84"/>
    <w:rsid w:val="00AE03AB"/>
    <w:rsid w:val="00AE0A91"/>
    <w:rsid w:val="00AE341B"/>
    <w:rsid w:val="00AF438C"/>
    <w:rsid w:val="00B0181C"/>
    <w:rsid w:val="00B07CA7"/>
    <w:rsid w:val="00B10394"/>
    <w:rsid w:val="00B1279A"/>
    <w:rsid w:val="00B241CF"/>
    <w:rsid w:val="00B27D59"/>
    <w:rsid w:val="00B5222E"/>
    <w:rsid w:val="00B616CC"/>
    <w:rsid w:val="00B61C96"/>
    <w:rsid w:val="00B73A2A"/>
    <w:rsid w:val="00B94B06"/>
    <w:rsid w:val="00B94C28"/>
    <w:rsid w:val="00BC10BA"/>
    <w:rsid w:val="00BC5AFD"/>
    <w:rsid w:val="00BD2E05"/>
    <w:rsid w:val="00BE63EC"/>
    <w:rsid w:val="00C04F43"/>
    <w:rsid w:val="00C0609D"/>
    <w:rsid w:val="00C115AB"/>
    <w:rsid w:val="00C129EC"/>
    <w:rsid w:val="00C159EB"/>
    <w:rsid w:val="00C24001"/>
    <w:rsid w:val="00C24E0A"/>
    <w:rsid w:val="00C259DB"/>
    <w:rsid w:val="00C30249"/>
    <w:rsid w:val="00C345C5"/>
    <w:rsid w:val="00C3723B"/>
    <w:rsid w:val="00C5698B"/>
    <w:rsid w:val="00C606C9"/>
    <w:rsid w:val="00C90650"/>
    <w:rsid w:val="00C97D78"/>
    <w:rsid w:val="00CB1717"/>
    <w:rsid w:val="00CC2AAE"/>
    <w:rsid w:val="00CC48C2"/>
    <w:rsid w:val="00CC5A42"/>
    <w:rsid w:val="00CD0BCC"/>
    <w:rsid w:val="00CD0EAB"/>
    <w:rsid w:val="00CD396E"/>
    <w:rsid w:val="00CE5C99"/>
    <w:rsid w:val="00CF34DB"/>
    <w:rsid w:val="00CF558F"/>
    <w:rsid w:val="00D013C9"/>
    <w:rsid w:val="00D0221E"/>
    <w:rsid w:val="00D073E2"/>
    <w:rsid w:val="00D446EC"/>
    <w:rsid w:val="00D51743"/>
    <w:rsid w:val="00D51BF0"/>
    <w:rsid w:val="00D55942"/>
    <w:rsid w:val="00D56A80"/>
    <w:rsid w:val="00D807BF"/>
    <w:rsid w:val="00D95534"/>
    <w:rsid w:val="00DA7887"/>
    <w:rsid w:val="00DB2C26"/>
    <w:rsid w:val="00DB3558"/>
    <w:rsid w:val="00DD080E"/>
    <w:rsid w:val="00DE6B43"/>
    <w:rsid w:val="00E02B33"/>
    <w:rsid w:val="00E11923"/>
    <w:rsid w:val="00E2032F"/>
    <w:rsid w:val="00E262D4"/>
    <w:rsid w:val="00E31D45"/>
    <w:rsid w:val="00E33E51"/>
    <w:rsid w:val="00E36250"/>
    <w:rsid w:val="00E402ED"/>
    <w:rsid w:val="00E54511"/>
    <w:rsid w:val="00E57B44"/>
    <w:rsid w:val="00E619A8"/>
    <w:rsid w:val="00E61DAC"/>
    <w:rsid w:val="00E71C51"/>
    <w:rsid w:val="00E75FE3"/>
    <w:rsid w:val="00E8526B"/>
    <w:rsid w:val="00EB7AB1"/>
    <w:rsid w:val="00EC4B87"/>
    <w:rsid w:val="00ED3C65"/>
    <w:rsid w:val="00EE3D98"/>
    <w:rsid w:val="00EF48CC"/>
    <w:rsid w:val="00F03274"/>
    <w:rsid w:val="00F1735A"/>
    <w:rsid w:val="00F21FA8"/>
    <w:rsid w:val="00F71237"/>
    <w:rsid w:val="00F73032"/>
    <w:rsid w:val="00F848FC"/>
    <w:rsid w:val="00F9282A"/>
    <w:rsid w:val="00F96BAD"/>
    <w:rsid w:val="00FA689F"/>
    <w:rsid w:val="00FB0E84"/>
    <w:rsid w:val="00FD01C2"/>
    <w:rsid w:val="00FD2FDA"/>
    <w:rsid w:val="00FE08EA"/>
    <w:rsid w:val="00FF0CE3"/>
    <w:rsid w:val="00FF580B"/>
    <w:rsid w:val="00FF7C2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7D65CD"/>
    <w:rPr>
      <w:b/>
      <w:bCs/>
      <w:sz w:val="20"/>
    </w:rPr>
  </w:style>
  <w:style w:type="paragraph" w:styleId="NormalWeb">
    <w:name w:val="Normal (Web)"/>
    <w:basedOn w:val="Normal"/>
    <w:uiPriority w:val="99"/>
    <w:unhideWhenUsed/>
    <w:rsid w:val="007A55F8"/>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table" w:styleId="TableGrid">
    <w:name w:val="Table Grid"/>
    <w:basedOn w:val="TableNormal"/>
    <w:uiPriority w:val="59"/>
    <w:rsid w:val="00F71237"/>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link w:val="CommentText"/>
    <w:uiPriority w:val="99"/>
    <w:rsid w:val="005209B1"/>
  </w:style>
  <w:style w:type="paragraph" w:styleId="CommentText">
    <w:name w:val="annotation text"/>
    <w:basedOn w:val="Normal"/>
    <w:link w:val="CommentTextChar"/>
    <w:uiPriority w:val="99"/>
    <w:unhideWhenUsed/>
    <w:rsid w:val="005209B1"/>
    <w:pPr>
      <w:tabs>
        <w:tab w:val="clear" w:pos="360"/>
        <w:tab w:val="clear" w:pos="720"/>
        <w:tab w:val="clear" w:pos="1080"/>
        <w:tab w:val="clear" w:pos="1440"/>
      </w:tabs>
      <w:overflowPunct/>
      <w:autoSpaceDE/>
      <w:autoSpaceDN/>
      <w:adjustRightInd/>
      <w:spacing w:before="0" w:after="200"/>
      <w:textAlignment w:val="auto"/>
    </w:pPr>
    <w:rPr>
      <w:sz w:val="20"/>
    </w:rPr>
  </w:style>
  <w:style w:type="character" w:customStyle="1" w:styleId="CommentTextChar1">
    <w:name w:val="Comment Text Char1"/>
    <w:basedOn w:val="DefaultParagraphFont"/>
    <w:rsid w:val="005209B1"/>
  </w:style>
  <w:style w:type="character" w:styleId="CommentReference">
    <w:name w:val="annotation reference"/>
    <w:uiPriority w:val="99"/>
    <w:unhideWhenUsed/>
    <w:rsid w:val="005209B1"/>
    <w:rPr>
      <w:sz w:val="16"/>
      <w:szCs w:val="16"/>
    </w:rPr>
  </w:style>
  <w:style w:type="paragraph" w:customStyle="1" w:styleId="111Head">
    <w:name w:val="1.1.1. Head"/>
    <w:basedOn w:val="Heading3"/>
    <w:rsid w:val="00216EA5"/>
    <w:pPr>
      <w:numPr>
        <w:ilvl w:val="0"/>
        <w:numId w:val="0"/>
      </w:numPr>
      <w:tabs>
        <w:tab w:val="clear" w:pos="720"/>
        <w:tab w:val="clear" w:pos="1080"/>
        <w:tab w:val="clear" w:pos="1440"/>
        <w:tab w:val="num" w:pos="792"/>
      </w:tabs>
      <w:overflowPunct/>
      <w:autoSpaceDE/>
      <w:autoSpaceDN/>
      <w:adjustRightInd/>
      <w:spacing w:before="360" w:after="180"/>
      <w:textAlignment w:val="auto"/>
    </w:pPr>
    <w:rPr>
      <w:rFonts w:eastAsia="宋体"/>
      <w:bCs w:val="0"/>
      <w:sz w:val="28"/>
      <w:szCs w:val="20"/>
      <w:lang w:eastAsia="fi-FI"/>
    </w:rPr>
  </w:style>
  <w:style w:type="paragraph" w:customStyle="1" w:styleId="tableheading">
    <w:name w:val="table heading"/>
    <w:basedOn w:val="Normal"/>
    <w:uiPriority w:val="99"/>
    <w:rsid w:val="00216EA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216EA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216EA5"/>
    <w:rPr>
      <w:rFonts w:eastAsia="MS Mincho"/>
      <w:lang w:val="en-GB"/>
    </w:rPr>
  </w:style>
  <w:style w:type="paragraph" w:customStyle="1" w:styleId="tablecell">
    <w:name w:val="table cell"/>
    <w:basedOn w:val="Normal"/>
    <w:rsid w:val="00216EA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rsid w:val="00216EA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styleId="Emphasis">
    <w:name w:val="Emphasis"/>
    <w:qFormat/>
    <w:rsid w:val="00216EA5"/>
    <w:rPr>
      <w:i/>
      <w:iCs/>
    </w:rPr>
  </w:style>
  <w:style w:type="paragraph" w:styleId="CommentSubject">
    <w:name w:val="annotation subject"/>
    <w:basedOn w:val="CommentText"/>
    <w:next w:val="CommentText"/>
    <w:link w:val="CommentSubjectChar"/>
    <w:rsid w:val="00751DA4"/>
    <w:pPr>
      <w:tabs>
        <w:tab w:val="left" w:pos="360"/>
        <w:tab w:val="left" w:pos="720"/>
        <w:tab w:val="left" w:pos="1080"/>
        <w:tab w:val="left" w:pos="1440"/>
      </w:tabs>
      <w:overflowPunct w:val="0"/>
      <w:autoSpaceDE w:val="0"/>
      <w:autoSpaceDN w:val="0"/>
      <w:adjustRightInd w:val="0"/>
      <w:spacing w:before="136" w:after="0"/>
      <w:textAlignment w:val="baseline"/>
    </w:pPr>
    <w:rPr>
      <w:b/>
      <w:bCs/>
    </w:rPr>
  </w:style>
  <w:style w:type="character" w:customStyle="1" w:styleId="CommentSubjectChar">
    <w:name w:val="Comment Subject Char"/>
    <w:link w:val="CommentSubject"/>
    <w:rsid w:val="00751DA4"/>
    <w:rPr>
      <w:b/>
      <w:bCs/>
      <w:lang w:eastAsia="en-US"/>
    </w:rPr>
  </w:style>
  <w:style w:type="character" w:customStyle="1" w:styleId="value">
    <w:name w:val="value"/>
    <w:rsid w:val="008B473B"/>
  </w:style>
  <w:style w:type="paragraph" w:styleId="Revision">
    <w:name w:val="Revision"/>
    <w:hidden/>
    <w:uiPriority w:val="99"/>
    <w:semiHidden/>
    <w:rsid w:val="00517581"/>
    <w:rPr>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627000">
      <w:bodyDiv w:val="1"/>
      <w:marLeft w:val="0"/>
      <w:marRight w:val="0"/>
      <w:marTop w:val="0"/>
      <w:marBottom w:val="0"/>
      <w:divBdr>
        <w:top w:val="none" w:sz="0" w:space="0" w:color="auto"/>
        <w:left w:val="none" w:sz="0" w:space="0" w:color="auto"/>
        <w:bottom w:val="none" w:sz="0" w:space="0" w:color="auto"/>
        <w:right w:val="none" w:sz="0" w:space="0" w:color="auto"/>
      </w:divBdr>
    </w:div>
    <w:div w:id="812601731">
      <w:bodyDiv w:val="1"/>
      <w:marLeft w:val="0"/>
      <w:marRight w:val="0"/>
      <w:marTop w:val="0"/>
      <w:marBottom w:val="0"/>
      <w:divBdr>
        <w:top w:val="none" w:sz="0" w:space="0" w:color="auto"/>
        <w:left w:val="none" w:sz="0" w:space="0" w:color="auto"/>
        <w:bottom w:val="none" w:sz="0" w:space="0" w:color="auto"/>
        <w:right w:val="none" w:sz="0" w:space="0" w:color="auto"/>
      </w:divBdr>
    </w:div>
    <w:div w:id="1108113188">
      <w:bodyDiv w:val="1"/>
      <w:marLeft w:val="0"/>
      <w:marRight w:val="0"/>
      <w:marTop w:val="0"/>
      <w:marBottom w:val="0"/>
      <w:divBdr>
        <w:top w:val="none" w:sz="0" w:space="0" w:color="auto"/>
        <w:left w:val="none" w:sz="0" w:space="0" w:color="auto"/>
        <w:bottom w:val="none" w:sz="0" w:space="0" w:color="auto"/>
        <w:right w:val="none" w:sz="0" w:space="0" w:color="auto"/>
      </w:divBdr>
      <w:divsChild>
        <w:div w:id="1561793232">
          <w:marLeft w:val="0"/>
          <w:marRight w:val="0"/>
          <w:marTop w:val="0"/>
          <w:marBottom w:val="0"/>
          <w:divBdr>
            <w:top w:val="none" w:sz="0" w:space="0" w:color="auto"/>
            <w:left w:val="none" w:sz="0" w:space="0" w:color="auto"/>
            <w:bottom w:val="none" w:sz="0" w:space="0" w:color="auto"/>
            <w:right w:val="none" w:sz="0" w:space="0" w:color="auto"/>
          </w:divBdr>
          <w:divsChild>
            <w:div w:id="1643577777">
              <w:marLeft w:val="0"/>
              <w:marRight w:val="0"/>
              <w:marTop w:val="0"/>
              <w:marBottom w:val="0"/>
              <w:divBdr>
                <w:top w:val="none" w:sz="0" w:space="0" w:color="auto"/>
                <w:left w:val="none" w:sz="0" w:space="0" w:color="auto"/>
                <w:bottom w:val="none" w:sz="0" w:space="0" w:color="auto"/>
                <w:right w:val="none" w:sz="0" w:space="0" w:color="auto"/>
              </w:divBdr>
              <w:divsChild>
                <w:div w:id="213125643">
                  <w:marLeft w:val="0"/>
                  <w:marRight w:val="0"/>
                  <w:marTop w:val="0"/>
                  <w:marBottom w:val="0"/>
                  <w:divBdr>
                    <w:top w:val="none" w:sz="0" w:space="0" w:color="auto"/>
                    <w:left w:val="none" w:sz="0" w:space="0" w:color="auto"/>
                    <w:bottom w:val="none" w:sz="0" w:space="0" w:color="auto"/>
                    <w:right w:val="none" w:sz="0" w:space="0" w:color="auto"/>
                  </w:divBdr>
                  <w:divsChild>
                    <w:div w:id="993878910">
                      <w:marLeft w:val="0"/>
                      <w:marRight w:val="-600"/>
                      <w:marTop w:val="0"/>
                      <w:marBottom w:val="0"/>
                      <w:divBdr>
                        <w:top w:val="none" w:sz="0" w:space="0" w:color="auto"/>
                        <w:left w:val="none" w:sz="0" w:space="0" w:color="auto"/>
                        <w:bottom w:val="none" w:sz="0" w:space="0" w:color="auto"/>
                        <w:right w:val="none" w:sz="0" w:space="0" w:color="auto"/>
                      </w:divBdr>
                      <w:divsChild>
                        <w:div w:id="1675298468">
                          <w:marLeft w:val="0"/>
                          <w:marRight w:val="0"/>
                          <w:marTop w:val="0"/>
                          <w:marBottom w:val="0"/>
                          <w:divBdr>
                            <w:top w:val="none" w:sz="0" w:space="0" w:color="auto"/>
                            <w:left w:val="none" w:sz="0" w:space="0" w:color="auto"/>
                            <w:bottom w:val="none" w:sz="0" w:space="0" w:color="auto"/>
                            <w:right w:val="none" w:sz="0" w:space="0" w:color="auto"/>
                          </w:divBdr>
                          <w:divsChild>
                            <w:div w:id="1183979831">
                              <w:marLeft w:val="0"/>
                              <w:marRight w:val="0"/>
                              <w:marTop w:val="0"/>
                              <w:marBottom w:val="0"/>
                              <w:divBdr>
                                <w:top w:val="none" w:sz="0" w:space="0" w:color="auto"/>
                                <w:left w:val="none" w:sz="0" w:space="0" w:color="auto"/>
                                <w:bottom w:val="none" w:sz="0" w:space="0" w:color="auto"/>
                                <w:right w:val="none" w:sz="0" w:space="0" w:color="auto"/>
                              </w:divBdr>
                              <w:divsChild>
                                <w:div w:id="253320624">
                                  <w:marLeft w:val="0"/>
                                  <w:marRight w:val="0"/>
                                  <w:marTop w:val="0"/>
                                  <w:marBottom w:val="0"/>
                                  <w:divBdr>
                                    <w:top w:val="none" w:sz="0" w:space="0" w:color="auto"/>
                                    <w:left w:val="none" w:sz="0" w:space="0" w:color="auto"/>
                                    <w:bottom w:val="none" w:sz="0" w:space="0" w:color="auto"/>
                                    <w:right w:val="none" w:sz="0" w:space="0" w:color="auto"/>
                                  </w:divBdr>
                                  <w:divsChild>
                                    <w:div w:id="833371751">
                                      <w:marLeft w:val="0"/>
                                      <w:marRight w:val="1860"/>
                                      <w:marTop w:val="0"/>
                                      <w:marBottom w:val="0"/>
                                      <w:divBdr>
                                        <w:top w:val="none" w:sz="0" w:space="0" w:color="auto"/>
                                        <w:left w:val="none" w:sz="0" w:space="0" w:color="auto"/>
                                        <w:bottom w:val="none" w:sz="0" w:space="0" w:color="auto"/>
                                        <w:right w:val="none" w:sz="0" w:space="0" w:color="auto"/>
                                      </w:divBdr>
                                      <w:divsChild>
                                        <w:div w:id="600576069">
                                          <w:marLeft w:val="0"/>
                                          <w:marRight w:val="0"/>
                                          <w:marTop w:val="0"/>
                                          <w:marBottom w:val="0"/>
                                          <w:divBdr>
                                            <w:top w:val="none" w:sz="0" w:space="0" w:color="auto"/>
                                            <w:left w:val="none" w:sz="0" w:space="0" w:color="auto"/>
                                            <w:bottom w:val="none" w:sz="0" w:space="0" w:color="auto"/>
                                            <w:right w:val="none" w:sz="0" w:space="0" w:color="auto"/>
                                          </w:divBdr>
                                          <w:divsChild>
                                            <w:div w:id="1099985735">
                                              <w:marLeft w:val="0"/>
                                              <w:marRight w:val="0"/>
                                              <w:marTop w:val="0"/>
                                              <w:marBottom w:val="0"/>
                                              <w:divBdr>
                                                <w:top w:val="none" w:sz="0" w:space="0" w:color="auto"/>
                                                <w:left w:val="none" w:sz="0" w:space="0" w:color="auto"/>
                                                <w:bottom w:val="none" w:sz="0" w:space="0" w:color="auto"/>
                                                <w:right w:val="none" w:sz="0" w:space="0" w:color="auto"/>
                                              </w:divBdr>
                                              <w:divsChild>
                                                <w:div w:id="3908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266503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3483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ajanj@qualcomm.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yekuiw@qualcomm.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eny@qualcomm.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martak@qualcom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294C4-8107-41CF-8395-96AC5E29D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1215</Words>
  <Characters>6930</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CE7: Summary Report of Core Experiment on Additional Transforms</vt:lpstr>
      <vt:lpstr>Joint Collaborative Team on Video Coding (JCT-VC) Contribution</vt:lpstr>
    </vt:vector>
  </TitlesOfParts>
  <Company>JCT-VC</Company>
  <LinksUpToDate>false</LinksUpToDate>
  <CharactersWithSpaces>8129</CharactersWithSpaces>
  <SharedDoc>false</SharedDoc>
  <HLinks>
    <vt:vector size="24" baseType="variant">
      <vt:variant>
        <vt:i4>4784235</vt:i4>
      </vt:variant>
      <vt:variant>
        <vt:i4>9</vt:i4>
      </vt:variant>
      <vt:variant>
        <vt:i4>0</vt:i4>
      </vt:variant>
      <vt:variant>
        <vt:i4>5</vt:i4>
      </vt:variant>
      <vt:variant>
        <vt:lpwstr>mailto:martak@qualcomm.com</vt:lpwstr>
      </vt:variant>
      <vt:variant>
        <vt:lpwstr/>
      </vt:variant>
      <vt:variant>
        <vt:i4>4259967</vt:i4>
      </vt:variant>
      <vt:variant>
        <vt:i4>6</vt:i4>
      </vt:variant>
      <vt:variant>
        <vt:i4>0</vt:i4>
      </vt:variant>
      <vt:variant>
        <vt:i4>5</vt:i4>
      </vt:variant>
      <vt:variant>
        <vt:lpwstr>mailto:rajanj@qualcomm.com</vt:lpwstr>
      </vt:variant>
      <vt:variant>
        <vt:lpwstr/>
      </vt:variant>
      <vt:variant>
        <vt:i4>4980850</vt:i4>
      </vt:variant>
      <vt:variant>
        <vt:i4>3</vt:i4>
      </vt:variant>
      <vt:variant>
        <vt:i4>0</vt:i4>
      </vt:variant>
      <vt:variant>
        <vt:i4>5</vt:i4>
      </vt:variant>
      <vt:variant>
        <vt:lpwstr>mailto:yekuiw@qualcomm.com</vt:lpwstr>
      </vt:variant>
      <vt:variant>
        <vt:lpwstr/>
      </vt:variant>
      <vt:variant>
        <vt:i4>4325492</vt:i4>
      </vt:variant>
      <vt:variant>
        <vt:i4>0</vt:i4>
      </vt:variant>
      <vt:variant>
        <vt:i4>0</vt:i4>
      </vt:variant>
      <vt:variant>
        <vt:i4>5</vt:i4>
      </vt:variant>
      <vt:variant>
        <vt:lpwstr>mailto:cheny@qualcomm.com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CE7: Summary Report of Core Experiment on Additional Transforms</dc:title>
  <dc:creator>CE7 coordinators</dc:creator>
  <cp:keywords>JCT-VC, MPEG, VCEG</cp:keywords>
  <cp:lastModifiedBy>cheny</cp:lastModifiedBy>
  <cp:revision>10</cp:revision>
  <cp:lastPrinted>2011-11-09T05:58:00Z</cp:lastPrinted>
  <dcterms:created xsi:type="dcterms:W3CDTF">2011-11-09T05:46:00Z</dcterms:created>
  <dcterms:modified xsi:type="dcterms:W3CDTF">2011-11-09T06:03:00Z</dcterms:modified>
</cp:coreProperties>
</file>