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932F57" w:rsidRPr="00AE341B">
        <w:tc>
          <w:tcPr>
            <w:tcW w:w="6408" w:type="dxa"/>
          </w:tcPr>
          <w:p w:rsidR="00932F57" w:rsidRPr="00AE341B" w:rsidRDefault="00B81A0F" w:rsidP="00C97D78">
            <w:pPr>
              <w:tabs>
                <w:tab w:val="left" w:pos="7200"/>
              </w:tabs>
              <w:spacing w:before="0"/>
              <w:rPr>
                <w:b/>
                <w:szCs w:val="22"/>
              </w:rPr>
            </w:pPr>
            <w:r w:rsidRPr="00B81A0F">
              <w:rPr>
                <w:noProof/>
                <w:lang w:eastAsia="zh-CN"/>
              </w:rPr>
              <w:pict>
                <v:group id="_x0000_s1026" style="position:absolute;margin-left:-4.15pt;margin-top:-27.5pt;width:23.3pt;height:24.6pt;z-index:251656704"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458BE">
              <w:rPr>
                <w:noProof/>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8"/>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6458BE">
              <w:rPr>
                <w:noProof/>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9"/>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932F57" w:rsidRPr="00AE341B">
              <w:rPr>
                <w:b/>
                <w:szCs w:val="22"/>
              </w:rPr>
              <w:t>Joint Collaborative Team on Video Coding (JCT-VC)</w:t>
            </w:r>
          </w:p>
          <w:p w:rsidR="00932F57" w:rsidRPr="00AE341B" w:rsidRDefault="00932F57" w:rsidP="00C97D78">
            <w:pPr>
              <w:tabs>
                <w:tab w:val="left" w:pos="7200"/>
              </w:tabs>
              <w:spacing w:before="0"/>
              <w:rPr>
                <w:b/>
                <w:szCs w:val="22"/>
              </w:rPr>
            </w:pPr>
            <w:r>
              <w:rPr>
                <w:b/>
                <w:szCs w:val="22"/>
              </w:rPr>
              <w:t xml:space="preserve">of </w:t>
            </w:r>
            <w:r w:rsidRPr="00AE341B">
              <w:rPr>
                <w:b/>
                <w:szCs w:val="22"/>
              </w:rPr>
              <w:t>ITU-T SG16 WP3 and ISO/IEC JTC1/SC29/WG11</w:t>
            </w:r>
          </w:p>
          <w:p w:rsidR="00932F57" w:rsidRPr="00AE341B" w:rsidRDefault="00932F57" w:rsidP="00877FD4">
            <w:pPr>
              <w:tabs>
                <w:tab w:val="left" w:pos="7200"/>
              </w:tabs>
              <w:spacing w:before="0"/>
              <w:rPr>
                <w:b/>
                <w:szCs w:val="22"/>
              </w:rPr>
            </w:pPr>
            <w:r>
              <w:rPr>
                <w:szCs w:val="22"/>
                <w:lang w:eastAsia="zh-CN"/>
              </w:rPr>
              <w:t>7</w:t>
            </w:r>
            <w:r>
              <w:rPr>
                <w:szCs w:val="22"/>
              </w:rPr>
              <w:t>th</w:t>
            </w:r>
            <w:r w:rsidRPr="00AE341B">
              <w:rPr>
                <w:szCs w:val="22"/>
              </w:rPr>
              <w:t xml:space="preserve"> Meeting: </w:t>
            </w:r>
            <w:r>
              <w:rPr>
                <w:szCs w:val="22"/>
              </w:rPr>
              <w:t>Geneva</w:t>
            </w:r>
            <w:r w:rsidRPr="00AE341B">
              <w:rPr>
                <w:szCs w:val="22"/>
              </w:rPr>
              <w:t xml:space="preserve">, </w:t>
            </w:r>
            <w:r>
              <w:rPr>
                <w:szCs w:val="22"/>
                <w:lang w:eastAsia="zh-CN"/>
              </w:rPr>
              <w:t>21</w:t>
            </w:r>
            <w:r w:rsidRPr="00AE341B">
              <w:rPr>
                <w:szCs w:val="22"/>
              </w:rPr>
              <w:t>-</w:t>
            </w:r>
            <w:r>
              <w:rPr>
                <w:szCs w:val="22"/>
                <w:lang w:eastAsia="zh-CN"/>
              </w:rPr>
              <w:t>30</w:t>
            </w:r>
            <w:r w:rsidRPr="00AE341B">
              <w:rPr>
                <w:szCs w:val="22"/>
              </w:rPr>
              <w:t xml:space="preserve"> </w:t>
            </w:r>
            <w:r w:rsidRPr="00877FD4">
              <w:rPr>
                <w:szCs w:val="22"/>
                <w:lang w:eastAsia="zh-CN"/>
              </w:rPr>
              <w:t>November</w:t>
            </w:r>
            <w:r w:rsidRPr="00AE341B">
              <w:rPr>
                <w:szCs w:val="22"/>
              </w:rPr>
              <w:t>, 201</w:t>
            </w:r>
            <w:r>
              <w:rPr>
                <w:szCs w:val="22"/>
              </w:rPr>
              <w:t>1</w:t>
            </w:r>
          </w:p>
        </w:tc>
        <w:tc>
          <w:tcPr>
            <w:tcW w:w="3168" w:type="dxa"/>
          </w:tcPr>
          <w:p w:rsidR="00932F57" w:rsidRPr="00314293" w:rsidRDefault="00932F57" w:rsidP="00237337">
            <w:pPr>
              <w:tabs>
                <w:tab w:val="left" w:pos="7200"/>
              </w:tabs>
              <w:rPr>
                <w:lang w:eastAsia="zh-CN"/>
              </w:rPr>
            </w:pPr>
            <w:r w:rsidRPr="00314293">
              <w:t>Document: JCTVC-</w:t>
            </w:r>
            <w:r>
              <w:rPr>
                <w:lang w:eastAsia="zh-CN"/>
              </w:rPr>
              <w:t>G</w:t>
            </w:r>
            <w:r w:rsidR="009710F0">
              <w:rPr>
                <w:rFonts w:hint="eastAsia"/>
                <w:lang w:eastAsia="zh-CN"/>
              </w:rPr>
              <w:t>558</w:t>
            </w:r>
            <w:r w:rsidR="00B04E96">
              <w:rPr>
                <w:rFonts w:hint="eastAsia"/>
                <w:lang w:eastAsia="zh-CN"/>
              </w:rPr>
              <w:t>_r1</w:t>
            </w:r>
          </w:p>
          <w:p w:rsidR="00932F57" w:rsidRPr="00AB3CFE" w:rsidRDefault="00932F57" w:rsidP="00BC695D">
            <w:pPr>
              <w:tabs>
                <w:tab w:val="left" w:pos="7200"/>
              </w:tabs>
              <w:rPr>
                <w:highlight w:val="yellow"/>
                <w:lang w:eastAsia="zh-CN"/>
              </w:rPr>
            </w:pPr>
          </w:p>
        </w:tc>
      </w:tr>
    </w:tbl>
    <w:p w:rsidR="00932F57" w:rsidRPr="00AE341B" w:rsidRDefault="00932F57" w:rsidP="00531AE9">
      <w:pPr>
        <w:spacing w:before="0"/>
      </w:pPr>
    </w:p>
    <w:tbl>
      <w:tblPr>
        <w:tblW w:w="9747" w:type="dxa"/>
        <w:tblLayout w:type="fixed"/>
        <w:tblLook w:val="0000"/>
      </w:tblPr>
      <w:tblGrid>
        <w:gridCol w:w="1458"/>
        <w:gridCol w:w="4050"/>
        <w:gridCol w:w="900"/>
        <w:gridCol w:w="3339"/>
      </w:tblGrid>
      <w:tr w:rsidR="00932F57" w:rsidRPr="00AE341B">
        <w:tc>
          <w:tcPr>
            <w:tcW w:w="1458" w:type="dxa"/>
          </w:tcPr>
          <w:p w:rsidR="00932F57" w:rsidRPr="00AE341B" w:rsidRDefault="00932F57">
            <w:pPr>
              <w:spacing w:before="60" w:after="60"/>
              <w:rPr>
                <w:i/>
                <w:szCs w:val="22"/>
              </w:rPr>
            </w:pPr>
            <w:r w:rsidRPr="00AE341B">
              <w:rPr>
                <w:i/>
                <w:szCs w:val="22"/>
              </w:rPr>
              <w:t>Title:</w:t>
            </w:r>
          </w:p>
        </w:tc>
        <w:tc>
          <w:tcPr>
            <w:tcW w:w="8289" w:type="dxa"/>
            <w:gridSpan w:val="3"/>
          </w:tcPr>
          <w:p w:rsidR="00932F57" w:rsidRPr="00AC0602" w:rsidRDefault="00932F57" w:rsidP="00887161">
            <w:pPr>
              <w:spacing w:before="60" w:after="60"/>
              <w:rPr>
                <w:b/>
                <w:szCs w:val="22"/>
                <w:lang w:eastAsia="zh-CN"/>
              </w:rPr>
            </w:pPr>
            <w:r>
              <w:rPr>
                <w:b/>
                <w:szCs w:val="22"/>
                <w:lang w:eastAsia="zh-CN"/>
              </w:rPr>
              <w:t xml:space="preserve">CE6.c </w:t>
            </w:r>
            <w:r w:rsidR="00C43CDD">
              <w:rPr>
                <w:rFonts w:hint="eastAsia"/>
                <w:b/>
                <w:szCs w:val="22"/>
                <w:lang w:eastAsia="zh-CN"/>
              </w:rPr>
              <w:t xml:space="preserve">Report on </w:t>
            </w:r>
            <w:r w:rsidR="00887161">
              <w:rPr>
                <w:rFonts w:hint="eastAsia"/>
                <w:b/>
                <w:szCs w:val="22"/>
                <w:lang w:eastAsia="zh-CN"/>
              </w:rPr>
              <w:t>C</w:t>
            </w:r>
            <w:r w:rsidR="00C43CDD">
              <w:rPr>
                <w:rFonts w:hint="eastAsia"/>
                <w:b/>
                <w:szCs w:val="22"/>
                <w:lang w:eastAsia="zh-CN"/>
              </w:rPr>
              <w:t xml:space="preserve">ombination of SDIP and </w:t>
            </w:r>
            <w:r w:rsidR="00887161">
              <w:rPr>
                <w:rFonts w:hint="eastAsia"/>
                <w:b/>
                <w:szCs w:val="22"/>
                <w:lang w:eastAsia="zh-CN"/>
              </w:rPr>
              <w:t>I</w:t>
            </w:r>
            <w:r w:rsidR="00C43CDD">
              <w:rPr>
                <w:rFonts w:hint="eastAsia"/>
                <w:b/>
                <w:szCs w:val="22"/>
                <w:lang w:eastAsia="zh-CN"/>
              </w:rPr>
              <w:t xml:space="preserve">ts </w:t>
            </w:r>
            <w:r w:rsidR="00887161">
              <w:rPr>
                <w:rFonts w:hint="eastAsia"/>
                <w:b/>
                <w:szCs w:val="22"/>
                <w:lang w:eastAsia="zh-CN"/>
              </w:rPr>
              <w:t>I</w:t>
            </w:r>
            <w:r w:rsidR="00C43CDD">
              <w:rPr>
                <w:rFonts w:hint="eastAsia"/>
                <w:b/>
                <w:szCs w:val="22"/>
                <w:lang w:eastAsia="zh-CN"/>
              </w:rPr>
              <w:t>mprovements</w:t>
            </w:r>
          </w:p>
        </w:tc>
      </w:tr>
      <w:tr w:rsidR="00932F57" w:rsidRPr="00AE341B">
        <w:tc>
          <w:tcPr>
            <w:tcW w:w="1458" w:type="dxa"/>
          </w:tcPr>
          <w:p w:rsidR="00932F57" w:rsidRPr="00AE341B" w:rsidRDefault="00932F57">
            <w:pPr>
              <w:spacing w:before="60" w:after="60"/>
              <w:rPr>
                <w:i/>
                <w:szCs w:val="22"/>
              </w:rPr>
            </w:pPr>
            <w:r w:rsidRPr="00AE341B">
              <w:rPr>
                <w:i/>
                <w:szCs w:val="22"/>
              </w:rPr>
              <w:t>Status:</w:t>
            </w:r>
          </w:p>
        </w:tc>
        <w:tc>
          <w:tcPr>
            <w:tcW w:w="8289" w:type="dxa"/>
            <w:gridSpan w:val="3"/>
          </w:tcPr>
          <w:p w:rsidR="00932F57" w:rsidRPr="00AE341B" w:rsidRDefault="00932F57">
            <w:pPr>
              <w:spacing w:before="60" w:after="60"/>
              <w:rPr>
                <w:szCs w:val="22"/>
              </w:rPr>
            </w:pPr>
            <w:r w:rsidRPr="00AE341B">
              <w:rPr>
                <w:szCs w:val="22"/>
              </w:rPr>
              <w:t xml:space="preserve">Input Document to </w:t>
            </w:r>
            <w:r>
              <w:rPr>
                <w:szCs w:val="22"/>
              </w:rPr>
              <w:t>JCT-VC</w:t>
            </w:r>
          </w:p>
        </w:tc>
      </w:tr>
      <w:tr w:rsidR="00932F57" w:rsidRPr="00AE341B">
        <w:tc>
          <w:tcPr>
            <w:tcW w:w="1458" w:type="dxa"/>
          </w:tcPr>
          <w:p w:rsidR="00932F57" w:rsidRPr="00AE341B" w:rsidRDefault="00932F57">
            <w:pPr>
              <w:spacing w:before="60" w:after="60"/>
              <w:rPr>
                <w:i/>
                <w:szCs w:val="22"/>
              </w:rPr>
            </w:pPr>
            <w:r w:rsidRPr="00AE341B">
              <w:rPr>
                <w:i/>
                <w:szCs w:val="22"/>
              </w:rPr>
              <w:t>Purpose:</w:t>
            </w:r>
          </w:p>
        </w:tc>
        <w:tc>
          <w:tcPr>
            <w:tcW w:w="8289" w:type="dxa"/>
            <w:gridSpan w:val="3"/>
          </w:tcPr>
          <w:p w:rsidR="00932F57" w:rsidRPr="00AE341B" w:rsidRDefault="00932F57">
            <w:pPr>
              <w:spacing w:before="60" w:after="60"/>
              <w:rPr>
                <w:szCs w:val="22"/>
              </w:rPr>
            </w:pPr>
            <w:r w:rsidRPr="00AE341B">
              <w:rPr>
                <w:szCs w:val="22"/>
              </w:rPr>
              <w:t>Proposal</w:t>
            </w:r>
          </w:p>
        </w:tc>
      </w:tr>
      <w:tr w:rsidR="007F31BD" w:rsidRPr="00D21E40">
        <w:tc>
          <w:tcPr>
            <w:tcW w:w="1458" w:type="dxa"/>
          </w:tcPr>
          <w:p w:rsidR="007F31BD" w:rsidRPr="00AE341B" w:rsidRDefault="007F31BD">
            <w:pPr>
              <w:spacing w:before="60" w:after="60"/>
              <w:rPr>
                <w:i/>
                <w:szCs w:val="22"/>
              </w:rPr>
            </w:pPr>
            <w:r w:rsidRPr="00AE341B">
              <w:rPr>
                <w:i/>
                <w:szCs w:val="22"/>
              </w:rPr>
              <w:t>Author(s) or</w:t>
            </w:r>
            <w:r w:rsidRPr="00AE341B">
              <w:rPr>
                <w:i/>
                <w:szCs w:val="22"/>
              </w:rPr>
              <w:br/>
              <w:t>Contact(s):</w:t>
            </w:r>
          </w:p>
        </w:tc>
        <w:tc>
          <w:tcPr>
            <w:tcW w:w="4050" w:type="dxa"/>
          </w:tcPr>
          <w:p w:rsidR="007F31BD" w:rsidRDefault="007F31BD" w:rsidP="004A59B9">
            <w:pPr>
              <w:spacing w:before="60" w:after="60"/>
              <w:rPr>
                <w:szCs w:val="22"/>
                <w:lang w:eastAsia="zh-CN"/>
              </w:rPr>
            </w:pPr>
            <w:r>
              <w:rPr>
                <w:szCs w:val="22"/>
                <w:lang w:eastAsia="zh-CN"/>
              </w:rPr>
              <w:t>X</w:t>
            </w:r>
            <w:r w:rsidR="004A59B9">
              <w:rPr>
                <w:rFonts w:hint="eastAsia"/>
                <w:szCs w:val="22"/>
                <w:lang w:eastAsia="zh-CN"/>
              </w:rPr>
              <w:t>.</w:t>
            </w:r>
            <w:r>
              <w:rPr>
                <w:szCs w:val="22"/>
                <w:lang w:eastAsia="zh-CN"/>
              </w:rPr>
              <w:t xml:space="preserve"> Cao,</w:t>
            </w:r>
            <w:r w:rsidR="004A59B9">
              <w:rPr>
                <w:rFonts w:hint="eastAsia"/>
                <w:szCs w:val="22"/>
                <w:lang w:eastAsia="zh-CN"/>
              </w:rPr>
              <w:t xml:space="preserve"> Y.</w:t>
            </w:r>
            <w:r>
              <w:rPr>
                <w:szCs w:val="22"/>
                <w:lang w:eastAsia="zh-CN"/>
              </w:rPr>
              <w:t xml:space="preserve"> </w:t>
            </w:r>
            <w:r w:rsidR="004A59B9">
              <w:rPr>
                <w:rFonts w:hint="eastAsia"/>
                <w:szCs w:val="22"/>
                <w:lang w:eastAsia="zh-CN"/>
              </w:rPr>
              <w:t>He (</w:t>
            </w:r>
            <w:r w:rsidRPr="00390D6A">
              <w:rPr>
                <w:szCs w:val="22"/>
                <w:lang w:eastAsia="zh-CN"/>
              </w:rPr>
              <w:t>Tsinghua</w:t>
            </w:r>
            <w:r w:rsidR="004A59B9">
              <w:rPr>
                <w:rFonts w:hint="eastAsia"/>
                <w:szCs w:val="22"/>
                <w:lang w:eastAsia="zh-CN"/>
              </w:rPr>
              <w:t>)</w:t>
            </w:r>
          </w:p>
          <w:p w:rsidR="007F31BD" w:rsidRDefault="007F31BD" w:rsidP="004A59B9">
            <w:pPr>
              <w:spacing w:before="60" w:after="60"/>
              <w:rPr>
                <w:szCs w:val="22"/>
                <w:lang w:eastAsia="zh-CN"/>
              </w:rPr>
            </w:pPr>
            <w:r>
              <w:rPr>
                <w:szCs w:val="22"/>
                <w:lang w:eastAsia="zh-CN"/>
              </w:rPr>
              <w:t>X</w:t>
            </w:r>
            <w:r w:rsidR="004A59B9">
              <w:rPr>
                <w:rFonts w:hint="eastAsia"/>
                <w:szCs w:val="22"/>
                <w:lang w:eastAsia="zh-CN"/>
              </w:rPr>
              <w:t>. Peng (</w:t>
            </w:r>
            <w:r w:rsidRPr="00B21C97">
              <w:rPr>
                <w:szCs w:val="22"/>
                <w:lang w:eastAsia="zh-CN"/>
              </w:rPr>
              <w:t>USTC</w:t>
            </w:r>
            <w:r w:rsidR="004A59B9">
              <w:rPr>
                <w:rFonts w:hint="eastAsia"/>
                <w:szCs w:val="22"/>
                <w:lang w:eastAsia="zh-CN"/>
              </w:rPr>
              <w:t>)</w:t>
            </w:r>
          </w:p>
          <w:p w:rsidR="007F31BD" w:rsidRDefault="007F31BD" w:rsidP="004A59B9">
            <w:pPr>
              <w:spacing w:before="60" w:after="60"/>
              <w:rPr>
                <w:szCs w:val="22"/>
                <w:lang w:eastAsia="zh-CN"/>
              </w:rPr>
            </w:pPr>
            <w:r w:rsidRPr="008A2348">
              <w:rPr>
                <w:szCs w:val="22"/>
                <w:lang w:eastAsia="zh-CN"/>
              </w:rPr>
              <w:t>C</w:t>
            </w:r>
            <w:r w:rsidR="004A59B9">
              <w:rPr>
                <w:rFonts w:hint="eastAsia"/>
                <w:szCs w:val="22"/>
                <w:lang w:eastAsia="zh-CN"/>
              </w:rPr>
              <w:t>.</w:t>
            </w:r>
            <w:r w:rsidRPr="008A2348">
              <w:rPr>
                <w:szCs w:val="22"/>
                <w:lang w:eastAsia="zh-CN"/>
              </w:rPr>
              <w:t xml:space="preserve"> Lai</w:t>
            </w:r>
            <w:r w:rsidRPr="008A2348">
              <w:rPr>
                <w:szCs w:val="22"/>
              </w:rPr>
              <w:t>,</w:t>
            </w:r>
            <w:r w:rsidR="004A59B9">
              <w:rPr>
                <w:rFonts w:hint="eastAsia"/>
                <w:szCs w:val="22"/>
                <w:lang w:eastAsia="zh-CN"/>
              </w:rPr>
              <w:t xml:space="preserve"> L. Liu, J. Zheng (</w:t>
            </w:r>
            <w:r>
              <w:rPr>
                <w:szCs w:val="22"/>
                <w:lang w:eastAsia="zh-CN"/>
              </w:rPr>
              <w:t>HiSilicon</w:t>
            </w:r>
            <w:r w:rsidR="004A59B9">
              <w:rPr>
                <w:rFonts w:hint="eastAsia"/>
                <w:szCs w:val="22"/>
                <w:lang w:eastAsia="zh-CN"/>
              </w:rPr>
              <w:t>)</w:t>
            </w:r>
          </w:p>
          <w:p w:rsidR="00384F2C" w:rsidRDefault="00384F2C" w:rsidP="00384F2C">
            <w:pPr>
              <w:spacing w:before="60" w:after="60"/>
              <w:rPr>
                <w:szCs w:val="22"/>
                <w:lang w:eastAsia="zh-CN"/>
              </w:rPr>
            </w:pPr>
            <w:r w:rsidRPr="00383824">
              <w:rPr>
                <w:szCs w:val="22"/>
                <w:lang w:eastAsia="zh-CN"/>
              </w:rPr>
              <w:t>Jizheng Xu</w:t>
            </w:r>
            <w:r>
              <w:rPr>
                <w:rFonts w:hint="eastAsia"/>
                <w:szCs w:val="22"/>
                <w:lang w:eastAsia="zh-CN"/>
              </w:rPr>
              <w:t xml:space="preserve"> (</w:t>
            </w:r>
            <w:r>
              <w:rPr>
                <w:szCs w:val="22"/>
                <w:lang w:eastAsia="zh-CN"/>
              </w:rPr>
              <w:t>Microsoft</w:t>
            </w:r>
            <w:r>
              <w:rPr>
                <w:rFonts w:hint="eastAsia"/>
                <w:szCs w:val="22"/>
                <w:lang w:eastAsia="zh-CN"/>
              </w:rPr>
              <w:t>)</w:t>
            </w:r>
          </w:p>
          <w:p w:rsidR="007F31BD" w:rsidRPr="00A02A2B" w:rsidRDefault="007F31BD" w:rsidP="004A59B9">
            <w:pPr>
              <w:spacing w:before="60" w:after="60"/>
              <w:rPr>
                <w:szCs w:val="22"/>
                <w:lang w:val="fr-FR" w:eastAsia="zh-CN"/>
              </w:rPr>
            </w:pPr>
            <w:r w:rsidRPr="00A02A2B">
              <w:rPr>
                <w:rFonts w:hint="eastAsia"/>
                <w:szCs w:val="22"/>
                <w:lang w:val="fr-FR" w:eastAsia="zh-CN"/>
              </w:rPr>
              <w:t>H</w:t>
            </w:r>
            <w:r w:rsidR="004A59B9" w:rsidRPr="00A02A2B">
              <w:rPr>
                <w:rFonts w:hint="eastAsia"/>
                <w:szCs w:val="22"/>
                <w:lang w:val="fr-FR" w:eastAsia="zh-CN"/>
              </w:rPr>
              <w:t xml:space="preserve">. </w:t>
            </w:r>
            <w:r w:rsidRPr="00A02A2B">
              <w:rPr>
                <w:rFonts w:hint="eastAsia"/>
                <w:szCs w:val="22"/>
                <w:lang w:val="fr-FR" w:eastAsia="zh-CN"/>
              </w:rPr>
              <w:t>Yang,</w:t>
            </w:r>
            <w:r w:rsidR="004A59B9" w:rsidRPr="00A02A2B">
              <w:rPr>
                <w:rFonts w:hint="eastAsia"/>
                <w:szCs w:val="22"/>
                <w:lang w:val="fr-FR" w:eastAsia="zh-CN"/>
              </w:rPr>
              <w:t xml:space="preserve"> J. Song, H. Yu (</w:t>
            </w:r>
            <w:r w:rsidRPr="00A02A2B">
              <w:rPr>
                <w:szCs w:val="22"/>
                <w:lang w:val="fr-FR" w:eastAsia="zh-CN"/>
              </w:rPr>
              <w:t>Huawei</w:t>
            </w:r>
            <w:r w:rsidR="004A59B9" w:rsidRPr="00A02A2B">
              <w:rPr>
                <w:rFonts w:hint="eastAsia"/>
                <w:szCs w:val="22"/>
                <w:lang w:val="fr-FR" w:eastAsia="zh-CN"/>
              </w:rPr>
              <w:t>)</w:t>
            </w:r>
          </w:p>
          <w:p w:rsidR="0039326E" w:rsidRPr="00A02A2B" w:rsidRDefault="0039326E" w:rsidP="004A59B9">
            <w:pPr>
              <w:spacing w:before="60" w:after="60"/>
              <w:rPr>
                <w:szCs w:val="22"/>
                <w:lang w:val="fr-FR" w:eastAsia="zh-CN"/>
              </w:rPr>
            </w:pPr>
            <w:r w:rsidRPr="00A02A2B">
              <w:rPr>
                <w:szCs w:val="22"/>
                <w:lang w:val="fr-FR" w:eastAsia="zh-CN"/>
              </w:rPr>
              <w:t>J</w:t>
            </w:r>
            <w:r w:rsidR="004A59B9" w:rsidRPr="00A02A2B">
              <w:rPr>
                <w:rFonts w:hint="eastAsia"/>
                <w:szCs w:val="22"/>
                <w:lang w:val="fr-FR" w:eastAsia="zh-CN"/>
              </w:rPr>
              <w:t>.</w:t>
            </w:r>
            <w:r w:rsidRPr="00A02A2B">
              <w:rPr>
                <w:szCs w:val="22"/>
                <w:lang w:val="fr-FR" w:eastAsia="zh-CN"/>
              </w:rPr>
              <w:t xml:space="preserve"> Lim</w:t>
            </w:r>
            <w:r w:rsidRPr="00A02A2B">
              <w:rPr>
                <w:rFonts w:hint="eastAsia"/>
                <w:szCs w:val="22"/>
                <w:lang w:val="fr-FR" w:eastAsia="zh-CN"/>
              </w:rPr>
              <w:t>,</w:t>
            </w:r>
            <w:r w:rsidR="00FA4C3D" w:rsidRPr="00A02A2B">
              <w:rPr>
                <w:rFonts w:hint="eastAsia"/>
                <w:szCs w:val="22"/>
                <w:lang w:val="fr-FR" w:eastAsia="zh-CN"/>
              </w:rPr>
              <w:t xml:space="preserve"> </w:t>
            </w:r>
            <w:r w:rsidR="004A59B9" w:rsidRPr="00A02A2B">
              <w:rPr>
                <w:rFonts w:hint="eastAsia"/>
                <w:szCs w:val="22"/>
                <w:lang w:val="fr-FR" w:eastAsia="zh-CN"/>
              </w:rPr>
              <w:t>B. Jeon (</w:t>
            </w:r>
            <w:r w:rsidRPr="00A02A2B">
              <w:rPr>
                <w:rFonts w:hint="eastAsia"/>
                <w:szCs w:val="22"/>
                <w:lang w:val="fr-FR" w:eastAsia="zh-CN"/>
              </w:rPr>
              <w:t>LGE</w:t>
            </w:r>
            <w:r w:rsidR="004A59B9" w:rsidRPr="00A02A2B">
              <w:rPr>
                <w:rFonts w:hint="eastAsia"/>
                <w:szCs w:val="22"/>
                <w:lang w:val="fr-FR" w:eastAsia="zh-CN"/>
              </w:rPr>
              <w:t>)</w:t>
            </w:r>
          </w:p>
          <w:p w:rsidR="007F31BD" w:rsidRPr="00EE172B" w:rsidRDefault="00B81A0F" w:rsidP="004A59B9">
            <w:pPr>
              <w:spacing w:before="60" w:after="60"/>
              <w:rPr>
                <w:szCs w:val="22"/>
                <w:lang w:val="fr-FR" w:eastAsia="zh-CN"/>
              </w:rPr>
            </w:pPr>
            <w:hyperlink r:id="rId10" w:history="1">
              <w:r w:rsidR="004A59B9" w:rsidRPr="00EE172B">
                <w:rPr>
                  <w:szCs w:val="22"/>
                  <w:lang w:val="fr-FR" w:eastAsia="zh-CN"/>
                </w:rPr>
                <w:t>J. Sole</w:t>
              </w:r>
            </w:hyperlink>
            <w:r w:rsidR="004A59B9" w:rsidRPr="00EE172B">
              <w:rPr>
                <w:szCs w:val="22"/>
                <w:lang w:val="fr-FR" w:eastAsia="zh-CN"/>
              </w:rPr>
              <w:t>, R. Joshi, X. Wang, M. Karczewicz (Qualcomm)</w:t>
            </w:r>
          </w:p>
          <w:p w:rsidR="00F20047" w:rsidRPr="00EE172B" w:rsidRDefault="002F4AE9" w:rsidP="00230304">
            <w:pPr>
              <w:spacing w:before="60" w:after="60"/>
              <w:rPr>
                <w:szCs w:val="22"/>
                <w:lang w:val="fr-FR" w:eastAsia="zh-CN"/>
              </w:rPr>
            </w:pPr>
            <w:r>
              <w:rPr>
                <w:szCs w:val="22"/>
                <w:lang w:val="fr-FR" w:eastAsia="zh-CN"/>
              </w:rPr>
              <w:t>J. Xu, E.</w:t>
            </w:r>
            <w:r w:rsidR="00230304" w:rsidRPr="00EE172B">
              <w:rPr>
                <w:szCs w:val="22"/>
                <w:lang w:val="fr-FR" w:eastAsia="zh-CN"/>
              </w:rPr>
              <w:t xml:space="preserve"> Maani</w:t>
            </w:r>
            <w:r>
              <w:rPr>
                <w:szCs w:val="22"/>
                <w:lang w:val="fr-FR" w:eastAsia="zh-CN"/>
              </w:rPr>
              <w:t>, A.</w:t>
            </w:r>
            <w:r w:rsidR="00A02A2B" w:rsidRPr="00EE172B">
              <w:rPr>
                <w:szCs w:val="22"/>
                <w:lang w:val="fr-FR" w:eastAsia="zh-CN"/>
              </w:rPr>
              <w:t xml:space="preserve"> Tabatabai</w:t>
            </w:r>
            <w:r w:rsidR="00F20047" w:rsidRPr="00EE172B">
              <w:rPr>
                <w:szCs w:val="22"/>
                <w:lang w:val="fr-FR" w:eastAsia="zh-CN"/>
              </w:rPr>
              <w:t xml:space="preserve"> (Sony</w:t>
            </w:r>
            <w:r w:rsidR="00230304" w:rsidRPr="00EE172B">
              <w:rPr>
                <w:szCs w:val="22"/>
                <w:lang w:val="fr-FR" w:eastAsia="zh-CN"/>
              </w:rPr>
              <w:t>)</w:t>
            </w:r>
            <w:r w:rsidR="00371562" w:rsidRPr="00EE172B">
              <w:rPr>
                <w:szCs w:val="22"/>
                <w:lang w:val="fr-FR" w:eastAsia="zh-CN"/>
              </w:rPr>
              <w:t>.</w:t>
            </w:r>
            <w:bookmarkStart w:id="0" w:name="_GoBack"/>
            <w:bookmarkEnd w:id="0"/>
          </w:p>
        </w:tc>
        <w:tc>
          <w:tcPr>
            <w:tcW w:w="900" w:type="dxa"/>
          </w:tcPr>
          <w:p w:rsidR="007F31BD" w:rsidRPr="002F4AE9" w:rsidRDefault="007F31BD">
            <w:pPr>
              <w:spacing w:before="60" w:after="60"/>
              <w:rPr>
                <w:szCs w:val="22"/>
                <w:lang w:val="fr-FR"/>
              </w:rPr>
            </w:pPr>
            <w:r w:rsidRPr="00EE172B">
              <w:rPr>
                <w:szCs w:val="22"/>
                <w:lang w:val="fr-FR"/>
              </w:rPr>
              <w:br/>
            </w:r>
            <w:r w:rsidRPr="002F4AE9">
              <w:rPr>
                <w:szCs w:val="22"/>
                <w:lang w:val="fr-FR"/>
              </w:rPr>
              <w:t>Email:</w:t>
            </w:r>
          </w:p>
        </w:tc>
        <w:tc>
          <w:tcPr>
            <w:tcW w:w="3339" w:type="dxa"/>
          </w:tcPr>
          <w:p w:rsidR="007F31BD" w:rsidRPr="002F4AE9" w:rsidRDefault="007F31BD" w:rsidP="004A59B9">
            <w:pPr>
              <w:spacing w:before="60" w:after="60"/>
              <w:rPr>
                <w:szCs w:val="22"/>
                <w:lang w:val="fr-FR" w:eastAsia="zh-CN"/>
              </w:rPr>
            </w:pPr>
            <w:r w:rsidRPr="002F4AE9">
              <w:rPr>
                <w:rFonts w:hint="eastAsia"/>
                <w:szCs w:val="22"/>
                <w:lang w:val="fr-FR" w:eastAsia="zh-CN"/>
              </w:rPr>
              <w:t>laichangcai@huawei.com</w:t>
            </w:r>
          </w:p>
          <w:p w:rsidR="007F31BD" w:rsidRPr="002F4AE9" w:rsidRDefault="007F31BD" w:rsidP="004A59B9">
            <w:pPr>
              <w:spacing w:before="60" w:after="60"/>
              <w:rPr>
                <w:szCs w:val="22"/>
                <w:lang w:val="fr-FR" w:eastAsia="zh-CN"/>
              </w:rPr>
            </w:pPr>
            <w:r w:rsidRPr="002F4AE9">
              <w:rPr>
                <w:szCs w:val="22"/>
                <w:lang w:val="fr-FR" w:eastAsia="zh-CN"/>
              </w:rPr>
              <w:t>jzxu</w:t>
            </w:r>
            <w:r w:rsidRPr="002F4AE9">
              <w:rPr>
                <w:szCs w:val="22"/>
                <w:lang w:val="fr-FR"/>
              </w:rPr>
              <w:t>@</w:t>
            </w:r>
            <w:r w:rsidRPr="002F4AE9">
              <w:rPr>
                <w:szCs w:val="22"/>
                <w:lang w:val="fr-FR" w:eastAsia="zh-CN"/>
              </w:rPr>
              <w:t>microsoft</w:t>
            </w:r>
            <w:r w:rsidRPr="002F4AE9">
              <w:rPr>
                <w:szCs w:val="22"/>
                <w:lang w:val="fr-FR"/>
              </w:rPr>
              <w:t xml:space="preserve">.com </w:t>
            </w:r>
          </w:p>
          <w:p w:rsidR="007F31BD" w:rsidRPr="002F4AE9" w:rsidRDefault="007F31BD" w:rsidP="004A59B9">
            <w:pPr>
              <w:spacing w:before="60" w:after="60"/>
              <w:rPr>
                <w:rStyle w:val="rwrro"/>
                <w:lang w:val="fr-FR" w:eastAsia="zh-CN"/>
              </w:rPr>
            </w:pPr>
            <w:r w:rsidRPr="002F4AE9">
              <w:rPr>
                <w:rStyle w:val="rwrro"/>
                <w:rFonts w:hint="eastAsia"/>
                <w:lang w:val="fr-FR"/>
              </w:rPr>
              <w:t>jaehyun.lim@lge.com</w:t>
            </w:r>
          </w:p>
          <w:p w:rsidR="007F31BD" w:rsidRPr="00AC2983" w:rsidRDefault="00B81A0F" w:rsidP="004A59B9">
            <w:pPr>
              <w:spacing w:before="60" w:after="60"/>
              <w:rPr>
                <w:szCs w:val="22"/>
                <w:lang w:val="fr-FR" w:eastAsia="zh-CN"/>
              </w:rPr>
            </w:pPr>
            <w:hyperlink r:id="rId11" w:history="1">
              <w:r w:rsidR="00AE24D8" w:rsidRPr="00AE24D8">
                <w:rPr>
                  <w:szCs w:val="22"/>
                  <w:lang w:val="fr-FR" w:eastAsia="zh-CN"/>
                </w:rPr>
                <w:t>joels@qualcomm.com</w:t>
              </w:r>
            </w:hyperlink>
          </w:p>
          <w:p w:rsidR="007F31BD" w:rsidRPr="00AC2983" w:rsidRDefault="00AE24D8" w:rsidP="004A59B9">
            <w:pPr>
              <w:spacing w:before="60" w:after="60"/>
              <w:rPr>
                <w:szCs w:val="22"/>
                <w:lang w:val="fr-FR" w:eastAsia="zh-CN"/>
              </w:rPr>
            </w:pPr>
            <w:r w:rsidRPr="00AE24D8">
              <w:rPr>
                <w:szCs w:val="22"/>
                <w:lang w:val="fr-FR" w:eastAsia="zh-CN"/>
              </w:rPr>
              <w:t>haoping.yu@huawei.com</w:t>
            </w:r>
          </w:p>
          <w:p w:rsidR="00F20047" w:rsidRPr="00AC2983" w:rsidRDefault="00AE24D8" w:rsidP="004A59B9">
            <w:pPr>
              <w:spacing w:before="60" w:after="60"/>
              <w:rPr>
                <w:szCs w:val="22"/>
                <w:lang w:val="fr-FR"/>
              </w:rPr>
            </w:pPr>
            <w:r w:rsidRPr="00AE24D8">
              <w:rPr>
                <w:szCs w:val="22"/>
                <w:lang w:val="fr-FR"/>
              </w:rPr>
              <w:t>ali.tabatabai@am.sony.com</w:t>
            </w:r>
          </w:p>
        </w:tc>
      </w:tr>
      <w:tr w:rsidR="007F31BD" w:rsidRPr="003F5363">
        <w:tc>
          <w:tcPr>
            <w:tcW w:w="1458" w:type="dxa"/>
          </w:tcPr>
          <w:p w:rsidR="007F31BD" w:rsidRPr="003F5363" w:rsidRDefault="007F31BD">
            <w:pPr>
              <w:spacing w:before="60" w:after="60"/>
              <w:rPr>
                <w:szCs w:val="22"/>
                <w:lang w:val="de-DE" w:eastAsia="zh-CN"/>
              </w:rPr>
            </w:pPr>
            <w:r w:rsidRPr="003F5363">
              <w:rPr>
                <w:szCs w:val="22"/>
                <w:lang w:val="de-DE" w:eastAsia="zh-CN"/>
              </w:rPr>
              <w:t>Source:</w:t>
            </w:r>
          </w:p>
        </w:tc>
        <w:tc>
          <w:tcPr>
            <w:tcW w:w="8289" w:type="dxa"/>
            <w:gridSpan w:val="3"/>
          </w:tcPr>
          <w:p w:rsidR="007F31BD" w:rsidRPr="005415AD" w:rsidRDefault="000D6481" w:rsidP="003266AE">
            <w:pPr>
              <w:spacing w:before="60" w:after="60"/>
              <w:rPr>
                <w:szCs w:val="22"/>
                <w:lang w:eastAsia="zh-CN"/>
              </w:rPr>
            </w:pPr>
            <w:r w:rsidRPr="000B799F">
              <w:rPr>
                <w:szCs w:val="22"/>
                <w:lang w:eastAsia="zh-CN"/>
              </w:rPr>
              <w:t>Tsinghua University, University of Science and Technology of China, HiSilicon, Microsoft, Huawei</w:t>
            </w:r>
            <w:r>
              <w:rPr>
                <w:rFonts w:hint="eastAsia"/>
                <w:szCs w:val="22"/>
                <w:lang w:eastAsia="zh-CN"/>
              </w:rPr>
              <w:t xml:space="preserve">, </w:t>
            </w:r>
            <w:r w:rsidRPr="000D6481">
              <w:rPr>
                <w:szCs w:val="22"/>
                <w:lang w:eastAsia="zh-CN"/>
              </w:rPr>
              <w:t>LG Electronics</w:t>
            </w:r>
            <w:r>
              <w:rPr>
                <w:rFonts w:hint="eastAsia"/>
                <w:szCs w:val="22"/>
                <w:lang w:eastAsia="zh-CN"/>
              </w:rPr>
              <w:t xml:space="preserve">, </w:t>
            </w:r>
            <w:r w:rsidRPr="004A59B9">
              <w:rPr>
                <w:szCs w:val="22"/>
                <w:lang w:eastAsia="zh-CN"/>
              </w:rPr>
              <w:t>Qualcomm</w:t>
            </w:r>
            <w:r w:rsidR="00F20047">
              <w:rPr>
                <w:szCs w:val="22"/>
                <w:lang w:eastAsia="zh-CN"/>
              </w:rPr>
              <w:t>, Sony</w:t>
            </w:r>
          </w:p>
        </w:tc>
      </w:tr>
    </w:tbl>
    <w:p w:rsidR="00932F57" w:rsidRPr="00AE341B" w:rsidRDefault="00932F57">
      <w:pPr>
        <w:tabs>
          <w:tab w:val="left" w:pos="1800"/>
          <w:tab w:val="right" w:pos="9360"/>
        </w:tabs>
        <w:spacing w:before="120" w:after="240"/>
        <w:jc w:val="center"/>
        <w:rPr>
          <w:szCs w:val="22"/>
        </w:rPr>
      </w:pPr>
      <w:r w:rsidRPr="00AE341B">
        <w:rPr>
          <w:szCs w:val="22"/>
          <w:u w:val="single"/>
        </w:rPr>
        <w:t>_____________________________</w:t>
      </w:r>
    </w:p>
    <w:p w:rsidR="00932F57" w:rsidRDefault="00932F57" w:rsidP="007C37E3">
      <w:pPr>
        <w:pStyle w:val="1"/>
        <w:numPr>
          <w:ilvl w:val="0"/>
          <w:numId w:val="0"/>
        </w:numPr>
        <w:ind w:left="432" w:hanging="432"/>
        <w:rPr>
          <w:rFonts w:ascii="Times New Roman" w:hAnsi="Times New Roman"/>
          <w:lang w:eastAsia="zh-CN"/>
        </w:rPr>
      </w:pPr>
      <w:r w:rsidRPr="00AE341B">
        <w:rPr>
          <w:rFonts w:ascii="Times New Roman" w:hAnsi="Times New Roman"/>
        </w:rPr>
        <w:t>Abstract</w:t>
      </w:r>
    </w:p>
    <w:p w:rsidR="00932F57" w:rsidRDefault="00932F57" w:rsidP="00CE7493">
      <w:pPr>
        <w:jc w:val="both"/>
        <w:rPr>
          <w:szCs w:val="22"/>
          <w:lang w:eastAsia="zh-CN"/>
        </w:rPr>
      </w:pPr>
      <w:r>
        <w:rPr>
          <w:szCs w:val="22"/>
          <w:lang w:eastAsia="zh-CN"/>
        </w:rPr>
        <w:t xml:space="preserve">This document </w:t>
      </w:r>
      <w:r w:rsidR="0037680E">
        <w:rPr>
          <w:rFonts w:hint="eastAsia"/>
          <w:szCs w:val="22"/>
          <w:lang w:eastAsia="zh-CN"/>
        </w:rPr>
        <w:t>summarizes</w:t>
      </w:r>
      <w:r>
        <w:rPr>
          <w:szCs w:val="22"/>
          <w:lang w:eastAsia="zh-CN"/>
        </w:rPr>
        <w:t xml:space="preserve"> the experimental results of CE6.c subset for </w:t>
      </w:r>
      <w:r w:rsidR="00CC47B0">
        <w:rPr>
          <w:rFonts w:hint="eastAsia"/>
          <w:szCs w:val="22"/>
          <w:lang w:eastAsia="zh-CN"/>
        </w:rPr>
        <w:t xml:space="preserve">three kinds of simplification of </w:t>
      </w:r>
      <w:r>
        <w:rPr>
          <w:szCs w:val="22"/>
          <w:lang w:eastAsia="zh-CN"/>
        </w:rPr>
        <w:t>SDIP</w:t>
      </w:r>
      <w:r w:rsidR="00AE5BB0">
        <w:rPr>
          <w:rFonts w:hint="eastAsia"/>
          <w:szCs w:val="22"/>
          <w:lang w:eastAsia="zh-CN"/>
        </w:rPr>
        <w:t xml:space="preserve"> </w:t>
      </w:r>
      <w:r>
        <w:rPr>
          <w:szCs w:val="22"/>
          <w:lang w:eastAsia="zh-CN"/>
        </w:rPr>
        <w:t>(short distance intra prediction)</w:t>
      </w:r>
      <w:r w:rsidR="0037680E">
        <w:rPr>
          <w:rFonts w:hint="eastAsia"/>
          <w:szCs w:val="22"/>
          <w:lang w:eastAsia="zh-CN"/>
        </w:rPr>
        <w:t>, results of four</w:t>
      </w:r>
      <w:r>
        <w:rPr>
          <w:szCs w:val="22"/>
          <w:lang w:eastAsia="zh-CN"/>
        </w:rPr>
        <w:t xml:space="preserve"> improvement</w:t>
      </w:r>
      <w:r w:rsidR="00034F8C">
        <w:rPr>
          <w:rFonts w:hint="eastAsia"/>
          <w:szCs w:val="22"/>
          <w:lang w:eastAsia="zh-CN"/>
        </w:rPr>
        <w:t>s</w:t>
      </w:r>
      <w:r>
        <w:rPr>
          <w:szCs w:val="22"/>
          <w:lang w:eastAsia="zh-CN"/>
        </w:rPr>
        <w:t xml:space="preserve"> based on </w:t>
      </w:r>
      <w:r w:rsidR="00CC47B0">
        <w:rPr>
          <w:rFonts w:hint="eastAsia"/>
          <w:szCs w:val="22"/>
          <w:lang w:eastAsia="zh-CN"/>
        </w:rPr>
        <w:t xml:space="preserve">the simplified </w:t>
      </w:r>
      <w:r>
        <w:rPr>
          <w:szCs w:val="22"/>
          <w:lang w:eastAsia="zh-CN"/>
        </w:rPr>
        <w:t>SDIP</w:t>
      </w:r>
      <w:r w:rsidR="00034F8C">
        <w:rPr>
          <w:rFonts w:hint="eastAsia"/>
          <w:szCs w:val="22"/>
          <w:lang w:eastAsia="zh-CN"/>
        </w:rPr>
        <w:t xml:space="preserve"> in CE6.c</w:t>
      </w:r>
      <w:r>
        <w:rPr>
          <w:szCs w:val="22"/>
          <w:lang w:eastAsia="zh-CN"/>
        </w:rPr>
        <w:t xml:space="preserve"> were also </w:t>
      </w:r>
      <w:r w:rsidR="0037680E">
        <w:rPr>
          <w:rFonts w:hint="eastAsia"/>
          <w:szCs w:val="22"/>
          <w:lang w:eastAsia="zh-CN"/>
        </w:rPr>
        <w:t xml:space="preserve">summarized </w:t>
      </w:r>
      <w:r>
        <w:rPr>
          <w:szCs w:val="22"/>
          <w:lang w:eastAsia="zh-CN"/>
        </w:rPr>
        <w:t xml:space="preserve">which include </w:t>
      </w:r>
      <w:r w:rsidR="0037680E" w:rsidRPr="0037680E">
        <w:rPr>
          <w:szCs w:val="22"/>
          <w:lang w:eastAsia="zh-CN"/>
        </w:rPr>
        <w:t>LM mode position in chroma prediction mode</w:t>
      </w:r>
      <w:r w:rsidR="0037680E">
        <w:rPr>
          <w:rFonts w:hint="eastAsia"/>
          <w:szCs w:val="22"/>
          <w:lang w:eastAsia="zh-CN"/>
        </w:rPr>
        <w:t xml:space="preserve">, </w:t>
      </w:r>
      <w:r w:rsidR="0037680E" w:rsidRPr="0037680E">
        <w:rPr>
          <w:szCs w:val="22"/>
          <w:lang w:eastAsia="zh-CN"/>
        </w:rPr>
        <w:t>VLC improvement for SDIP partitioning flags</w:t>
      </w:r>
      <w:r>
        <w:rPr>
          <w:szCs w:val="22"/>
          <w:lang w:eastAsia="zh-CN"/>
        </w:rPr>
        <w:t xml:space="preserve">, CABAC improvement for SDIP coefficients encoding and extension the SDIP to chroma prediction. By introducing these improvements, additional </w:t>
      </w:r>
      <w:r w:rsidR="00950028">
        <w:rPr>
          <w:rFonts w:hint="eastAsia"/>
          <w:szCs w:val="22"/>
          <w:lang w:eastAsia="zh-CN"/>
        </w:rPr>
        <w:t xml:space="preserve">about </w:t>
      </w:r>
      <w:r>
        <w:rPr>
          <w:szCs w:val="22"/>
          <w:lang w:eastAsia="zh-CN"/>
        </w:rPr>
        <w:t>0.</w:t>
      </w:r>
      <w:r w:rsidR="004A235A">
        <w:rPr>
          <w:rFonts w:hint="eastAsia"/>
          <w:szCs w:val="22"/>
          <w:lang w:eastAsia="zh-CN"/>
        </w:rPr>
        <w:t>3</w:t>
      </w:r>
      <w:r>
        <w:rPr>
          <w:szCs w:val="22"/>
          <w:lang w:eastAsia="zh-CN"/>
        </w:rPr>
        <w:t>% gain for luma and about 1.5% gain for chroma can be achieved compared with SDIP.</w:t>
      </w:r>
    </w:p>
    <w:p w:rsidR="00932F57" w:rsidRDefault="00932F57" w:rsidP="00233CF6">
      <w:pPr>
        <w:pStyle w:val="1"/>
        <w:tabs>
          <w:tab w:val="clear" w:pos="360"/>
          <w:tab w:val="clear" w:pos="720"/>
          <w:tab w:val="clear" w:pos="1080"/>
          <w:tab w:val="clear" w:pos="1440"/>
        </w:tabs>
        <w:rPr>
          <w:lang w:eastAsia="zh-CN"/>
        </w:rPr>
      </w:pPr>
      <w:r>
        <w:t>Introduction</w:t>
      </w:r>
    </w:p>
    <w:p w:rsidR="00932F57" w:rsidRPr="00360AA7" w:rsidRDefault="00932F57" w:rsidP="00360AA7">
      <w:pPr>
        <w:pStyle w:val="PlainText1"/>
        <w:rPr>
          <w:rFonts w:eastAsia="宋体"/>
          <w:color w:val="FF0000"/>
          <w:szCs w:val="22"/>
          <w:lang w:eastAsia="zh-CN"/>
        </w:rPr>
      </w:pPr>
      <w:r w:rsidRPr="00917B7C">
        <w:rPr>
          <w:rFonts w:ascii="Times New Roman" w:hAnsi="Times New Roman"/>
          <w:sz w:val="22"/>
          <w:szCs w:val="22"/>
        </w:rPr>
        <w:t xml:space="preserve">SDIP was adopted into HM3.0-sdip branch at Geneva in March of this year. </w:t>
      </w:r>
      <w:r w:rsidR="00645056">
        <w:rPr>
          <w:rFonts w:ascii="Times New Roman" w:eastAsia="宋体" w:hAnsi="Times New Roman" w:hint="eastAsia"/>
          <w:sz w:val="22"/>
          <w:szCs w:val="22"/>
          <w:lang w:eastAsia="zh-CN"/>
        </w:rPr>
        <w:t>H</w:t>
      </w:r>
      <w:r w:rsidRPr="00917B7C">
        <w:rPr>
          <w:rFonts w:ascii="Times New Roman" w:hAnsi="Times New Roman"/>
          <w:sz w:val="22"/>
          <w:szCs w:val="22"/>
        </w:rPr>
        <w:t xml:space="preserve">armonization between SDIP and other intra tools in HM software were investigated and the harmonization effort was judged to be satisfactory at Turin meeting in July. </w:t>
      </w:r>
      <w:r>
        <w:rPr>
          <w:rFonts w:ascii="Times New Roman" w:hAnsi="Times New Roman"/>
          <w:sz w:val="22"/>
          <w:szCs w:val="22"/>
        </w:rPr>
        <w:t>This CE subset is to conduct further tests, based on the comments received in the discussions</w:t>
      </w:r>
      <w:r>
        <w:rPr>
          <w:rFonts w:ascii="Times New Roman" w:eastAsia="宋体" w:hAnsi="Times New Roman"/>
          <w:sz w:val="22"/>
          <w:szCs w:val="22"/>
          <w:lang w:eastAsia="zh-CN"/>
        </w:rPr>
        <w:t xml:space="preserve"> at Turin meeting</w:t>
      </w:r>
      <w:r>
        <w:rPr>
          <w:rFonts w:ascii="Times New Roman" w:hAnsi="Times New Roman"/>
          <w:sz w:val="22"/>
          <w:szCs w:val="22"/>
        </w:rPr>
        <w:t xml:space="preserve">, on the </w:t>
      </w:r>
      <w:r>
        <w:rPr>
          <w:rFonts w:ascii="Times New Roman" w:eastAsia="宋体" w:hAnsi="Times New Roman"/>
          <w:sz w:val="22"/>
          <w:szCs w:val="22"/>
        </w:rPr>
        <w:t xml:space="preserve">tradeoff of </w:t>
      </w:r>
      <w:r>
        <w:rPr>
          <w:rFonts w:ascii="Times New Roman" w:hAnsi="Times New Roman"/>
          <w:sz w:val="22"/>
          <w:szCs w:val="22"/>
        </w:rPr>
        <w:t>coding efficiency and encoding/decoding running time of the harmonized SDIP integrated on the HM4.</w:t>
      </w:r>
      <w:r>
        <w:rPr>
          <w:rFonts w:ascii="Times New Roman" w:eastAsia="宋体" w:hAnsi="Times New Roman"/>
          <w:sz w:val="22"/>
          <w:szCs w:val="22"/>
          <w:lang w:eastAsia="zh-CN"/>
        </w:rPr>
        <w:t>0</w:t>
      </w:r>
      <w:r>
        <w:rPr>
          <w:rFonts w:ascii="Times New Roman" w:hAnsi="Times New Roman"/>
          <w:sz w:val="22"/>
          <w:szCs w:val="22"/>
        </w:rPr>
        <w:t xml:space="preserve"> software platform. The additional gain</w:t>
      </w:r>
      <w:r w:rsidR="00B24919">
        <w:rPr>
          <w:rFonts w:ascii="Times New Roman" w:eastAsiaTheme="minorEastAsia" w:hAnsi="Times New Roman" w:hint="eastAsia"/>
          <w:sz w:val="22"/>
          <w:szCs w:val="22"/>
          <w:lang w:eastAsia="zh-CN"/>
        </w:rPr>
        <w:t xml:space="preserve"> from improvements that firstly proposed</w:t>
      </w:r>
      <w:r>
        <w:rPr>
          <w:rFonts w:ascii="Times New Roman" w:hAnsi="Times New Roman"/>
          <w:sz w:val="22"/>
          <w:szCs w:val="22"/>
        </w:rPr>
        <w:t xml:space="preserve"> in </w:t>
      </w:r>
      <w:r w:rsidRPr="007018EC">
        <w:rPr>
          <w:rFonts w:ascii="Times New Roman" w:hAnsi="Times New Roman"/>
          <w:sz w:val="22"/>
          <w:szCs w:val="22"/>
        </w:rPr>
        <w:t>JCTVC-F505</w:t>
      </w:r>
      <w:r w:rsidR="00B24919" w:rsidRPr="007018EC">
        <w:rPr>
          <w:rFonts w:ascii="Times New Roman" w:eastAsiaTheme="minorEastAsia" w:hAnsi="Times New Roman" w:hint="eastAsia"/>
          <w:sz w:val="22"/>
          <w:szCs w:val="22"/>
          <w:lang w:eastAsia="zh-CN"/>
        </w:rPr>
        <w:t>[</w:t>
      </w:r>
      <w:r w:rsidR="00B24919">
        <w:rPr>
          <w:rFonts w:ascii="Times New Roman" w:eastAsiaTheme="minorEastAsia" w:hAnsi="Times New Roman" w:hint="eastAsia"/>
          <w:sz w:val="22"/>
          <w:szCs w:val="22"/>
          <w:lang w:eastAsia="zh-CN"/>
        </w:rPr>
        <w:t>1]</w:t>
      </w:r>
      <w:r>
        <w:rPr>
          <w:rFonts w:ascii="Times New Roman" w:hAnsi="Times New Roman"/>
          <w:sz w:val="22"/>
          <w:szCs w:val="22"/>
        </w:rPr>
        <w:t xml:space="preserve"> (A chroma coding scheme for SDIP mode</w:t>
      </w:r>
      <w:r>
        <w:rPr>
          <w:rFonts w:ascii="Times New Roman" w:eastAsia="宋体" w:hAnsi="Times New Roman"/>
          <w:sz w:val="22"/>
          <w:szCs w:val="22"/>
          <w:lang w:eastAsia="zh-CN"/>
        </w:rPr>
        <w:t xml:space="preserve">), </w:t>
      </w:r>
      <w:r w:rsidRPr="007018EC">
        <w:rPr>
          <w:rFonts w:ascii="Times New Roman" w:hAnsi="Times New Roman"/>
          <w:sz w:val="22"/>
          <w:szCs w:val="22"/>
        </w:rPr>
        <w:t>JCTVC-F110</w:t>
      </w:r>
      <w:r w:rsidR="00B24919">
        <w:rPr>
          <w:rFonts w:ascii="Times New Roman" w:eastAsiaTheme="minorEastAsia" w:hAnsi="Times New Roman" w:hint="eastAsia"/>
          <w:sz w:val="22"/>
          <w:szCs w:val="22"/>
          <w:lang w:eastAsia="zh-CN"/>
        </w:rPr>
        <w:t>[2]</w:t>
      </w:r>
      <w:r>
        <w:rPr>
          <w:rFonts w:ascii="Times New Roman" w:eastAsia="宋体" w:hAnsi="Times New Roman"/>
          <w:sz w:val="22"/>
          <w:szCs w:val="22"/>
          <w:lang w:eastAsia="zh-CN"/>
        </w:rPr>
        <w:t xml:space="preserve"> (</w:t>
      </w:r>
      <w:r w:rsidRPr="003024F6">
        <w:rPr>
          <w:rFonts w:ascii="Times New Roman" w:hAnsi="Times New Roman"/>
          <w:sz w:val="22"/>
          <w:szCs w:val="22"/>
        </w:rPr>
        <w:t>LM mode harmonization</w:t>
      </w:r>
      <w:r>
        <w:rPr>
          <w:rFonts w:ascii="Times New Roman" w:eastAsia="宋体" w:hAnsi="Times New Roman"/>
          <w:sz w:val="22"/>
          <w:szCs w:val="22"/>
          <w:lang w:eastAsia="zh-CN"/>
        </w:rPr>
        <w:t>)</w:t>
      </w:r>
      <w:r w:rsidRPr="003024F6">
        <w:rPr>
          <w:rFonts w:ascii="Times New Roman" w:hAnsi="Times New Roman"/>
          <w:sz w:val="22"/>
          <w:szCs w:val="22"/>
        </w:rPr>
        <w:t xml:space="preserve">, </w:t>
      </w:r>
      <w:r w:rsidRPr="00457111">
        <w:rPr>
          <w:rFonts w:ascii="Times New Roman" w:hAnsi="Times New Roman"/>
          <w:sz w:val="22"/>
          <w:szCs w:val="22"/>
        </w:rPr>
        <w:t>JCTVC-F111</w:t>
      </w:r>
      <w:r w:rsidR="00B24919">
        <w:rPr>
          <w:rFonts w:ascii="Times New Roman" w:eastAsiaTheme="minorEastAsia" w:hAnsi="Times New Roman" w:hint="eastAsia"/>
          <w:sz w:val="22"/>
          <w:szCs w:val="22"/>
          <w:lang w:eastAsia="zh-CN"/>
        </w:rPr>
        <w:t>[3]</w:t>
      </w:r>
      <w:r w:rsidR="0045558E">
        <w:rPr>
          <w:rFonts w:ascii="Times New Roman" w:eastAsiaTheme="minorEastAsia" w:hAnsi="Times New Roman" w:hint="eastAsia"/>
          <w:sz w:val="22"/>
          <w:szCs w:val="22"/>
          <w:lang w:eastAsia="zh-CN"/>
        </w:rPr>
        <w:t xml:space="preserve"> </w:t>
      </w:r>
      <w:r w:rsidRPr="003024F6">
        <w:rPr>
          <w:rFonts w:ascii="Times New Roman" w:hAnsi="Times New Roman"/>
          <w:sz w:val="22"/>
          <w:szCs w:val="22"/>
        </w:rPr>
        <w:t>(Intra prediction mode coding with CAVLC on SDIP)</w:t>
      </w:r>
      <w:r>
        <w:rPr>
          <w:rFonts w:ascii="Times New Roman" w:hAnsi="Times New Roman"/>
          <w:sz w:val="22"/>
          <w:szCs w:val="22"/>
        </w:rPr>
        <w:t xml:space="preserve"> as well as the</w:t>
      </w:r>
      <w:r w:rsidRPr="003024F6">
        <w:rPr>
          <w:rFonts w:ascii="Times New Roman" w:hAnsi="Times New Roman"/>
          <w:sz w:val="22"/>
          <w:szCs w:val="22"/>
        </w:rPr>
        <w:t xml:space="preserve"> </w:t>
      </w:r>
      <w:r>
        <w:rPr>
          <w:rFonts w:ascii="Times New Roman" w:hAnsi="Times New Roman"/>
          <w:sz w:val="22"/>
          <w:szCs w:val="22"/>
        </w:rPr>
        <w:t xml:space="preserve">harmonization in HE residual coding described in </w:t>
      </w:r>
      <w:r w:rsidRPr="00985994">
        <w:rPr>
          <w:rFonts w:ascii="Times New Roman" w:hAnsi="Times New Roman"/>
          <w:sz w:val="22"/>
          <w:szCs w:val="22"/>
        </w:rPr>
        <w:t>JCTVC-F556</w:t>
      </w:r>
      <w:r w:rsidR="00B24919">
        <w:rPr>
          <w:rFonts w:ascii="Times New Roman" w:eastAsiaTheme="minorEastAsia" w:hAnsi="Times New Roman" w:hint="eastAsia"/>
          <w:sz w:val="22"/>
          <w:szCs w:val="22"/>
          <w:lang w:eastAsia="zh-CN"/>
        </w:rPr>
        <w:t>[4]</w:t>
      </w:r>
      <w:r>
        <w:rPr>
          <w:rFonts w:ascii="Times New Roman" w:eastAsia="宋体" w:hAnsi="Times New Roman"/>
          <w:sz w:val="22"/>
          <w:szCs w:val="22"/>
          <w:lang w:eastAsia="zh-CN"/>
        </w:rPr>
        <w:t xml:space="preserve"> have</w:t>
      </w:r>
      <w:r>
        <w:rPr>
          <w:rFonts w:ascii="Times New Roman" w:hAnsi="Times New Roman"/>
          <w:sz w:val="22"/>
          <w:szCs w:val="22"/>
        </w:rPr>
        <w:t xml:space="preserve"> also be</w:t>
      </w:r>
      <w:r>
        <w:rPr>
          <w:rFonts w:ascii="Times New Roman" w:eastAsia="宋体" w:hAnsi="Times New Roman"/>
          <w:sz w:val="22"/>
          <w:szCs w:val="22"/>
          <w:lang w:eastAsia="zh-CN"/>
        </w:rPr>
        <w:t>en</w:t>
      </w:r>
      <w:r>
        <w:rPr>
          <w:rFonts w:ascii="Times New Roman" w:hAnsi="Times New Roman"/>
          <w:sz w:val="22"/>
          <w:szCs w:val="22"/>
        </w:rPr>
        <w:t xml:space="preserve"> tested.</w:t>
      </w:r>
      <w:r w:rsidR="00F20047">
        <w:rPr>
          <w:rFonts w:ascii="Times New Roman" w:hAnsi="Times New Roman"/>
          <w:sz w:val="22"/>
          <w:szCs w:val="22"/>
        </w:rPr>
        <w:t xml:space="preserve"> </w:t>
      </w:r>
      <w:r w:rsidR="00EE172B">
        <w:rPr>
          <w:rFonts w:ascii="Times New Roman" w:hAnsi="Times New Roman"/>
          <w:sz w:val="22"/>
          <w:szCs w:val="22"/>
        </w:rPr>
        <w:t xml:space="preserve">Additional </w:t>
      </w:r>
      <w:r w:rsidR="00F20047" w:rsidRPr="00662BC2">
        <w:rPr>
          <w:rFonts w:ascii="Times New Roman" w:hAnsi="Times New Roman"/>
          <w:sz w:val="22"/>
          <w:szCs w:val="22"/>
        </w:rPr>
        <w:t>improvements in MPM coding and CABAC from Sony (JCTVC-G</w:t>
      </w:r>
      <w:r w:rsidR="00662BC2" w:rsidRPr="00662BC2">
        <w:rPr>
          <w:rFonts w:ascii="Times New Roman" w:hAnsi="Times New Roman"/>
          <w:sz w:val="22"/>
          <w:szCs w:val="22"/>
        </w:rPr>
        <w:t>354</w:t>
      </w:r>
      <w:r w:rsidR="00F20047" w:rsidRPr="00662BC2">
        <w:rPr>
          <w:rFonts w:ascii="Times New Roman" w:hAnsi="Times New Roman"/>
          <w:sz w:val="22"/>
          <w:szCs w:val="22"/>
        </w:rPr>
        <w:t xml:space="preserve">) have also been </w:t>
      </w:r>
      <w:r w:rsidR="00EE172B">
        <w:rPr>
          <w:rFonts w:ascii="Times New Roman" w:hAnsi="Times New Roman"/>
          <w:sz w:val="22"/>
          <w:szCs w:val="22"/>
        </w:rPr>
        <w:t>included and added to</w:t>
      </w:r>
      <w:r w:rsidR="00F20047" w:rsidRPr="00662BC2">
        <w:rPr>
          <w:rFonts w:ascii="Times New Roman" w:hAnsi="Times New Roman"/>
          <w:sz w:val="22"/>
          <w:szCs w:val="22"/>
        </w:rPr>
        <w:t xml:space="preserve"> this report.</w:t>
      </w:r>
      <w:r w:rsidR="00F20047">
        <w:rPr>
          <w:rFonts w:ascii="Times New Roman" w:hAnsi="Times New Roman"/>
          <w:sz w:val="22"/>
          <w:szCs w:val="22"/>
        </w:rPr>
        <w:t xml:space="preserve"> </w:t>
      </w:r>
    </w:p>
    <w:p w:rsidR="00932F57" w:rsidRDefault="002309C5" w:rsidP="001F1C7C">
      <w:pPr>
        <w:pStyle w:val="1"/>
        <w:jc w:val="both"/>
        <w:rPr>
          <w:lang w:eastAsia="zh-CN"/>
        </w:rPr>
      </w:pPr>
      <w:bookmarkStart w:id="1" w:name="_Toc258403608"/>
      <w:r>
        <w:rPr>
          <w:rFonts w:hint="eastAsia"/>
          <w:lang w:eastAsia="zh-CN"/>
        </w:rPr>
        <w:lastRenderedPageBreak/>
        <w:t xml:space="preserve">Simplification of </w:t>
      </w:r>
      <w:r w:rsidR="00932F57">
        <w:rPr>
          <w:lang w:eastAsia="zh-CN"/>
        </w:rPr>
        <w:t>SDIP</w:t>
      </w:r>
      <w:r w:rsidR="00932F57">
        <w:t xml:space="preserve"> </w:t>
      </w:r>
      <w:bookmarkEnd w:id="1"/>
      <w:r w:rsidR="00932F57">
        <w:rPr>
          <w:lang w:eastAsia="zh-CN"/>
        </w:rPr>
        <w:t>and results in CE6.c</w:t>
      </w:r>
    </w:p>
    <w:p w:rsidR="00932F57" w:rsidRDefault="00EF4987" w:rsidP="00A76C66">
      <w:pPr>
        <w:jc w:val="both"/>
        <w:rPr>
          <w:szCs w:val="22"/>
          <w:lang w:eastAsia="zh-CN"/>
        </w:rPr>
      </w:pPr>
      <w:r>
        <w:rPr>
          <w:rFonts w:hint="eastAsia"/>
          <w:szCs w:val="22"/>
          <w:lang w:eastAsia="zh-CN"/>
        </w:rPr>
        <w:t>T</w:t>
      </w:r>
      <w:r w:rsidR="00932F57">
        <w:rPr>
          <w:szCs w:val="22"/>
          <w:lang w:eastAsia="zh-CN"/>
        </w:rPr>
        <w:t xml:space="preserve">he harmonized SDIP in Turin meeting </w:t>
      </w:r>
      <w:r w:rsidR="00932F57" w:rsidRPr="00B66E6D">
        <w:rPr>
          <w:szCs w:val="22"/>
          <w:lang w:eastAsia="hi-IN" w:bidi="hi-IN"/>
        </w:rPr>
        <w:t>introduced two types of PUs which were named as 2NxhN and hNx2N for CUs whose size is smaller than 64x64, where h means half or 0.5.</w:t>
      </w:r>
      <w:r w:rsidR="00A76C66">
        <w:rPr>
          <w:rFonts w:hint="eastAsia"/>
          <w:szCs w:val="22"/>
          <w:lang w:eastAsia="zh-CN"/>
        </w:rPr>
        <w:t xml:space="preserve"> T</w:t>
      </w:r>
      <w:r w:rsidR="00932F57">
        <w:rPr>
          <w:szCs w:val="22"/>
          <w:lang w:eastAsia="zh-CN"/>
        </w:rPr>
        <w:t>hree</w:t>
      </w:r>
      <w:r w:rsidR="00932F57" w:rsidRPr="00D87F0F">
        <w:rPr>
          <w:szCs w:val="22"/>
          <w:lang w:eastAsia="zh-CN"/>
        </w:rPr>
        <w:t xml:space="preserve"> cases of </w:t>
      </w:r>
      <w:r w:rsidR="00932F57">
        <w:rPr>
          <w:szCs w:val="22"/>
          <w:lang w:eastAsia="zh-CN"/>
        </w:rPr>
        <w:t>simplification were made for SDIP to find the best</w:t>
      </w:r>
      <w:r w:rsidR="00932F57" w:rsidRPr="00D87F0F">
        <w:rPr>
          <w:szCs w:val="22"/>
          <w:lang w:eastAsia="zh-CN"/>
        </w:rPr>
        <w:t xml:space="preserve"> trade-off between coding efficiency and </w:t>
      </w:r>
      <w:r w:rsidR="00932F57">
        <w:rPr>
          <w:szCs w:val="22"/>
          <w:lang w:eastAsia="zh-CN"/>
        </w:rPr>
        <w:t>encoding complexity, both case_1 and case_2 are encoder only simplification and case_3 need some change at decoder based on SDIP.</w:t>
      </w:r>
      <w:r w:rsidRPr="00EF4987">
        <w:rPr>
          <w:szCs w:val="22"/>
          <w:lang w:eastAsia="zh-CN"/>
        </w:rPr>
        <w:t xml:space="preserve"> </w:t>
      </w:r>
      <w:r>
        <w:rPr>
          <w:szCs w:val="22"/>
          <w:lang w:eastAsia="zh-CN"/>
        </w:rPr>
        <w:t>T</w:t>
      </w:r>
      <w:r>
        <w:rPr>
          <w:rFonts w:hint="eastAsia"/>
          <w:szCs w:val="22"/>
          <w:lang w:eastAsia="zh-CN"/>
        </w:rPr>
        <w:t xml:space="preserve">he description of SDIP and its simplification can be found in </w:t>
      </w:r>
      <w:r w:rsidRPr="009710F0">
        <w:rPr>
          <w:rFonts w:hint="eastAsia"/>
          <w:szCs w:val="22"/>
          <w:lang w:eastAsia="zh-CN"/>
        </w:rPr>
        <w:t>JCTVC-G</w:t>
      </w:r>
      <w:r w:rsidR="009710F0">
        <w:rPr>
          <w:rFonts w:hint="eastAsia"/>
          <w:szCs w:val="22"/>
          <w:lang w:eastAsia="zh-CN"/>
        </w:rPr>
        <w:t>558</w:t>
      </w:r>
      <w:r w:rsidR="00BA36F6">
        <w:rPr>
          <w:rFonts w:hint="eastAsia"/>
          <w:szCs w:val="22"/>
          <w:lang w:eastAsia="zh-CN"/>
        </w:rPr>
        <w:t>[5]</w:t>
      </w:r>
      <w:r>
        <w:rPr>
          <w:rFonts w:hint="eastAsia"/>
          <w:szCs w:val="22"/>
          <w:lang w:eastAsia="zh-CN"/>
        </w:rPr>
        <w:t>.</w:t>
      </w:r>
    </w:p>
    <w:p w:rsidR="00932F57" w:rsidRDefault="00932F57" w:rsidP="00F116A3">
      <w:pPr>
        <w:pStyle w:val="2"/>
        <w:rPr>
          <w:lang w:eastAsia="zh-CN"/>
        </w:rPr>
      </w:pPr>
      <w:r>
        <w:rPr>
          <w:lang w:eastAsia="zh-CN"/>
        </w:rPr>
        <w:t>case_1: early skip based simplification</w:t>
      </w:r>
    </w:p>
    <w:p w:rsidR="00F844B8" w:rsidRDefault="00932F57" w:rsidP="00F844B8">
      <w:pPr>
        <w:jc w:val="both"/>
        <w:rPr>
          <w:lang w:eastAsia="zh-CN"/>
        </w:rPr>
      </w:pPr>
      <w:r>
        <w:rPr>
          <w:lang w:eastAsia="zh-CN"/>
        </w:rPr>
        <w:t xml:space="preserve">In this case, </w:t>
      </w:r>
      <w:r w:rsidR="00F725A8">
        <w:rPr>
          <w:rFonts w:hint="eastAsia"/>
          <w:lang w:eastAsia="zh-CN"/>
        </w:rPr>
        <w:t>the non square PU type maybe skipped according to the coding results of square PU</w:t>
      </w:r>
      <w:r w:rsidR="00232CDC">
        <w:rPr>
          <w:rFonts w:hint="eastAsia"/>
          <w:lang w:eastAsia="zh-CN"/>
        </w:rPr>
        <w:t>,</w:t>
      </w:r>
    </w:p>
    <w:p w:rsidR="00932F57" w:rsidRDefault="00932F57" w:rsidP="00917D9C">
      <w:pPr>
        <w:jc w:val="both"/>
        <w:rPr>
          <w:lang w:eastAsia="zh-CN"/>
        </w:rPr>
      </w:pPr>
      <w:r>
        <w:rPr>
          <w:lang w:eastAsia="zh-CN"/>
        </w:rPr>
        <w:t xml:space="preserve">Table </w:t>
      </w:r>
      <w:r w:rsidR="00112978">
        <w:rPr>
          <w:rFonts w:hint="eastAsia"/>
          <w:lang w:eastAsia="zh-CN"/>
        </w:rPr>
        <w:t>1</w:t>
      </w:r>
      <w:r w:rsidR="00D0293D">
        <w:rPr>
          <w:rFonts w:hint="eastAsia"/>
          <w:lang w:eastAsia="zh-CN"/>
        </w:rPr>
        <w:t>&amp;</w:t>
      </w:r>
      <w:r w:rsidR="00112978">
        <w:rPr>
          <w:rFonts w:hint="eastAsia"/>
          <w:lang w:eastAsia="zh-CN"/>
        </w:rPr>
        <w:t>2</w:t>
      </w:r>
      <w:r>
        <w:rPr>
          <w:lang w:eastAsia="zh-CN"/>
        </w:rPr>
        <w:t xml:space="preserve"> </w:t>
      </w:r>
      <w:r w:rsidR="00D0293D">
        <w:rPr>
          <w:rFonts w:hint="eastAsia"/>
          <w:lang w:eastAsia="zh-CN"/>
        </w:rPr>
        <w:t>are</w:t>
      </w:r>
      <w:r>
        <w:rPr>
          <w:lang w:eastAsia="zh-CN"/>
        </w:rPr>
        <w:t xml:space="preserve"> the results </w:t>
      </w:r>
      <w:r w:rsidR="00D0293D">
        <w:rPr>
          <w:rFonts w:hint="eastAsia"/>
          <w:lang w:eastAsia="zh-CN"/>
        </w:rPr>
        <w:t>with and without classF sequences for</w:t>
      </w:r>
      <w:r>
        <w:rPr>
          <w:lang w:eastAsia="zh-CN"/>
        </w:rPr>
        <w:t xml:space="preserve"> case_1.</w:t>
      </w:r>
    </w:p>
    <w:p w:rsidR="00932F57" w:rsidRDefault="00932F57" w:rsidP="00523D95">
      <w:pPr>
        <w:jc w:val="center"/>
        <w:rPr>
          <w:lang w:eastAsia="zh-CN"/>
        </w:rPr>
      </w:pPr>
      <w:r>
        <w:rPr>
          <w:lang w:eastAsia="zh-CN"/>
        </w:rPr>
        <w:t xml:space="preserve">Table </w:t>
      </w:r>
      <w:r w:rsidR="00112978">
        <w:rPr>
          <w:rFonts w:hint="eastAsia"/>
          <w:lang w:eastAsia="zh-CN"/>
        </w:rPr>
        <w:t>1</w:t>
      </w:r>
      <w:r>
        <w:rPr>
          <w:lang w:eastAsia="zh-CN"/>
        </w:rPr>
        <w:t xml:space="preserve"> Results of case_1</w:t>
      </w:r>
      <w:r w:rsidR="00026877">
        <w:rPr>
          <w:rFonts w:hint="eastAsia"/>
          <w:lang w:eastAsia="zh-CN"/>
        </w:rPr>
        <w:t xml:space="preserve"> without classF</w:t>
      </w:r>
    </w:p>
    <w:tbl>
      <w:tblPr>
        <w:tblW w:w="7660" w:type="dxa"/>
        <w:jc w:val="center"/>
        <w:tblInd w:w="96" w:type="dxa"/>
        <w:tblLook w:val="04A0"/>
      </w:tblPr>
      <w:tblGrid>
        <w:gridCol w:w="1300"/>
        <w:gridCol w:w="1060"/>
        <w:gridCol w:w="1060"/>
        <w:gridCol w:w="1060"/>
        <w:gridCol w:w="1060"/>
        <w:gridCol w:w="1060"/>
        <w:gridCol w:w="1060"/>
      </w:tblGrid>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All Intra LC</w:t>
            </w:r>
          </w:p>
        </w:tc>
      </w:tr>
      <w:tr w:rsidR="00026877" w:rsidRPr="00026877" w:rsidTr="00026877">
        <w:trPr>
          <w:trHeight w:val="252"/>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r>
      <w:tr w:rsidR="00026877" w:rsidRPr="00026877" w:rsidTr="00026877">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-1.5%</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-1.9%</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-1.9%</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-2.5%</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-2.6%</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-3.0%</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-1.7%</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-2.9%</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-1.1%</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-2.1%</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-2.1%</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-2.1%</w:t>
            </w:r>
          </w:p>
        </w:tc>
      </w:tr>
      <w:tr w:rsidR="00026877" w:rsidRPr="00026877" w:rsidTr="00026877">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E</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-2.2%</w:t>
            </w:r>
          </w:p>
        </w:tc>
        <w:tc>
          <w:tcPr>
            <w:tcW w:w="1060" w:type="dxa"/>
            <w:tcBorders>
              <w:top w:val="nil"/>
              <w:left w:val="nil"/>
              <w:bottom w:val="nil"/>
              <w:right w:val="nil"/>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-5.3%</w:t>
            </w:r>
          </w:p>
        </w:tc>
        <w:tc>
          <w:tcPr>
            <w:tcW w:w="1060" w:type="dxa"/>
            <w:tcBorders>
              <w:top w:val="nil"/>
              <w:left w:val="nil"/>
              <w:bottom w:val="nil"/>
              <w:right w:val="single" w:sz="8" w:space="0" w:color="auto"/>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-4.9%</w:t>
            </w:r>
          </w:p>
        </w:tc>
        <w:tc>
          <w:tcPr>
            <w:tcW w:w="1060" w:type="dxa"/>
            <w:tcBorders>
              <w:top w:val="nil"/>
              <w:left w:val="single" w:sz="8" w:space="0" w:color="auto"/>
              <w:bottom w:val="nil"/>
              <w:right w:val="nil"/>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-3.8%</w:t>
            </w:r>
          </w:p>
        </w:tc>
        <w:tc>
          <w:tcPr>
            <w:tcW w:w="1060" w:type="dxa"/>
            <w:tcBorders>
              <w:top w:val="nil"/>
              <w:left w:val="nil"/>
              <w:bottom w:val="nil"/>
              <w:right w:val="nil"/>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-7.1%</w:t>
            </w:r>
          </w:p>
        </w:tc>
        <w:tc>
          <w:tcPr>
            <w:tcW w:w="1060" w:type="dxa"/>
            <w:tcBorders>
              <w:top w:val="nil"/>
              <w:left w:val="nil"/>
              <w:bottom w:val="nil"/>
              <w:right w:val="single" w:sz="8" w:space="0" w:color="auto"/>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-5.6%</w:t>
            </w:r>
          </w:p>
        </w:tc>
      </w:tr>
      <w:tr w:rsidR="00026877" w:rsidRPr="00026877" w:rsidTr="00026877">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Overall</w:t>
            </w:r>
          </w:p>
        </w:tc>
        <w:tc>
          <w:tcPr>
            <w:tcW w:w="1060" w:type="dxa"/>
            <w:tcBorders>
              <w:top w:val="single" w:sz="8" w:space="0" w:color="auto"/>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-1.35%</w:t>
            </w:r>
          </w:p>
        </w:tc>
        <w:tc>
          <w:tcPr>
            <w:tcW w:w="1060" w:type="dxa"/>
            <w:tcBorders>
              <w:top w:val="single" w:sz="8" w:space="0" w:color="auto"/>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-2.22%</w:t>
            </w:r>
          </w:p>
        </w:tc>
        <w:tc>
          <w:tcPr>
            <w:tcW w:w="1060" w:type="dxa"/>
            <w:tcBorders>
              <w:top w:val="single" w:sz="8" w:space="0" w:color="auto"/>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-2.34%</w:t>
            </w:r>
          </w:p>
        </w:tc>
        <w:tc>
          <w:tcPr>
            <w:tcW w:w="1060" w:type="dxa"/>
            <w:tcBorders>
              <w:top w:val="single" w:sz="8" w:space="0" w:color="auto"/>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-2.28%</w:t>
            </w:r>
          </w:p>
        </w:tc>
        <w:tc>
          <w:tcPr>
            <w:tcW w:w="1060" w:type="dxa"/>
            <w:tcBorders>
              <w:top w:val="single" w:sz="8" w:space="0" w:color="auto"/>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-2.95%</w:t>
            </w:r>
          </w:p>
        </w:tc>
        <w:tc>
          <w:tcPr>
            <w:tcW w:w="1060" w:type="dxa"/>
            <w:tcBorders>
              <w:top w:val="single" w:sz="8" w:space="0" w:color="auto"/>
              <w:left w:val="nil"/>
              <w:bottom w:val="nil"/>
              <w:right w:val="single" w:sz="8" w:space="0" w:color="auto"/>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-3.10%</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-1.35%</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-2.21%</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-2.32%</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-2.28%</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-2.93%</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-3.07%</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127%</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135%</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102%</w:t>
            </w:r>
          </w:p>
        </w:tc>
      </w:tr>
    </w:tbl>
    <w:p w:rsidR="00837DC1" w:rsidRDefault="00837DC1" w:rsidP="00523D95">
      <w:pPr>
        <w:jc w:val="center"/>
        <w:rPr>
          <w:lang w:eastAsia="zh-CN"/>
        </w:rPr>
      </w:pPr>
    </w:p>
    <w:tbl>
      <w:tblPr>
        <w:tblW w:w="7660" w:type="dxa"/>
        <w:jc w:val="center"/>
        <w:tblInd w:w="96" w:type="dxa"/>
        <w:tblLook w:val="04A0"/>
      </w:tblPr>
      <w:tblGrid>
        <w:gridCol w:w="1300"/>
        <w:gridCol w:w="1060"/>
        <w:gridCol w:w="1060"/>
        <w:gridCol w:w="1060"/>
        <w:gridCol w:w="1060"/>
        <w:gridCol w:w="1060"/>
        <w:gridCol w:w="1060"/>
      </w:tblGrid>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Random Access LC</w:t>
            </w:r>
          </w:p>
        </w:tc>
      </w:tr>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r>
      <w:tr w:rsidR="00026877" w:rsidRPr="00026877" w:rsidTr="00026877">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-1.4%</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-1.3%</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-1.4%</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r>
      <w:tr w:rsidR="00026877" w:rsidRPr="00026877" w:rsidTr="00026877">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-0.86%</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-1.13%</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-1.24%</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-0.63%</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-0.90%</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-1.08%</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-1.06%</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-1.12%</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-1.22%</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105%</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104%</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99%</w:t>
            </w:r>
          </w:p>
        </w:tc>
      </w:tr>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Low delay B LC</w:t>
            </w:r>
          </w:p>
        </w:tc>
      </w:tr>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r>
      <w:tr w:rsidR="00026877" w:rsidRPr="00026877" w:rsidTr="00026877">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-0.5%</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-0.8%</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-2.5%</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-2.3%</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-0.9%</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-2.3%</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-2.0%</w:t>
            </w:r>
          </w:p>
        </w:tc>
      </w:tr>
      <w:tr w:rsidR="00026877" w:rsidRPr="00026877" w:rsidTr="00026877">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-0.27%</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-0.69%</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-0.93%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-0.46%</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-0.73%</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-1.04%</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-0.27%</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-0.72%</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-0.89%</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-0.46%</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-0.73%</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-0.99%</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104%</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103%</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100%</w:t>
            </w:r>
          </w:p>
        </w:tc>
      </w:tr>
    </w:tbl>
    <w:p w:rsidR="00026877" w:rsidRDefault="00026877" w:rsidP="00523D95">
      <w:pPr>
        <w:jc w:val="center"/>
        <w:rPr>
          <w:lang w:eastAsia="zh-CN"/>
        </w:rPr>
      </w:pPr>
    </w:p>
    <w:p w:rsidR="00026877" w:rsidRPr="00026877" w:rsidRDefault="00026877" w:rsidP="00026877">
      <w:pPr>
        <w:jc w:val="center"/>
        <w:rPr>
          <w:lang w:eastAsia="zh-CN"/>
        </w:rPr>
      </w:pPr>
      <w:r>
        <w:rPr>
          <w:lang w:eastAsia="zh-CN"/>
        </w:rPr>
        <w:lastRenderedPageBreak/>
        <w:t xml:space="preserve">Table </w:t>
      </w:r>
      <w:r w:rsidR="00112978">
        <w:rPr>
          <w:rFonts w:hint="eastAsia"/>
          <w:lang w:eastAsia="zh-CN"/>
        </w:rPr>
        <w:t>2</w:t>
      </w:r>
      <w:r>
        <w:rPr>
          <w:lang w:eastAsia="zh-CN"/>
        </w:rPr>
        <w:t xml:space="preserve"> Results of case_1</w:t>
      </w:r>
      <w:r>
        <w:rPr>
          <w:rFonts w:hint="eastAsia"/>
          <w:lang w:eastAsia="zh-CN"/>
        </w:rPr>
        <w:t xml:space="preserve"> with classF.</w:t>
      </w:r>
    </w:p>
    <w:tbl>
      <w:tblPr>
        <w:tblW w:w="7660" w:type="dxa"/>
        <w:jc w:val="center"/>
        <w:tblLook w:val="00A0"/>
      </w:tblPr>
      <w:tblGrid>
        <w:gridCol w:w="1300"/>
        <w:gridCol w:w="1068"/>
        <w:gridCol w:w="1045"/>
        <w:gridCol w:w="1067"/>
        <w:gridCol w:w="1068"/>
        <w:gridCol w:w="1045"/>
        <w:gridCol w:w="1067"/>
      </w:tblGrid>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All Intra LC</w:t>
            </w:r>
          </w:p>
        </w:tc>
      </w:tr>
      <w:tr w:rsidR="00932F57" w:rsidRPr="00523D95">
        <w:trPr>
          <w:trHeight w:val="252"/>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r>
      <w:tr w:rsidR="00932F57" w:rsidRPr="00523D95">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A</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-1.5%</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-1.9%</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-1.9%</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-2.5%</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-2.6%</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-2.3%</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-3.0%</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-1.5%</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-1.7%</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-2.3%</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-2.9%</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-1.5%</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-1.1%</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-2.1%</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-2.1%</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-2.1%</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-2.2%</w:t>
            </w:r>
          </w:p>
        </w:tc>
        <w:tc>
          <w:tcPr>
            <w:tcW w:w="1045" w:type="dxa"/>
            <w:tcBorders>
              <w:top w:val="nil"/>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-5.3%</w:t>
            </w:r>
          </w:p>
        </w:tc>
        <w:tc>
          <w:tcPr>
            <w:tcW w:w="1067" w:type="dxa"/>
            <w:tcBorders>
              <w:top w:val="nil"/>
              <w:left w:val="nil"/>
              <w:bottom w:val="nil"/>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-4.9%</w:t>
            </w:r>
          </w:p>
        </w:tc>
        <w:tc>
          <w:tcPr>
            <w:tcW w:w="1068" w:type="dxa"/>
            <w:tcBorders>
              <w:top w:val="nil"/>
              <w:left w:val="single" w:sz="8" w:space="0" w:color="auto"/>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-3.8%</w:t>
            </w:r>
          </w:p>
        </w:tc>
        <w:tc>
          <w:tcPr>
            <w:tcW w:w="1045" w:type="dxa"/>
            <w:tcBorders>
              <w:top w:val="nil"/>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-7.1%</w:t>
            </w:r>
          </w:p>
        </w:tc>
        <w:tc>
          <w:tcPr>
            <w:tcW w:w="1067" w:type="dxa"/>
            <w:tcBorders>
              <w:top w:val="nil"/>
              <w:left w:val="nil"/>
              <w:bottom w:val="nil"/>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-5.6%</w:t>
            </w:r>
          </w:p>
        </w:tc>
      </w:tr>
      <w:tr w:rsidR="00932F57" w:rsidRPr="00523D95">
        <w:trPr>
          <w:trHeight w:val="240"/>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F</w:t>
            </w:r>
          </w:p>
        </w:tc>
        <w:tc>
          <w:tcPr>
            <w:tcW w:w="1068" w:type="dxa"/>
            <w:tcBorders>
              <w:top w:val="nil"/>
              <w:left w:val="single" w:sz="8" w:space="0" w:color="auto"/>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-6.1%</w:t>
            </w:r>
          </w:p>
        </w:tc>
        <w:tc>
          <w:tcPr>
            <w:tcW w:w="1045" w:type="dxa"/>
            <w:tcBorders>
              <w:top w:val="nil"/>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-5.0%</w:t>
            </w:r>
          </w:p>
        </w:tc>
        <w:tc>
          <w:tcPr>
            <w:tcW w:w="1067" w:type="dxa"/>
            <w:tcBorders>
              <w:top w:val="nil"/>
              <w:left w:val="nil"/>
              <w:bottom w:val="nil"/>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-5.1%</w:t>
            </w:r>
          </w:p>
        </w:tc>
        <w:tc>
          <w:tcPr>
            <w:tcW w:w="1068" w:type="dxa"/>
            <w:tcBorders>
              <w:top w:val="nil"/>
              <w:left w:val="single" w:sz="8" w:space="0" w:color="auto"/>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-6.7%</w:t>
            </w:r>
          </w:p>
        </w:tc>
        <w:tc>
          <w:tcPr>
            <w:tcW w:w="1045" w:type="dxa"/>
            <w:tcBorders>
              <w:top w:val="nil"/>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-5.1%</w:t>
            </w:r>
          </w:p>
        </w:tc>
        <w:tc>
          <w:tcPr>
            <w:tcW w:w="1067" w:type="dxa"/>
            <w:tcBorders>
              <w:top w:val="nil"/>
              <w:left w:val="nil"/>
              <w:bottom w:val="nil"/>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-5.2%</w:t>
            </w:r>
          </w:p>
        </w:tc>
      </w:tr>
      <w:tr w:rsidR="00932F57" w:rsidRPr="00523D95">
        <w:trPr>
          <w:trHeight w:val="240"/>
          <w:jc w:val="center"/>
        </w:trPr>
        <w:tc>
          <w:tcPr>
            <w:tcW w:w="1300" w:type="dxa"/>
            <w:tcBorders>
              <w:top w:val="single" w:sz="8" w:space="0" w:color="auto"/>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Overall</w:t>
            </w:r>
          </w:p>
        </w:tc>
        <w:tc>
          <w:tcPr>
            <w:tcW w:w="1068"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-2.1%</w:t>
            </w:r>
          </w:p>
        </w:tc>
        <w:tc>
          <w:tcPr>
            <w:tcW w:w="1045"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-2.7%</w:t>
            </w:r>
          </w:p>
        </w:tc>
        <w:tc>
          <w:tcPr>
            <w:tcW w:w="1067" w:type="dxa"/>
            <w:tcBorders>
              <w:top w:val="single" w:sz="8" w:space="0" w:color="auto"/>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-2.8%</w:t>
            </w:r>
          </w:p>
        </w:tc>
        <w:tc>
          <w:tcPr>
            <w:tcW w:w="1068" w:type="dxa"/>
            <w:tcBorders>
              <w:top w:val="single" w:sz="8" w:space="0" w:color="auto"/>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-3.0%</w:t>
            </w:r>
          </w:p>
        </w:tc>
        <w:tc>
          <w:tcPr>
            <w:tcW w:w="1045" w:type="dxa"/>
            <w:tcBorders>
              <w:top w:val="single" w:sz="8" w:space="0" w:color="auto"/>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-3.3%</w:t>
            </w:r>
          </w:p>
        </w:tc>
        <w:tc>
          <w:tcPr>
            <w:tcW w:w="1067" w:type="dxa"/>
            <w:tcBorders>
              <w:top w:val="single" w:sz="8" w:space="0" w:color="auto"/>
              <w:left w:val="nil"/>
              <w:bottom w:val="nil"/>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-3.4%</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-2.1%</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-2.7%</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-2.8%</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-3.0%</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-3.3%</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-3.4%</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127%</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134%</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101%</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101%</w:t>
            </w: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Random Access LC</w:t>
            </w: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r>
      <w:tr w:rsidR="00932F57" w:rsidRPr="00523D95">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-0.5%</w:t>
            </w:r>
          </w:p>
        </w:tc>
        <w:tc>
          <w:tcPr>
            <w:tcW w:w="1045"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-0.7%</w:t>
            </w:r>
          </w:p>
        </w:tc>
        <w:tc>
          <w:tcPr>
            <w:tcW w:w="1067" w:type="dxa"/>
            <w:tcBorders>
              <w:top w:val="single" w:sz="8" w:space="0" w:color="auto"/>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68"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-0.9%</w:t>
            </w:r>
          </w:p>
        </w:tc>
        <w:tc>
          <w:tcPr>
            <w:tcW w:w="1045"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-0.7%</w:t>
            </w:r>
          </w:p>
        </w:tc>
        <w:tc>
          <w:tcPr>
            <w:tcW w:w="1067" w:type="dxa"/>
            <w:tcBorders>
              <w:top w:val="single" w:sz="8" w:space="0" w:color="auto"/>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-1.3%</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-1.3%</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-0.6%</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-0.6%</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-0.6%</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-0.9%</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F</w:t>
            </w:r>
          </w:p>
        </w:tc>
        <w:tc>
          <w:tcPr>
            <w:tcW w:w="1068" w:type="dxa"/>
            <w:tcBorders>
              <w:top w:val="nil"/>
              <w:left w:val="single" w:sz="8" w:space="0" w:color="auto"/>
              <w:bottom w:val="single" w:sz="8" w:space="0" w:color="auto"/>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-4.4%</w:t>
            </w:r>
          </w:p>
        </w:tc>
        <w:tc>
          <w:tcPr>
            <w:tcW w:w="1045" w:type="dxa"/>
            <w:tcBorders>
              <w:top w:val="nil"/>
              <w:left w:val="nil"/>
              <w:bottom w:val="single" w:sz="8" w:space="0" w:color="auto"/>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-3.7%</w:t>
            </w:r>
          </w:p>
        </w:tc>
        <w:tc>
          <w:tcPr>
            <w:tcW w:w="1067" w:type="dxa"/>
            <w:tcBorders>
              <w:top w:val="nil"/>
              <w:left w:val="nil"/>
              <w:bottom w:val="single" w:sz="8" w:space="0" w:color="auto"/>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-4.0%</w:t>
            </w:r>
          </w:p>
        </w:tc>
        <w:tc>
          <w:tcPr>
            <w:tcW w:w="1068" w:type="dxa"/>
            <w:tcBorders>
              <w:top w:val="nil"/>
              <w:left w:val="single" w:sz="8" w:space="0" w:color="auto"/>
              <w:bottom w:val="single" w:sz="8" w:space="0" w:color="auto"/>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-4.9%</w:t>
            </w:r>
          </w:p>
        </w:tc>
        <w:tc>
          <w:tcPr>
            <w:tcW w:w="1045" w:type="dxa"/>
            <w:tcBorders>
              <w:top w:val="nil"/>
              <w:left w:val="nil"/>
              <w:bottom w:val="single" w:sz="8" w:space="0" w:color="auto"/>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-3.9%</w:t>
            </w:r>
          </w:p>
        </w:tc>
        <w:tc>
          <w:tcPr>
            <w:tcW w:w="1067" w:type="dxa"/>
            <w:tcBorders>
              <w:top w:val="nil"/>
              <w:left w:val="nil"/>
              <w:bottom w:val="single" w:sz="8" w:space="0" w:color="auto"/>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-4.1%</w:t>
            </w:r>
          </w:p>
        </w:tc>
      </w:tr>
      <w:tr w:rsidR="00932F57" w:rsidRPr="00523D95">
        <w:trPr>
          <w:trHeight w:val="240"/>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-1.6%</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-1.8%</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-1.7%</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-1.8%</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-1.3%</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-1.4%</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-1.6%</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-1.8%</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-1.7%</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-1.8%</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105%</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104%</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100%</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99%</w:t>
            </w: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Low delay B LC</w:t>
            </w: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r>
      <w:tr w:rsidR="00932F57" w:rsidRPr="00523D95">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8"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-0.3%</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-0.8%</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-0.5%</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-0.6%</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-0.4%</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-0.3%</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-0.8%</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-0.1%</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-0.4%</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-0.6%</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-2.5%</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-2.3%</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-0.9%</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-2.3%</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-2.0%</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F</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-2.9%</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-2.9%</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-2.6%</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-2.9%</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-2.5%</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-2.7%</w:t>
            </w:r>
          </w:p>
        </w:tc>
      </w:tr>
      <w:tr w:rsidR="00932F57" w:rsidRPr="00523D95">
        <w:trPr>
          <w:trHeight w:val="240"/>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-1.3%</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-0.9%</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-0.8%</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-1.1%</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-1.2%</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-1.0%</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-1.1%</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-1.3%</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104%</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103%</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100%</w:t>
            </w:r>
          </w:p>
        </w:tc>
      </w:tr>
    </w:tbl>
    <w:p w:rsidR="00932F57" w:rsidRDefault="00932F57" w:rsidP="00F116A3">
      <w:pPr>
        <w:pStyle w:val="2"/>
        <w:rPr>
          <w:lang w:eastAsia="zh-CN"/>
        </w:rPr>
      </w:pPr>
      <w:r>
        <w:rPr>
          <w:lang w:eastAsia="zh-CN"/>
        </w:rPr>
        <w:t>case_2: fast non-square PU selection</w:t>
      </w:r>
    </w:p>
    <w:p w:rsidR="00932F57" w:rsidRDefault="00932F57" w:rsidP="009E5645">
      <w:pPr>
        <w:jc w:val="both"/>
        <w:rPr>
          <w:lang w:eastAsia="zh-CN"/>
        </w:rPr>
      </w:pPr>
      <w:r>
        <w:rPr>
          <w:lang w:eastAsia="zh-CN"/>
        </w:rPr>
        <w:t xml:space="preserve">In addition to the early skip method described in case_1, a fast non-square PU selection method was used to further reduce the encoder complexity in this case. Table </w:t>
      </w:r>
      <w:r w:rsidR="00112978">
        <w:rPr>
          <w:rFonts w:hint="eastAsia"/>
          <w:lang w:eastAsia="zh-CN"/>
        </w:rPr>
        <w:t>3</w:t>
      </w:r>
      <w:r w:rsidR="004E705F">
        <w:rPr>
          <w:rFonts w:hint="eastAsia"/>
          <w:lang w:eastAsia="zh-CN"/>
        </w:rPr>
        <w:t>&amp;</w:t>
      </w:r>
      <w:r w:rsidR="00112978">
        <w:rPr>
          <w:rFonts w:hint="eastAsia"/>
          <w:lang w:eastAsia="zh-CN"/>
        </w:rPr>
        <w:t>4</w:t>
      </w:r>
      <w:r>
        <w:rPr>
          <w:lang w:eastAsia="zh-CN"/>
        </w:rPr>
        <w:t xml:space="preserve"> </w:t>
      </w:r>
      <w:r w:rsidR="004E705F">
        <w:rPr>
          <w:rFonts w:hint="eastAsia"/>
          <w:lang w:eastAsia="zh-CN"/>
        </w:rPr>
        <w:t>are</w:t>
      </w:r>
      <w:r>
        <w:rPr>
          <w:lang w:eastAsia="zh-CN"/>
        </w:rPr>
        <w:t xml:space="preserve"> the results </w:t>
      </w:r>
      <w:r w:rsidR="004E705F">
        <w:rPr>
          <w:rFonts w:hint="eastAsia"/>
          <w:lang w:eastAsia="zh-CN"/>
        </w:rPr>
        <w:t>with and without classF sequences</w:t>
      </w:r>
      <w:r w:rsidR="004E705F">
        <w:rPr>
          <w:lang w:eastAsia="zh-CN"/>
        </w:rPr>
        <w:t xml:space="preserve"> </w:t>
      </w:r>
      <w:r w:rsidR="004E705F">
        <w:rPr>
          <w:rFonts w:hint="eastAsia"/>
          <w:lang w:eastAsia="zh-CN"/>
        </w:rPr>
        <w:t>for</w:t>
      </w:r>
      <w:r>
        <w:rPr>
          <w:lang w:eastAsia="zh-CN"/>
        </w:rPr>
        <w:t xml:space="preserve"> case_2.</w:t>
      </w:r>
    </w:p>
    <w:p w:rsidR="00932F57" w:rsidRDefault="00932F57" w:rsidP="00440211">
      <w:pPr>
        <w:jc w:val="center"/>
        <w:rPr>
          <w:lang w:eastAsia="zh-CN"/>
        </w:rPr>
      </w:pPr>
      <w:r>
        <w:rPr>
          <w:lang w:eastAsia="zh-CN"/>
        </w:rPr>
        <w:t xml:space="preserve">Table </w:t>
      </w:r>
      <w:r w:rsidR="00112978">
        <w:rPr>
          <w:rFonts w:hint="eastAsia"/>
          <w:lang w:eastAsia="zh-CN"/>
        </w:rPr>
        <w:t>3</w:t>
      </w:r>
      <w:r>
        <w:rPr>
          <w:lang w:eastAsia="zh-CN"/>
        </w:rPr>
        <w:t xml:space="preserve"> Results of case_2</w:t>
      </w:r>
      <w:r w:rsidR="004E705F">
        <w:rPr>
          <w:rFonts w:hint="eastAsia"/>
          <w:lang w:eastAsia="zh-CN"/>
        </w:rPr>
        <w:t xml:space="preserve"> without classF</w:t>
      </w:r>
    </w:p>
    <w:tbl>
      <w:tblPr>
        <w:tblW w:w="7660" w:type="dxa"/>
        <w:jc w:val="center"/>
        <w:tblInd w:w="96" w:type="dxa"/>
        <w:tblLook w:val="04A0"/>
      </w:tblPr>
      <w:tblGrid>
        <w:gridCol w:w="1300"/>
        <w:gridCol w:w="1060"/>
        <w:gridCol w:w="1060"/>
        <w:gridCol w:w="1060"/>
        <w:gridCol w:w="1060"/>
        <w:gridCol w:w="1060"/>
        <w:gridCol w:w="1060"/>
      </w:tblGrid>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All Intra LC</w:t>
            </w:r>
          </w:p>
        </w:tc>
      </w:tr>
      <w:tr w:rsidR="00E950EA" w:rsidRPr="00E950EA" w:rsidTr="00E950EA">
        <w:trPr>
          <w:trHeight w:val="252"/>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r>
      <w:tr w:rsidR="00E950EA" w:rsidRPr="00E950EA" w:rsidTr="00E950EA">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-1.4%</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-1.3%</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-1.8%</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-2.0%</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-2.1%</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-1.3%</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-1.8%</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-2.2%</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-1.7%</w:t>
            </w:r>
          </w:p>
        </w:tc>
      </w:tr>
      <w:tr w:rsidR="00E950EA" w:rsidRPr="00E950EA" w:rsidTr="00E950E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E</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nil"/>
            </w:tcBorders>
            <w:shd w:val="clear" w:color="000000" w:fill="CCFFCC"/>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0EA">
              <w:rPr>
                <w:rFonts w:ascii="Arial" w:hAnsi="Arial" w:cs="Arial"/>
                <w:sz w:val="18"/>
                <w:szCs w:val="18"/>
                <w:lang w:eastAsia="zh-CN"/>
              </w:rPr>
              <w:t>-4.3%</w:t>
            </w:r>
          </w:p>
        </w:tc>
        <w:tc>
          <w:tcPr>
            <w:tcW w:w="1060" w:type="dxa"/>
            <w:tcBorders>
              <w:top w:val="nil"/>
              <w:left w:val="nil"/>
              <w:bottom w:val="nil"/>
              <w:right w:val="single" w:sz="8" w:space="0" w:color="auto"/>
            </w:tcBorders>
            <w:shd w:val="clear" w:color="000000" w:fill="CCFFCC"/>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0EA">
              <w:rPr>
                <w:rFonts w:ascii="Arial" w:hAnsi="Arial" w:cs="Arial"/>
                <w:sz w:val="18"/>
                <w:szCs w:val="18"/>
                <w:lang w:eastAsia="zh-CN"/>
              </w:rPr>
              <w:t>-3.9%</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-2.7%</w:t>
            </w:r>
          </w:p>
        </w:tc>
        <w:tc>
          <w:tcPr>
            <w:tcW w:w="1060" w:type="dxa"/>
            <w:tcBorders>
              <w:top w:val="nil"/>
              <w:left w:val="nil"/>
              <w:bottom w:val="nil"/>
              <w:right w:val="nil"/>
            </w:tcBorders>
            <w:shd w:val="clear" w:color="000000" w:fill="CCFFCC"/>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0EA">
              <w:rPr>
                <w:rFonts w:ascii="Arial" w:hAnsi="Arial" w:cs="Arial"/>
                <w:sz w:val="18"/>
                <w:szCs w:val="18"/>
                <w:lang w:eastAsia="zh-CN"/>
              </w:rPr>
              <w:t>-5.7%</w:t>
            </w:r>
          </w:p>
        </w:tc>
        <w:tc>
          <w:tcPr>
            <w:tcW w:w="1060" w:type="dxa"/>
            <w:tcBorders>
              <w:top w:val="nil"/>
              <w:left w:val="nil"/>
              <w:bottom w:val="nil"/>
              <w:right w:val="single" w:sz="8" w:space="0" w:color="auto"/>
            </w:tcBorders>
            <w:shd w:val="clear" w:color="000000" w:fill="CCFFCC"/>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0EA">
              <w:rPr>
                <w:rFonts w:ascii="Arial" w:hAnsi="Arial" w:cs="Arial"/>
                <w:sz w:val="18"/>
                <w:szCs w:val="18"/>
                <w:lang w:eastAsia="zh-CN"/>
              </w:rPr>
              <w:t>-4.4%</w:t>
            </w:r>
          </w:p>
        </w:tc>
      </w:tr>
      <w:tr w:rsidR="00E950EA" w:rsidRPr="00E950EA" w:rsidTr="00E950EA">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Overall</w:t>
            </w:r>
          </w:p>
        </w:tc>
        <w:tc>
          <w:tcPr>
            <w:tcW w:w="1060" w:type="dxa"/>
            <w:tcBorders>
              <w:top w:val="single" w:sz="8" w:space="0" w:color="auto"/>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w:t>
            </w:r>
          </w:p>
        </w:tc>
        <w:tc>
          <w:tcPr>
            <w:tcW w:w="1060" w:type="dxa"/>
            <w:tcBorders>
              <w:top w:val="single" w:sz="8" w:space="0" w:color="auto"/>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-1.7%</w:t>
            </w:r>
          </w:p>
        </w:tc>
        <w:tc>
          <w:tcPr>
            <w:tcW w:w="1060" w:type="dxa"/>
            <w:tcBorders>
              <w:top w:val="single" w:sz="8" w:space="0" w:color="auto"/>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-1.8%</w:t>
            </w:r>
          </w:p>
        </w:tc>
        <w:tc>
          <w:tcPr>
            <w:tcW w:w="1060" w:type="dxa"/>
            <w:tcBorders>
              <w:top w:val="single" w:sz="8" w:space="0" w:color="auto"/>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single" w:sz="8" w:space="0" w:color="auto"/>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-2.2%</w:t>
            </w:r>
          </w:p>
        </w:tc>
        <w:tc>
          <w:tcPr>
            <w:tcW w:w="1060" w:type="dxa"/>
            <w:tcBorders>
              <w:top w:val="single" w:sz="8" w:space="0" w:color="auto"/>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-2.4%</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lastRenderedPageBreak/>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-1.0%</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-1.7%</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-1.8%</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-1.6%</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-2.2%</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-2.3%</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113%</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118%</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101%</w:t>
            </w:r>
          </w:p>
        </w:tc>
      </w:tr>
    </w:tbl>
    <w:p w:rsidR="0067047B" w:rsidRDefault="0067047B" w:rsidP="00440211">
      <w:pPr>
        <w:jc w:val="center"/>
        <w:rPr>
          <w:lang w:eastAsia="zh-CN"/>
        </w:rPr>
      </w:pPr>
    </w:p>
    <w:tbl>
      <w:tblPr>
        <w:tblW w:w="7660" w:type="dxa"/>
        <w:jc w:val="center"/>
        <w:tblInd w:w="96" w:type="dxa"/>
        <w:tblLook w:val="04A0"/>
      </w:tblPr>
      <w:tblGrid>
        <w:gridCol w:w="1300"/>
        <w:gridCol w:w="1060"/>
        <w:gridCol w:w="1060"/>
        <w:gridCol w:w="1060"/>
        <w:gridCol w:w="1060"/>
        <w:gridCol w:w="1060"/>
        <w:gridCol w:w="1060"/>
      </w:tblGrid>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Random Access LC</w:t>
            </w:r>
          </w:p>
        </w:tc>
      </w:tr>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r>
      <w:tr w:rsidR="00E950EA" w:rsidRPr="00E950EA" w:rsidTr="00E950EA">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r>
      <w:tr w:rsidR="00E950EA" w:rsidRPr="00E950EA" w:rsidTr="00E950E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-0.67%</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-0.87%</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-0.84%</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-0.90%</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-0.41%</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-0.67%</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-0.89%</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-0.71%</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-0.81%</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-0.89%</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105%</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104%</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99%</w:t>
            </w:r>
          </w:p>
        </w:tc>
      </w:tr>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Low delay B LC</w:t>
            </w:r>
          </w:p>
        </w:tc>
      </w:tr>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r>
      <w:tr w:rsidR="00E950EA" w:rsidRPr="00E950EA" w:rsidTr="00E950EA">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-1.4%</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w:t>
            </w:r>
          </w:p>
        </w:tc>
        <w:tc>
          <w:tcPr>
            <w:tcW w:w="1060" w:type="dxa"/>
            <w:tcBorders>
              <w:top w:val="nil"/>
              <w:left w:val="nil"/>
              <w:bottom w:val="single" w:sz="8" w:space="0" w:color="auto"/>
              <w:right w:val="nil"/>
            </w:tcBorders>
            <w:shd w:val="clear" w:color="000000" w:fill="CCFFCC"/>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0EA">
              <w:rPr>
                <w:rFonts w:ascii="Arial" w:hAnsi="Arial" w:cs="Arial"/>
                <w:sz w:val="18"/>
                <w:szCs w:val="18"/>
                <w:lang w:eastAsia="zh-CN"/>
              </w:rPr>
              <w:t>-3.2%</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-2.3%</w:t>
            </w:r>
          </w:p>
        </w:tc>
      </w:tr>
      <w:tr w:rsidR="00E950EA" w:rsidRPr="00E950EA" w:rsidTr="00E950E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-0.18%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-0.43%</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-0.77%</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-1.00%</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-0.18%</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-0.41%</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-0.66%</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-0.32%</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-0.82%</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-0.99%</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104%</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103%</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99%</w:t>
            </w:r>
          </w:p>
        </w:tc>
      </w:tr>
    </w:tbl>
    <w:p w:rsidR="00E950EA" w:rsidRDefault="00E950EA" w:rsidP="00E950EA">
      <w:pPr>
        <w:jc w:val="center"/>
        <w:rPr>
          <w:lang w:eastAsia="zh-CN"/>
        </w:rPr>
      </w:pPr>
    </w:p>
    <w:p w:rsidR="0067047B" w:rsidRDefault="00E950EA" w:rsidP="00E950EA">
      <w:pPr>
        <w:jc w:val="center"/>
        <w:rPr>
          <w:lang w:eastAsia="zh-CN"/>
        </w:rPr>
      </w:pPr>
      <w:r>
        <w:rPr>
          <w:lang w:eastAsia="zh-CN"/>
        </w:rPr>
        <w:t xml:space="preserve">Table </w:t>
      </w:r>
      <w:r w:rsidR="00112978">
        <w:rPr>
          <w:rFonts w:hint="eastAsia"/>
          <w:lang w:eastAsia="zh-CN"/>
        </w:rPr>
        <w:t>4</w:t>
      </w:r>
      <w:r>
        <w:rPr>
          <w:lang w:eastAsia="zh-CN"/>
        </w:rPr>
        <w:t xml:space="preserve"> Results of case_2</w:t>
      </w:r>
      <w:r w:rsidR="00803E87">
        <w:rPr>
          <w:rFonts w:hint="eastAsia"/>
          <w:lang w:eastAsia="zh-CN"/>
        </w:rPr>
        <w:t xml:space="preserve"> with</w:t>
      </w:r>
      <w:r>
        <w:rPr>
          <w:rFonts w:hint="eastAsia"/>
          <w:lang w:eastAsia="zh-CN"/>
        </w:rPr>
        <w:t xml:space="preserve"> classF</w:t>
      </w:r>
    </w:p>
    <w:tbl>
      <w:tblPr>
        <w:tblW w:w="7660" w:type="dxa"/>
        <w:jc w:val="center"/>
        <w:tblLook w:val="00A0"/>
      </w:tblPr>
      <w:tblGrid>
        <w:gridCol w:w="1300"/>
        <w:gridCol w:w="1068"/>
        <w:gridCol w:w="1045"/>
        <w:gridCol w:w="1067"/>
        <w:gridCol w:w="1068"/>
        <w:gridCol w:w="1045"/>
        <w:gridCol w:w="1067"/>
      </w:tblGrid>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All Intra LC</w:t>
            </w:r>
          </w:p>
        </w:tc>
      </w:tr>
      <w:tr w:rsidR="00932F57" w:rsidRPr="00440211">
        <w:trPr>
          <w:trHeight w:val="252"/>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-1.3%</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-1.8%</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-2.1%</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-2.1%</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-1.3%</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-2.2%</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-1.7%</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-4.3%</w:t>
            </w:r>
          </w:p>
        </w:tc>
        <w:tc>
          <w:tcPr>
            <w:tcW w:w="1067" w:type="dxa"/>
            <w:tcBorders>
              <w:top w:val="nil"/>
              <w:left w:val="nil"/>
              <w:bottom w:val="nil"/>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-3.9%</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-2.7%</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-5.7%</w:t>
            </w:r>
          </w:p>
        </w:tc>
        <w:tc>
          <w:tcPr>
            <w:tcW w:w="1067" w:type="dxa"/>
            <w:tcBorders>
              <w:top w:val="nil"/>
              <w:left w:val="nil"/>
              <w:bottom w:val="nil"/>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-4.4%</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single" w:sz="8" w:space="0" w:color="auto"/>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-5.3%</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-4.2%</w:t>
            </w:r>
          </w:p>
        </w:tc>
        <w:tc>
          <w:tcPr>
            <w:tcW w:w="1067" w:type="dxa"/>
            <w:tcBorders>
              <w:top w:val="nil"/>
              <w:left w:val="nil"/>
              <w:bottom w:val="nil"/>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-4.3%</w:t>
            </w:r>
          </w:p>
        </w:tc>
        <w:tc>
          <w:tcPr>
            <w:tcW w:w="1068" w:type="dxa"/>
            <w:tcBorders>
              <w:top w:val="nil"/>
              <w:left w:val="single" w:sz="8" w:space="0" w:color="auto"/>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-5.5%</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-4.1%</w:t>
            </w:r>
          </w:p>
        </w:tc>
        <w:tc>
          <w:tcPr>
            <w:tcW w:w="1067" w:type="dxa"/>
            <w:tcBorders>
              <w:top w:val="nil"/>
              <w:left w:val="nil"/>
              <w:bottom w:val="nil"/>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-4.1%</w:t>
            </w:r>
          </w:p>
        </w:tc>
      </w:tr>
      <w:tr w:rsidR="00932F57" w:rsidRPr="00440211">
        <w:trPr>
          <w:trHeight w:val="240"/>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-1.7%</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-2.1%</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-2.2%</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-2.3%</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-2.5%</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-2.6%</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-1.7%</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-2.1%</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-2.2%</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-2.3%</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-2.5%</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-2.6%</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113%</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118%</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101%</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101%</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Random Access LC</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single" w:sz="8" w:space="0" w:color="auto"/>
              <w:bottom w:val="single" w:sz="8" w:space="0" w:color="auto"/>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-3.8%</w:t>
            </w:r>
          </w:p>
        </w:tc>
        <w:tc>
          <w:tcPr>
            <w:tcW w:w="1045" w:type="dxa"/>
            <w:tcBorders>
              <w:top w:val="nil"/>
              <w:left w:val="nil"/>
              <w:bottom w:val="single" w:sz="8" w:space="0" w:color="auto"/>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-3.1%</w:t>
            </w:r>
          </w:p>
        </w:tc>
        <w:tc>
          <w:tcPr>
            <w:tcW w:w="1067" w:type="dxa"/>
            <w:tcBorders>
              <w:top w:val="nil"/>
              <w:left w:val="nil"/>
              <w:bottom w:val="single" w:sz="8" w:space="0" w:color="auto"/>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-3.4%</w:t>
            </w:r>
          </w:p>
        </w:tc>
        <w:tc>
          <w:tcPr>
            <w:tcW w:w="1068" w:type="dxa"/>
            <w:tcBorders>
              <w:top w:val="nil"/>
              <w:left w:val="single" w:sz="8" w:space="0" w:color="auto"/>
              <w:bottom w:val="single" w:sz="8" w:space="0" w:color="auto"/>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-4.0%</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-3.0%</w:t>
            </w:r>
          </w:p>
        </w:tc>
        <w:tc>
          <w:tcPr>
            <w:tcW w:w="1067" w:type="dxa"/>
            <w:tcBorders>
              <w:top w:val="nil"/>
              <w:left w:val="nil"/>
              <w:bottom w:val="single" w:sz="8" w:space="0" w:color="auto"/>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-3.1%</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-1.3%</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-1.3%</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-1.3%</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-1.1%</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-1.1%</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-1.4%</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-1.3%</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-1.2%</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-1.3%</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105%</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105%</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99%</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98%</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Low delay B LC</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-2.3%</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-2.3%</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-2.2%</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-2.2%</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-2.3%</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-2.0%</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-2.0%</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-0.6%</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-0.8%</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-1.0%</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-0.7%</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-1.0%</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-1.2%</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104%</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103%</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99%</w:t>
            </w:r>
          </w:p>
        </w:tc>
      </w:tr>
    </w:tbl>
    <w:p w:rsidR="00932F57" w:rsidRDefault="00932F57" w:rsidP="00543704">
      <w:pPr>
        <w:pStyle w:val="2"/>
        <w:rPr>
          <w:lang w:eastAsia="zh-CN"/>
        </w:rPr>
      </w:pPr>
      <w:r>
        <w:rPr>
          <w:lang w:eastAsia="zh-CN"/>
        </w:rPr>
        <w:t>case_3: NSQT for intra</w:t>
      </w:r>
    </w:p>
    <w:p w:rsidR="007E6F04" w:rsidRDefault="00932F57" w:rsidP="007E6F04">
      <w:pPr>
        <w:jc w:val="both"/>
        <w:rPr>
          <w:lang w:eastAsia="zh-CN"/>
        </w:rPr>
      </w:pPr>
      <w:r>
        <w:rPr>
          <w:lang w:eastAsia="zh-CN"/>
        </w:rPr>
        <w:t>In this case, the</w:t>
      </w:r>
      <w:r>
        <w:t xml:space="preserve"> NSQT_INTRA introduces non-square quad-tree transform (NSQT) to intra CU</w:t>
      </w:r>
      <w:r w:rsidR="00DE13E0">
        <w:rPr>
          <w:rFonts w:hint="eastAsia"/>
          <w:lang w:eastAsia="zh-CN"/>
        </w:rPr>
        <w:t xml:space="preserve"> to replace the non square PU for purpose of reducing the encoder complexity</w:t>
      </w:r>
      <w:r>
        <w:t xml:space="preserve">. </w:t>
      </w:r>
    </w:p>
    <w:p w:rsidR="00932F57" w:rsidRDefault="00932F57" w:rsidP="00FE0A72">
      <w:pPr>
        <w:jc w:val="both"/>
        <w:rPr>
          <w:lang w:eastAsia="zh-CN"/>
        </w:rPr>
      </w:pPr>
      <w:r>
        <w:rPr>
          <w:lang w:eastAsia="zh-CN"/>
        </w:rPr>
        <w:t xml:space="preserve">Table </w:t>
      </w:r>
      <w:r w:rsidR="00112978">
        <w:rPr>
          <w:rFonts w:hint="eastAsia"/>
          <w:lang w:eastAsia="zh-CN"/>
        </w:rPr>
        <w:t>5</w:t>
      </w:r>
      <w:r w:rsidR="009F0BD8">
        <w:rPr>
          <w:rFonts w:hint="eastAsia"/>
          <w:lang w:eastAsia="zh-CN"/>
        </w:rPr>
        <w:t>&amp;</w:t>
      </w:r>
      <w:r w:rsidR="00112978">
        <w:rPr>
          <w:rFonts w:hint="eastAsia"/>
          <w:lang w:eastAsia="zh-CN"/>
        </w:rPr>
        <w:t>6</w:t>
      </w:r>
      <w:r w:rsidR="009F0BD8">
        <w:rPr>
          <w:rFonts w:hint="eastAsia"/>
          <w:lang w:eastAsia="zh-CN"/>
        </w:rPr>
        <w:t xml:space="preserve"> are</w:t>
      </w:r>
      <w:r>
        <w:rPr>
          <w:lang w:eastAsia="zh-CN"/>
        </w:rPr>
        <w:t xml:space="preserve"> the results </w:t>
      </w:r>
      <w:r w:rsidR="009F0BD8">
        <w:rPr>
          <w:rFonts w:hint="eastAsia"/>
          <w:lang w:eastAsia="zh-CN"/>
        </w:rPr>
        <w:t>with and without classF sequences</w:t>
      </w:r>
      <w:r w:rsidR="009F0BD8">
        <w:rPr>
          <w:lang w:eastAsia="zh-CN"/>
        </w:rPr>
        <w:t xml:space="preserve"> </w:t>
      </w:r>
      <w:r w:rsidR="009F0BD8">
        <w:rPr>
          <w:rFonts w:hint="eastAsia"/>
          <w:lang w:eastAsia="zh-CN"/>
        </w:rPr>
        <w:t>for</w:t>
      </w:r>
      <w:r w:rsidR="009F0BD8">
        <w:rPr>
          <w:lang w:eastAsia="zh-CN"/>
        </w:rPr>
        <w:t xml:space="preserve"> case_</w:t>
      </w:r>
      <w:r w:rsidR="009F0BD8">
        <w:rPr>
          <w:rFonts w:hint="eastAsia"/>
          <w:lang w:eastAsia="zh-CN"/>
        </w:rPr>
        <w:t>3</w:t>
      </w:r>
      <w:r>
        <w:rPr>
          <w:lang w:eastAsia="zh-CN"/>
        </w:rPr>
        <w:t>.</w:t>
      </w:r>
    </w:p>
    <w:p w:rsidR="00932F57" w:rsidRDefault="00932F57" w:rsidP="00440211">
      <w:pPr>
        <w:jc w:val="center"/>
        <w:rPr>
          <w:lang w:eastAsia="zh-CN"/>
        </w:rPr>
      </w:pPr>
      <w:r>
        <w:rPr>
          <w:lang w:eastAsia="zh-CN"/>
        </w:rPr>
        <w:t xml:space="preserve">Table </w:t>
      </w:r>
      <w:r w:rsidR="00112978">
        <w:rPr>
          <w:rFonts w:hint="eastAsia"/>
          <w:lang w:eastAsia="zh-CN"/>
        </w:rPr>
        <w:t>5</w:t>
      </w:r>
      <w:r>
        <w:rPr>
          <w:lang w:eastAsia="zh-CN"/>
        </w:rPr>
        <w:t xml:space="preserve"> </w:t>
      </w:r>
      <w:r w:rsidR="00803E87">
        <w:rPr>
          <w:lang w:eastAsia="zh-CN"/>
        </w:rPr>
        <w:t>Results of case_</w:t>
      </w:r>
      <w:r w:rsidR="00803E87">
        <w:rPr>
          <w:rFonts w:hint="eastAsia"/>
          <w:lang w:eastAsia="zh-CN"/>
        </w:rPr>
        <w:t>3 without classF</w:t>
      </w:r>
    </w:p>
    <w:tbl>
      <w:tblPr>
        <w:tblW w:w="7660" w:type="dxa"/>
        <w:jc w:val="center"/>
        <w:tblInd w:w="96" w:type="dxa"/>
        <w:tblLook w:val="04A0"/>
      </w:tblPr>
      <w:tblGrid>
        <w:gridCol w:w="1300"/>
        <w:gridCol w:w="1060"/>
        <w:gridCol w:w="1060"/>
        <w:gridCol w:w="1060"/>
        <w:gridCol w:w="1060"/>
        <w:gridCol w:w="1060"/>
        <w:gridCol w:w="1060"/>
      </w:tblGrid>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All Intra LC</w:t>
            </w:r>
          </w:p>
        </w:tc>
      </w:tr>
      <w:tr w:rsidR="00D10A54" w:rsidRPr="00D10A54" w:rsidTr="00D10A54">
        <w:trPr>
          <w:trHeight w:val="252"/>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r>
      <w:tr w:rsidR="00D10A54" w:rsidRPr="00D10A54" w:rsidTr="00D10A54">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-1.1%</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-1.4%</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-1.6%</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-1.7%</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-1.9%</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-1.2%</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r>
      <w:tr w:rsidR="00D10A54" w:rsidRPr="00D10A54" w:rsidTr="00D10A5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E</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-1.6%</w:t>
            </w:r>
          </w:p>
        </w:tc>
        <w:tc>
          <w:tcPr>
            <w:tcW w:w="1060" w:type="dxa"/>
            <w:tcBorders>
              <w:top w:val="nil"/>
              <w:left w:val="nil"/>
              <w:bottom w:val="nil"/>
              <w:right w:val="nil"/>
            </w:tcBorders>
            <w:shd w:val="clear" w:color="000000" w:fill="CCFFCC"/>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D10A54">
              <w:rPr>
                <w:rFonts w:ascii="Arial" w:hAnsi="Arial" w:cs="Arial"/>
                <w:sz w:val="18"/>
                <w:szCs w:val="18"/>
                <w:lang w:eastAsia="zh-CN"/>
              </w:rPr>
              <w:t>-3.1%</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-2.8%</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-2.4%</w:t>
            </w:r>
          </w:p>
        </w:tc>
        <w:tc>
          <w:tcPr>
            <w:tcW w:w="1060" w:type="dxa"/>
            <w:tcBorders>
              <w:top w:val="nil"/>
              <w:left w:val="nil"/>
              <w:bottom w:val="nil"/>
              <w:right w:val="nil"/>
            </w:tcBorders>
            <w:shd w:val="clear" w:color="000000" w:fill="CCFFCC"/>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D10A54">
              <w:rPr>
                <w:rFonts w:ascii="Arial" w:hAnsi="Arial" w:cs="Arial"/>
                <w:sz w:val="18"/>
                <w:szCs w:val="18"/>
                <w:lang w:eastAsia="zh-CN"/>
              </w:rPr>
              <w:t>-4.9%</w:t>
            </w:r>
          </w:p>
        </w:tc>
        <w:tc>
          <w:tcPr>
            <w:tcW w:w="1060" w:type="dxa"/>
            <w:tcBorders>
              <w:top w:val="nil"/>
              <w:left w:val="nil"/>
              <w:bottom w:val="nil"/>
              <w:right w:val="single" w:sz="8" w:space="0" w:color="auto"/>
            </w:tcBorders>
            <w:shd w:val="clear" w:color="000000" w:fill="CCFFCC"/>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D10A54">
              <w:rPr>
                <w:rFonts w:ascii="Arial" w:hAnsi="Arial" w:cs="Arial"/>
                <w:sz w:val="18"/>
                <w:szCs w:val="18"/>
                <w:lang w:eastAsia="zh-CN"/>
              </w:rPr>
              <w:t>-3.7%</w:t>
            </w:r>
          </w:p>
        </w:tc>
      </w:tr>
      <w:tr w:rsidR="00D10A54" w:rsidRPr="00D10A54" w:rsidTr="00D10A54">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Overall</w:t>
            </w:r>
          </w:p>
        </w:tc>
        <w:tc>
          <w:tcPr>
            <w:tcW w:w="1060" w:type="dxa"/>
            <w:tcBorders>
              <w:top w:val="single" w:sz="8" w:space="0" w:color="auto"/>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-0.76%</w:t>
            </w:r>
          </w:p>
        </w:tc>
        <w:tc>
          <w:tcPr>
            <w:tcW w:w="1060" w:type="dxa"/>
            <w:tcBorders>
              <w:top w:val="single" w:sz="8" w:space="0" w:color="auto"/>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-1.28%</w:t>
            </w:r>
          </w:p>
        </w:tc>
        <w:tc>
          <w:tcPr>
            <w:tcW w:w="1060" w:type="dxa"/>
            <w:tcBorders>
              <w:top w:val="single" w:sz="8" w:space="0" w:color="auto"/>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-1.29%</w:t>
            </w:r>
          </w:p>
        </w:tc>
        <w:tc>
          <w:tcPr>
            <w:tcW w:w="1060" w:type="dxa"/>
            <w:tcBorders>
              <w:top w:val="single" w:sz="8" w:space="0" w:color="auto"/>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-1.09%</w:t>
            </w:r>
          </w:p>
        </w:tc>
        <w:tc>
          <w:tcPr>
            <w:tcW w:w="1060" w:type="dxa"/>
            <w:tcBorders>
              <w:top w:val="single" w:sz="8" w:space="0" w:color="auto"/>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-1.72%</w:t>
            </w:r>
          </w:p>
        </w:tc>
        <w:tc>
          <w:tcPr>
            <w:tcW w:w="1060" w:type="dxa"/>
            <w:tcBorders>
              <w:top w:val="single" w:sz="8" w:space="0" w:color="auto"/>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-1.71%</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-0.76%</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-1.27%</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-1.27%</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-1.09%</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-1.74%</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-1.70%</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114%</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115%</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102%</w:t>
            </w:r>
          </w:p>
        </w:tc>
      </w:tr>
    </w:tbl>
    <w:p w:rsidR="00712BA8" w:rsidRDefault="00712BA8" w:rsidP="00440211">
      <w:pPr>
        <w:jc w:val="center"/>
        <w:rPr>
          <w:lang w:eastAsia="zh-CN"/>
        </w:rPr>
      </w:pPr>
    </w:p>
    <w:tbl>
      <w:tblPr>
        <w:tblW w:w="7660" w:type="dxa"/>
        <w:jc w:val="center"/>
        <w:tblInd w:w="96" w:type="dxa"/>
        <w:tblLook w:val="04A0"/>
      </w:tblPr>
      <w:tblGrid>
        <w:gridCol w:w="1300"/>
        <w:gridCol w:w="1060"/>
        <w:gridCol w:w="1060"/>
        <w:gridCol w:w="1060"/>
        <w:gridCol w:w="1060"/>
        <w:gridCol w:w="1060"/>
        <w:gridCol w:w="1060"/>
      </w:tblGrid>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Random Access LC</w:t>
            </w:r>
          </w:p>
        </w:tc>
      </w:tr>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r>
      <w:tr w:rsidR="00D10A54" w:rsidRPr="00D10A54" w:rsidTr="00D10A54">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-0.9%</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-1.2%</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-1.2%</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r>
      <w:tr w:rsidR="00D10A54" w:rsidRPr="00D10A54" w:rsidTr="00D10A5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-0.68%</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-0.40%</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-0.82%</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-0.71%</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-0.27%</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-0.70%</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-0.58%</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-0.40%</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-0.81%</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-0.68%</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102%</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100%</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99%</w:t>
            </w:r>
          </w:p>
        </w:tc>
      </w:tr>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Low delay B LC</w:t>
            </w:r>
          </w:p>
        </w:tc>
      </w:tr>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r>
      <w:tr w:rsidR="00D10A54" w:rsidRPr="00D10A54" w:rsidTr="00D10A54">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-2.4%</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-1.5%</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-2.8%</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-2.1%</w:t>
            </w:r>
          </w:p>
        </w:tc>
      </w:tr>
      <w:tr w:rsidR="00D10A54" w:rsidRPr="00D10A54" w:rsidTr="00D10A5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-0.66%</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-0.23%</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-0.62%</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-0.64%</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-0.17%</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-0.61%</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-0.50%</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-0.23%</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-0.68%</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-0.57%</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102%</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101%</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lastRenderedPageBreak/>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99%</w:t>
            </w:r>
          </w:p>
        </w:tc>
      </w:tr>
    </w:tbl>
    <w:p w:rsidR="00712BA8" w:rsidRDefault="00ED16D2" w:rsidP="00ED16D2">
      <w:pPr>
        <w:jc w:val="center"/>
        <w:rPr>
          <w:lang w:eastAsia="zh-CN"/>
        </w:rPr>
      </w:pPr>
      <w:r>
        <w:rPr>
          <w:lang w:eastAsia="zh-CN"/>
        </w:rPr>
        <w:t xml:space="preserve">Table </w:t>
      </w:r>
      <w:r w:rsidR="00112978">
        <w:rPr>
          <w:rFonts w:hint="eastAsia"/>
          <w:lang w:eastAsia="zh-CN"/>
        </w:rPr>
        <w:t>6</w:t>
      </w:r>
      <w:r>
        <w:rPr>
          <w:lang w:eastAsia="zh-CN"/>
        </w:rPr>
        <w:t xml:space="preserve"> Results of case_</w:t>
      </w:r>
      <w:r>
        <w:rPr>
          <w:rFonts w:hint="eastAsia"/>
          <w:lang w:eastAsia="zh-CN"/>
        </w:rPr>
        <w:t>3 without classF</w:t>
      </w:r>
    </w:p>
    <w:tbl>
      <w:tblPr>
        <w:tblW w:w="7660" w:type="dxa"/>
        <w:jc w:val="center"/>
        <w:tblLook w:val="00A0"/>
      </w:tblPr>
      <w:tblGrid>
        <w:gridCol w:w="1300"/>
        <w:gridCol w:w="1068"/>
        <w:gridCol w:w="1045"/>
        <w:gridCol w:w="1067"/>
        <w:gridCol w:w="1068"/>
        <w:gridCol w:w="1045"/>
        <w:gridCol w:w="1067"/>
      </w:tblGrid>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All Intra LC</w:t>
            </w:r>
          </w:p>
        </w:tc>
      </w:tr>
      <w:tr w:rsidR="00932F57" w:rsidRPr="00440211">
        <w:trPr>
          <w:trHeight w:val="252"/>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-1.7%</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-1.7%</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-1.9%</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-2.8%</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-2.4%</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-4.9%</w:t>
            </w:r>
          </w:p>
        </w:tc>
        <w:tc>
          <w:tcPr>
            <w:tcW w:w="1067" w:type="dxa"/>
            <w:tcBorders>
              <w:top w:val="nil"/>
              <w:left w:val="nil"/>
              <w:bottom w:val="nil"/>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-3.7%</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single" w:sz="8" w:space="0" w:color="auto"/>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-2.2%</w:t>
            </w:r>
          </w:p>
        </w:tc>
        <w:tc>
          <w:tcPr>
            <w:tcW w:w="1068" w:type="dxa"/>
            <w:tcBorders>
              <w:top w:val="nil"/>
              <w:left w:val="single" w:sz="8" w:space="0" w:color="auto"/>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-2.5%</w:t>
            </w:r>
          </w:p>
        </w:tc>
      </w:tr>
      <w:tr w:rsidR="00932F57" w:rsidRPr="00440211">
        <w:trPr>
          <w:trHeight w:val="240"/>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-1.5%</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-1.5%</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-1.9%</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-1.8%</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-1.1%</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-1.5%</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-1.4%</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-1.5%</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-1.9%</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-1.8%</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114%</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115%</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101%</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102%</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Random Access LC</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-2.1%</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-1.7%</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-1.8%</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-2.4%</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-1.9%</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-1.9%</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-0.6%</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-0.9%</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-0.8%</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-0.8%</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-1.0%</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-0.9%</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102%</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100%</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99%</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98%</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Low delay B LC</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0.0%</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-2.4%</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-1.5%</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-2.1%</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-0.4%</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-0.7%</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-0.6%</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-0.5%</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-0.7%</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-0.7%</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102%</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100%</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99%</w:t>
            </w:r>
          </w:p>
        </w:tc>
      </w:tr>
    </w:tbl>
    <w:p w:rsidR="00932F57" w:rsidRDefault="00B93E60" w:rsidP="00025EDC">
      <w:pPr>
        <w:pStyle w:val="1"/>
        <w:jc w:val="both"/>
        <w:rPr>
          <w:lang w:eastAsia="zh-CN"/>
        </w:rPr>
      </w:pPr>
      <w:r>
        <w:rPr>
          <w:rFonts w:hint="eastAsia"/>
          <w:lang w:eastAsia="zh-CN"/>
        </w:rPr>
        <w:t xml:space="preserve">Results of </w:t>
      </w:r>
      <w:r w:rsidR="00932F57">
        <w:rPr>
          <w:lang w:eastAsia="zh-CN"/>
        </w:rPr>
        <w:t>improvements for SDIP</w:t>
      </w:r>
      <w:r>
        <w:rPr>
          <w:rFonts w:hint="eastAsia"/>
          <w:lang w:eastAsia="zh-CN"/>
        </w:rPr>
        <w:t xml:space="preserve"> in CE6.c</w:t>
      </w:r>
    </w:p>
    <w:p w:rsidR="00932F57" w:rsidRPr="00A02A2B" w:rsidRDefault="00063BF3" w:rsidP="003A4331">
      <w:pPr>
        <w:pStyle w:val="2"/>
        <w:rPr>
          <w:lang w:val="fr-FR" w:eastAsia="zh-CN"/>
        </w:rPr>
      </w:pPr>
      <w:r w:rsidRPr="00A02A2B">
        <w:rPr>
          <w:rFonts w:hint="eastAsia"/>
          <w:lang w:val="fr-FR" w:eastAsia="zh-CN"/>
        </w:rPr>
        <w:t>LM mode position in chroma prediction mode</w:t>
      </w:r>
    </w:p>
    <w:p w:rsidR="00FF0559" w:rsidRDefault="00C65A77" w:rsidP="007C186E">
      <w:pPr>
        <w:rPr>
          <w:rFonts w:eastAsia="Malgun Gothic"/>
          <w:lang w:eastAsia="ko-KR"/>
        </w:rPr>
      </w:pPr>
      <w:r>
        <w:rPr>
          <w:rFonts w:hint="eastAsia"/>
          <w:lang w:eastAsia="ko-KR"/>
        </w:rPr>
        <w:t xml:space="preserve">In the previous meeting, the first position of LM mode in the chroma mode coding in SDIP was agreed. In this test, the performance of LM mode position change </w:t>
      </w:r>
      <w:r>
        <w:rPr>
          <w:rFonts w:eastAsia="Malgun Gothic" w:hint="eastAsia"/>
          <w:lang w:eastAsia="ko-KR"/>
        </w:rPr>
        <w:t>is</w:t>
      </w:r>
      <w:r>
        <w:rPr>
          <w:rFonts w:hint="eastAsia"/>
          <w:lang w:eastAsia="ko-KR"/>
        </w:rPr>
        <w:t xml:space="preserve"> investigated </w:t>
      </w:r>
      <w:r>
        <w:rPr>
          <w:rFonts w:eastAsia="Malgun Gothic" w:hint="eastAsia"/>
          <w:lang w:eastAsia="ko-KR"/>
        </w:rPr>
        <w:t xml:space="preserve">again </w:t>
      </w:r>
      <w:r>
        <w:rPr>
          <w:rFonts w:hint="eastAsia"/>
          <w:lang w:eastAsia="ko-KR"/>
        </w:rPr>
        <w:t>under the new SDIP anchor based on HM4.</w:t>
      </w:r>
      <w:r w:rsidR="00C05C6A">
        <w:rPr>
          <w:rFonts w:hint="eastAsia"/>
          <w:lang w:eastAsia="zh-CN"/>
        </w:rPr>
        <w:t xml:space="preserve"> </w:t>
      </w:r>
      <w:r w:rsidR="00C05C6A">
        <w:rPr>
          <w:lang w:eastAsia="zh-CN"/>
        </w:rPr>
        <w:t>T</w:t>
      </w:r>
      <w:r w:rsidR="00C05C6A">
        <w:rPr>
          <w:rFonts w:hint="eastAsia"/>
          <w:lang w:eastAsia="zh-CN"/>
        </w:rPr>
        <w:t>he</w:t>
      </w:r>
      <w:r w:rsidR="00A12804">
        <w:rPr>
          <w:rFonts w:hint="eastAsia"/>
          <w:lang w:eastAsia="zh-CN"/>
        </w:rPr>
        <w:t xml:space="preserve"> detailed </w:t>
      </w:r>
      <w:r w:rsidR="00C05C6A">
        <w:rPr>
          <w:rFonts w:hint="eastAsia"/>
          <w:lang w:eastAsia="zh-CN"/>
        </w:rPr>
        <w:t xml:space="preserve">description of LM mode position in the chroma mode coding in SDIP can be found in </w:t>
      </w:r>
      <w:r w:rsidR="00C05C6A" w:rsidRPr="00F31B0F">
        <w:rPr>
          <w:rFonts w:hint="eastAsia"/>
          <w:lang w:eastAsia="zh-CN"/>
        </w:rPr>
        <w:t>JCTVC-G</w:t>
      </w:r>
      <w:r w:rsidR="00F31B0F">
        <w:rPr>
          <w:rFonts w:hint="eastAsia"/>
          <w:lang w:eastAsia="zh-CN"/>
        </w:rPr>
        <w:t>142</w:t>
      </w:r>
      <w:r w:rsidR="00BA36F6">
        <w:rPr>
          <w:rFonts w:hint="eastAsia"/>
          <w:lang w:eastAsia="zh-CN"/>
        </w:rPr>
        <w:t>[6]</w:t>
      </w:r>
      <w:r w:rsidR="00C05C6A">
        <w:rPr>
          <w:rFonts w:hint="eastAsia"/>
          <w:lang w:eastAsia="zh-CN"/>
        </w:rPr>
        <w:t>.</w:t>
      </w:r>
      <w:r w:rsidR="00A12804">
        <w:rPr>
          <w:rFonts w:hint="eastAsia"/>
          <w:lang w:eastAsia="zh-CN"/>
        </w:rPr>
        <w:t xml:space="preserve"> </w:t>
      </w:r>
      <w:r w:rsidR="00FF0559" w:rsidRPr="00112978">
        <w:rPr>
          <w:lang w:eastAsia="zh-CN"/>
        </w:rPr>
        <w:t xml:space="preserve">Table </w:t>
      </w:r>
      <w:r w:rsidR="00112978" w:rsidRPr="00112978">
        <w:rPr>
          <w:rFonts w:eastAsiaTheme="minorEastAsia" w:hint="eastAsia"/>
          <w:lang w:eastAsia="zh-CN"/>
        </w:rPr>
        <w:t>7</w:t>
      </w:r>
      <w:r w:rsidR="00112978">
        <w:rPr>
          <w:rFonts w:eastAsiaTheme="minorEastAsia" w:hint="eastAsia"/>
          <w:lang w:eastAsia="zh-CN"/>
        </w:rPr>
        <w:t>&amp;8</w:t>
      </w:r>
      <w:r w:rsidR="00FF0559" w:rsidRPr="00112978">
        <w:rPr>
          <w:lang w:eastAsia="zh-CN"/>
        </w:rPr>
        <w:t xml:space="preserve"> </w:t>
      </w:r>
      <w:r w:rsidR="00112978">
        <w:rPr>
          <w:rFonts w:hint="eastAsia"/>
          <w:lang w:eastAsia="zh-CN"/>
        </w:rPr>
        <w:t xml:space="preserve">are </w:t>
      </w:r>
      <w:r w:rsidR="00FF0559">
        <w:rPr>
          <w:lang w:eastAsia="zh-CN"/>
        </w:rPr>
        <w:t xml:space="preserve">the results of </w:t>
      </w:r>
      <w:r w:rsidR="00FF0559">
        <w:rPr>
          <w:rFonts w:eastAsia="Malgun Gothic" w:hint="eastAsia"/>
          <w:lang w:eastAsia="ko-KR"/>
        </w:rPr>
        <w:t xml:space="preserve">LM mode position change </w:t>
      </w:r>
      <w:r w:rsidR="00FF0559">
        <w:rPr>
          <w:lang w:eastAsia="zh-CN"/>
        </w:rPr>
        <w:t>based on SDIP case1</w:t>
      </w:r>
      <w:r w:rsidR="00112978">
        <w:rPr>
          <w:rFonts w:hint="eastAsia"/>
          <w:lang w:eastAsia="zh-CN"/>
        </w:rPr>
        <w:t xml:space="preserve"> with and without classF</w:t>
      </w:r>
      <w:r w:rsidR="00FF0559">
        <w:rPr>
          <w:lang w:eastAsia="zh-CN"/>
        </w:rPr>
        <w:t>.</w:t>
      </w:r>
    </w:p>
    <w:p w:rsidR="00063BF3" w:rsidRDefault="00FF0559" w:rsidP="00FF0559">
      <w:pPr>
        <w:jc w:val="center"/>
        <w:rPr>
          <w:rFonts w:eastAsia="Malgun Gothic"/>
          <w:lang w:eastAsia="ko-KR"/>
        </w:rPr>
      </w:pPr>
      <w:r w:rsidRPr="00112978">
        <w:rPr>
          <w:lang w:eastAsia="zh-CN"/>
        </w:rPr>
        <w:t xml:space="preserve">Table </w:t>
      </w:r>
      <w:r w:rsidR="00112978">
        <w:rPr>
          <w:rFonts w:eastAsiaTheme="minorEastAsia" w:hint="eastAsia"/>
          <w:lang w:eastAsia="zh-CN"/>
        </w:rPr>
        <w:t>7</w:t>
      </w:r>
      <w:r>
        <w:rPr>
          <w:rFonts w:eastAsia="Malgun Gothic" w:hint="eastAsia"/>
          <w:lang w:eastAsia="ko-KR"/>
        </w:rPr>
        <w:t xml:space="preserve"> Results of LM mode position change without class F</w:t>
      </w:r>
    </w:p>
    <w:tbl>
      <w:tblPr>
        <w:tblW w:w="8538" w:type="dxa"/>
        <w:jc w:val="center"/>
        <w:tblInd w:w="88" w:type="dxa"/>
        <w:tblCellMar>
          <w:left w:w="99" w:type="dxa"/>
          <w:right w:w="99" w:type="dxa"/>
        </w:tblCellMar>
        <w:tblLook w:val="04A0"/>
      </w:tblPr>
      <w:tblGrid>
        <w:gridCol w:w="2112"/>
        <w:gridCol w:w="1071"/>
        <w:gridCol w:w="1071"/>
        <w:gridCol w:w="1071"/>
        <w:gridCol w:w="1071"/>
        <w:gridCol w:w="1071"/>
        <w:gridCol w:w="1071"/>
      </w:tblGrid>
      <w:tr w:rsidR="00FF0559" w:rsidRPr="005C384F" w:rsidTr="00FA56A7">
        <w:trPr>
          <w:trHeight w:val="235"/>
          <w:jc w:val="center"/>
        </w:trPr>
        <w:tc>
          <w:tcPr>
            <w:tcW w:w="2112" w:type="dxa"/>
            <w:tcBorders>
              <w:top w:val="single" w:sz="8" w:space="0" w:color="auto"/>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 xml:space="preserve">　</w:t>
            </w:r>
          </w:p>
        </w:tc>
        <w:tc>
          <w:tcPr>
            <w:tcW w:w="3212" w:type="dxa"/>
            <w:gridSpan w:val="3"/>
            <w:tcBorders>
              <w:top w:val="single" w:sz="8" w:space="0" w:color="auto"/>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C2711C">
              <w:rPr>
                <w:bCs/>
                <w:color w:val="000000"/>
                <w:szCs w:val="22"/>
                <w:lang w:eastAsia="ko-KR"/>
              </w:rPr>
              <w:t>All Intra HE</w:t>
            </w:r>
          </w:p>
        </w:tc>
        <w:tc>
          <w:tcPr>
            <w:tcW w:w="3212" w:type="dxa"/>
            <w:gridSpan w:val="3"/>
            <w:tcBorders>
              <w:top w:val="single" w:sz="8" w:space="0" w:color="auto"/>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C2711C">
              <w:rPr>
                <w:bCs/>
                <w:color w:val="000000"/>
                <w:szCs w:val="22"/>
                <w:lang w:eastAsia="ko-KR"/>
              </w:rPr>
              <w:t>All Intra LC</w:t>
            </w:r>
          </w:p>
        </w:tc>
      </w:tr>
      <w:tr w:rsidR="00FF0559" w:rsidRPr="005C384F" w:rsidTr="00FA56A7">
        <w:trPr>
          <w:trHeight w:val="246"/>
          <w:jc w:val="center"/>
        </w:trPr>
        <w:tc>
          <w:tcPr>
            <w:tcW w:w="2112" w:type="dxa"/>
            <w:tcBorders>
              <w:top w:val="nil"/>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lastRenderedPageBreak/>
              <w:t xml:space="preserve">　</w:t>
            </w:r>
          </w:p>
        </w:tc>
        <w:tc>
          <w:tcPr>
            <w:tcW w:w="1071"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Y</w:t>
            </w:r>
          </w:p>
        </w:tc>
        <w:tc>
          <w:tcPr>
            <w:tcW w:w="1071"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U</w:t>
            </w:r>
          </w:p>
        </w:tc>
        <w:tc>
          <w:tcPr>
            <w:tcW w:w="1071" w:type="dxa"/>
            <w:tcBorders>
              <w:top w:val="nil"/>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V</w:t>
            </w:r>
          </w:p>
        </w:tc>
        <w:tc>
          <w:tcPr>
            <w:tcW w:w="1071"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Y</w:t>
            </w:r>
          </w:p>
        </w:tc>
        <w:tc>
          <w:tcPr>
            <w:tcW w:w="1071"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U</w:t>
            </w:r>
          </w:p>
        </w:tc>
        <w:tc>
          <w:tcPr>
            <w:tcW w:w="1071" w:type="dxa"/>
            <w:tcBorders>
              <w:top w:val="nil"/>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V</w:t>
            </w:r>
          </w:p>
        </w:tc>
      </w:tr>
      <w:tr w:rsidR="00FF0559" w:rsidRPr="005C384F" w:rsidTr="00FA56A7">
        <w:trPr>
          <w:trHeight w:val="235"/>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A</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-0.5%</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r>
      <w:tr w:rsidR="00FF0559" w:rsidRPr="005C384F" w:rsidTr="00FA56A7">
        <w:trPr>
          <w:trHeight w:val="235"/>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B</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235"/>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C</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r>
      <w:tr w:rsidR="00FF0559" w:rsidRPr="005C384F" w:rsidTr="00FA56A7">
        <w:trPr>
          <w:trHeight w:val="235"/>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D</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246"/>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E</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-0.7%</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-0.7%</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-0.6%</w:t>
            </w:r>
          </w:p>
        </w:tc>
      </w:tr>
      <w:tr w:rsidR="00FF0559" w:rsidRPr="005C384F" w:rsidTr="00FA56A7">
        <w:trPr>
          <w:trHeight w:val="246"/>
          <w:jc w:val="center"/>
        </w:trPr>
        <w:tc>
          <w:tcPr>
            <w:tcW w:w="211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bCs/>
                <w:color w:val="000000"/>
                <w:szCs w:val="22"/>
                <w:lang w:eastAsia="ko-KR"/>
              </w:rPr>
            </w:pPr>
            <w:r w:rsidRPr="00C2711C">
              <w:rPr>
                <w:bCs/>
                <w:color w:val="000000"/>
                <w:szCs w:val="22"/>
                <w:lang w:eastAsia="ko-KR"/>
              </w:rPr>
              <w:t>Overall</w:t>
            </w:r>
          </w:p>
        </w:tc>
        <w:tc>
          <w:tcPr>
            <w:tcW w:w="1071"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71" w:type="dxa"/>
            <w:tcBorders>
              <w:top w:val="single" w:sz="8" w:space="0" w:color="auto"/>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71"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-0.6%</w:t>
            </w:r>
          </w:p>
        </w:tc>
        <w:tc>
          <w:tcPr>
            <w:tcW w:w="1071" w:type="dxa"/>
            <w:tcBorders>
              <w:top w:val="single" w:sz="8" w:space="0" w:color="auto"/>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r>
      <w:tr w:rsidR="00FF0559" w:rsidRPr="005C384F" w:rsidTr="00FA56A7">
        <w:trPr>
          <w:trHeight w:val="235"/>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Enc Time[%]</w:t>
            </w:r>
          </w:p>
        </w:tc>
        <w:tc>
          <w:tcPr>
            <w:tcW w:w="3212" w:type="dxa"/>
            <w:gridSpan w:val="3"/>
            <w:tcBorders>
              <w:top w:val="nil"/>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101%</w:t>
            </w:r>
          </w:p>
        </w:tc>
        <w:tc>
          <w:tcPr>
            <w:tcW w:w="3212" w:type="dxa"/>
            <w:gridSpan w:val="3"/>
            <w:tcBorders>
              <w:top w:val="nil"/>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r>
      <w:tr w:rsidR="00FF0559" w:rsidRPr="005C384F" w:rsidTr="00FA56A7">
        <w:trPr>
          <w:trHeight w:val="246"/>
          <w:jc w:val="center"/>
        </w:trPr>
        <w:tc>
          <w:tcPr>
            <w:tcW w:w="2112" w:type="dxa"/>
            <w:tcBorders>
              <w:top w:val="nil"/>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Dec Time[%]</w:t>
            </w:r>
          </w:p>
        </w:tc>
        <w:tc>
          <w:tcPr>
            <w:tcW w:w="3212" w:type="dxa"/>
            <w:gridSpan w:val="3"/>
            <w:tcBorders>
              <w:top w:val="nil"/>
              <w:left w:val="nil"/>
              <w:bottom w:val="single" w:sz="8" w:space="0" w:color="auto"/>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c>
          <w:tcPr>
            <w:tcW w:w="3212" w:type="dxa"/>
            <w:gridSpan w:val="3"/>
            <w:tcBorders>
              <w:top w:val="nil"/>
              <w:left w:val="nil"/>
              <w:bottom w:val="single" w:sz="8" w:space="0" w:color="auto"/>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r>
    </w:tbl>
    <w:p w:rsidR="00FF0559" w:rsidRDefault="00FF0559" w:rsidP="007C186E">
      <w:pPr>
        <w:rPr>
          <w:rFonts w:eastAsia="Malgun Gothic"/>
          <w:lang w:eastAsia="ko-KR"/>
        </w:rPr>
      </w:pPr>
    </w:p>
    <w:p w:rsidR="00FF0559" w:rsidRDefault="00FF0559" w:rsidP="00FF0559">
      <w:pPr>
        <w:jc w:val="center"/>
        <w:rPr>
          <w:rFonts w:eastAsia="Malgun Gothic"/>
          <w:lang w:eastAsia="ko-KR"/>
        </w:rPr>
      </w:pPr>
      <w:r>
        <w:rPr>
          <w:rFonts w:eastAsia="Malgun Gothic" w:hint="eastAsia"/>
          <w:lang w:eastAsia="ko-KR"/>
        </w:rPr>
        <w:t xml:space="preserve">Table </w:t>
      </w:r>
      <w:r w:rsidR="00112978">
        <w:rPr>
          <w:rFonts w:eastAsiaTheme="minorEastAsia" w:hint="eastAsia"/>
          <w:lang w:eastAsia="zh-CN"/>
        </w:rPr>
        <w:t>8</w:t>
      </w:r>
      <w:r>
        <w:rPr>
          <w:rFonts w:eastAsia="Malgun Gothic" w:hint="eastAsia"/>
          <w:lang w:eastAsia="ko-KR"/>
        </w:rPr>
        <w:t xml:space="preserve"> Results of LM mode position change with class F</w:t>
      </w:r>
    </w:p>
    <w:tbl>
      <w:tblPr>
        <w:tblW w:w="8469" w:type="dxa"/>
        <w:jc w:val="center"/>
        <w:tblInd w:w="88" w:type="dxa"/>
        <w:tblCellMar>
          <w:left w:w="99" w:type="dxa"/>
          <w:right w:w="99" w:type="dxa"/>
        </w:tblCellMar>
        <w:tblLook w:val="04A0"/>
      </w:tblPr>
      <w:tblGrid>
        <w:gridCol w:w="2095"/>
        <w:gridCol w:w="1062"/>
        <w:gridCol w:w="1062"/>
        <w:gridCol w:w="1063"/>
        <w:gridCol w:w="1062"/>
        <w:gridCol w:w="1062"/>
        <w:gridCol w:w="1063"/>
      </w:tblGrid>
      <w:tr w:rsidR="00FF0559" w:rsidRPr="005C384F" w:rsidTr="00FA56A7">
        <w:trPr>
          <w:trHeight w:val="179"/>
          <w:jc w:val="center"/>
        </w:trPr>
        <w:tc>
          <w:tcPr>
            <w:tcW w:w="2095" w:type="dxa"/>
            <w:tcBorders>
              <w:top w:val="single" w:sz="8" w:space="0" w:color="auto"/>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 xml:space="preserve">　</w:t>
            </w:r>
          </w:p>
        </w:tc>
        <w:tc>
          <w:tcPr>
            <w:tcW w:w="3187" w:type="dxa"/>
            <w:gridSpan w:val="3"/>
            <w:tcBorders>
              <w:top w:val="single" w:sz="8" w:space="0" w:color="auto"/>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C2711C">
              <w:rPr>
                <w:bCs/>
                <w:color w:val="000000"/>
                <w:szCs w:val="22"/>
                <w:lang w:eastAsia="ko-KR"/>
              </w:rPr>
              <w:t>All Intra HE</w:t>
            </w:r>
          </w:p>
        </w:tc>
        <w:tc>
          <w:tcPr>
            <w:tcW w:w="3187" w:type="dxa"/>
            <w:gridSpan w:val="3"/>
            <w:tcBorders>
              <w:top w:val="single" w:sz="8" w:space="0" w:color="auto"/>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C2711C">
              <w:rPr>
                <w:bCs/>
                <w:color w:val="000000"/>
                <w:szCs w:val="22"/>
                <w:lang w:eastAsia="ko-KR"/>
              </w:rPr>
              <w:t>All Intra LC</w:t>
            </w:r>
          </w:p>
        </w:tc>
      </w:tr>
      <w:tr w:rsidR="00FF0559" w:rsidRPr="005C384F" w:rsidTr="00FA56A7">
        <w:trPr>
          <w:trHeight w:val="188"/>
          <w:jc w:val="center"/>
        </w:trPr>
        <w:tc>
          <w:tcPr>
            <w:tcW w:w="2095" w:type="dxa"/>
            <w:tcBorders>
              <w:top w:val="nil"/>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 xml:space="preserve">　</w:t>
            </w:r>
          </w:p>
        </w:tc>
        <w:tc>
          <w:tcPr>
            <w:tcW w:w="1062"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Y</w:t>
            </w:r>
          </w:p>
        </w:tc>
        <w:tc>
          <w:tcPr>
            <w:tcW w:w="1062"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U</w:t>
            </w:r>
          </w:p>
        </w:tc>
        <w:tc>
          <w:tcPr>
            <w:tcW w:w="1062" w:type="dxa"/>
            <w:tcBorders>
              <w:top w:val="nil"/>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V</w:t>
            </w:r>
          </w:p>
        </w:tc>
        <w:tc>
          <w:tcPr>
            <w:tcW w:w="1062"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Y</w:t>
            </w:r>
          </w:p>
        </w:tc>
        <w:tc>
          <w:tcPr>
            <w:tcW w:w="1062"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U</w:t>
            </w:r>
          </w:p>
        </w:tc>
        <w:tc>
          <w:tcPr>
            <w:tcW w:w="1062" w:type="dxa"/>
            <w:tcBorders>
              <w:top w:val="nil"/>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V</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A</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-0.5%</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B</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C</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D</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E</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-0.7%</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-0.7%</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-0.6%</w:t>
            </w:r>
          </w:p>
        </w:tc>
      </w:tr>
      <w:tr w:rsidR="00FF0559" w:rsidRPr="005C384F" w:rsidTr="00FA56A7">
        <w:trPr>
          <w:trHeight w:val="188"/>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F</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188"/>
          <w:jc w:val="center"/>
        </w:trPr>
        <w:tc>
          <w:tcPr>
            <w:tcW w:w="209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bCs/>
                <w:color w:val="000000"/>
                <w:szCs w:val="22"/>
                <w:lang w:eastAsia="ko-KR"/>
              </w:rPr>
            </w:pPr>
            <w:r w:rsidRPr="00C2711C">
              <w:rPr>
                <w:bCs/>
                <w:color w:val="000000"/>
                <w:szCs w:val="22"/>
                <w:lang w:eastAsia="ko-KR"/>
              </w:rPr>
              <w:t>Overall</w:t>
            </w:r>
          </w:p>
        </w:tc>
        <w:tc>
          <w:tcPr>
            <w:tcW w:w="1062"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62"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62" w:type="dxa"/>
            <w:tcBorders>
              <w:top w:val="single" w:sz="8" w:space="0" w:color="auto"/>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62"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-0.5%</w:t>
            </w:r>
          </w:p>
        </w:tc>
        <w:tc>
          <w:tcPr>
            <w:tcW w:w="1062" w:type="dxa"/>
            <w:tcBorders>
              <w:top w:val="single" w:sz="8" w:space="0" w:color="auto"/>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Enc Time[%]</w:t>
            </w:r>
          </w:p>
        </w:tc>
        <w:tc>
          <w:tcPr>
            <w:tcW w:w="3187" w:type="dxa"/>
            <w:gridSpan w:val="3"/>
            <w:tcBorders>
              <w:top w:val="nil"/>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101%</w:t>
            </w:r>
          </w:p>
        </w:tc>
        <w:tc>
          <w:tcPr>
            <w:tcW w:w="3187" w:type="dxa"/>
            <w:gridSpan w:val="3"/>
            <w:tcBorders>
              <w:top w:val="nil"/>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r>
      <w:tr w:rsidR="00FF0559" w:rsidRPr="005C384F" w:rsidTr="00FA56A7">
        <w:trPr>
          <w:trHeight w:val="188"/>
          <w:jc w:val="center"/>
        </w:trPr>
        <w:tc>
          <w:tcPr>
            <w:tcW w:w="2095" w:type="dxa"/>
            <w:tcBorders>
              <w:top w:val="nil"/>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Dec Time[%]</w:t>
            </w:r>
          </w:p>
        </w:tc>
        <w:tc>
          <w:tcPr>
            <w:tcW w:w="3187" w:type="dxa"/>
            <w:gridSpan w:val="3"/>
            <w:tcBorders>
              <w:top w:val="nil"/>
              <w:left w:val="nil"/>
              <w:bottom w:val="single" w:sz="8" w:space="0" w:color="auto"/>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c>
          <w:tcPr>
            <w:tcW w:w="3187" w:type="dxa"/>
            <w:gridSpan w:val="3"/>
            <w:tcBorders>
              <w:top w:val="nil"/>
              <w:left w:val="nil"/>
              <w:bottom w:val="single" w:sz="8" w:space="0" w:color="auto"/>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r>
    </w:tbl>
    <w:p w:rsidR="00063BF3" w:rsidRDefault="00063BF3" w:rsidP="00EC209C">
      <w:pPr>
        <w:pStyle w:val="2"/>
        <w:rPr>
          <w:lang w:eastAsia="zh-CN"/>
        </w:rPr>
      </w:pPr>
      <w:r>
        <w:rPr>
          <w:lang w:eastAsia="zh-CN"/>
        </w:rPr>
        <w:t xml:space="preserve">VLC improvement for SDIP </w:t>
      </w:r>
      <w:r w:rsidRPr="00EC209C">
        <w:rPr>
          <w:rFonts w:hint="eastAsia"/>
          <w:lang w:eastAsia="zh-CN"/>
        </w:rPr>
        <w:t xml:space="preserve">partitioning </w:t>
      </w:r>
      <w:r>
        <w:rPr>
          <w:lang w:eastAsia="zh-CN"/>
        </w:rPr>
        <w:t>flags</w:t>
      </w:r>
    </w:p>
    <w:p w:rsidR="00063BF3" w:rsidRPr="00B96622" w:rsidRDefault="00C2711C" w:rsidP="007C186E">
      <w:pPr>
        <w:rPr>
          <w:rFonts w:eastAsia="Malgun Gothic"/>
          <w:lang w:eastAsia="ko-KR"/>
        </w:rPr>
      </w:pPr>
      <w:r>
        <w:rPr>
          <w:rFonts w:hint="eastAsia"/>
          <w:lang w:eastAsia="ko-KR"/>
        </w:rPr>
        <w:t>When SDIP is enabled, intra prediction modes include split flag, 2Nx2N, NxN, 2NxhN and hNx2N. According to the current SDIP anchor software, intra mode information is sent with two types by the size of CU</w:t>
      </w:r>
      <w:r w:rsidR="003A4461">
        <w:rPr>
          <w:rFonts w:hint="eastAsia"/>
          <w:lang w:eastAsia="zh-CN"/>
        </w:rPr>
        <w:t xml:space="preserve">, in this improvement, </w:t>
      </w:r>
      <w:r w:rsidR="00B96622">
        <w:rPr>
          <w:rFonts w:hint="eastAsia"/>
          <w:szCs w:val="22"/>
          <w:lang w:eastAsia="ko-KR"/>
        </w:rPr>
        <w:t xml:space="preserve">split flag and </w:t>
      </w:r>
      <w:r w:rsidR="00B96622">
        <w:rPr>
          <w:rFonts w:eastAsia="Malgun Gothic" w:hint="eastAsia"/>
          <w:szCs w:val="22"/>
          <w:lang w:eastAsia="ko-KR"/>
        </w:rPr>
        <w:t xml:space="preserve">partition </w:t>
      </w:r>
      <w:r w:rsidR="00B96622">
        <w:rPr>
          <w:rFonts w:hint="eastAsia"/>
          <w:szCs w:val="22"/>
          <w:lang w:eastAsia="ko-KR"/>
        </w:rPr>
        <w:t>flag</w:t>
      </w:r>
      <w:r w:rsidR="00B96622">
        <w:rPr>
          <w:rFonts w:eastAsia="Malgun Gothic" w:hint="eastAsia"/>
          <w:szCs w:val="22"/>
          <w:lang w:eastAsia="ko-KR"/>
        </w:rPr>
        <w:t>s</w:t>
      </w:r>
      <w:r w:rsidR="00B96622">
        <w:rPr>
          <w:rFonts w:hint="eastAsia"/>
          <w:szCs w:val="22"/>
          <w:lang w:eastAsia="ko-KR"/>
        </w:rPr>
        <w:t xml:space="preserve"> are grouped and coded together</w:t>
      </w:r>
      <w:r w:rsidR="003A4461">
        <w:rPr>
          <w:rFonts w:hint="eastAsia"/>
          <w:szCs w:val="22"/>
          <w:lang w:eastAsia="zh-CN"/>
        </w:rPr>
        <w:t xml:space="preserve"> as described in </w:t>
      </w:r>
      <w:r w:rsidR="003A4461" w:rsidRPr="00F31B0F">
        <w:rPr>
          <w:rFonts w:hint="eastAsia"/>
          <w:szCs w:val="22"/>
          <w:lang w:eastAsia="zh-CN"/>
        </w:rPr>
        <w:t>JCTVC-G</w:t>
      </w:r>
      <w:r w:rsidR="00F31B0F">
        <w:rPr>
          <w:rFonts w:hint="eastAsia"/>
          <w:szCs w:val="22"/>
          <w:lang w:eastAsia="zh-CN"/>
        </w:rPr>
        <w:t>143[7]</w:t>
      </w:r>
      <w:r w:rsidR="00B96622">
        <w:rPr>
          <w:rFonts w:eastAsia="Malgun Gothic" w:hint="eastAsia"/>
          <w:szCs w:val="22"/>
          <w:lang w:eastAsia="ko-KR"/>
        </w:rPr>
        <w:t>.</w:t>
      </w:r>
    </w:p>
    <w:p w:rsidR="00063BF3" w:rsidRDefault="00B96622" w:rsidP="007C186E">
      <w:pPr>
        <w:rPr>
          <w:rFonts w:eastAsia="Malgun Gothic"/>
          <w:lang w:eastAsia="ko-KR"/>
        </w:rPr>
      </w:pPr>
      <w:r>
        <w:rPr>
          <w:lang w:eastAsia="zh-CN"/>
        </w:rPr>
        <w:t xml:space="preserve">Table </w:t>
      </w:r>
      <w:r w:rsidR="002B1A91">
        <w:rPr>
          <w:rFonts w:eastAsiaTheme="minorEastAsia" w:hint="eastAsia"/>
          <w:lang w:eastAsia="zh-CN"/>
        </w:rPr>
        <w:t>9</w:t>
      </w:r>
      <w:r>
        <w:rPr>
          <w:lang w:eastAsia="zh-CN"/>
        </w:rPr>
        <w:t xml:space="preserve"> is the results of </w:t>
      </w:r>
      <w:r w:rsidR="00E30F77">
        <w:rPr>
          <w:rFonts w:eastAsia="Malgun Gothic" w:hint="eastAsia"/>
          <w:lang w:eastAsia="ko-KR"/>
        </w:rPr>
        <w:t>VLC improvement for SDIP partitioning</w:t>
      </w:r>
      <w:r>
        <w:rPr>
          <w:rFonts w:eastAsia="Malgun Gothic" w:hint="eastAsia"/>
          <w:lang w:eastAsia="ko-KR"/>
        </w:rPr>
        <w:t xml:space="preserve"> </w:t>
      </w:r>
      <w:r>
        <w:rPr>
          <w:lang w:eastAsia="zh-CN"/>
        </w:rPr>
        <w:t>based on SDIP case1.</w:t>
      </w:r>
    </w:p>
    <w:p w:rsidR="00063BF3" w:rsidRPr="00E30F77" w:rsidRDefault="00E30F77" w:rsidP="00E30F77">
      <w:pPr>
        <w:jc w:val="center"/>
        <w:rPr>
          <w:rFonts w:eastAsia="Malgun Gothic"/>
          <w:lang w:eastAsia="ko-KR"/>
        </w:rPr>
      </w:pPr>
      <w:r>
        <w:rPr>
          <w:rFonts w:hint="eastAsia"/>
          <w:szCs w:val="22"/>
          <w:lang w:eastAsia="ko-KR"/>
        </w:rPr>
        <w:t>Table.</w:t>
      </w:r>
      <w:r w:rsidR="002B1A91">
        <w:rPr>
          <w:rFonts w:eastAsiaTheme="minorEastAsia" w:hint="eastAsia"/>
          <w:szCs w:val="22"/>
          <w:lang w:eastAsia="zh-CN"/>
        </w:rPr>
        <w:t>9</w:t>
      </w:r>
      <w:r>
        <w:rPr>
          <w:rFonts w:hint="eastAsia"/>
          <w:szCs w:val="22"/>
          <w:lang w:eastAsia="ko-KR"/>
        </w:rPr>
        <w:t xml:space="preserve"> </w:t>
      </w:r>
      <w:r>
        <w:rPr>
          <w:rFonts w:eastAsia="Malgun Gothic" w:hint="eastAsia"/>
          <w:lang w:eastAsia="ko-KR"/>
        </w:rPr>
        <w:t>Results of VLC improvement for SDIP partitioning</w:t>
      </w:r>
    </w:p>
    <w:tbl>
      <w:tblPr>
        <w:tblW w:w="8099" w:type="dxa"/>
        <w:jc w:val="center"/>
        <w:tblInd w:w="88" w:type="dxa"/>
        <w:tblCellMar>
          <w:left w:w="99" w:type="dxa"/>
          <w:right w:w="99" w:type="dxa"/>
        </w:tblCellMar>
        <w:tblLook w:val="04A0"/>
      </w:tblPr>
      <w:tblGrid>
        <w:gridCol w:w="2003"/>
        <w:gridCol w:w="1016"/>
        <w:gridCol w:w="1016"/>
        <w:gridCol w:w="1016"/>
        <w:gridCol w:w="1016"/>
        <w:gridCol w:w="1016"/>
        <w:gridCol w:w="1016"/>
      </w:tblGrid>
      <w:tr w:rsidR="00E30F77" w:rsidRPr="00514537" w:rsidTr="00FA56A7">
        <w:trPr>
          <w:trHeight w:val="218"/>
          <w:jc w:val="center"/>
        </w:trPr>
        <w:tc>
          <w:tcPr>
            <w:tcW w:w="2003" w:type="dxa"/>
            <w:tcBorders>
              <w:top w:val="nil"/>
              <w:left w:val="nil"/>
              <w:bottom w:val="nil"/>
              <w:right w:val="nil"/>
            </w:tcBorders>
            <w:shd w:val="clear" w:color="auto" w:fill="auto"/>
            <w:noWrap/>
            <w:vAlign w:val="center"/>
            <w:hideMark/>
          </w:tcPr>
          <w:p w:rsidR="00E30F77" w:rsidRPr="0051453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3047" w:type="dxa"/>
            <w:gridSpan w:val="3"/>
            <w:tcBorders>
              <w:top w:val="nil"/>
              <w:left w:val="nil"/>
              <w:bottom w:val="single" w:sz="8" w:space="0" w:color="auto"/>
              <w:right w:val="nil"/>
            </w:tcBorders>
            <w:shd w:val="clear" w:color="auto" w:fill="auto"/>
            <w:noWrap/>
            <w:vAlign w:val="center"/>
            <w:hideMark/>
          </w:tcPr>
          <w:p w:rsidR="00E30F77" w:rsidRPr="0051453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514537">
              <w:rPr>
                <w:color w:val="000000"/>
                <w:szCs w:val="22"/>
                <w:lang w:eastAsia="ko-KR"/>
              </w:rPr>
              <w:t>w/o class F</w:t>
            </w:r>
          </w:p>
        </w:tc>
        <w:tc>
          <w:tcPr>
            <w:tcW w:w="3047" w:type="dxa"/>
            <w:gridSpan w:val="3"/>
            <w:tcBorders>
              <w:top w:val="nil"/>
              <w:left w:val="nil"/>
              <w:bottom w:val="single" w:sz="8" w:space="0" w:color="auto"/>
              <w:right w:val="nil"/>
            </w:tcBorders>
            <w:shd w:val="clear" w:color="auto" w:fill="auto"/>
            <w:noWrap/>
            <w:vAlign w:val="center"/>
            <w:hideMark/>
          </w:tcPr>
          <w:p w:rsidR="00E30F77" w:rsidRPr="0051453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514537">
              <w:rPr>
                <w:color w:val="000000"/>
                <w:szCs w:val="22"/>
                <w:lang w:eastAsia="ko-KR"/>
              </w:rPr>
              <w:t>w/t class F</w:t>
            </w:r>
          </w:p>
        </w:tc>
      </w:tr>
      <w:tr w:rsidR="00E30F77" w:rsidRPr="00514537" w:rsidTr="00FA56A7">
        <w:trPr>
          <w:trHeight w:val="207"/>
          <w:jc w:val="center"/>
        </w:trPr>
        <w:tc>
          <w:tcPr>
            <w:tcW w:w="2003" w:type="dxa"/>
            <w:tcBorders>
              <w:top w:val="single" w:sz="8" w:space="0" w:color="auto"/>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 xml:space="preserve">　</w:t>
            </w:r>
          </w:p>
        </w:tc>
        <w:tc>
          <w:tcPr>
            <w:tcW w:w="3047" w:type="dxa"/>
            <w:gridSpan w:val="3"/>
            <w:tcBorders>
              <w:top w:val="single" w:sz="8" w:space="0" w:color="auto"/>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E30F77">
              <w:rPr>
                <w:bCs/>
                <w:color w:val="000000"/>
                <w:szCs w:val="22"/>
                <w:lang w:eastAsia="ko-KR"/>
              </w:rPr>
              <w:t>All Intra LC</w:t>
            </w:r>
          </w:p>
        </w:tc>
        <w:tc>
          <w:tcPr>
            <w:tcW w:w="3047" w:type="dxa"/>
            <w:gridSpan w:val="3"/>
            <w:tcBorders>
              <w:top w:val="single" w:sz="8" w:space="0" w:color="auto"/>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E30F77">
              <w:rPr>
                <w:bCs/>
                <w:color w:val="000000"/>
                <w:szCs w:val="22"/>
                <w:lang w:eastAsia="ko-KR"/>
              </w:rPr>
              <w:t>All Intra LC</w:t>
            </w:r>
          </w:p>
        </w:tc>
      </w:tr>
      <w:tr w:rsidR="00E30F77" w:rsidRPr="00514537" w:rsidTr="00FA56A7">
        <w:trPr>
          <w:trHeight w:val="218"/>
          <w:jc w:val="center"/>
        </w:trPr>
        <w:tc>
          <w:tcPr>
            <w:tcW w:w="2003" w:type="dxa"/>
            <w:tcBorders>
              <w:top w:val="nil"/>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 xml:space="preserve">　</w:t>
            </w:r>
          </w:p>
        </w:tc>
        <w:tc>
          <w:tcPr>
            <w:tcW w:w="1016"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Y</w:t>
            </w:r>
          </w:p>
        </w:tc>
        <w:tc>
          <w:tcPr>
            <w:tcW w:w="1016"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U</w:t>
            </w:r>
          </w:p>
        </w:tc>
        <w:tc>
          <w:tcPr>
            <w:tcW w:w="1016" w:type="dxa"/>
            <w:tcBorders>
              <w:top w:val="nil"/>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V</w:t>
            </w:r>
          </w:p>
        </w:tc>
        <w:tc>
          <w:tcPr>
            <w:tcW w:w="1016"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Y</w:t>
            </w:r>
          </w:p>
        </w:tc>
        <w:tc>
          <w:tcPr>
            <w:tcW w:w="1016"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U</w:t>
            </w:r>
          </w:p>
        </w:tc>
        <w:tc>
          <w:tcPr>
            <w:tcW w:w="1016" w:type="dxa"/>
            <w:tcBorders>
              <w:top w:val="nil"/>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V</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A</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B</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C</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D</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E</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-0.2%</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-0.4%</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-0.3%</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-0.2%</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-0.4%</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-0.3%</w:t>
            </w:r>
          </w:p>
        </w:tc>
      </w:tr>
      <w:tr w:rsidR="00E30F77" w:rsidRPr="00514537" w:rsidTr="00FA56A7">
        <w:trPr>
          <w:trHeight w:val="218"/>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F</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6" w:type="dxa"/>
            <w:tcBorders>
              <w:top w:val="nil"/>
              <w:left w:val="single" w:sz="8" w:space="0" w:color="auto"/>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r>
      <w:tr w:rsidR="00E30F77" w:rsidRPr="00514537" w:rsidTr="00FA56A7">
        <w:trPr>
          <w:trHeight w:val="218"/>
          <w:jc w:val="center"/>
        </w:trPr>
        <w:tc>
          <w:tcPr>
            <w:tcW w:w="200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bCs/>
                <w:color w:val="000000"/>
                <w:szCs w:val="22"/>
                <w:lang w:eastAsia="ko-KR"/>
              </w:rPr>
            </w:pPr>
            <w:r w:rsidRPr="00E30F77">
              <w:rPr>
                <w:bCs/>
                <w:color w:val="000000"/>
                <w:szCs w:val="22"/>
                <w:lang w:eastAsia="ko-KR"/>
              </w:rPr>
              <w:t>Overall</w:t>
            </w:r>
          </w:p>
        </w:tc>
        <w:tc>
          <w:tcPr>
            <w:tcW w:w="1016"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single" w:sz="8" w:space="0" w:color="auto"/>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single" w:sz="8" w:space="0" w:color="auto"/>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Enc Time[%]</w:t>
            </w:r>
          </w:p>
        </w:tc>
        <w:tc>
          <w:tcPr>
            <w:tcW w:w="3047" w:type="dxa"/>
            <w:gridSpan w:val="3"/>
            <w:tcBorders>
              <w:top w:val="nil"/>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c>
          <w:tcPr>
            <w:tcW w:w="3047" w:type="dxa"/>
            <w:gridSpan w:val="3"/>
            <w:tcBorders>
              <w:top w:val="nil"/>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r>
      <w:tr w:rsidR="00E30F77" w:rsidRPr="00514537" w:rsidTr="00FA56A7">
        <w:trPr>
          <w:trHeight w:val="218"/>
          <w:jc w:val="center"/>
        </w:trPr>
        <w:tc>
          <w:tcPr>
            <w:tcW w:w="2003" w:type="dxa"/>
            <w:tcBorders>
              <w:top w:val="nil"/>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Dec Time[%]</w:t>
            </w:r>
          </w:p>
        </w:tc>
        <w:tc>
          <w:tcPr>
            <w:tcW w:w="3047" w:type="dxa"/>
            <w:gridSpan w:val="3"/>
            <w:tcBorders>
              <w:top w:val="nil"/>
              <w:left w:val="nil"/>
              <w:bottom w:val="single" w:sz="8" w:space="0" w:color="auto"/>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c>
          <w:tcPr>
            <w:tcW w:w="3047" w:type="dxa"/>
            <w:gridSpan w:val="3"/>
            <w:tcBorders>
              <w:top w:val="nil"/>
              <w:left w:val="nil"/>
              <w:bottom w:val="single" w:sz="8" w:space="0" w:color="auto"/>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r>
    </w:tbl>
    <w:p w:rsidR="00063BF3" w:rsidRDefault="00E30F77" w:rsidP="007C186E">
      <w:pPr>
        <w:rPr>
          <w:rFonts w:eastAsia="Malgun Gothic"/>
          <w:lang w:eastAsia="ko-KR"/>
        </w:rPr>
      </w:pPr>
      <w:r>
        <w:rPr>
          <w:rFonts w:eastAsia="Malgun Gothic" w:hint="eastAsia"/>
          <w:lang w:eastAsia="ko-KR"/>
        </w:rPr>
        <w:t xml:space="preserve">Table </w:t>
      </w:r>
      <w:r w:rsidR="002B1A91">
        <w:rPr>
          <w:rFonts w:eastAsiaTheme="minorEastAsia" w:hint="eastAsia"/>
          <w:lang w:eastAsia="zh-CN"/>
        </w:rPr>
        <w:t>10</w:t>
      </w:r>
      <w:r>
        <w:rPr>
          <w:rFonts w:eastAsia="Malgun Gothic" w:hint="eastAsia"/>
          <w:lang w:eastAsia="ko-KR"/>
        </w:rPr>
        <w:t xml:space="preserve"> is the results of the combination test including the proposed VLC improvem</w:t>
      </w:r>
      <w:r w:rsidR="00991E95">
        <w:rPr>
          <w:rFonts w:eastAsia="Malgun Gothic" w:hint="eastAsia"/>
          <w:lang w:eastAsia="ko-KR"/>
        </w:rPr>
        <w:t>e</w:t>
      </w:r>
      <w:r>
        <w:rPr>
          <w:rFonts w:eastAsia="Malgun Gothic" w:hint="eastAsia"/>
          <w:lang w:eastAsia="ko-KR"/>
        </w:rPr>
        <w:t>n</w:t>
      </w:r>
      <w:r w:rsidR="00991E95">
        <w:rPr>
          <w:rFonts w:eastAsia="Malgun Gothic" w:hint="eastAsia"/>
          <w:lang w:eastAsia="ko-KR"/>
        </w:rPr>
        <w:t>t</w:t>
      </w:r>
      <w:r>
        <w:rPr>
          <w:rFonts w:eastAsia="Malgun Gothic" w:hint="eastAsia"/>
          <w:lang w:eastAsia="ko-KR"/>
        </w:rPr>
        <w:t xml:space="preserve"> for SDIP partitioning and chroma prediction extension as described in </w:t>
      </w:r>
      <w:r w:rsidR="00A21F45" w:rsidRPr="009A338A">
        <w:rPr>
          <w:rFonts w:eastAsiaTheme="minorEastAsia" w:hint="eastAsia"/>
          <w:lang w:eastAsia="zh-CN"/>
        </w:rPr>
        <w:t>JCTVC-G</w:t>
      </w:r>
      <w:r w:rsidR="009A338A">
        <w:rPr>
          <w:rFonts w:eastAsiaTheme="minorEastAsia" w:hint="eastAsia"/>
          <w:lang w:eastAsia="zh-CN"/>
        </w:rPr>
        <w:t>267</w:t>
      </w:r>
      <w:r w:rsidR="009A7DC2">
        <w:rPr>
          <w:rFonts w:eastAsiaTheme="minorEastAsia" w:hint="eastAsia"/>
          <w:lang w:eastAsia="zh-CN"/>
        </w:rPr>
        <w:t>[8]</w:t>
      </w:r>
      <w:r>
        <w:rPr>
          <w:rFonts w:eastAsia="Malgun Gothic" w:hint="eastAsia"/>
          <w:lang w:eastAsia="ko-KR"/>
        </w:rPr>
        <w:t>.</w:t>
      </w:r>
    </w:p>
    <w:p w:rsidR="00E30F77" w:rsidRDefault="00E30F77" w:rsidP="00E30F77">
      <w:pPr>
        <w:jc w:val="center"/>
        <w:rPr>
          <w:rFonts w:eastAsiaTheme="minorEastAsia"/>
          <w:lang w:eastAsia="zh-CN"/>
        </w:rPr>
      </w:pPr>
      <w:r>
        <w:rPr>
          <w:rFonts w:hint="eastAsia"/>
          <w:szCs w:val="22"/>
          <w:lang w:eastAsia="ko-KR"/>
        </w:rPr>
        <w:t>Table.</w:t>
      </w:r>
      <w:r w:rsidR="002B1A91">
        <w:rPr>
          <w:rFonts w:eastAsiaTheme="minorEastAsia" w:hint="eastAsia"/>
          <w:szCs w:val="22"/>
          <w:lang w:eastAsia="zh-CN"/>
        </w:rPr>
        <w:t xml:space="preserve">10 </w:t>
      </w:r>
      <w:r>
        <w:rPr>
          <w:rFonts w:eastAsia="Malgun Gothic" w:hint="eastAsia"/>
          <w:lang w:eastAsia="ko-KR"/>
        </w:rPr>
        <w:t>Results of the combination test for VLC improvement and chroma prediction extension</w:t>
      </w:r>
    </w:p>
    <w:p w:rsidR="008137BD" w:rsidRPr="008137BD" w:rsidRDefault="008137BD" w:rsidP="00E30F77">
      <w:pPr>
        <w:jc w:val="center"/>
        <w:rPr>
          <w:rFonts w:eastAsiaTheme="minorEastAsia"/>
          <w:lang w:eastAsia="zh-CN"/>
        </w:rPr>
      </w:pPr>
    </w:p>
    <w:tbl>
      <w:tblPr>
        <w:tblW w:w="8108" w:type="dxa"/>
        <w:jc w:val="center"/>
        <w:tblInd w:w="88" w:type="dxa"/>
        <w:tblCellMar>
          <w:left w:w="99" w:type="dxa"/>
          <w:right w:w="99" w:type="dxa"/>
        </w:tblCellMar>
        <w:tblLook w:val="04A0"/>
      </w:tblPr>
      <w:tblGrid>
        <w:gridCol w:w="2006"/>
        <w:gridCol w:w="1017"/>
        <w:gridCol w:w="1017"/>
        <w:gridCol w:w="1017"/>
        <w:gridCol w:w="1017"/>
        <w:gridCol w:w="1017"/>
        <w:gridCol w:w="1017"/>
      </w:tblGrid>
      <w:tr w:rsidR="00E30F77" w:rsidRPr="00514537" w:rsidTr="00FA56A7">
        <w:trPr>
          <w:trHeight w:val="192"/>
          <w:jc w:val="center"/>
        </w:trPr>
        <w:tc>
          <w:tcPr>
            <w:tcW w:w="200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3051" w:type="dxa"/>
            <w:gridSpan w:val="3"/>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w/o class F</w:t>
            </w:r>
          </w:p>
        </w:tc>
        <w:tc>
          <w:tcPr>
            <w:tcW w:w="3051" w:type="dxa"/>
            <w:gridSpan w:val="3"/>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w/t class F</w:t>
            </w:r>
          </w:p>
        </w:tc>
      </w:tr>
      <w:tr w:rsidR="00E30F77" w:rsidRPr="00514537" w:rsidTr="00FA56A7">
        <w:trPr>
          <w:trHeight w:val="183"/>
          <w:jc w:val="center"/>
        </w:trPr>
        <w:tc>
          <w:tcPr>
            <w:tcW w:w="2006" w:type="dxa"/>
            <w:tcBorders>
              <w:top w:val="single" w:sz="8" w:space="0" w:color="auto"/>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 xml:space="preserve">　</w:t>
            </w:r>
          </w:p>
        </w:tc>
        <w:tc>
          <w:tcPr>
            <w:tcW w:w="3051" w:type="dxa"/>
            <w:gridSpan w:val="3"/>
            <w:tcBorders>
              <w:top w:val="single" w:sz="8" w:space="0" w:color="auto"/>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E30F77">
              <w:rPr>
                <w:bCs/>
                <w:color w:val="000000"/>
                <w:szCs w:val="22"/>
                <w:lang w:eastAsia="ko-KR"/>
              </w:rPr>
              <w:t>All Intra LC</w:t>
            </w:r>
          </w:p>
        </w:tc>
        <w:tc>
          <w:tcPr>
            <w:tcW w:w="3051" w:type="dxa"/>
            <w:gridSpan w:val="3"/>
            <w:tcBorders>
              <w:top w:val="single" w:sz="8" w:space="0" w:color="auto"/>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E30F77">
              <w:rPr>
                <w:bCs/>
                <w:color w:val="000000"/>
                <w:szCs w:val="22"/>
                <w:lang w:eastAsia="ko-KR"/>
              </w:rPr>
              <w:t>All Intra LC</w:t>
            </w:r>
          </w:p>
        </w:tc>
      </w:tr>
      <w:tr w:rsidR="00E30F77" w:rsidRPr="00514537" w:rsidTr="00FA56A7">
        <w:trPr>
          <w:trHeight w:val="192"/>
          <w:jc w:val="center"/>
        </w:trPr>
        <w:tc>
          <w:tcPr>
            <w:tcW w:w="2006" w:type="dxa"/>
            <w:tcBorders>
              <w:top w:val="nil"/>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 xml:space="preserve">　</w:t>
            </w:r>
          </w:p>
        </w:tc>
        <w:tc>
          <w:tcPr>
            <w:tcW w:w="1017"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Y</w:t>
            </w:r>
          </w:p>
        </w:tc>
        <w:tc>
          <w:tcPr>
            <w:tcW w:w="1017"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U</w:t>
            </w:r>
          </w:p>
        </w:tc>
        <w:tc>
          <w:tcPr>
            <w:tcW w:w="1017" w:type="dxa"/>
            <w:tcBorders>
              <w:top w:val="nil"/>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V</w:t>
            </w:r>
          </w:p>
        </w:tc>
        <w:tc>
          <w:tcPr>
            <w:tcW w:w="1017"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Y</w:t>
            </w:r>
          </w:p>
        </w:tc>
        <w:tc>
          <w:tcPr>
            <w:tcW w:w="1017"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U</w:t>
            </w:r>
          </w:p>
        </w:tc>
        <w:tc>
          <w:tcPr>
            <w:tcW w:w="1017" w:type="dxa"/>
            <w:tcBorders>
              <w:top w:val="nil"/>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V</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A</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-2.1%</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-1.6%</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-2.1%</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-1.6%</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B</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-2.5%</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-2.5%</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-2.5%</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-2.5%</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C</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-1.0%</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-1.0%</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-1.1%</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D</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-1.2%</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-1.0%</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-1.2%</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-1.0%</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E</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-0.2%</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-2.6%</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-2.3%</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-0.2%</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-2.6%</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-2.3%</w:t>
            </w:r>
          </w:p>
        </w:tc>
      </w:tr>
      <w:tr w:rsidR="00E30F77" w:rsidRPr="00514537" w:rsidTr="00FA56A7">
        <w:trPr>
          <w:trHeight w:val="192"/>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F</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7" w:type="dxa"/>
            <w:tcBorders>
              <w:top w:val="nil"/>
              <w:left w:val="single" w:sz="8" w:space="0" w:color="auto"/>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-0.3%</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-1.8%</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-1.8%</w:t>
            </w:r>
          </w:p>
        </w:tc>
      </w:tr>
      <w:tr w:rsidR="00E30F77" w:rsidRPr="00514537" w:rsidTr="00FA56A7">
        <w:trPr>
          <w:trHeight w:val="192"/>
          <w:jc w:val="center"/>
        </w:trPr>
        <w:tc>
          <w:tcPr>
            <w:tcW w:w="200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bCs/>
                <w:color w:val="000000"/>
                <w:szCs w:val="22"/>
                <w:lang w:eastAsia="ko-KR"/>
              </w:rPr>
            </w:pPr>
            <w:r w:rsidRPr="00E30F77">
              <w:rPr>
                <w:bCs/>
                <w:color w:val="000000"/>
                <w:szCs w:val="22"/>
                <w:lang w:eastAsia="ko-KR"/>
              </w:rPr>
              <w:t>Overall</w:t>
            </w:r>
          </w:p>
        </w:tc>
        <w:tc>
          <w:tcPr>
            <w:tcW w:w="1017"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-1.9%</w:t>
            </w:r>
          </w:p>
        </w:tc>
        <w:tc>
          <w:tcPr>
            <w:tcW w:w="1017" w:type="dxa"/>
            <w:tcBorders>
              <w:top w:val="single" w:sz="8" w:space="0" w:color="auto"/>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-1.7%</w:t>
            </w:r>
          </w:p>
        </w:tc>
        <w:tc>
          <w:tcPr>
            <w:tcW w:w="1017"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-0.2%</w:t>
            </w:r>
          </w:p>
        </w:tc>
        <w:tc>
          <w:tcPr>
            <w:tcW w:w="1017"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-1.9%</w:t>
            </w:r>
          </w:p>
        </w:tc>
        <w:tc>
          <w:tcPr>
            <w:tcW w:w="1017" w:type="dxa"/>
            <w:tcBorders>
              <w:top w:val="single" w:sz="8" w:space="0" w:color="auto"/>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-1.7%</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Enc Time[%]</w:t>
            </w:r>
          </w:p>
        </w:tc>
        <w:tc>
          <w:tcPr>
            <w:tcW w:w="3051" w:type="dxa"/>
            <w:gridSpan w:val="3"/>
            <w:tcBorders>
              <w:top w:val="nil"/>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c>
          <w:tcPr>
            <w:tcW w:w="3051" w:type="dxa"/>
            <w:gridSpan w:val="3"/>
            <w:tcBorders>
              <w:top w:val="nil"/>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r>
      <w:tr w:rsidR="00E30F77" w:rsidRPr="00514537" w:rsidTr="00FA56A7">
        <w:trPr>
          <w:trHeight w:val="192"/>
          <w:jc w:val="center"/>
        </w:trPr>
        <w:tc>
          <w:tcPr>
            <w:tcW w:w="2006" w:type="dxa"/>
            <w:tcBorders>
              <w:top w:val="nil"/>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Dec Time[%]</w:t>
            </w:r>
          </w:p>
        </w:tc>
        <w:tc>
          <w:tcPr>
            <w:tcW w:w="3051" w:type="dxa"/>
            <w:gridSpan w:val="3"/>
            <w:tcBorders>
              <w:top w:val="nil"/>
              <w:left w:val="nil"/>
              <w:bottom w:val="single" w:sz="8" w:space="0" w:color="auto"/>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102%</w:t>
            </w:r>
          </w:p>
        </w:tc>
        <w:tc>
          <w:tcPr>
            <w:tcW w:w="3051" w:type="dxa"/>
            <w:gridSpan w:val="3"/>
            <w:tcBorders>
              <w:top w:val="nil"/>
              <w:left w:val="nil"/>
              <w:bottom w:val="single" w:sz="8" w:space="0" w:color="auto"/>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102%</w:t>
            </w:r>
          </w:p>
        </w:tc>
      </w:tr>
    </w:tbl>
    <w:p w:rsidR="00932F57" w:rsidRDefault="00932F57" w:rsidP="00EC209C">
      <w:pPr>
        <w:pStyle w:val="2"/>
        <w:rPr>
          <w:lang w:eastAsia="zh-CN"/>
        </w:rPr>
      </w:pPr>
      <w:r>
        <w:rPr>
          <w:lang w:eastAsia="zh-CN"/>
        </w:rPr>
        <w:t>Chroma prediction extension</w:t>
      </w:r>
    </w:p>
    <w:p w:rsidR="00932F57" w:rsidRDefault="00932F57" w:rsidP="00170CC9">
      <w:pPr>
        <w:jc w:val="both"/>
        <w:rPr>
          <w:lang w:eastAsia="zh-CN"/>
        </w:rPr>
      </w:pPr>
      <w:r w:rsidRPr="00E30B1F">
        <w:t xml:space="preserve">A chroma coding scheme for intra CUs with non-square PUs was proposed in last meeting. In this scheme, the </w:t>
      </w:r>
      <w:r w:rsidR="000F2627">
        <w:rPr>
          <w:rFonts w:hint="eastAsia"/>
          <w:lang w:eastAsia="zh-CN"/>
        </w:rPr>
        <w:t>chroma intra prediction mode set contains 6 modes. A</w:t>
      </w:r>
      <w:r w:rsidR="000F2627">
        <w:rPr>
          <w:lang w:eastAsia="zh-CN"/>
        </w:rPr>
        <w:t xml:space="preserve">ccording to the mode distribution of the non-square </w:t>
      </w:r>
      <w:r w:rsidR="005934D2">
        <w:rPr>
          <w:rFonts w:hint="eastAsia"/>
          <w:lang w:eastAsia="zh-CN"/>
        </w:rPr>
        <w:t xml:space="preserve">luma </w:t>
      </w:r>
      <w:r w:rsidR="000F2627">
        <w:rPr>
          <w:lang w:eastAsia="zh-CN"/>
        </w:rPr>
        <w:t>PUs within a CU</w:t>
      </w:r>
      <w:r w:rsidR="000F2627">
        <w:rPr>
          <w:rFonts w:hint="eastAsia"/>
          <w:lang w:eastAsia="zh-CN"/>
        </w:rPr>
        <w:t xml:space="preserve">, the 6 modes in the mode set is selected from </w:t>
      </w:r>
      <w:r w:rsidRPr="000F2627">
        <w:t xml:space="preserve">9 </w:t>
      </w:r>
      <w:r w:rsidR="000F2627">
        <w:rPr>
          <w:rFonts w:hint="eastAsia"/>
          <w:lang w:eastAsia="zh-CN"/>
        </w:rPr>
        <w:t xml:space="preserve">candidate </w:t>
      </w:r>
      <w:r w:rsidRPr="000F2627">
        <w:t xml:space="preserve">modes, </w:t>
      </w:r>
      <w:r w:rsidR="000F2627" w:rsidRPr="000F2627">
        <w:rPr>
          <w:rFonts w:hint="eastAsia"/>
          <w:lang w:eastAsia="zh-CN"/>
        </w:rPr>
        <w:t xml:space="preserve">i.e. </w:t>
      </w:r>
      <w:r w:rsidRPr="000F2627">
        <w:t>LM, DM1, DM2, SDM, Planar, Vertical, Horizontal, DC and Vertical+8</w:t>
      </w:r>
      <w:r>
        <w:rPr>
          <w:lang w:eastAsia="zh-CN"/>
        </w:rPr>
        <w:t>.</w:t>
      </w:r>
      <w:r w:rsidR="00B06963">
        <w:rPr>
          <w:rFonts w:hint="eastAsia"/>
          <w:lang w:eastAsia="zh-CN"/>
        </w:rPr>
        <w:t xml:space="preserve"> DM1, DM2 and SDM are new modes for SDIP, and other </w:t>
      </w:r>
      <w:r w:rsidR="00B06963">
        <w:rPr>
          <w:lang w:eastAsia="zh-CN"/>
        </w:rPr>
        <w:t xml:space="preserve">modes are the same as </w:t>
      </w:r>
      <w:r w:rsidR="00B06963">
        <w:rPr>
          <w:rFonts w:hint="eastAsia"/>
          <w:lang w:eastAsia="zh-CN"/>
        </w:rPr>
        <w:t xml:space="preserve">those </w:t>
      </w:r>
      <w:r w:rsidR="00B06963">
        <w:rPr>
          <w:lang w:eastAsia="zh-CN"/>
        </w:rPr>
        <w:t>in HM4.0</w:t>
      </w:r>
      <w:r w:rsidR="00375465">
        <w:rPr>
          <w:rFonts w:hint="eastAsia"/>
          <w:lang w:eastAsia="zh-CN"/>
        </w:rPr>
        <w:t xml:space="preserve">, the detailed description on chroma prediction extension for non square PU can be found in </w:t>
      </w:r>
      <w:r w:rsidR="00C36C13" w:rsidRPr="009A338A">
        <w:rPr>
          <w:rFonts w:eastAsiaTheme="minorEastAsia" w:hint="eastAsia"/>
          <w:lang w:eastAsia="zh-CN"/>
        </w:rPr>
        <w:t>JCTVC-G</w:t>
      </w:r>
      <w:r w:rsidR="00C36C13">
        <w:rPr>
          <w:rFonts w:eastAsiaTheme="minorEastAsia" w:hint="eastAsia"/>
          <w:lang w:eastAsia="zh-CN"/>
        </w:rPr>
        <w:t>267[8]</w:t>
      </w:r>
      <w:r w:rsidR="00375465">
        <w:rPr>
          <w:rFonts w:hint="eastAsia"/>
          <w:lang w:eastAsia="zh-CN"/>
        </w:rPr>
        <w:t>.</w:t>
      </w:r>
    </w:p>
    <w:p w:rsidR="00932F57" w:rsidRDefault="00932F57" w:rsidP="0084520A">
      <w:pPr>
        <w:jc w:val="both"/>
        <w:rPr>
          <w:lang w:eastAsia="zh-CN"/>
        </w:rPr>
      </w:pPr>
      <w:r>
        <w:rPr>
          <w:lang w:eastAsia="zh-CN"/>
        </w:rPr>
        <w:t xml:space="preserve">Table </w:t>
      </w:r>
      <w:r w:rsidR="006E1F02">
        <w:rPr>
          <w:rFonts w:hint="eastAsia"/>
          <w:lang w:eastAsia="zh-CN"/>
        </w:rPr>
        <w:t>11</w:t>
      </w:r>
      <w:r>
        <w:rPr>
          <w:lang w:eastAsia="zh-CN"/>
        </w:rPr>
        <w:t xml:space="preserve"> is the results of SDIP chroma extension based on SDIP case1.</w:t>
      </w:r>
    </w:p>
    <w:p w:rsidR="00932F57" w:rsidRDefault="00932F57" w:rsidP="004B111B">
      <w:pPr>
        <w:jc w:val="center"/>
        <w:rPr>
          <w:lang w:eastAsia="zh-CN"/>
        </w:rPr>
      </w:pPr>
      <w:r>
        <w:rPr>
          <w:lang w:eastAsia="zh-CN"/>
        </w:rPr>
        <w:t xml:space="preserve">Table </w:t>
      </w:r>
      <w:r w:rsidR="006E1F02">
        <w:rPr>
          <w:rFonts w:hint="eastAsia"/>
          <w:lang w:eastAsia="zh-CN"/>
        </w:rPr>
        <w:t>11</w:t>
      </w:r>
      <w:r>
        <w:rPr>
          <w:lang w:eastAsia="zh-CN"/>
        </w:rPr>
        <w:t xml:space="preserve"> Results of SDIP chroma extension based on SDIP case1</w:t>
      </w:r>
    </w:p>
    <w:tbl>
      <w:tblPr>
        <w:tblW w:w="7676" w:type="dxa"/>
        <w:jc w:val="center"/>
        <w:tblLook w:val="00A0"/>
      </w:tblPr>
      <w:tblGrid>
        <w:gridCol w:w="1316"/>
        <w:gridCol w:w="1068"/>
        <w:gridCol w:w="1045"/>
        <w:gridCol w:w="1067"/>
        <w:gridCol w:w="1068"/>
        <w:gridCol w:w="1045"/>
        <w:gridCol w:w="1067"/>
      </w:tblGrid>
      <w:tr w:rsidR="00932F57" w:rsidRPr="006B5AB1">
        <w:trPr>
          <w:trHeight w:val="240"/>
          <w:jc w:val="center"/>
        </w:trPr>
        <w:tc>
          <w:tcPr>
            <w:tcW w:w="1316"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6B5AB1">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6B5AB1">
              <w:rPr>
                <w:rFonts w:ascii="Arial" w:hAnsi="Arial" w:cs="Arial"/>
                <w:b/>
                <w:bCs/>
                <w:color w:val="000000"/>
                <w:sz w:val="18"/>
                <w:szCs w:val="18"/>
                <w:lang w:eastAsia="zh-CN"/>
              </w:rPr>
              <w:t>All Intra LC</w:t>
            </w:r>
          </w:p>
        </w:tc>
      </w:tr>
      <w:tr w:rsidR="00932F57" w:rsidRPr="006B5AB1">
        <w:trPr>
          <w:trHeight w:val="255"/>
          <w:jc w:val="center"/>
        </w:trPr>
        <w:tc>
          <w:tcPr>
            <w:tcW w:w="1316"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V</w:t>
            </w:r>
          </w:p>
        </w:tc>
        <w:tc>
          <w:tcPr>
            <w:tcW w:w="1068"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V</w:t>
            </w:r>
          </w:p>
        </w:tc>
      </w:tr>
      <w:tr w:rsidR="00932F57" w:rsidRPr="006B5AB1">
        <w:trPr>
          <w:trHeight w:val="240"/>
          <w:jc w:val="center"/>
        </w:trPr>
        <w:tc>
          <w:tcPr>
            <w:tcW w:w="1316" w:type="dxa"/>
            <w:tcBorders>
              <w:top w:val="single" w:sz="8" w:space="0" w:color="auto"/>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A</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-0.3%</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-1.9%</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-1.4%</w:t>
            </w:r>
          </w:p>
        </w:tc>
      </w:tr>
      <w:tr w:rsidR="00932F57" w:rsidRPr="006B5AB1">
        <w:trPr>
          <w:trHeight w:val="240"/>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-1.4%</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-1.2%</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-2.4%</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-2.3%</w:t>
            </w:r>
          </w:p>
        </w:tc>
      </w:tr>
      <w:tr w:rsidR="00932F57" w:rsidRPr="006B5AB1">
        <w:trPr>
          <w:trHeight w:val="240"/>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-1.1%</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-1.1%</w:t>
            </w:r>
          </w:p>
        </w:tc>
      </w:tr>
      <w:tr w:rsidR="00932F57" w:rsidRPr="006B5AB1">
        <w:trPr>
          <w:trHeight w:val="240"/>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-1.3%</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-1.3%</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w:t>
            </w:r>
          </w:p>
        </w:tc>
      </w:tr>
      <w:tr w:rsidR="00932F57" w:rsidRPr="006B5AB1">
        <w:trPr>
          <w:trHeight w:val="240"/>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-1.8%</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-1.9%</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-2.1%</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-2.0%</w:t>
            </w:r>
          </w:p>
        </w:tc>
      </w:tr>
      <w:tr w:rsidR="00932F57" w:rsidRPr="006B5AB1">
        <w:trPr>
          <w:trHeight w:val="255"/>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F</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-1.5%</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-1.8%</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-1.9%</w:t>
            </w:r>
          </w:p>
        </w:tc>
      </w:tr>
      <w:tr w:rsidR="00932F57" w:rsidRPr="006B5AB1">
        <w:trPr>
          <w:trHeight w:val="240"/>
          <w:jc w:val="center"/>
        </w:trPr>
        <w:tc>
          <w:tcPr>
            <w:tcW w:w="1316" w:type="dxa"/>
            <w:tcBorders>
              <w:top w:val="single" w:sz="8" w:space="0" w:color="auto"/>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6B5AB1">
              <w:rPr>
                <w:rFonts w:ascii="Arial" w:hAnsi="Arial" w:cs="Arial"/>
                <w:b/>
                <w:bCs/>
                <w:color w:val="000000"/>
                <w:sz w:val="18"/>
                <w:szCs w:val="18"/>
                <w:lang w:eastAsia="zh-CN"/>
              </w:rPr>
              <w:t>Overall</w:t>
            </w:r>
          </w:p>
        </w:tc>
        <w:tc>
          <w:tcPr>
            <w:tcW w:w="1068" w:type="dxa"/>
            <w:tcBorders>
              <w:top w:val="single" w:sz="8" w:space="0" w:color="auto"/>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-0.1%</w:t>
            </w:r>
          </w:p>
        </w:tc>
        <w:tc>
          <w:tcPr>
            <w:tcW w:w="1045" w:type="dxa"/>
            <w:tcBorders>
              <w:top w:val="single" w:sz="8" w:space="0" w:color="auto"/>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-1.3%</w:t>
            </w:r>
          </w:p>
        </w:tc>
        <w:tc>
          <w:tcPr>
            <w:tcW w:w="1067" w:type="dxa"/>
            <w:tcBorders>
              <w:top w:val="single" w:sz="8" w:space="0" w:color="auto"/>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-1.2%</w:t>
            </w:r>
          </w:p>
        </w:tc>
        <w:tc>
          <w:tcPr>
            <w:tcW w:w="1068" w:type="dxa"/>
            <w:tcBorders>
              <w:top w:val="single" w:sz="8" w:space="0" w:color="auto"/>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-0.1%</w:t>
            </w:r>
          </w:p>
        </w:tc>
        <w:tc>
          <w:tcPr>
            <w:tcW w:w="1045" w:type="dxa"/>
            <w:tcBorders>
              <w:top w:val="single" w:sz="8" w:space="0" w:color="auto"/>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-1.8%</w:t>
            </w:r>
          </w:p>
        </w:tc>
        <w:tc>
          <w:tcPr>
            <w:tcW w:w="1067" w:type="dxa"/>
            <w:tcBorders>
              <w:top w:val="single" w:sz="8" w:space="0" w:color="auto"/>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-1.6%</w:t>
            </w:r>
          </w:p>
        </w:tc>
      </w:tr>
      <w:tr w:rsidR="00932F57" w:rsidRPr="006B5AB1">
        <w:trPr>
          <w:trHeight w:val="255"/>
          <w:jc w:val="center"/>
        </w:trPr>
        <w:tc>
          <w:tcPr>
            <w:tcW w:w="1316" w:type="dxa"/>
            <w:tcBorders>
              <w:top w:val="nil"/>
              <w:left w:val="single" w:sz="8" w:space="0" w:color="auto"/>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-0.1%</w:t>
            </w:r>
          </w:p>
        </w:tc>
        <w:tc>
          <w:tcPr>
            <w:tcW w:w="1045"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-1.3%</w:t>
            </w:r>
          </w:p>
        </w:tc>
        <w:tc>
          <w:tcPr>
            <w:tcW w:w="1067" w:type="dxa"/>
            <w:tcBorders>
              <w:top w:val="nil"/>
              <w:left w:val="nil"/>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-1.2%</w:t>
            </w:r>
          </w:p>
        </w:tc>
        <w:tc>
          <w:tcPr>
            <w:tcW w:w="1068"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-0.1%</w:t>
            </w:r>
          </w:p>
        </w:tc>
        <w:tc>
          <w:tcPr>
            <w:tcW w:w="1045"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-1.8%</w:t>
            </w:r>
          </w:p>
        </w:tc>
        <w:tc>
          <w:tcPr>
            <w:tcW w:w="1067" w:type="dxa"/>
            <w:tcBorders>
              <w:top w:val="nil"/>
              <w:left w:val="nil"/>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-1.6%</w:t>
            </w:r>
          </w:p>
        </w:tc>
      </w:tr>
      <w:tr w:rsidR="00932F57" w:rsidRPr="006B5AB1">
        <w:trPr>
          <w:trHeight w:val="240"/>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100%</w:t>
            </w:r>
          </w:p>
        </w:tc>
        <w:tc>
          <w:tcPr>
            <w:tcW w:w="3180" w:type="dxa"/>
            <w:gridSpan w:val="3"/>
            <w:tcBorders>
              <w:top w:val="nil"/>
              <w:left w:val="nil"/>
              <w:bottom w:val="nil"/>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100%</w:t>
            </w:r>
          </w:p>
        </w:tc>
      </w:tr>
      <w:tr w:rsidR="00932F57" w:rsidRPr="006B5AB1">
        <w:trPr>
          <w:trHeight w:val="255"/>
          <w:jc w:val="center"/>
        </w:trPr>
        <w:tc>
          <w:tcPr>
            <w:tcW w:w="1316" w:type="dxa"/>
            <w:tcBorders>
              <w:top w:val="nil"/>
              <w:left w:val="single" w:sz="8" w:space="0" w:color="auto"/>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101%</w:t>
            </w:r>
          </w:p>
        </w:tc>
        <w:tc>
          <w:tcPr>
            <w:tcW w:w="3180" w:type="dxa"/>
            <w:gridSpan w:val="3"/>
            <w:tcBorders>
              <w:top w:val="nil"/>
              <w:left w:val="nil"/>
              <w:bottom w:val="single" w:sz="8" w:space="0" w:color="auto"/>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101%</w:t>
            </w:r>
          </w:p>
        </w:tc>
      </w:tr>
    </w:tbl>
    <w:p w:rsidR="00932F57" w:rsidRDefault="00932F57" w:rsidP="00EC209C">
      <w:pPr>
        <w:pStyle w:val="2"/>
        <w:rPr>
          <w:lang w:eastAsia="zh-CN"/>
        </w:rPr>
      </w:pPr>
      <w:r>
        <w:rPr>
          <w:lang w:eastAsia="zh-CN"/>
        </w:rPr>
        <w:t>CABAC improvement for non-square coefficients encoding</w:t>
      </w:r>
    </w:p>
    <w:p w:rsidR="00E43B7C" w:rsidRPr="00FB727C" w:rsidRDefault="00E43B7C" w:rsidP="00E43B7C">
      <w:pPr>
        <w:jc w:val="both"/>
        <w:rPr>
          <w:lang w:eastAsia="zh-CN"/>
        </w:rPr>
      </w:pPr>
      <w:r>
        <w:rPr>
          <w:lang w:eastAsia="zh-CN"/>
        </w:rPr>
        <w:t>HE entropy coding has been modified in JCTVC-G322</w:t>
      </w:r>
      <w:r w:rsidR="00C36C13">
        <w:rPr>
          <w:rFonts w:hint="eastAsia"/>
          <w:lang w:eastAsia="zh-CN"/>
        </w:rPr>
        <w:t>[9]</w:t>
      </w:r>
      <w:r>
        <w:rPr>
          <w:lang w:eastAsia="zh-CN"/>
        </w:rPr>
        <w:t xml:space="preserve"> to deal with non-square transform coefficients. HM4.0 uses a mapping applied to the non-square blocks to convert them to a square shape and then, apply the entropy coding. Instead, this contribution modifies the entropy coding in order to directly code the non-square block transform coefficients without the added complexity of the mapping. </w:t>
      </w:r>
      <w:r>
        <w:rPr>
          <w:rFonts w:cs="Calibri"/>
        </w:rPr>
        <w:t xml:space="preserve">Modifications of CABAC are straightforward. The following parts are changed: scans, coding of the last significant coefficient, and significance map. </w:t>
      </w:r>
    </w:p>
    <w:p w:rsidR="00932F57" w:rsidRDefault="00E43B7C" w:rsidP="00E43B7C">
      <w:pPr>
        <w:jc w:val="both"/>
        <w:rPr>
          <w:lang w:eastAsia="zh-CN"/>
        </w:rPr>
      </w:pPr>
      <w:r>
        <w:rPr>
          <w:rFonts w:cs="Calibri"/>
        </w:rPr>
        <w:t xml:space="preserve">Similar to the square blocks, three scans for the non-square blocks: horizontal, vertical and diagonal scan. The scan depends on the intra mode for the SDIP case. The diagonal scan of HEVC starts from the long side of the block. For </w:t>
      </w:r>
      <w:r>
        <w:t>the s</w:t>
      </w:r>
      <w:r w:rsidRPr="001B39A7">
        <w:t>igna</w:t>
      </w:r>
      <w:r w:rsidRPr="00F47365">
        <w:t>ling of the last significant coefficient</w:t>
      </w:r>
      <w:r w:rsidRPr="001B39A7">
        <w:t xml:space="preserve">, the context model depends on the </w:t>
      </w:r>
      <w:r w:rsidRPr="001B39A7">
        <w:lastRenderedPageBreak/>
        <w:t xml:space="preserve">length of the side of the coordinate being coded. </w:t>
      </w:r>
      <w:r>
        <w:t>The contexts models are the same as the square, adding an extra one for the 2-point transform. Finally, for the significance map of non-square blocks, blocks with the same number of coefficients share the same contexts. In this way, no additional contexts are introduced. Blocks with 64 coefficients or less use contexts for the significance map depending on the position. The other blocks use the neighbor based derivation equivalent to the larger blocks in HEVC.</w:t>
      </w:r>
      <w:r w:rsidR="00932F57">
        <w:rPr>
          <w:lang w:eastAsia="zh-CN"/>
        </w:rPr>
        <w:t xml:space="preserve"> </w:t>
      </w:r>
      <w:r w:rsidR="00324A14">
        <w:rPr>
          <w:rFonts w:hint="eastAsia"/>
          <w:lang w:eastAsia="zh-CN"/>
        </w:rPr>
        <w:t>Table 12</w:t>
      </w:r>
      <w:r>
        <w:rPr>
          <w:rFonts w:hint="eastAsia"/>
          <w:lang w:eastAsia="zh-CN"/>
        </w:rPr>
        <w:t xml:space="preserve"> shows the results based on case_1 of SDIP.</w:t>
      </w:r>
    </w:p>
    <w:p w:rsidR="003B24E2" w:rsidRPr="007C186E" w:rsidRDefault="003B24E2" w:rsidP="0065415D">
      <w:pPr>
        <w:jc w:val="center"/>
        <w:rPr>
          <w:lang w:eastAsia="zh-CN"/>
        </w:rPr>
      </w:pPr>
      <w:r>
        <w:rPr>
          <w:rFonts w:hint="eastAsia"/>
          <w:lang w:eastAsia="zh-CN"/>
        </w:rPr>
        <w:t>Table 12</w:t>
      </w:r>
      <w:r w:rsidR="0065415D">
        <w:rPr>
          <w:rFonts w:hint="eastAsia"/>
          <w:lang w:eastAsia="zh-CN"/>
        </w:rPr>
        <w:t xml:space="preserve"> </w:t>
      </w:r>
      <w:r w:rsidR="0065415D" w:rsidRPr="00CE1F30">
        <w:rPr>
          <w:lang w:eastAsia="ja-JP"/>
        </w:rPr>
        <w:t>SDIP Harmonization with HE Residual Coding</w:t>
      </w:r>
      <w:r w:rsidR="0065415D" w:rsidRPr="00CE1F30">
        <w:rPr>
          <w:rFonts w:hint="eastAsia"/>
          <w:lang w:eastAsia="ja-JP"/>
        </w:rPr>
        <w:t xml:space="preserve"> results</w:t>
      </w:r>
    </w:p>
    <w:tbl>
      <w:tblPr>
        <w:tblW w:w="7661" w:type="dxa"/>
        <w:jc w:val="center"/>
        <w:tblInd w:w="99" w:type="dxa"/>
        <w:tblCellMar>
          <w:left w:w="99" w:type="dxa"/>
          <w:right w:w="99" w:type="dxa"/>
        </w:tblCellMar>
        <w:tblLook w:val="04A0"/>
      </w:tblPr>
      <w:tblGrid>
        <w:gridCol w:w="1300"/>
        <w:gridCol w:w="1066"/>
        <w:gridCol w:w="1048"/>
        <w:gridCol w:w="1066"/>
        <w:gridCol w:w="1063"/>
        <w:gridCol w:w="1055"/>
        <w:gridCol w:w="1063"/>
      </w:tblGrid>
      <w:tr w:rsidR="00AE1DF8" w:rsidRPr="00CE1F30" w:rsidTr="00B5451A">
        <w:trPr>
          <w:trHeight w:val="240"/>
          <w:jc w:val="center"/>
        </w:trPr>
        <w:tc>
          <w:tcPr>
            <w:tcW w:w="1300"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8"/>
                <w:szCs w:val="18"/>
                <w:lang w:eastAsia="ja-JP"/>
              </w:rPr>
            </w:pPr>
            <w:r w:rsidRPr="00CE1F30">
              <w:rPr>
                <w:rFonts w:ascii="Arial" w:eastAsia="MS PGothic" w:hAnsi="Arial" w:cs="Arial"/>
                <w:b/>
                <w:bCs/>
                <w:color w:val="000000"/>
                <w:sz w:val="18"/>
                <w:szCs w:val="18"/>
                <w:lang w:eastAsia="ja-JP"/>
              </w:rPr>
              <w:t>All Intra HE</w:t>
            </w:r>
          </w:p>
        </w:tc>
        <w:tc>
          <w:tcPr>
            <w:tcW w:w="3181" w:type="dxa"/>
            <w:gridSpan w:val="3"/>
            <w:tcBorders>
              <w:top w:val="single" w:sz="8" w:space="0" w:color="auto"/>
              <w:left w:val="nil"/>
              <w:bottom w:val="nil"/>
              <w:right w:val="single" w:sz="8" w:space="0" w:color="000000"/>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8"/>
                <w:szCs w:val="18"/>
                <w:lang w:eastAsia="ja-JP"/>
              </w:rPr>
            </w:pPr>
            <w:r w:rsidRPr="00CE1F30">
              <w:rPr>
                <w:rFonts w:ascii="Arial" w:eastAsia="MS PGothic" w:hAnsi="Arial" w:cs="Arial"/>
                <w:b/>
                <w:bCs/>
                <w:color w:val="000000"/>
                <w:sz w:val="18"/>
                <w:szCs w:val="18"/>
                <w:lang w:eastAsia="ja-JP"/>
              </w:rPr>
              <w:t>All Intra LC</w:t>
            </w:r>
          </w:p>
        </w:tc>
      </w:tr>
      <w:tr w:rsidR="00AE1DF8" w:rsidRPr="00CE1F30" w:rsidTr="00B5451A">
        <w:trPr>
          <w:trHeight w:val="255"/>
          <w:jc w:val="center"/>
        </w:trPr>
        <w:tc>
          <w:tcPr>
            <w:tcW w:w="1300"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V</w:t>
            </w:r>
          </w:p>
        </w:tc>
        <w:tc>
          <w:tcPr>
            <w:tcW w:w="1063" w:type="dxa"/>
            <w:tcBorders>
              <w:top w:val="nil"/>
              <w:left w:val="nil"/>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Y</w:t>
            </w:r>
          </w:p>
        </w:tc>
        <w:tc>
          <w:tcPr>
            <w:tcW w:w="1055" w:type="dxa"/>
            <w:tcBorders>
              <w:top w:val="nil"/>
              <w:left w:val="nil"/>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U</w:t>
            </w:r>
          </w:p>
        </w:tc>
        <w:tc>
          <w:tcPr>
            <w:tcW w:w="1063" w:type="dxa"/>
            <w:tcBorders>
              <w:top w:val="nil"/>
              <w:left w:val="nil"/>
              <w:bottom w:val="single" w:sz="8" w:space="0" w:color="auto"/>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V</w:t>
            </w:r>
          </w:p>
        </w:tc>
      </w:tr>
      <w:tr w:rsidR="00AE1DF8" w:rsidRPr="00CE1F30" w:rsidTr="00B5451A">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Class A</w:t>
            </w:r>
          </w:p>
        </w:tc>
        <w:tc>
          <w:tcPr>
            <w:tcW w:w="1066"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-0.15%</w:t>
            </w:r>
          </w:p>
        </w:tc>
        <w:tc>
          <w:tcPr>
            <w:tcW w:w="1048"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-0.29%</w:t>
            </w:r>
          </w:p>
        </w:tc>
        <w:tc>
          <w:tcPr>
            <w:tcW w:w="1066" w:type="dxa"/>
            <w:tcBorders>
              <w:top w:val="nil"/>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-0.51%</w:t>
            </w:r>
          </w:p>
        </w:tc>
        <w:tc>
          <w:tcPr>
            <w:tcW w:w="1063"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Class B</w:t>
            </w:r>
          </w:p>
        </w:tc>
        <w:tc>
          <w:tcPr>
            <w:tcW w:w="1066"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-0.15%</w:t>
            </w:r>
          </w:p>
        </w:tc>
        <w:tc>
          <w:tcPr>
            <w:tcW w:w="1048"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-0.15%</w:t>
            </w:r>
          </w:p>
        </w:tc>
        <w:tc>
          <w:tcPr>
            <w:tcW w:w="1066" w:type="dxa"/>
            <w:tcBorders>
              <w:top w:val="nil"/>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-0.26%</w:t>
            </w:r>
          </w:p>
        </w:tc>
        <w:tc>
          <w:tcPr>
            <w:tcW w:w="1063"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Class C</w:t>
            </w:r>
          </w:p>
        </w:tc>
        <w:tc>
          <w:tcPr>
            <w:tcW w:w="1066"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0.01%</w:t>
            </w:r>
          </w:p>
        </w:tc>
        <w:tc>
          <w:tcPr>
            <w:tcW w:w="1048"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-0.06%</w:t>
            </w:r>
          </w:p>
        </w:tc>
        <w:tc>
          <w:tcPr>
            <w:tcW w:w="1066" w:type="dxa"/>
            <w:tcBorders>
              <w:top w:val="nil"/>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-0.09%</w:t>
            </w:r>
          </w:p>
        </w:tc>
        <w:tc>
          <w:tcPr>
            <w:tcW w:w="1063"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Class D</w:t>
            </w:r>
          </w:p>
        </w:tc>
        <w:tc>
          <w:tcPr>
            <w:tcW w:w="1066"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0.02%</w:t>
            </w:r>
          </w:p>
        </w:tc>
        <w:tc>
          <w:tcPr>
            <w:tcW w:w="1048"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0.02%</w:t>
            </w:r>
          </w:p>
        </w:tc>
        <w:tc>
          <w:tcPr>
            <w:tcW w:w="1066" w:type="dxa"/>
            <w:tcBorders>
              <w:top w:val="nil"/>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-0.04%</w:t>
            </w:r>
          </w:p>
        </w:tc>
        <w:tc>
          <w:tcPr>
            <w:tcW w:w="1063"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Class E</w:t>
            </w:r>
          </w:p>
        </w:tc>
        <w:tc>
          <w:tcPr>
            <w:tcW w:w="1066"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-0.14%</w:t>
            </w:r>
          </w:p>
        </w:tc>
        <w:tc>
          <w:tcPr>
            <w:tcW w:w="1048"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-0.54%</w:t>
            </w:r>
          </w:p>
        </w:tc>
        <w:tc>
          <w:tcPr>
            <w:tcW w:w="1066" w:type="dxa"/>
            <w:tcBorders>
              <w:top w:val="nil"/>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-0.36%</w:t>
            </w:r>
          </w:p>
        </w:tc>
        <w:tc>
          <w:tcPr>
            <w:tcW w:w="1063"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8"/>
                <w:szCs w:val="18"/>
                <w:lang w:eastAsia="ja-JP"/>
              </w:rPr>
            </w:pPr>
            <w:r w:rsidRPr="00CE1F30">
              <w:rPr>
                <w:rFonts w:ascii="Arial" w:eastAsia="MS PGothic" w:hAnsi="Arial" w:cs="Arial"/>
                <w:b/>
                <w:bCs/>
                <w:color w:val="000000"/>
                <w:sz w:val="18"/>
                <w:szCs w:val="18"/>
                <w:lang w:eastAsia="ja-JP"/>
              </w:rPr>
              <w:t>Overall</w:t>
            </w:r>
          </w:p>
        </w:tc>
        <w:tc>
          <w:tcPr>
            <w:tcW w:w="1066" w:type="dxa"/>
            <w:tcBorders>
              <w:top w:val="single" w:sz="8" w:space="0" w:color="auto"/>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-0.08%</w:t>
            </w:r>
          </w:p>
        </w:tc>
        <w:tc>
          <w:tcPr>
            <w:tcW w:w="1048" w:type="dxa"/>
            <w:tcBorders>
              <w:top w:val="single" w:sz="8" w:space="0" w:color="auto"/>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-0.19%</w:t>
            </w:r>
          </w:p>
        </w:tc>
        <w:tc>
          <w:tcPr>
            <w:tcW w:w="1066" w:type="dxa"/>
            <w:tcBorders>
              <w:top w:val="single" w:sz="8" w:space="0" w:color="auto"/>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-0.25%</w:t>
            </w:r>
          </w:p>
        </w:tc>
        <w:tc>
          <w:tcPr>
            <w:tcW w:w="1063" w:type="dxa"/>
            <w:tcBorders>
              <w:top w:val="single" w:sz="8" w:space="0" w:color="auto"/>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single" w:sz="8" w:space="0" w:color="auto"/>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single" w:sz="8" w:space="0" w:color="auto"/>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-0.08%</w:t>
            </w:r>
          </w:p>
        </w:tc>
        <w:tc>
          <w:tcPr>
            <w:tcW w:w="1048" w:type="dxa"/>
            <w:tcBorders>
              <w:top w:val="nil"/>
              <w:left w:val="nil"/>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-0.19%</w:t>
            </w:r>
          </w:p>
        </w:tc>
        <w:tc>
          <w:tcPr>
            <w:tcW w:w="1066" w:type="dxa"/>
            <w:tcBorders>
              <w:top w:val="nil"/>
              <w:left w:val="nil"/>
              <w:bottom w:val="single" w:sz="8" w:space="0" w:color="auto"/>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-0.25%</w:t>
            </w:r>
          </w:p>
        </w:tc>
        <w:tc>
          <w:tcPr>
            <w:tcW w:w="1063" w:type="dxa"/>
            <w:tcBorders>
              <w:top w:val="nil"/>
              <w:left w:val="nil"/>
              <w:bottom w:val="single" w:sz="8" w:space="0" w:color="auto"/>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 xml:space="preserve">　</w:t>
            </w:r>
          </w:p>
        </w:tc>
        <w:tc>
          <w:tcPr>
            <w:tcW w:w="1055" w:type="dxa"/>
            <w:tcBorders>
              <w:top w:val="nil"/>
              <w:left w:val="nil"/>
              <w:bottom w:val="single" w:sz="8" w:space="0" w:color="auto"/>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 xml:space="preserve">　</w:t>
            </w:r>
          </w:p>
        </w:tc>
        <w:tc>
          <w:tcPr>
            <w:tcW w:w="1063" w:type="dxa"/>
            <w:tcBorders>
              <w:top w:val="nil"/>
              <w:left w:val="nil"/>
              <w:bottom w:val="single" w:sz="8" w:space="0" w:color="auto"/>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 xml:space="preserve">　</w:t>
            </w:r>
          </w:p>
        </w:tc>
      </w:tr>
      <w:tr w:rsidR="00AE1DF8" w:rsidRPr="00CE1F30" w:rsidTr="00B5451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99%</w:t>
            </w:r>
          </w:p>
        </w:tc>
        <w:tc>
          <w:tcPr>
            <w:tcW w:w="3181" w:type="dxa"/>
            <w:gridSpan w:val="3"/>
            <w:tcBorders>
              <w:top w:val="nil"/>
              <w:left w:val="nil"/>
              <w:bottom w:val="nil"/>
              <w:right w:val="single" w:sz="8" w:space="0" w:color="000000"/>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99%</w:t>
            </w:r>
          </w:p>
        </w:tc>
        <w:tc>
          <w:tcPr>
            <w:tcW w:w="3181" w:type="dxa"/>
            <w:gridSpan w:val="3"/>
            <w:tcBorders>
              <w:top w:val="nil"/>
              <w:left w:val="nil"/>
              <w:bottom w:val="single" w:sz="8" w:space="0" w:color="auto"/>
              <w:right w:val="single" w:sz="8" w:space="0" w:color="000000"/>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bl>
    <w:p w:rsidR="003D7722" w:rsidRDefault="00677146" w:rsidP="003D7722">
      <w:pPr>
        <w:pStyle w:val="2"/>
      </w:pPr>
      <w:r>
        <w:t>MPMS in Intra mode coding and contexts in significance map in CABAC</w:t>
      </w:r>
    </w:p>
    <w:p w:rsidR="00331BE8" w:rsidRPr="00A151B1" w:rsidRDefault="00331BE8" w:rsidP="00331BE8">
      <w:pPr>
        <w:pStyle w:val="3"/>
      </w:pPr>
      <w:r>
        <w:t>MPMs in Intra mode coding</w:t>
      </w:r>
    </w:p>
    <w:p w:rsidR="00331BE8" w:rsidRDefault="006B00F0" w:rsidP="00331BE8">
      <w:r>
        <w:t xml:space="preserve">Improvement of MPMs in Intra mode coding was proposed in JCTVC-G354 </w:t>
      </w:r>
      <w:r w:rsidR="00B81A0F">
        <w:fldChar w:fldCharType="begin"/>
      </w:r>
      <w:r>
        <w:instrText xml:space="preserve"> REF _Ref308518421 \r \h </w:instrText>
      </w:r>
      <w:r w:rsidR="00B81A0F">
        <w:fldChar w:fldCharType="separate"/>
      </w:r>
      <w:r>
        <w:t>[10]</w:t>
      </w:r>
      <w:r w:rsidR="00B81A0F">
        <w:fldChar w:fldCharType="end"/>
      </w:r>
      <w:r>
        <w:t xml:space="preserve">. </w:t>
      </w:r>
      <w:r w:rsidR="00331BE8">
        <w:t>PM-0</w:t>
      </w:r>
      <w:r>
        <w:t xml:space="preserve"> is set</w:t>
      </w:r>
      <w:r w:rsidR="00331BE8">
        <w:t xml:space="preserve"> to Planar. MPM-1 is set as the mode from longer side neighbor, i.e. if current CU is 2NxhN, above neighbor intra mode is selected; if current CU is hNx2N, left neighbor intra mode is selected. If selected neighbor intra mode is not available, set MPM-1 to DC. If MPM-1 is Planar, set MPM-1 to DC. A summary of results of proposed intra mode coding</w:t>
      </w:r>
      <w:r w:rsidR="00694B87">
        <w:t xml:space="preserve"> </w:t>
      </w:r>
      <w:r w:rsidR="00331BE8">
        <w:t xml:space="preserve">is listed in </w:t>
      </w:r>
      <w:r>
        <w:t>T</w:t>
      </w:r>
      <w:r w:rsidR="00694B87">
        <w:t>able 13, where the anchor is SDIP case 1.</w:t>
      </w:r>
    </w:p>
    <w:p w:rsidR="00331BE8" w:rsidRPr="006B00F0" w:rsidRDefault="006B00F0" w:rsidP="00331BE8">
      <w:pPr>
        <w:pStyle w:val="af0"/>
        <w:jc w:val="center"/>
        <w:rPr>
          <w:b w:val="0"/>
        </w:rPr>
      </w:pPr>
      <w:r w:rsidRPr="006B00F0">
        <w:rPr>
          <w:b w:val="0"/>
        </w:rPr>
        <w:t>Table 13</w:t>
      </w:r>
      <w:r w:rsidR="00331BE8" w:rsidRPr="006B00F0">
        <w:rPr>
          <w:b w:val="0"/>
        </w:rPr>
        <w:t xml:space="preserve"> Simulation results using proposed MPMS in intra mode coding</w:t>
      </w:r>
    </w:p>
    <w:tbl>
      <w:tblPr>
        <w:tblW w:w="9360" w:type="dxa"/>
        <w:jc w:val="center"/>
        <w:tblCellMar>
          <w:left w:w="0" w:type="dxa"/>
          <w:right w:w="0" w:type="dxa"/>
        </w:tblCellMar>
        <w:tblLook w:val="04A0"/>
      </w:tblPr>
      <w:tblGrid>
        <w:gridCol w:w="1578"/>
        <w:gridCol w:w="1297"/>
        <w:gridCol w:w="1297"/>
        <w:gridCol w:w="1297"/>
        <w:gridCol w:w="1297"/>
        <w:gridCol w:w="1297"/>
        <w:gridCol w:w="1297"/>
      </w:tblGrid>
      <w:tr w:rsidR="00331BE8" w:rsidRPr="00D71301" w:rsidTr="0078471D">
        <w:trPr>
          <w:trHeight w:val="240"/>
          <w:jc w:val="center"/>
        </w:trPr>
        <w:tc>
          <w:tcPr>
            <w:tcW w:w="158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auto"/>
              <w:rPr>
                <w:rFonts w:ascii="Arial" w:hAnsi="Arial" w:cs="Arial"/>
                <w:szCs w:val="22"/>
                <w:lang w:eastAsia="zh-CN"/>
              </w:rPr>
            </w:pPr>
          </w:p>
        </w:tc>
        <w:tc>
          <w:tcPr>
            <w:tcW w:w="3880" w:type="dxa"/>
            <w:gridSpan w:val="3"/>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b/>
                <w:bCs/>
                <w:color w:val="000000"/>
                <w:kern w:val="24"/>
                <w:szCs w:val="22"/>
                <w:lang w:eastAsia="zh-CN"/>
              </w:rPr>
              <w:t>All Intra HE</w:t>
            </w:r>
          </w:p>
        </w:tc>
        <w:tc>
          <w:tcPr>
            <w:tcW w:w="3880" w:type="dxa"/>
            <w:gridSpan w:val="3"/>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b/>
                <w:bCs/>
                <w:color w:val="000000"/>
                <w:kern w:val="24"/>
                <w:szCs w:val="22"/>
                <w:lang w:eastAsia="zh-CN"/>
              </w:rPr>
              <w:t>All Intra LC</w:t>
            </w:r>
          </w:p>
        </w:tc>
      </w:tr>
      <w:tr w:rsidR="00331BE8" w:rsidRPr="00D71301" w:rsidTr="0078471D">
        <w:trPr>
          <w:trHeight w:val="255"/>
          <w:jc w:val="center"/>
        </w:trPr>
        <w:tc>
          <w:tcPr>
            <w:tcW w:w="158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auto"/>
              <w:rPr>
                <w:rFonts w:ascii="Arial" w:hAnsi="Arial" w:cs="Arial"/>
                <w:szCs w:val="22"/>
                <w:lang w:eastAsia="zh-CN"/>
              </w:rPr>
            </w:pP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Y</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U</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V</w:t>
            </w: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Y</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U</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V</w:t>
            </w:r>
          </w:p>
        </w:tc>
      </w:tr>
      <w:tr w:rsidR="00331BE8" w:rsidRPr="00D71301" w:rsidTr="0078471D">
        <w:trPr>
          <w:trHeight w:val="240"/>
          <w:jc w:val="center"/>
        </w:trPr>
        <w:tc>
          <w:tcPr>
            <w:tcW w:w="1580" w:type="dxa"/>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A</w:t>
            </w:r>
          </w:p>
        </w:tc>
        <w:tc>
          <w:tcPr>
            <w:tcW w:w="13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-0.05%</w:t>
            </w:r>
          </w:p>
        </w:tc>
        <w:tc>
          <w:tcPr>
            <w:tcW w:w="13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c>
          <w:tcPr>
            <w:tcW w:w="13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0.02%</w:t>
            </w:r>
          </w:p>
        </w:tc>
        <w:tc>
          <w:tcPr>
            <w:tcW w:w="13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c>
          <w:tcPr>
            <w:tcW w:w="13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0.03%</w:t>
            </w:r>
          </w:p>
        </w:tc>
        <w:tc>
          <w:tcPr>
            <w:tcW w:w="13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0.01%</w:t>
            </w:r>
          </w:p>
        </w:tc>
      </w:tr>
      <w:tr w:rsidR="00331BE8" w:rsidRPr="00D71301" w:rsidTr="0078471D">
        <w:trPr>
          <w:trHeight w:val="240"/>
          <w:jc w:val="center"/>
        </w:trPr>
        <w:tc>
          <w:tcPr>
            <w:tcW w:w="158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B</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0.01%</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0.10%</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0.05%</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-0.08%</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r>
      <w:tr w:rsidR="00331BE8" w:rsidRPr="00D71301" w:rsidTr="0078471D">
        <w:trPr>
          <w:trHeight w:val="240"/>
          <w:jc w:val="center"/>
        </w:trPr>
        <w:tc>
          <w:tcPr>
            <w:tcW w:w="158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C</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-0.03%</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0.03%</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0.04%</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-0.04%</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0.08%</w:t>
            </w:r>
          </w:p>
        </w:tc>
      </w:tr>
      <w:tr w:rsidR="00331BE8" w:rsidRPr="00D71301" w:rsidTr="0078471D">
        <w:trPr>
          <w:trHeight w:val="240"/>
          <w:jc w:val="center"/>
        </w:trPr>
        <w:tc>
          <w:tcPr>
            <w:tcW w:w="158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D</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-0.07%</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0.07%</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0.10%</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0.05%</w:t>
            </w:r>
          </w:p>
        </w:tc>
      </w:tr>
      <w:tr w:rsidR="00331BE8" w:rsidRPr="00D71301" w:rsidTr="0078471D">
        <w:trPr>
          <w:trHeight w:val="255"/>
          <w:jc w:val="center"/>
        </w:trPr>
        <w:tc>
          <w:tcPr>
            <w:tcW w:w="1580" w:type="dxa"/>
            <w:tcBorders>
              <w:top w:val="nil"/>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textAlignment w:val="bottom"/>
              <w:rPr>
                <w:rFonts w:ascii="Arial" w:hAnsi="Arial" w:cs="Arial"/>
                <w:szCs w:val="22"/>
                <w:lang w:eastAsia="zh-CN"/>
              </w:rPr>
            </w:pPr>
            <w:r w:rsidRPr="00D71301">
              <w:rPr>
                <w:rFonts w:ascii="Arial" w:hAnsi="Arial"/>
                <w:color w:val="000000"/>
                <w:kern w:val="24"/>
                <w:szCs w:val="22"/>
                <w:lang w:eastAsia="zh-CN"/>
              </w:rPr>
              <w:t>Class E</w:t>
            </w: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-0.01%</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0.06%</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0.22%</w:t>
            </w: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-0.12%</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0.12%</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0.25%</w:t>
            </w:r>
          </w:p>
        </w:tc>
      </w:tr>
      <w:tr w:rsidR="00331BE8" w:rsidRPr="00D71301" w:rsidTr="0078471D">
        <w:trPr>
          <w:trHeight w:val="240"/>
          <w:jc w:val="center"/>
        </w:trPr>
        <w:tc>
          <w:tcPr>
            <w:tcW w:w="1580" w:type="dxa"/>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b/>
                <w:bCs/>
                <w:color w:val="000000"/>
                <w:kern w:val="24"/>
                <w:szCs w:val="22"/>
                <w:lang w:eastAsia="zh-CN"/>
              </w:rPr>
              <w:t>Overall</w:t>
            </w:r>
          </w:p>
        </w:tc>
        <w:tc>
          <w:tcPr>
            <w:tcW w:w="13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-0.03%</w:t>
            </w:r>
          </w:p>
        </w:tc>
        <w:tc>
          <w:tcPr>
            <w:tcW w:w="13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0.08%</w:t>
            </w:r>
          </w:p>
        </w:tc>
        <w:tc>
          <w:tcPr>
            <w:tcW w:w="13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0.07%</w:t>
            </w:r>
          </w:p>
        </w:tc>
        <w:tc>
          <w:tcPr>
            <w:tcW w:w="13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c>
          <w:tcPr>
            <w:tcW w:w="13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c>
          <w:tcPr>
            <w:tcW w:w="13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r>
      <w:tr w:rsidR="00331BE8" w:rsidRPr="00D71301" w:rsidTr="0078471D">
        <w:trPr>
          <w:trHeight w:val="255"/>
          <w:jc w:val="center"/>
        </w:trPr>
        <w:tc>
          <w:tcPr>
            <w:tcW w:w="1580" w:type="dxa"/>
            <w:tcBorders>
              <w:top w:val="nil"/>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textAlignment w:val="bottom"/>
              <w:rPr>
                <w:rFonts w:ascii="Arial" w:hAnsi="Arial" w:cs="Arial"/>
                <w:szCs w:val="22"/>
                <w:lang w:eastAsia="zh-CN"/>
              </w:rPr>
            </w:pPr>
            <w:r w:rsidRPr="00D71301">
              <w:rPr>
                <w:rFonts w:ascii="Arial" w:hAnsi="Arial"/>
                <w:color w:val="000000"/>
                <w:kern w:val="24"/>
                <w:szCs w:val="22"/>
                <w:lang w:eastAsia="zh-CN"/>
              </w:rPr>
              <w:t> </w:t>
            </w: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-0.03%</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0.07%</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0.07%</w:t>
            </w: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-0.09%</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0.08%</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0.08%</w:t>
            </w:r>
          </w:p>
        </w:tc>
      </w:tr>
    </w:tbl>
    <w:p w:rsidR="00331BE8" w:rsidRDefault="00331BE8" w:rsidP="00331BE8"/>
    <w:p w:rsidR="00331BE8" w:rsidRPr="003E7630" w:rsidRDefault="00331BE8" w:rsidP="00331BE8">
      <w:pPr>
        <w:pStyle w:val="3"/>
      </w:pPr>
      <w:r>
        <w:t>Significance map contexts</w:t>
      </w:r>
    </w:p>
    <w:p w:rsidR="00331BE8" w:rsidRDefault="007936BA" w:rsidP="00331BE8">
      <w:r>
        <w:t xml:space="preserve">To improve the coding efficiency, </w:t>
      </w:r>
      <w:r w:rsidR="00694B87">
        <w:t xml:space="preserve">JCTVC-G354 </w:t>
      </w:r>
      <w:r w:rsidR="00B81A0F">
        <w:fldChar w:fldCharType="begin"/>
      </w:r>
      <w:r w:rsidR="00694B87">
        <w:instrText xml:space="preserve"> REF _Ref308518421 \r \h </w:instrText>
      </w:r>
      <w:r w:rsidR="00B81A0F">
        <w:fldChar w:fldCharType="separate"/>
      </w:r>
      <w:r w:rsidR="00694B87">
        <w:t>[10]</w:t>
      </w:r>
      <w:r w:rsidR="00B81A0F">
        <w:fldChar w:fldCharType="end"/>
      </w:r>
      <w:r>
        <w:t xml:space="preserve"> propose</w:t>
      </w:r>
      <w:r w:rsidR="00694B87">
        <w:t>d</w:t>
      </w:r>
      <w:r>
        <w:t xml:space="preserve"> to define the context in non-square layout before the mapping from non-square to square TU. Since in SDIP on top of HM4.0 all non-square blocks are transposed to 2N-by-xN, only one 1x4 sub-block pattern applies to all non-square blocks of </w:t>
      </w:r>
      <w:r>
        <w:lastRenderedPageBreak/>
        <w:t xml:space="preserve">4x16/16x4 and 2x32/32x2 sizes in this contribution. </w:t>
      </w:r>
      <w:r w:rsidR="00331BE8">
        <w:t xml:space="preserve">A summary of results of proposed contexts for significant map is listed in </w:t>
      </w:r>
      <w:r w:rsidR="00694B87">
        <w:t>Table 14</w:t>
      </w:r>
      <w:r w:rsidR="00331BE8">
        <w:t xml:space="preserve"> </w:t>
      </w:r>
      <w:r w:rsidR="00694B87">
        <w:t>, where the anchor is SDIP case 1.</w:t>
      </w:r>
    </w:p>
    <w:p w:rsidR="00331BE8" w:rsidRPr="00694B87" w:rsidRDefault="00694B87" w:rsidP="00331BE8">
      <w:pPr>
        <w:pStyle w:val="af0"/>
        <w:jc w:val="center"/>
        <w:rPr>
          <w:b w:val="0"/>
        </w:rPr>
      </w:pPr>
      <w:r w:rsidRPr="00694B87">
        <w:rPr>
          <w:b w:val="0"/>
        </w:rPr>
        <w:t>Table 14</w:t>
      </w:r>
      <w:r w:rsidR="00331BE8" w:rsidRPr="00694B87">
        <w:rPr>
          <w:b w:val="0"/>
        </w:rPr>
        <w:t xml:space="preserve"> Simulation results using proposed Significance map contexts</w:t>
      </w:r>
    </w:p>
    <w:tbl>
      <w:tblPr>
        <w:tblW w:w="4680" w:type="dxa"/>
        <w:jc w:val="center"/>
        <w:tblCellMar>
          <w:left w:w="0" w:type="dxa"/>
          <w:right w:w="0" w:type="dxa"/>
        </w:tblCellMar>
        <w:tblLook w:val="04A0"/>
      </w:tblPr>
      <w:tblGrid>
        <w:gridCol w:w="1360"/>
        <w:gridCol w:w="1100"/>
        <w:gridCol w:w="1100"/>
        <w:gridCol w:w="1120"/>
      </w:tblGrid>
      <w:tr w:rsidR="00331BE8" w:rsidRPr="00D71301" w:rsidTr="0078471D">
        <w:trPr>
          <w:trHeight w:val="433"/>
          <w:jc w:val="center"/>
        </w:trPr>
        <w:tc>
          <w:tcPr>
            <w:tcW w:w="136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auto"/>
              <w:rPr>
                <w:rFonts w:ascii="Arial" w:hAnsi="Arial" w:cs="Arial"/>
                <w:sz w:val="36"/>
                <w:szCs w:val="36"/>
                <w:lang w:eastAsia="zh-CN"/>
              </w:rPr>
            </w:pPr>
          </w:p>
        </w:tc>
        <w:tc>
          <w:tcPr>
            <w:tcW w:w="3320" w:type="dxa"/>
            <w:gridSpan w:val="3"/>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b/>
                <w:bCs/>
                <w:color w:val="000000"/>
                <w:kern w:val="24"/>
                <w:szCs w:val="22"/>
                <w:lang w:eastAsia="zh-CN"/>
              </w:rPr>
              <w:t>All Intra HE</w:t>
            </w:r>
          </w:p>
        </w:tc>
      </w:tr>
      <w:tr w:rsidR="00331BE8" w:rsidRPr="00D71301" w:rsidTr="0078471D">
        <w:trPr>
          <w:trHeight w:val="461"/>
          <w:jc w:val="center"/>
        </w:trPr>
        <w:tc>
          <w:tcPr>
            <w:tcW w:w="136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auto"/>
              <w:rPr>
                <w:rFonts w:ascii="Arial" w:hAnsi="Arial" w:cs="Arial"/>
                <w:sz w:val="36"/>
                <w:szCs w:val="36"/>
                <w:lang w:eastAsia="zh-CN"/>
              </w:rPr>
            </w:pPr>
          </w:p>
        </w:tc>
        <w:tc>
          <w:tcPr>
            <w:tcW w:w="11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Y</w:t>
            </w:r>
          </w:p>
        </w:tc>
        <w:tc>
          <w:tcPr>
            <w:tcW w:w="11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U</w:t>
            </w:r>
          </w:p>
        </w:tc>
        <w:tc>
          <w:tcPr>
            <w:tcW w:w="11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V</w:t>
            </w:r>
          </w:p>
        </w:tc>
      </w:tr>
      <w:tr w:rsidR="00331BE8" w:rsidRPr="00D71301" w:rsidTr="0078471D">
        <w:trPr>
          <w:trHeight w:val="433"/>
          <w:jc w:val="center"/>
        </w:trPr>
        <w:tc>
          <w:tcPr>
            <w:tcW w:w="1360" w:type="dxa"/>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Class A</w:t>
            </w:r>
          </w:p>
        </w:tc>
        <w:tc>
          <w:tcPr>
            <w:tcW w:w="11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-0.16%</w:t>
            </w:r>
          </w:p>
        </w:tc>
        <w:tc>
          <w:tcPr>
            <w:tcW w:w="11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-0.26%</w:t>
            </w:r>
          </w:p>
        </w:tc>
        <w:tc>
          <w:tcPr>
            <w:tcW w:w="11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-0.39%</w:t>
            </w:r>
          </w:p>
        </w:tc>
      </w:tr>
      <w:tr w:rsidR="00331BE8" w:rsidRPr="00D71301" w:rsidTr="0078471D">
        <w:trPr>
          <w:trHeight w:val="433"/>
          <w:jc w:val="center"/>
        </w:trPr>
        <w:tc>
          <w:tcPr>
            <w:tcW w:w="136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Class B</w:t>
            </w:r>
          </w:p>
        </w:tc>
        <w:tc>
          <w:tcPr>
            <w:tcW w:w="11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-0.11%</w:t>
            </w:r>
          </w:p>
        </w:tc>
        <w:tc>
          <w:tcPr>
            <w:tcW w:w="11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-0.22%</w:t>
            </w:r>
          </w:p>
        </w:tc>
        <w:tc>
          <w:tcPr>
            <w:tcW w:w="11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-0.32%</w:t>
            </w:r>
          </w:p>
        </w:tc>
      </w:tr>
      <w:tr w:rsidR="00331BE8" w:rsidRPr="00D71301" w:rsidTr="0078471D">
        <w:trPr>
          <w:trHeight w:val="433"/>
          <w:jc w:val="center"/>
        </w:trPr>
        <w:tc>
          <w:tcPr>
            <w:tcW w:w="136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Class C</w:t>
            </w:r>
          </w:p>
        </w:tc>
        <w:tc>
          <w:tcPr>
            <w:tcW w:w="11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-0.07%</w:t>
            </w:r>
          </w:p>
        </w:tc>
        <w:tc>
          <w:tcPr>
            <w:tcW w:w="11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-0.21%</w:t>
            </w:r>
          </w:p>
        </w:tc>
        <w:tc>
          <w:tcPr>
            <w:tcW w:w="11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-0.22%</w:t>
            </w:r>
          </w:p>
        </w:tc>
      </w:tr>
      <w:tr w:rsidR="00331BE8" w:rsidRPr="00D71301" w:rsidTr="0078471D">
        <w:trPr>
          <w:trHeight w:val="433"/>
          <w:jc w:val="center"/>
        </w:trPr>
        <w:tc>
          <w:tcPr>
            <w:tcW w:w="136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Class D</w:t>
            </w:r>
          </w:p>
        </w:tc>
        <w:tc>
          <w:tcPr>
            <w:tcW w:w="11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-0.04%</w:t>
            </w:r>
          </w:p>
        </w:tc>
        <w:tc>
          <w:tcPr>
            <w:tcW w:w="11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-0.06%</w:t>
            </w:r>
          </w:p>
        </w:tc>
        <w:tc>
          <w:tcPr>
            <w:tcW w:w="11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-0.08%</w:t>
            </w:r>
          </w:p>
        </w:tc>
      </w:tr>
      <w:tr w:rsidR="00331BE8" w:rsidRPr="00D71301" w:rsidTr="0078471D">
        <w:trPr>
          <w:trHeight w:val="461"/>
          <w:jc w:val="center"/>
        </w:trPr>
        <w:tc>
          <w:tcPr>
            <w:tcW w:w="1360" w:type="dxa"/>
            <w:tcBorders>
              <w:top w:val="nil"/>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Class E</w:t>
            </w:r>
          </w:p>
        </w:tc>
        <w:tc>
          <w:tcPr>
            <w:tcW w:w="11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-0.10%</w:t>
            </w:r>
          </w:p>
        </w:tc>
        <w:tc>
          <w:tcPr>
            <w:tcW w:w="11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-0.44%</w:t>
            </w:r>
          </w:p>
        </w:tc>
        <w:tc>
          <w:tcPr>
            <w:tcW w:w="11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-0.36%</w:t>
            </w:r>
          </w:p>
        </w:tc>
      </w:tr>
      <w:tr w:rsidR="00331BE8" w:rsidRPr="00D71301" w:rsidTr="0078471D">
        <w:trPr>
          <w:trHeight w:val="433"/>
          <w:jc w:val="center"/>
        </w:trPr>
        <w:tc>
          <w:tcPr>
            <w:tcW w:w="1360" w:type="dxa"/>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b/>
                <w:bCs/>
                <w:color w:val="000000"/>
                <w:kern w:val="24"/>
                <w:szCs w:val="22"/>
                <w:lang w:eastAsia="zh-CN"/>
              </w:rPr>
              <w:t>Overall</w:t>
            </w:r>
          </w:p>
        </w:tc>
        <w:tc>
          <w:tcPr>
            <w:tcW w:w="11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-0.10%</w:t>
            </w:r>
          </w:p>
        </w:tc>
        <w:tc>
          <w:tcPr>
            <w:tcW w:w="11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-0.23%</w:t>
            </w:r>
          </w:p>
        </w:tc>
        <w:tc>
          <w:tcPr>
            <w:tcW w:w="11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-0.27%</w:t>
            </w:r>
          </w:p>
        </w:tc>
      </w:tr>
      <w:tr w:rsidR="00331BE8" w:rsidRPr="00D71301" w:rsidTr="0078471D">
        <w:trPr>
          <w:trHeight w:val="461"/>
          <w:jc w:val="center"/>
        </w:trPr>
        <w:tc>
          <w:tcPr>
            <w:tcW w:w="1360" w:type="dxa"/>
            <w:tcBorders>
              <w:top w:val="nil"/>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 </w:t>
            </w:r>
          </w:p>
        </w:tc>
        <w:tc>
          <w:tcPr>
            <w:tcW w:w="11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808080"/>
                <w:kern w:val="24"/>
                <w:szCs w:val="22"/>
                <w:lang w:eastAsia="zh-CN"/>
              </w:rPr>
              <w:t>-0.09%</w:t>
            </w:r>
          </w:p>
        </w:tc>
        <w:tc>
          <w:tcPr>
            <w:tcW w:w="11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808080"/>
                <w:kern w:val="24"/>
                <w:szCs w:val="22"/>
                <w:lang w:eastAsia="zh-CN"/>
              </w:rPr>
              <w:t>-0.22%</w:t>
            </w:r>
          </w:p>
        </w:tc>
        <w:tc>
          <w:tcPr>
            <w:tcW w:w="11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808080"/>
                <w:kern w:val="24"/>
                <w:szCs w:val="22"/>
                <w:lang w:eastAsia="zh-CN"/>
              </w:rPr>
              <w:t>-0.26%</w:t>
            </w:r>
          </w:p>
        </w:tc>
      </w:tr>
    </w:tbl>
    <w:p w:rsidR="00331BE8" w:rsidRPr="00D71301" w:rsidRDefault="00331BE8" w:rsidP="00331BE8"/>
    <w:p w:rsidR="00331BE8" w:rsidRDefault="00331BE8" w:rsidP="00331BE8">
      <w:pPr>
        <w:pStyle w:val="3"/>
      </w:pPr>
      <w:r>
        <w:t>Combination</w:t>
      </w:r>
    </w:p>
    <w:p w:rsidR="00331BE8" w:rsidRDefault="00331BE8" w:rsidP="00331BE8">
      <w:r>
        <w:t>A summary of results of proposed algorithms</w:t>
      </w:r>
      <w:r w:rsidR="00B62E28">
        <w:t xml:space="preserve"> (</w:t>
      </w:r>
      <w:r w:rsidR="00BF56FF">
        <w:t>MPMs + s</w:t>
      </w:r>
      <w:r w:rsidR="00B62E28">
        <w:t>ig</w:t>
      </w:r>
      <w:r w:rsidR="00BF56FF">
        <w:t>nificance</w:t>
      </w:r>
      <w:r w:rsidR="00B62E28">
        <w:t xml:space="preserve"> map contexts)</w:t>
      </w:r>
      <w:r>
        <w:t xml:space="preserve"> is listed in </w:t>
      </w:r>
      <w:r w:rsidR="00CF3660">
        <w:t>Table 15</w:t>
      </w:r>
      <w:r>
        <w:t xml:space="preserve">, where the anchor is SDIP case 1. </w:t>
      </w:r>
    </w:p>
    <w:p w:rsidR="00331BE8" w:rsidRPr="00CF3660" w:rsidRDefault="00CF3660" w:rsidP="00331BE8">
      <w:pPr>
        <w:pStyle w:val="af0"/>
        <w:jc w:val="center"/>
        <w:rPr>
          <w:b w:val="0"/>
        </w:rPr>
      </w:pPr>
      <w:r w:rsidRPr="00CF3660">
        <w:rPr>
          <w:b w:val="0"/>
        </w:rPr>
        <w:t>Table 15</w:t>
      </w:r>
      <w:r w:rsidR="00331BE8" w:rsidRPr="00CF3660">
        <w:rPr>
          <w:b w:val="0"/>
        </w:rPr>
        <w:t xml:space="preserve"> Simulation results using </w:t>
      </w:r>
      <w:r w:rsidR="00BF56FF" w:rsidRPr="00E5059F">
        <w:rPr>
          <w:b w:val="0"/>
        </w:rPr>
        <w:t>MPMs + significance map contexts</w:t>
      </w:r>
    </w:p>
    <w:tbl>
      <w:tblPr>
        <w:tblW w:w="6120" w:type="dxa"/>
        <w:jc w:val="center"/>
        <w:tblCellMar>
          <w:left w:w="0" w:type="dxa"/>
          <w:right w:w="0" w:type="dxa"/>
        </w:tblCellMar>
        <w:tblLook w:val="04A0"/>
      </w:tblPr>
      <w:tblGrid>
        <w:gridCol w:w="1780"/>
        <w:gridCol w:w="1440"/>
        <w:gridCol w:w="1440"/>
        <w:gridCol w:w="1460"/>
      </w:tblGrid>
      <w:tr w:rsidR="00331BE8" w:rsidRPr="00D71301" w:rsidTr="0078471D">
        <w:trPr>
          <w:trHeight w:val="240"/>
          <w:jc w:val="center"/>
        </w:trPr>
        <w:tc>
          <w:tcPr>
            <w:tcW w:w="1780"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auto"/>
              <w:rPr>
                <w:rFonts w:ascii="Arial" w:hAnsi="Arial" w:cs="Arial"/>
                <w:szCs w:val="22"/>
                <w:lang w:eastAsia="zh-CN"/>
              </w:rPr>
            </w:pPr>
          </w:p>
        </w:tc>
        <w:tc>
          <w:tcPr>
            <w:tcW w:w="4340" w:type="dxa"/>
            <w:gridSpan w:val="3"/>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b/>
                <w:bCs/>
                <w:color w:val="000000"/>
                <w:kern w:val="24"/>
                <w:szCs w:val="22"/>
                <w:lang w:eastAsia="zh-CN"/>
              </w:rPr>
              <w:t>All Intra HE</w:t>
            </w:r>
          </w:p>
        </w:tc>
      </w:tr>
      <w:tr w:rsidR="00331BE8" w:rsidRPr="00D71301" w:rsidTr="0078471D">
        <w:trPr>
          <w:trHeight w:val="255"/>
          <w:jc w:val="center"/>
        </w:trPr>
        <w:tc>
          <w:tcPr>
            <w:tcW w:w="1780"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textAlignment w:val="auto"/>
              <w:rPr>
                <w:rFonts w:ascii="Arial" w:hAnsi="Arial" w:cs="Arial"/>
                <w:szCs w:val="22"/>
                <w:lang w:eastAsia="zh-CN"/>
              </w:rPr>
            </w:pPr>
          </w:p>
        </w:tc>
        <w:tc>
          <w:tcPr>
            <w:tcW w:w="1440"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Y</w:t>
            </w:r>
          </w:p>
        </w:tc>
        <w:tc>
          <w:tcPr>
            <w:tcW w:w="144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U</w:t>
            </w:r>
          </w:p>
        </w:tc>
        <w:tc>
          <w:tcPr>
            <w:tcW w:w="1440"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V</w:t>
            </w:r>
          </w:p>
        </w:tc>
      </w:tr>
      <w:tr w:rsidR="00331BE8" w:rsidRPr="00D71301" w:rsidTr="0078471D">
        <w:trPr>
          <w:trHeight w:val="240"/>
          <w:jc w:val="center"/>
        </w:trPr>
        <w:tc>
          <w:tcPr>
            <w:tcW w:w="1780"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A</w:t>
            </w:r>
          </w:p>
        </w:tc>
        <w:tc>
          <w:tcPr>
            <w:tcW w:w="1440" w:type="dxa"/>
            <w:tcBorders>
              <w:top w:val="single" w:sz="8" w:space="0" w:color="000000"/>
              <w:left w:val="single" w:sz="8" w:space="0" w:color="000000"/>
              <w:bottom w:val="nil"/>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-0.22%</w:t>
            </w:r>
          </w:p>
        </w:tc>
        <w:tc>
          <w:tcPr>
            <w:tcW w:w="1440"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-0.20%</w:t>
            </w:r>
          </w:p>
        </w:tc>
        <w:tc>
          <w:tcPr>
            <w:tcW w:w="1440" w:type="dxa"/>
            <w:tcBorders>
              <w:top w:val="single" w:sz="8" w:space="0" w:color="000000"/>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-0.35%</w:t>
            </w:r>
          </w:p>
        </w:tc>
      </w:tr>
      <w:tr w:rsidR="00331BE8" w:rsidRPr="00D71301" w:rsidTr="0078471D">
        <w:trPr>
          <w:trHeight w:val="240"/>
          <w:jc w:val="center"/>
        </w:trPr>
        <w:tc>
          <w:tcPr>
            <w:tcW w:w="1780"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B</w:t>
            </w:r>
          </w:p>
        </w:tc>
        <w:tc>
          <w:tcPr>
            <w:tcW w:w="1440"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c>
          <w:tcPr>
            <w:tcW w:w="1440" w:type="dxa"/>
            <w:tcBorders>
              <w:top w:val="nil"/>
              <w:left w:val="nil"/>
              <w:bottom w:val="nil"/>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-0.13%</w:t>
            </w:r>
          </w:p>
        </w:tc>
        <w:tc>
          <w:tcPr>
            <w:tcW w:w="1440"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-0.24%</w:t>
            </w:r>
          </w:p>
        </w:tc>
      </w:tr>
      <w:tr w:rsidR="00331BE8" w:rsidRPr="00D71301" w:rsidTr="0078471D">
        <w:trPr>
          <w:trHeight w:val="240"/>
          <w:jc w:val="center"/>
        </w:trPr>
        <w:tc>
          <w:tcPr>
            <w:tcW w:w="1780"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C</w:t>
            </w:r>
          </w:p>
        </w:tc>
        <w:tc>
          <w:tcPr>
            <w:tcW w:w="1440"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c>
          <w:tcPr>
            <w:tcW w:w="1440" w:type="dxa"/>
            <w:tcBorders>
              <w:top w:val="nil"/>
              <w:left w:val="nil"/>
              <w:bottom w:val="nil"/>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-0.13%</w:t>
            </w:r>
          </w:p>
        </w:tc>
        <w:tc>
          <w:tcPr>
            <w:tcW w:w="1440"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-0.15%</w:t>
            </w:r>
          </w:p>
        </w:tc>
      </w:tr>
      <w:tr w:rsidR="00331BE8" w:rsidRPr="00D71301" w:rsidTr="0078471D">
        <w:trPr>
          <w:trHeight w:val="240"/>
          <w:jc w:val="center"/>
        </w:trPr>
        <w:tc>
          <w:tcPr>
            <w:tcW w:w="1780"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D</w:t>
            </w:r>
          </w:p>
        </w:tc>
        <w:tc>
          <w:tcPr>
            <w:tcW w:w="1440"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-0.12%</w:t>
            </w:r>
          </w:p>
        </w:tc>
        <w:tc>
          <w:tcPr>
            <w:tcW w:w="1440" w:type="dxa"/>
            <w:tcBorders>
              <w:top w:val="nil"/>
              <w:left w:val="nil"/>
              <w:bottom w:val="nil"/>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-0.01%</w:t>
            </w:r>
          </w:p>
        </w:tc>
        <w:tc>
          <w:tcPr>
            <w:tcW w:w="1440"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-0.06%</w:t>
            </w:r>
          </w:p>
        </w:tc>
      </w:tr>
      <w:tr w:rsidR="00331BE8" w:rsidRPr="00D71301" w:rsidTr="0078471D">
        <w:trPr>
          <w:trHeight w:val="255"/>
          <w:jc w:val="center"/>
        </w:trPr>
        <w:tc>
          <w:tcPr>
            <w:tcW w:w="1780"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textAlignment w:val="bottom"/>
              <w:rPr>
                <w:rFonts w:ascii="Arial" w:hAnsi="Arial" w:cs="Arial"/>
                <w:szCs w:val="22"/>
                <w:lang w:eastAsia="zh-CN"/>
              </w:rPr>
            </w:pPr>
            <w:r w:rsidRPr="00D71301">
              <w:rPr>
                <w:rFonts w:ascii="Arial" w:hAnsi="Arial"/>
                <w:color w:val="000000"/>
                <w:kern w:val="24"/>
                <w:szCs w:val="22"/>
                <w:lang w:eastAsia="zh-CN"/>
              </w:rPr>
              <w:t>Class E</w:t>
            </w:r>
          </w:p>
        </w:tc>
        <w:tc>
          <w:tcPr>
            <w:tcW w:w="1440"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-0.13%</w:t>
            </w:r>
          </w:p>
        </w:tc>
        <w:tc>
          <w:tcPr>
            <w:tcW w:w="144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-0.29%</w:t>
            </w:r>
          </w:p>
        </w:tc>
        <w:tc>
          <w:tcPr>
            <w:tcW w:w="1440"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-0.20%</w:t>
            </w:r>
          </w:p>
        </w:tc>
      </w:tr>
      <w:tr w:rsidR="00331BE8" w:rsidRPr="00D71301" w:rsidTr="0078471D">
        <w:trPr>
          <w:trHeight w:val="240"/>
          <w:jc w:val="center"/>
        </w:trPr>
        <w:tc>
          <w:tcPr>
            <w:tcW w:w="1780"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b/>
                <w:bCs/>
                <w:color w:val="000000"/>
                <w:kern w:val="24"/>
                <w:szCs w:val="22"/>
                <w:lang w:eastAsia="zh-CN"/>
              </w:rPr>
              <w:t>Overall</w:t>
            </w:r>
          </w:p>
        </w:tc>
        <w:tc>
          <w:tcPr>
            <w:tcW w:w="1440" w:type="dxa"/>
            <w:tcBorders>
              <w:top w:val="single" w:sz="8" w:space="0" w:color="000000"/>
              <w:left w:val="single" w:sz="8" w:space="0" w:color="000000"/>
              <w:bottom w:val="nil"/>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-0.14%</w:t>
            </w:r>
          </w:p>
        </w:tc>
        <w:tc>
          <w:tcPr>
            <w:tcW w:w="1440"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-0.14%</w:t>
            </w:r>
          </w:p>
        </w:tc>
        <w:tc>
          <w:tcPr>
            <w:tcW w:w="1440" w:type="dxa"/>
            <w:tcBorders>
              <w:top w:val="single" w:sz="8" w:space="0" w:color="000000"/>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-0.20%</w:t>
            </w:r>
          </w:p>
        </w:tc>
      </w:tr>
      <w:tr w:rsidR="00331BE8" w:rsidRPr="00D71301" w:rsidTr="0078471D">
        <w:trPr>
          <w:trHeight w:val="255"/>
          <w:jc w:val="center"/>
        </w:trPr>
        <w:tc>
          <w:tcPr>
            <w:tcW w:w="1780"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textAlignment w:val="bottom"/>
              <w:rPr>
                <w:rFonts w:ascii="Arial" w:hAnsi="Arial" w:cs="Arial"/>
                <w:szCs w:val="22"/>
                <w:lang w:eastAsia="zh-CN"/>
              </w:rPr>
            </w:pPr>
            <w:r w:rsidRPr="00D71301">
              <w:rPr>
                <w:rFonts w:ascii="Arial" w:hAnsi="Arial"/>
                <w:color w:val="000000"/>
                <w:kern w:val="24"/>
                <w:szCs w:val="22"/>
                <w:lang w:eastAsia="zh-CN"/>
              </w:rPr>
              <w:t> </w:t>
            </w:r>
          </w:p>
        </w:tc>
        <w:tc>
          <w:tcPr>
            <w:tcW w:w="1440"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-0.14%</w:t>
            </w:r>
          </w:p>
        </w:tc>
        <w:tc>
          <w:tcPr>
            <w:tcW w:w="144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-0.15%</w:t>
            </w:r>
          </w:p>
        </w:tc>
        <w:tc>
          <w:tcPr>
            <w:tcW w:w="1440"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78471D">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-0.21%</w:t>
            </w:r>
          </w:p>
        </w:tc>
      </w:tr>
    </w:tbl>
    <w:p w:rsidR="00932F57" w:rsidRDefault="00932F57" w:rsidP="009234A5">
      <w:pPr>
        <w:pStyle w:val="1"/>
        <w:jc w:val="both"/>
      </w:pPr>
      <w:r>
        <w:t xml:space="preserve">Test </w:t>
      </w:r>
      <w:r>
        <w:rPr>
          <w:lang w:eastAsia="zh-CN"/>
        </w:rPr>
        <w:t>Results of SDIP with all improvements</w:t>
      </w:r>
    </w:p>
    <w:p w:rsidR="00627E6D" w:rsidRDefault="008D7625" w:rsidP="007700E6">
      <w:pPr>
        <w:tabs>
          <w:tab w:val="clear" w:pos="360"/>
        </w:tabs>
        <w:jc w:val="both"/>
        <w:rPr>
          <w:lang w:eastAsia="zh-CN"/>
        </w:rPr>
      </w:pPr>
      <w:r>
        <w:rPr>
          <w:szCs w:val="22"/>
          <w:lang w:eastAsia="zh-CN"/>
        </w:rPr>
        <w:t>T</w:t>
      </w:r>
      <w:r>
        <w:rPr>
          <w:rFonts w:hint="eastAsia"/>
          <w:szCs w:val="22"/>
          <w:lang w:eastAsia="zh-CN"/>
        </w:rPr>
        <w:t xml:space="preserve">his test is to </w:t>
      </w:r>
      <w:r w:rsidR="00A83E1F">
        <w:rPr>
          <w:rFonts w:hint="eastAsia"/>
          <w:szCs w:val="22"/>
          <w:lang w:eastAsia="zh-CN"/>
        </w:rPr>
        <w:t>investigate</w:t>
      </w:r>
      <w:r>
        <w:rPr>
          <w:rFonts w:hint="eastAsia"/>
          <w:szCs w:val="22"/>
          <w:lang w:eastAsia="zh-CN"/>
        </w:rPr>
        <w:t xml:space="preserve"> the performance of SDIP when combined with all above mentioned improvements. Since the above mentioned improvements are not conflicted with each other, the combination is straight forward.</w:t>
      </w:r>
      <w:r w:rsidR="00757F86">
        <w:rPr>
          <w:rFonts w:hint="eastAsia"/>
          <w:szCs w:val="22"/>
          <w:lang w:eastAsia="zh-CN"/>
        </w:rPr>
        <w:t xml:space="preserve"> </w:t>
      </w:r>
      <w:r>
        <w:rPr>
          <w:szCs w:val="22"/>
          <w:lang w:eastAsia="zh-CN"/>
        </w:rPr>
        <w:t>I</w:t>
      </w:r>
      <w:r>
        <w:rPr>
          <w:rFonts w:hint="eastAsia"/>
          <w:szCs w:val="22"/>
          <w:lang w:eastAsia="zh-CN"/>
        </w:rPr>
        <w:t xml:space="preserve">n the test, </w:t>
      </w:r>
      <w:r w:rsidR="00382A3B">
        <w:rPr>
          <w:rFonts w:hint="eastAsia"/>
          <w:szCs w:val="22"/>
          <w:lang w:eastAsia="zh-CN"/>
        </w:rPr>
        <w:t xml:space="preserve">two combinations of improvements for SDIP were tested. </w:t>
      </w:r>
      <w:r w:rsidR="00382A3B">
        <w:rPr>
          <w:szCs w:val="22"/>
          <w:lang w:eastAsia="zh-CN"/>
        </w:rPr>
        <w:t>I</w:t>
      </w:r>
      <w:r w:rsidR="00382A3B">
        <w:rPr>
          <w:rFonts w:hint="eastAsia"/>
          <w:szCs w:val="22"/>
          <w:lang w:eastAsia="zh-CN"/>
        </w:rPr>
        <w:t>n the first test</w:t>
      </w:r>
      <w:r w:rsidR="001B704A">
        <w:rPr>
          <w:rFonts w:hint="eastAsia"/>
          <w:szCs w:val="22"/>
          <w:lang w:eastAsia="zh-CN"/>
        </w:rPr>
        <w:t xml:space="preserve"> named as Combination_1 </w:t>
      </w:r>
      <w:r w:rsidR="00382A3B">
        <w:rPr>
          <w:rFonts w:hint="eastAsia"/>
          <w:szCs w:val="22"/>
          <w:lang w:eastAsia="zh-CN"/>
        </w:rPr>
        <w:t xml:space="preserve">, all tools in CE6.c were combined, in which </w:t>
      </w:r>
      <w:r w:rsidR="00C9184C" w:rsidRPr="0037680E">
        <w:rPr>
          <w:szCs w:val="22"/>
          <w:lang w:eastAsia="zh-CN"/>
        </w:rPr>
        <w:t>LM mode position in chroma prediction mode</w:t>
      </w:r>
      <w:r w:rsidR="00C9184C">
        <w:rPr>
          <w:rFonts w:hint="eastAsia"/>
          <w:szCs w:val="22"/>
          <w:lang w:eastAsia="zh-CN"/>
        </w:rPr>
        <w:t xml:space="preserve">, </w:t>
      </w:r>
      <w:r w:rsidR="00C9184C" w:rsidRPr="0037680E">
        <w:rPr>
          <w:szCs w:val="22"/>
          <w:lang w:eastAsia="zh-CN"/>
        </w:rPr>
        <w:t>VLC improvement for SDIP partitioning flags</w:t>
      </w:r>
      <w:r w:rsidR="00C9184C">
        <w:rPr>
          <w:szCs w:val="22"/>
          <w:lang w:eastAsia="zh-CN"/>
        </w:rPr>
        <w:t>, CABAC improvement for SDIP coefficients encoding and extension the SDIP to chroma prediction</w:t>
      </w:r>
      <w:r w:rsidR="00C9184C">
        <w:rPr>
          <w:rFonts w:hint="eastAsia"/>
          <w:szCs w:val="22"/>
          <w:lang w:eastAsia="zh-CN"/>
        </w:rPr>
        <w:t xml:space="preserve"> </w:t>
      </w:r>
      <w:r w:rsidR="00757F86">
        <w:rPr>
          <w:rFonts w:hint="eastAsia"/>
          <w:szCs w:val="22"/>
          <w:lang w:eastAsia="zh-CN"/>
        </w:rPr>
        <w:t>are all turn</w:t>
      </w:r>
      <w:r w:rsidR="00C9184C">
        <w:rPr>
          <w:rFonts w:hint="eastAsia"/>
          <w:szCs w:val="22"/>
          <w:lang w:eastAsia="zh-CN"/>
        </w:rPr>
        <w:t>ed</w:t>
      </w:r>
      <w:r w:rsidR="00757F86">
        <w:rPr>
          <w:rFonts w:hint="eastAsia"/>
          <w:szCs w:val="22"/>
          <w:lang w:eastAsia="zh-CN"/>
        </w:rPr>
        <w:t xml:space="preserve"> ON for case_1 and case_2, and only CABAC improvement is turned ON for case_3 because no non square PU in this case</w:t>
      </w:r>
      <w:r w:rsidR="00932F57">
        <w:rPr>
          <w:lang w:eastAsia="zh-CN"/>
        </w:rPr>
        <w:t>.</w:t>
      </w:r>
      <w:r w:rsidR="001C2171">
        <w:rPr>
          <w:rFonts w:hint="eastAsia"/>
          <w:lang w:eastAsia="zh-CN"/>
        </w:rPr>
        <w:t xml:space="preserve"> The following </w:t>
      </w:r>
      <w:r w:rsidR="00382A3B">
        <w:rPr>
          <w:rFonts w:hint="eastAsia"/>
          <w:lang w:eastAsia="zh-CN"/>
        </w:rPr>
        <w:t>T</w:t>
      </w:r>
      <w:r w:rsidR="001C2171">
        <w:rPr>
          <w:rFonts w:hint="eastAsia"/>
          <w:lang w:eastAsia="zh-CN"/>
        </w:rPr>
        <w:t>able</w:t>
      </w:r>
      <w:r w:rsidR="00382A3B">
        <w:rPr>
          <w:rFonts w:hint="eastAsia"/>
          <w:lang w:eastAsia="zh-CN"/>
        </w:rPr>
        <w:t xml:space="preserve"> 16 and Table17</w:t>
      </w:r>
      <w:r w:rsidR="001C2171">
        <w:rPr>
          <w:rFonts w:hint="eastAsia"/>
          <w:lang w:eastAsia="zh-CN"/>
        </w:rPr>
        <w:t xml:space="preserve"> show the results of </w:t>
      </w:r>
      <w:r w:rsidR="00382A3B">
        <w:rPr>
          <w:rFonts w:hint="eastAsia"/>
          <w:lang w:eastAsia="zh-CN"/>
        </w:rPr>
        <w:t>CE6.c combinations</w:t>
      </w:r>
      <w:r w:rsidR="001C2171">
        <w:rPr>
          <w:rFonts w:hint="eastAsia"/>
          <w:lang w:eastAsia="zh-CN"/>
        </w:rPr>
        <w:t xml:space="preserve"> for three case</w:t>
      </w:r>
      <w:r w:rsidR="00C9184C">
        <w:rPr>
          <w:rFonts w:hint="eastAsia"/>
          <w:lang w:eastAsia="zh-CN"/>
        </w:rPr>
        <w:t>s</w:t>
      </w:r>
      <w:r w:rsidR="001C2171">
        <w:rPr>
          <w:rFonts w:hint="eastAsia"/>
          <w:lang w:eastAsia="zh-CN"/>
        </w:rPr>
        <w:t>, with and without classF.</w:t>
      </w:r>
      <w:r w:rsidR="00383F14">
        <w:rPr>
          <w:rFonts w:hint="eastAsia"/>
          <w:lang w:eastAsia="zh-CN"/>
        </w:rPr>
        <w:t xml:space="preserve"> </w:t>
      </w:r>
      <w:r w:rsidR="00383F14">
        <w:rPr>
          <w:lang w:eastAsia="zh-CN"/>
        </w:rPr>
        <w:t>I</w:t>
      </w:r>
      <w:r w:rsidR="00383F14">
        <w:rPr>
          <w:rFonts w:hint="eastAsia"/>
          <w:lang w:eastAsia="zh-CN"/>
        </w:rPr>
        <w:t xml:space="preserve">n the second </w:t>
      </w:r>
      <w:r w:rsidR="001B704A">
        <w:rPr>
          <w:rFonts w:hint="eastAsia"/>
          <w:lang w:eastAsia="zh-CN"/>
        </w:rPr>
        <w:t>test named as C</w:t>
      </w:r>
      <w:r w:rsidR="00383F14">
        <w:rPr>
          <w:rFonts w:hint="eastAsia"/>
          <w:lang w:eastAsia="zh-CN"/>
        </w:rPr>
        <w:t>ombination</w:t>
      </w:r>
      <w:r w:rsidR="001B704A">
        <w:rPr>
          <w:rFonts w:hint="eastAsia"/>
          <w:lang w:eastAsia="zh-CN"/>
        </w:rPr>
        <w:t>2</w:t>
      </w:r>
      <w:r w:rsidR="00383F14">
        <w:rPr>
          <w:rFonts w:hint="eastAsia"/>
          <w:lang w:eastAsia="zh-CN"/>
        </w:rPr>
        <w:t>, the tools in section 3.5</w:t>
      </w:r>
      <w:r w:rsidR="00383F14" w:rsidRPr="00383F14">
        <w:t xml:space="preserve"> </w:t>
      </w:r>
      <w:r w:rsidR="00383F14">
        <w:rPr>
          <w:rFonts w:hint="eastAsia"/>
          <w:lang w:eastAsia="zh-CN"/>
        </w:rPr>
        <w:t>(</w:t>
      </w:r>
      <w:r w:rsidR="00383F14">
        <w:t>MPMS in Intra mode coding and contexts in significance map in CABAC</w:t>
      </w:r>
      <w:r w:rsidR="00383F14">
        <w:rPr>
          <w:rFonts w:hint="eastAsia"/>
          <w:lang w:eastAsia="zh-CN"/>
        </w:rPr>
        <w:t xml:space="preserve"> for SDIP) was also combined based on the first </w:t>
      </w:r>
      <w:r w:rsidR="00383F14">
        <w:rPr>
          <w:rFonts w:hint="eastAsia"/>
          <w:lang w:eastAsia="zh-CN"/>
        </w:rPr>
        <w:lastRenderedPageBreak/>
        <w:t>combination, which means, the results are shown in Table 18 and Table 19</w:t>
      </w:r>
      <w:r w:rsidR="001C7610">
        <w:rPr>
          <w:rFonts w:hint="eastAsia"/>
          <w:lang w:eastAsia="zh-CN"/>
        </w:rPr>
        <w:t>, only based on SDIP case_1 is tested</w:t>
      </w:r>
      <w:r w:rsidR="006A17FC">
        <w:rPr>
          <w:rFonts w:hint="eastAsia"/>
          <w:lang w:eastAsia="zh-CN"/>
        </w:rPr>
        <w:t xml:space="preserve"> in the second combination</w:t>
      </w:r>
      <w:r w:rsidR="00383F14">
        <w:rPr>
          <w:rFonts w:hint="eastAsia"/>
          <w:lang w:eastAsia="zh-CN"/>
        </w:rPr>
        <w:t>.</w:t>
      </w:r>
    </w:p>
    <w:p w:rsidR="00004108" w:rsidRDefault="00F20B96" w:rsidP="00F20B96">
      <w:pPr>
        <w:pStyle w:val="2"/>
        <w:rPr>
          <w:lang w:eastAsia="zh-CN"/>
        </w:rPr>
      </w:pPr>
      <w:r>
        <w:rPr>
          <w:rFonts w:hint="eastAsia"/>
          <w:lang w:eastAsia="zh-CN"/>
        </w:rPr>
        <w:t>Results</w:t>
      </w:r>
      <w:r w:rsidR="00004108">
        <w:rPr>
          <w:rFonts w:hint="eastAsia"/>
          <w:lang w:eastAsia="zh-CN"/>
        </w:rPr>
        <w:t xml:space="preserve"> of the first combination</w:t>
      </w:r>
      <w:r>
        <w:rPr>
          <w:rFonts w:hint="eastAsia"/>
          <w:lang w:eastAsia="zh-CN"/>
        </w:rPr>
        <w:t xml:space="preserve"> </w:t>
      </w:r>
    </w:p>
    <w:p w:rsidR="00AE24D8" w:rsidRDefault="00004108" w:rsidP="00AE24D8">
      <w:pPr>
        <w:pStyle w:val="2"/>
        <w:numPr>
          <w:ilvl w:val="0"/>
          <w:numId w:val="40"/>
        </w:numPr>
        <w:rPr>
          <w:lang w:eastAsia="zh-CN"/>
        </w:rPr>
      </w:pPr>
      <w:r>
        <w:rPr>
          <w:lang w:eastAsia="zh-CN"/>
        </w:rPr>
        <w:t>R</w:t>
      </w:r>
      <w:r>
        <w:rPr>
          <w:rFonts w:hint="eastAsia"/>
          <w:lang w:eastAsia="zh-CN"/>
        </w:rPr>
        <w:t xml:space="preserve">esults </w:t>
      </w:r>
      <w:r w:rsidR="00F20B96">
        <w:rPr>
          <w:rFonts w:hint="eastAsia"/>
          <w:lang w:eastAsia="zh-CN"/>
        </w:rPr>
        <w:t>without classF</w:t>
      </w:r>
    </w:p>
    <w:p w:rsidR="002D78A4" w:rsidRDefault="002D78A4" w:rsidP="002D78A4">
      <w:pPr>
        <w:jc w:val="center"/>
        <w:rPr>
          <w:lang w:eastAsia="zh-CN"/>
        </w:rPr>
      </w:pPr>
      <w:r>
        <w:rPr>
          <w:rFonts w:hint="eastAsia"/>
          <w:lang w:eastAsia="zh-CN"/>
        </w:rPr>
        <w:t>Table</w:t>
      </w:r>
      <w:r w:rsidR="006877EE">
        <w:rPr>
          <w:rFonts w:hint="eastAsia"/>
          <w:lang w:eastAsia="zh-CN"/>
        </w:rPr>
        <w:t>1</w:t>
      </w:r>
      <w:r w:rsidR="00F0142E">
        <w:rPr>
          <w:lang w:eastAsia="zh-CN"/>
        </w:rPr>
        <w:t>6</w:t>
      </w:r>
      <w:r>
        <w:rPr>
          <w:rFonts w:hint="eastAsia"/>
          <w:lang w:eastAsia="zh-CN"/>
        </w:rPr>
        <w:t xml:space="preserve">.a </w:t>
      </w:r>
      <w:r w:rsidR="006C785E">
        <w:rPr>
          <w:rFonts w:hint="eastAsia"/>
          <w:lang w:eastAsia="zh-CN"/>
        </w:rPr>
        <w:t xml:space="preserve"> </w:t>
      </w:r>
      <w:r w:rsidR="00A8502E">
        <w:rPr>
          <w:rFonts w:hint="eastAsia"/>
          <w:lang w:eastAsia="zh-CN"/>
        </w:rPr>
        <w:t>C</w:t>
      </w:r>
      <w:r w:rsidR="00004108">
        <w:rPr>
          <w:rFonts w:hint="eastAsia"/>
          <w:lang w:eastAsia="zh-CN"/>
        </w:rPr>
        <w:t>ombination</w:t>
      </w:r>
      <w:r w:rsidR="00A8502E">
        <w:rPr>
          <w:rFonts w:hint="eastAsia"/>
          <w:lang w:eastAsia="zh-CN"/>
        </w:rPr>
        <w:t>_1</w:t>
      </w:r>
      <w:r>
        <w:rPr>
          <w:rFonts w:hint="eastAsia"/>
        </w:rPr>
        <w:t xml:space="preserve"> vs HM4.0</w:t>
      </w:r>
      <w:r>
        <w:rPr>
          <w:rFonts w:hint="eastAsia"/>
          <w:lang w:eastAsia="zh-CN"/>
        </w:rPr>
        <w:t xml:space="preserve"> for case_1</w:t>
      </w:r>
    </w:p>
    <w:tbl>
      <w:tblPr>
        <w:tblW w:w="7660" w:type="dxa"/>
        <w:jc w:val="center"/>
        <w:tblInd w:w="100" w:type="dxa"/>
        <w:tblLook w:val="04A0"/>
      </w:tblPr>
      <w:tblGrid>
        <w:gridCol w:w="1300"/>
        <w:gridCol w:w="1060"/>
        <w:gridCol w:w="1060"/>
        <w:gridCol w:w="1060"/>
        <w:gridCol w:w="1060"/>
        <w:gridCol w:w="1060"/>
        <w:gridCol w:w="1060"/>
      </w:tblGrid>
      <w:tr w:rsidR="00B87C09" w:rsidRPr="001766F9" w:rsidTr="00B87C09">
        <w:trPr>
          <w:trHeight w:val="240"/>
          <w:jc w:val="center"/>
        </w:trPr>
        <w:tc>
          <w:tcPr>
            <w:tcW w:w="130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B87C09" w:rsidRPr="001766F9" w:rsidTr="00B87C09">
        <w:trPr>
          <w:trHeight w:val="252"/>
          <w:jc w:val="center"/>
        </w:trPr>
        <w:tc>
          <w:tcPr>
            <w:tcW w:w="130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B87C09" w:rsidRPr="001766F9" w:rsidTr="00B87C09">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-2.8%</w:t>
            </w:r>
          </w:p>
        </w:tc>
        <w:tc>
          <w:tcPr>
            <w:tcW w:w="1060" w:type="dxa"/>
            <w:tcBorders>
              <w:top w:val="nil"/>
              <w:left w:val="nil"/>
              <w:bottom w:val="nil"/>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-2.8%</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c>
          <w:tcPr>
            <w:tcW w:w="1060" w:type="dxa"/>
            <w:tcBorders>
              <w:top w:val="single" w:sz="8" w:space="0" w:color="auto"/>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-3.9%</w:t>
            </w:r>
          </w:p>
        </w:tc>
        <w:tc>
          <w:tcPr>
            <w:tcW w:w="1060" w:type="dxa"/>
            <w:tcBorders>
              <w:top w:val="single" w:sz="8" w:space="0" w:color="auto"/>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-4.0%</w:t>
            </w:r>
          </w:p>
        </w:tc>
      </w:tr>
      <w:tr w:rsidR="00B87C09" w:rsidRPr="001766F9" w:rsidTr="00B87C0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-4.1%</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-4.1%</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-4.8%</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-5.3%</w:t>
            </w:r>
          </w:p>
        </w:tc>
      </w:tr>
      <w:tr w:rsidR="00B87C09" w:rsidRPr="001766F9" w:rsidTr="00B87C0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-3.4%</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-3.9%</w:t>
            </w:r>
          </w:p>
        </w:tc>
      </w:tr>
      <w:tr w:rsidR="00B87C09" w:rsidRPr="001766F9" w:rsidTr="00B87C0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-3.2%</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-3.1%</w:t>
            </w:r>
          </w:p>
        </w:tc>
      </w:tr>
      <w:tr w:rsidR="00B87C09" w:rsidRPr="001766F9" w:rsidTr="00B87C0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-2.3%</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-7.3%</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-7.0%</w:t>
            </w:r>
          </w:p>
        </w:tc>
        <w:tc>
          <w:tcPr>
            <w:tcW w:w="1060" w:type="dxa"/>
            <w:tcBorders>
              <w:top w:val="nil"/>
              <w:left w:val="single" w:sz="8" w:space="0" w:color="auto"/>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-4.0%</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-9.3%</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-7.7%</w:t>
            </w:r>
          </w:p>
        </w:tc>
      </w:tr>
      <w:tr w:rsidR="00B87C09" w:rsidRPr="001766F9" w:rsidTr="00B87C0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-1.49%</w:t>
            </w:r>
          </w:p>
        </w:tc>
        <w:tc>
          <w:tcPr>
            <w:tcW w:w="1060" w:type="dxa"/>
            <w:tcBorders>
              <w:top w:val="single" w:sz="8" w:space="0" w:color="auto"/>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-3.68%</w:t>
            </w:r>
          </w:p>
        </w:tc>
        <w:tc>
          <w:tcPr>
            <w:tcW w:w="1060" w:type="dxa"/>
            <w:tcBorders>
              <w:top w:val="single" w:sz="8" w:space="0" w:color="auto"/>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-3.69%</w:t>
            </w:r>
          </w:p>
        </w:tc>
        <w:tc>
          <w:tcPr>
            <w:tcW w:w="1060" w:type="dxa"/>
            <w:tcBorders>
              <w:top w:val="single" w:sz="8" w:space="0" w:color="auto"/>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-2.40%</w:t>
            </w:r>
          </w:p>
        </w:tc>
        <w:tc>
          <w:tcPr>
            <w:tcW w:w="1060" w:type="dxa"/>
            <w:tcBorders>
              <w:top w:val="single" w:sz="8" w:space="0" w:color="auto"/>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-4.71%</w:t>
            </w:r>
          </w:p>
        </w:tc>
        <w:tc>
          <w:tcPr>
            <w:tcW w:w="1060" w:type="dxa"/>
            <w:tcBorders>
              <w:top w:val="single" w:sz="8" w:space="0" w:color="auto"/>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-4.68%</w:t>
            </w:r>
          </w:p>
        </w:tc>
      </w:tr>
      <w:tr w:rsidR="00B87C09" w:rsidRPr="001766F9" w:rsidTr="00B87C09">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-1.49%</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-3.71%</w:t>
            </w:r>
          </w:p>
        </w:tc>
        <w:tc>
          <w:tcPr>
            <w:tcW w:w="1060" w:type="dxa"/>
            <w:tcBorders>
              <w:top w:val="nil"/>
              <w:left w:val="nil"/>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-3.70%</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-2.40%</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-4.72%</w:t>
            </w:r>
          </w:p>
        </w:tc>
        <w:tc>
          <w:tcPr>
            <w:tcW w:w="1060" w:type="dxa"/>
            <w:tcBorders>
              <w:top w:val="nil"/>
              <w:left w:val="nil"/>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-4.67%</w:t>
            </w:r>
          </w:p>
        </w:tc>
      </w:tr>
      <w:tr w:rsidR="00B87C09" w:rsidRPr="001766F9" w:rsidTr="00B87C0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129%</w:t>
            </w:r>
          </w:p>
        </w:tc>
        <w:tc>
          <w:tcPr>
            <w:tcW w:w="3180" w:type="dxa"/>
            <w:gridSpan w:val="3"/>
            <w:tcBorders>
              <w:top w:val="nil"/>
              <w:left w:val="nil"/>
              <w:bottom w:val="nil"/>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136%</w:t>
            </w:r>
          </w:p>
        </w:tc>
      </w:tr>
      <w:tr w:rsidR="00B87C09" w:rsidRPr="001766F9" w:rsidTr="00B87C09">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103%</w:t>
            </w:r>
          </w:p>
        </w:tc>
      </w:tr>
    </w:tbl>
    <w:p w:rsidR="006C785E" w:rsidRDefault="006C785E" w:rsidP="006C785E">
      <w:pPr>
        <w:jc w:val="center"/>
        <w:rPr>
          <w:lang w:eastAsia="zh-CN"/>
        </w:rPr>
      </w:pPr>
      <w:r>
        <w:rPr>
          <w:rFonts w:hint="eastAsia"/>
          <w:lang w:eastAsia="zh-CN"/>
        </w:rPr>
        <w:t>Table</w:t>
      </w:r>
      <w:r w:rsidR="006877EE">
        <w:rPr>
          <w:rFonts w:hint="eastAsia"/>
          <w:lang w:eastAsia="zh-CN"/>
        </w:rPr>
        <w:t>1</w:t>
      </w:r>
      <w:r w:rsidR="00F0142E">
        <w:rPr>
          <w:lang w:eastAsia="zh-CN"/>
        </w:rPr>
        <w:t>6</w:t>
      </w:r>
      <w:r>
        <w:rPr>
          <w:rFonts w:hint="eastAsia"/>
          <w:lang w:eastAsia="zh-CN"/>
        </w:rPr>
        <w:t xml:space="preserve">.b  </w:t>
      </w:r>
      <w:r w:rsidR="00A8502E">
        <w:rPr>
          <w:rFonts w:hint="eastAsia"/>
          <w:lang w:eastAsia="zh-CN"/>
        </w:rPr>
        <w:t>Combination_1</w:t>
      </w:r>
      <w:r>
        <w:rPr>
          <w:rFonts w:hint="eastAsia"/>
        </w:rPr>
        <w:t xml:space="preserve"> vs HM4.0</w:t>
      </w:r>
      <w:r>
        <w:rPr>
          <w:rFonts w:hint="eastAsia"/>
          <w:lang w:eastAsia="zh-CN"/>
        </w:rPr>
        <w:t xml:space="preserve"> for case_2</w:t>
      </w:r>
    </w:p>
    <w:tbl>
      <w:tblPr>
        <w:tblW w:w="7660" w:type="dxa"/>
        <w:jc w:val="center"/>
        <w:tblInd w:w="96" w:type="dxa"/>
        <w:tblLook w:val="04A0"/>
      </w:tblPr>
      <w:tblGrid>
        <w:gridCol w:w="1300"/>
        <w:gridCol w:w="1060"/>
        <w:gridCol w:w="1060"/>
        <w:gridCol w:w="1060"/>
        <w:gridCol w:w="1060"/>
        <w:gridCol w:w="1060"/>
        <w:gridCol w:w="1060"/>
      </w:tblGrid>
      <w:tr w:rsidR="0024347B" w:rsidRPr="001766F9" w:rsidTr="0024347B">
        <w:trPr>
          <w:trHeight w:val="240"/>
          <w:jc w:val="center"/>
        </w:trPr>
        <w:tc>
          <w:tcPr>
            <w:tcW w:w="130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24347B" w:rsidRPr="001766F9" w:rsidTr="0024347B">
        <w:trPr>
          <w:trHeight w:val="252"/>
          <w:jc w:val="center"/>
        </w:trPr>
        <w:tc>
          <w:tcPr>
            <w:tcW w:w="130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24347B" w:rsidRPr="001766F9" w:rsidTr="0024347B">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-0.4%</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-2.1%</w:t>
            </w:r>
          </w:p>
        </w:tc>
        <w:tc>
          <w:tcPr>
            <w:tcW w:w="1060" w:type="dxa"/>
            <w:tcBorders>
              <w:top w:val="nil"/>
              <w:left w:val="nil"/>
              <w:bottom w:val="nil"/>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-2.1%</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-2.8%</w:t>
            </w:r>
          </w:p>
        </w:tc>
        <w:tc>
          <w:tcPr>
            <w:tcW w:w="1060" w:type="dxa"/>
            <w:tcBorders>
              <w:top w:val="single" w:sz="8" w:space="0" w:color="auto"/>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-3.0%</w:t>
            </w:r>
          </w:p>
        </w:tc>
      </w:tr>
      <w:tr w:rsidR="0024347B" w:rsidRPr="001766F9" w:rsidTr="0024347B">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60" w:type="dxa"/>
            <w:tcBorders>
              <w:top w:val="nil"/>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-3.6%</w:t>
            </w:r>
          </w:p>
        </w:tc>
        <w:tc>
          <w:tcPr>
            <w:tcW w:w="1060" w:type="dxa"/>
            <w:tcBorders>
              <w:top w:val="nil"/>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-3.5%</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w:t>
            </w:r>
          </w:p>
        </w:tc>
        <w:tc>
          <w:tcPr>
            <w:tcW w:w="1060" w:type="dxa"/>
            <w:tcBorders>
              <w:top w:val="nil"/>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-3.7%</w:t>
            </w:r>
          </w:p>
        </w:tc>
        <w:tc>
          <w:tcPr>
            <w:tcW w:w="1060" w:type="dxa"/>
            <w:tcBorders>
              <w:top w:val="nil"/>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-4.2%</w:t>
            </w:r>
          </w:p>
        </w:tc>
      </w:tr>
      <w:tr w:rsidR="0024347B" w:rsidRPr="001766F9" w:rsidTr="0024347B">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-2.0%</w:t>
            </w:r>
          </w:p>
        </w:tc>
        <w:tc>
          <w:tcPr>
            <w:tcW w:w="1060" w:type="dxa"/>
            <w:tcBorders>
              <w:top w:val="nil"/>
              <w:left w:val="nil"/>
              <w:bottom w:val="nil"/>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-2.3%</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-2.6%</w:t>
            </w:r>
          </w:p>
        </w:tc>
        <w:tc>
          <w:tcPr>
            <w:tcW w:w="1060" w:type="dxa"/>
            <w:tcBorders>
              <w:top w:val="nil"/>
              <w:left w:val="nil"/>
              <w:bottom w:val="nil"/>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-3.0%</w:t>
            </w:r>
          </w:p>
        </w:tc>
      </w:tr>
      <w:tr w:rsidR="0024347B" w:rsidRPr="001766F9" w:rsidTr="0024347B">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w:t>
            </w:r>
          </w:p>
        </w:tc>
        <w:tc>
          <w:tcPr>
            <w:tcW w:w="1060" w:type="dxa"/>
            <w:tcBorders>
              <w:top w:val="nil"/>
              <w:left w:val="nil"/>
              <w:bottom w:val="nil"/>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-2.1%</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r>
      <w:tr w:rsidR="0024347B" w:rsidRPr="001766F9" w:rsidTr="0024347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w:t>
            </w:r>
          </w:p>
        </w:tc>
        <w:tc>
          <w:tcPr>
            <w:tcW w:w="1060" w:type="dxa"/>
            <w:tcBorders>
              <w:top w:val="nil"/>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-6.1%</w:t>
            </w:r>
          </w:p>
        </w:tc>
        <w:tc>
          <w:tcPr>
            <w:tcW w:w="1060" w:type="dxa"/>
            <w:tcBorders>
              <w:top w:val="nil"/>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-5.7%</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0" w:type="dxa"/>
            <w:tcBorders>
              <w:top w:val="nil"/>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-7.7%</w:t>
            </w:r>
          </w:p>
        </w:tc>
        <w:tc>
          <w:tcPr>
            <w:tcW w:w="1060" w:type="dxa"/>
            <w:tcBorders>
              <w:top w:val="nil"/>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-6.3%</w:t>
            </w:r>
          </w:p>
        </w:tc>
      </w:tr>
      <w:tr w:rsidR="0024347B" w:rsidRPr="001766F9" w:rsidTr="0024347B">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c>
          <w:tcPr>
            <w:tcW w:w="1060" w:type="dxa"/>
            <w:tcBorders>
              <w:top w:val="single" w:sz="8" w:space="0" w:color="auto"/>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-3.07%</w:t>
            </w:r>
          </w:p>
        </w:tc>
        <w:tc>
          <w:tcPr>
            <w:tcW w:w="1060" w:type="dxa"/>
            <w:tcBorders>
              <w:top w:val="single" w:sz="8" w:space="0" w:color="auto"/>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-3.03%</w:t>
            </w:r>
          </w:p>
        </w:tc>
        <w:tc>
          <w:tcPr>
            <w:tcW w:w="1060" w:type="dxa"/>
            <w:tcBorders>
              <w:top w:val="single" w:sz="8" w:space="0" w:color="auto"/>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-1.72%</w:t>
            </w:r>
          </w:p>
        </w:tc>
        <w:tc>
          <w:tcPr>
            <w:tcW w:w="1060" w:type="dxa"/>
            <w:tcBorders>
              <w:top w:val="single" w:sz="8" w:space="0" w:color="auto"/>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-3.67%</w:t>
            </w:r>
          </w:p>
        </w:tc>
        <w:tc>
          <w:tcPr>
            <w:tcW w:w="1060" w:type="dxa"/>
            <w:tcBorders>
              <w:top w:val="single" w:sz="8" w:space="0" w:color="auto"/>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-3.69%</w:t>
            </w:r>
          </w:p>
        </w:tc>
      </w:tr>
      <w:tr w:rsidR="0024347B" w:rsidRPr="001766F9" w:rsidTr="0024347B">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-1.01%</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-3.08%</w:t>
            </w:r>
          </w:p>
        </w:tc>
        <w:tc>
          <w:tcPr>
            <w:tcW w:w="1060" w:type="dxa"/>
            <w:tcBorders>
              <w:top w:val="nil"/>
              <w:left w:val="nil"/>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-3.04%</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-1.72%</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-3.67%</w:t>
            </w:r>
          </w:p>
        </w:tc>
        <w:tc>
          <w:tcPr>
            <w:tcW w:w="1060" w:type="dxa"/>
            <w:tcBorders>
              <w:top w:val="nil"/>
              <w:left w:val="nil"/>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-3.69%</w:t>
            </w:r>
          </w:p>
        </w:tc>
      </w:tr>
      <w:tr w:rsidR="0024347B" w:rsidRPr="001766F9" w:rsidTr="0024347B">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115%</w:t>
            </w:r>
          </w:p>
        </w:tc>
        <w:tc>
          <w:tcPr>
            <w:tcW w:w="3180" w:type="dxa"/>
            <w:gridSpan w:val="3"/>
            <w:tcBorders>
              <w:top w:val="nil"/>
              <w:left w:val="nil"/>
              <w:bottom w:val="nil"/>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118%</w:t>
            </w:r>
          </w:p>
        </w:tc>
      </w:tr>
      <w:tr w:rsidR="0024347B" w:rsidRPr="001766F9" w:rsidTr="000277BE">
        <w:trPr>
          <w:trHeight w:val="68"/>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99%</w:t>
            </w:r>
          </w:p>
        </w:tc>
      </w:tr>
    </w:tbl>
    <w:p w:rsidR="00BC3F27" w:rsidRDefault="00BC3F27" w:rsidP="00BC3F27">
      <w:pPr>
        <w:jc w:val="center"/>
        <w:rPr>
          <w:lang w:eastAsia="zh-CN"/>
        </w:rPr>
      </w:pPr>
      <w:r>
        <w:rPr>
          <w:rFonts w:hint="eastAsia"/>
          <w:lang w:eastAsia="zh-CN"/>
        </w:rPr>
        <w:t>Table</w:t>
      </w:r>
      <w:r w:rsidR="006877EE">
        <w:rPr>
          <w:rFonts w:hint="eastAsia"/>
          <w:lang w:eastAsia="zh-CN"/>
        </w:rPr>
        <w:t>1</w:t>
      </w:r>
      <w:r w:rsidR="00F0142E">
        <w:rPr>
          <w:lang w:eastAsia="zh-CN"/>
        </w:rPr>
        <w:t>6</w:t>
      </w:r>
      <w:r>
        <w:rPr>
          <w:rFonts w:hint="eastAsia"/>
          <w:lang w:eastAsia="zh-CN"/>
        </w:rPr>
        <w:t xml:space="preserve">.c  </w:t>
      </w:r>
      <w:r w:rsidR="00A8502E">
        <w:rPr>
          <w:rFonts w:hint="eastAsia"/>
          <w:lang w:eastAsia="zh-CN"/>
        </w:rPr>
        <w:t>Combination_1</w:t>
      </w:r>
      <w:r>
        <w:rPr>
          <w:rFonts w:hint="eastAsia"/>
        </w:rPr>
        <w:t xml:space="preserve"> vs HM4.0</w:t>
      </w:r>
      <w:r>
        <w:rPr>
          <w:rFonts w:hint="eastAsia"/>
          <w:lang w:eastAsia="zh-CN"/>
        </w:rPr>
        <w:t xml:space="preserve"> for case_3</w:t>
      </w:r>
    </w:p>
    <w:tbl>
      <w:tblPr>
        <w:tblW w:w="7660" w:type="dxa"/>
        <w:jc w:val="center"/>
        <w:tblInd w:w="96" w:type="dxa"/>
        <w:tblLook w:val="04A0"/>
      </w:tblPr>
      <w:tblGrid>
        <w:gridCol w:w="1300"/>
        <w:gridCol w:w="1060"/>
        <w:gridCol w:w="1060"/>
        <w:gridCol w:w="1060"/>
        <w:gridCol w:w="1060"/>
        <w:gridCol w:w="1060"/>
        <w:gridCol w:w="1060"/>
      </w:tblGrid>
      <w:tr w:rsidR="00BC3F27" w:rsidRPr="001766F9" w:rsidTr="00BC3F27">
        <w:trPr>
          <w:trHeight w:val="240"/>
          <w:jc w:val="center"/>
        </w:trPr>
        <w:tc>
          <w:tcPr>
            <w:tcW w:w="130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BC3F27" w:rsidRPr="001766F9" w:rsidTr="00BC3F27">
        <w:trPr>
          <w:trHeight w:val="252"/>
          <w:jc w:val="center"/>
        </w:trPr>
        <w:tc>
          <w:tcPr>
            <w:tcW w:w="130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BC3F27" w:rsidRPr="001766F9" w:rsidTr="00BC3F27">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-0.5%</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r>
      <w:tr w:rsidR="00BC3F27" w:rsidRPr="001766F9" w:rsidTr="00BC3F2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-1.9%</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-1.9%</w:t>
            </w:r>
          </w:p>
        </w:tc>
      </w:tr>
      <w:tr w:rsidR="00BC3F27" w:rsidRPr="001766F9" w:rsidTr="00BC3F2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w:t>
            </w:r>
          </w:p>
        </w:tc>
      </w:tr>
      <w:tr w:rsidR="00BC3F27" w:rsidRPr="001766F9" w:rsidTr="00BC3F2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-0.5%</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r>
      <w:tr w:rsidR="00BC3F27" w:rsidRPr="001766F9" w:rsidTr="00BC3F27">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60" w:type="dxa"/>
            <w:tcBorders>
              <w:top w:val="nil"/>
              <w:left w:val="nil"/>
              <w:bottom w:val="nil"/>
              <w:right w:val="nil"/>
            </w:tcBorders>
            <w:shd w:val="clear" w:color="000000" w:fill="CCFFCC"/>
            <w:noWrap/>
            <w:vAlign w:val="bottom"/>
            <w:hideMark/>
          </w:tcPr>
          <w:p w:rsidR="00BC3F27" w:rsidRPr="001766F9" w:rsidRDefault="00BC3F27" w:rsidP="00AE6B2C">
            <w:pPr>
              <w:autoSpaceDE/>
              <w:autoSpaceDN/>
              <w:adjustRightInd/>
              <w:jc w:val="center"/>
              <w:rPr>
                <w:rFonts w:ascii="Arial" w:hAnsi="Arial" w:cs="Arial"/>
                <w:sz w:val="18"/>
                <w:szCs w:val="18"/>
              </w:rPr>
            </w:pPr>
            <w:r w:rsidRPr="001766F9">
              <w:rPr>
                <w:rFonts w:ascii="Arial" w:hAnsi="Arial" w:cs="Arial"/>
                <w:sz w:val="18"/>
                <w:szCs w:val="18"/>
              </w:rPr>
              <w:t>-3.3%</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60" w:type="dxa"/>
            <w:tcBorders>
              <w:top w:val="nil"/>
              <w:left w:val="nil"/>
              <w:bottom w:val="nil"/>
              <w:right w:val="nil"/>
            </w:tcBorders>
            <w:shd w:val="clear" w:color="000000" w:fill="CCFFCC"/>
            <w:noWrap/>
            <w:vAlign w:val="bottom"/>
            <w:hideMark/>
          </w:tcPr>
          <w:p w:rsidR="00BC3F27" w:rsidRPr="001766F9" w:rsidRDefault="00BC3F27" w:rsidP="00AE6B2C">
            <w:pPr>
              <w:autoSpaceDE/>
              <w:autoSpaceDN/>
              <w:adjustRightInd/>
              <w:jc w:val="center"/>
              <w:rPr>
                <w:rFonts w:ascii="Arial" w:hAnsi="Arial" w:cs="Arial"/>
                <w:sz w:val="18"/>
                <w:szCs w:val="18"/>
              </w:rPr>
            </w:pPr>
            <w:r w:rsidRPr="001766F9">
              <w:rPr>
                <w:rFonts w:ascii="Arial" w:hAnsi="Arial" w:cs="Arial"/>
                <w:sz w:val="18"/>
                <w:szCs w:val="18"/>
              </w:rPr>
              <w:t>-4.9%</w:t>
            </w:r>
          </w:p>
        </w:tc>
        <w:tc>
          <w:tcPr>
            <w:tcW w:w="1060" w:type="dxa"/>
            <w:tcBorders>
              <w:top w:val="nil"/>
              <w:left w:val="nil"/>
              <w:bottom w:val="nil"/>
              <w:right w:val="single" w:sz="8" w:space="0" w:color="auto"/>
            </w:tcBorders>
            <w:shd w:val="clear" w:color="000000" w:fill="CCFFCC"/>
            <w:noWrap/>
            <w:vAlign w:val="bottom"/>
            <w:hideMark/>
          </w:tcPr>
          <w:p w:rsidR="00BC3F27" w:rsidRPr="001766F9" w:rsidRDefault="00BC3F27" w:rsidP="00AE6B2C">
            <w:pPr>
              <w:autoSpaceDE/>
              <w:autoSpaceDN/>
              <w:adjustRightInd/>
              <w:jc w:val="center"/>
              <w:rPr>
                <w:rFonts w:ascii="Arial" w:hAnsi="Arial" w:cs="Arial"/>
                <w:sz w:val="18"/>
                <w:szCs w:val="18"/>
              </w:rPr>
            </w:pPr>
            <w:r w:rsidRPr="001766F9">
              <w:rPr>
                <w:rFonts w:ascii="Arial" w:hAnsi="Arial" w:cs="Arial"/>
                <w:sz w:val="18"/>
                <w:szCs w:val="18"/>
              </w:rPr>
              <w:t>-3.7%</w:t>
            </w:r>
          </w:p>
        </w:tc>
      </w:tr>
      <w:tr w:rsidR="00BC3F27" w:rsidRPr="001766F9" w:rsidTr="00BC3F27">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lastRenderedPageBreak/>
              <w:t>Overall</w:t>
            </w:r>
          </w:p>
        </w:tc>
        <w:tc>
          <w:tcPr>
            <w:tcW w:w="1060" w:type="dxa"/>
            <w:tcBorders>
              <w:top w:val="single" w:sz="8" w:space="0" w:color="auto"/>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-0.81%</w:t>
            </w:r>
          </w:p>
        </w:tc>
        <w:tc>
          <w:tcPr>
            <w:tcW w:w="1060" w:type="dxa"/>
            <w:tcBorders>
              <w:top w:val="single" w:sz="8" w:space="0" w:color="auto"/>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-1.42%</w:t>
            </w:r>
          </w:p>
        </w:tc>
        <w:tc>
          <w:tcPr>
            <w:tcW w:w="1060" w:type="dxa"/>
            <w:tcBorders>
              <w:top w:val="single" w:sz="8" w:space="0" w:color="auto"/>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-1.43%</w:t>
            </w:r>
          </w:p>
        </w:tc>
        <w:tc>
          <w:tcPr>
            <w:tcW w:w="1060" w:type="dxa"/>
            <w:tcBorders>
              <w:top w:val="single" w:sz="8" w:space="0" w:color="auto"/>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-1.09%</w:t>
            </w:r>
          </w:p>
        </w:tc>
        <w:tc>
          <w:tcPr>
            <w:tcW w:w="1060" w:type="dxa"/>
            <w:tcBorders>
              <w:top w:val="single" w:sz="8" w:space="0" w:color="auto"/>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-1.72%</w:t>
            </w:r>
          </w:p>
        </w:tc>
        <w:tc>
          <w:tcPr>
            <w:tcW w:w="1060" w:type="dxa"/>
            <w:tcBorders>
              <w:top w:val="single" w:sz="8" w:space="0" w:color="auto"/>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-1.71%</w:t>
            </w:r>
          </w:p>
        </w:tc>
      </w:tr>
      <w:tr w:rsidR="00BC3F27" w:rsidRPr="001766F9" w:rsidTr="00BC3F2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-0.81%</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-1.41%</w:t>
            </w:r>
          </w:p>
        </w:tc>
        <w:tc>
          <w:tcPr>
            <w:tcW w:w="1060" w:type="dxa"/>
            <w:tcBorders>
              <w:top w:val="nil"/>
              <w:left w:val="nil"/>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-1.40%</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-1.09%</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-1.74%</w:t>
            </w:r>
          </w:p>
        </w:tc>
        <w:tc>
          <w:tcPr>
            <w:tcW w:w="1060" w:type="dxa"/>
            <w:tcBorders>
              <w:top w:val="nil"/>
              <w:left w:val="nil"/>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-1.70%</w:t>
            </w:r>
          </w:p>
        </w:tc>
      </w:tr>
      <w:tr w:rsidR="00BC3F27" w:rsidRPr="001766F9" w:rsidTr="00BC3F2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115%</w:t>
            </w:r>
          </w:p>
        </w:tc>
        <w:tc>
          <w:tcPr>
            <w:tcW w:w="3180" w:type="dxa"/>
            <w:gridSpan w:val="3"/>
            <w:tcBorders>
              <w:top w:val="nil"/>
              <w:left w:val="nil"/>
              <w:bottom w:val="nil"/>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114%</w:t>
            </w:r>
          </w:p>
        </w:tc>
      </w:tr>
      <w:tr w:rsidR="00BC3F27" w:rsidRPr="001766F9" w:rsidTr="00BC3F2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r>
    </w:tbl>
    <w:p w:rsidR="00AE24D8" w:rsidRDefault="00004108" w:rsidP="00AE24D8">
      <w:pPr>
        <w:pStyle w:val="2"/>
        <w:numPr>
          <w:ilvl w:val="0"/>
          <w:numId w:val="0"/>
        </w:numPr>
        <w:ind w:left="576"/>
        <w:rPr>
          <w:lang w:eastAsia="zh-CN"/>
        </w:rPr>
      </w:pPr>
      <w:r>
        <w:rPr>
          <w:rFonts w:hint="eastAsia"/>
          <w:lang w:eastAsia="zh-CN"/>
        </w:rPr>
        <w:t xml:space="preserve">(2) </w:t>
      </w:r>
      <w:r w:rsidR="00F20B96">
        <w:rPr>
          <w:rFonts w:hint="eastAsia"/>
          <w:lang w:eastAsia="zh-CN"/>
        </w:rPr>
        <w:t>Results with classF</w:t>
      </w:r>
    </w:p>
    <w:p w:rsidR="00F45E73" w:rsidRDefault="00F45E73" w:rsidP="00F45E73">
      <w:pPr>
        <w:jc w:val="center"/>
        <w:rPr>
          <w:lang w:eastAsia="zh-CN"/>
        </w:rPr>
      </w:pPr>
      <w:r>
        <w:rPr>
          <w:rFonts w:hint="eastAsia"/>
          <w:lang w:eastAsia="zh-CN"/>
        </w:rPr>
        <w:t>Table</w:t>
      </w:r>
      <w:r w:rsidR="006877EE">
        <w:rPr>
          <w:rFonts w:hint="eastAsia"/>
          <w:lang w:eastAsia="zh-CN"/>
        </w:rPr>
        <w:t>1</w:t>
      </w:r>
      <w:r w:rsidR="00F0142E">
        <w:rPr>
          <w:lang w:eastAsia="zh-CN"/>
        </w:rPr>
        <w:t>7</w:t>
      </w:r>
      <w:r>
        <w:rPr>
          <w:rFonts w:hint="eastAsia"/>
          <w:lang w:eastAsia="zh-CN"/>
        </w:rPr>
        <w:t xml:space="preserve">.a  </w:t>
      </w:r>
      <w:r w:rsidR="00A8502E">
        <w:rPr>
          <w:rFonts w:hint="eastAsia"/>
          <w:lang w:eastAsia="zh-CN"/>
        </w:rPr>
        <w:t>Combination_1</w:t>
      </w:r>
      <w:r>
        <w:rPr>
          <w:rFonts w:hint="eastAsia"/>
        </w:rPr>
        <w:t xml:space="preserve"> vs HM4.0</w:t>
      </w:r>
      <w:r>
        <w:rPr>
          <w:rFonts w:hint="eastAsia"/>
          <w:lang w:eastAsia="zh-CN"/>
        </w:rPr>
        <w:t xml:space="preserve"> for case_1</w:t>
      </w:r>
    </w:p>
    <w:tbl>
      <w:tblPr>
        <w:tblW w:w="7660" w:type="dxa"/>
        <w:jc w:val="center"/>
        <w:tblInd w:w="108" w:type="dxa"/>
        <w:tblLook w:val="04A0"/>
      </w:tblPr>
      <w:tblGrid>
        <w:gridCol w:w="1300"/>
        <w:gridCol w:w="1066"/>
        <w:gridCol w:w="1048"/>
        <w:gridCol w:w="1066"/>
        <w:gridCol w:w="1066"/>
        <w:gridCol w:w="1048"/>
        <w:gridCol w:w="1066"/>
      </w:tblGrid>
      <w:tr w:rsidR="0002492D" w:rsidRPr="001766F9" w:rsidTr="0002492D">
        <w:trPr>
          <w:trHeight w:val="240"/>
          <w:jc w:val="center"/>
        </w:trPr>
        <w:tc>
          <w:tcPr>
            <w:tcW w:w="1300"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02492D" w:rsidRPr="001766F9" w:rsidTr="0002492D">
        <w:trPr>
          <w:trHeight w:val="252"/>
          <w:jc w:val="center"/>
        </w:trPr>
        <w:tc>
          <w:tcPr>
            <w:tcW w:w="1300"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p>
        </w:tc>
        <w:tc>
          <w:tcPr>
            <w:tcW w:w="1066" w:type="dxa"/>
            <w:tcBorders>
              <w:top w:val="nil"/>
              <w:left w:val="single" w:sz="8" w:space="0" w:color="auto"/>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02492D" w:rsidRPr="001766F9" w:rsidTr="0002492D">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-2.8%</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c>
          <w:tcPr>
            <w:tcW w:w="1048"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-3.9%</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-4.0%</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-4.2%</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-4.2%</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-4.8%</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-5.3%</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-2.6%</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-3.4%</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-3.9%</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D</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-2.6%</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-3.2%</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-3.1%</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-2.3%</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-7.4%</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-7.0%</w:t>
            </w:r>
          </w:p>
        </w:tc>
        <w:tc>
          <w:tcPr>
            <w:tcW w:w="1066" w:type="dxa"/>
            <w:tcBorders>
              <w:top w:val="nil"/>
              <w:left w:val="single" w:sz="8" w:space="0" w:color="auto"/>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-4.0%</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-9.3%</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-7.7%</w:t>
            </w:r>
          </w:p>
        </w:tc>
      </w:tr>
      <w:tr w:rsidR="0002492D" w:rsidRPr="001766F9" w:rsidTr="0002492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F</w:t>
            </w:r>
          </w:p>
        </w:tc>
        <w:tc>
          <w:tcPr>
            <w:tcW w:w="1066" w:type="dxa"/>
            <w:tcBorders>
              <w:top w:val="nil"/>
              <w:left w:val="single" w:sz="8" w:space="0" w:color="auto"/>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-6.1%</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-6.2%</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-6.4%</w:t>
            </w:r>
          </w:p>
        </w:tc>
        <w:tc>
          <w:tcPr>
            <w:tcW w:w="1066" w:type="dxa"/>
            <w:tcBorders>
              <w:top w:val="nil"/>
              <w:left w:val="single" w:sz="8" w:space="0" w:color="auto"/>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-6.9%</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-6.8%</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-6.8%</w:t>
            </w:r>
          </w:p>
        </w:tc>
      </w:tr>
      <w:tr w:rsidR="0002492D" w:rsidRPr="001766F9" w:rsidTr="0002492D">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t>Overall</w:t>
            </w:r>
          </w:p>
        </w:tc>
        <w:tc>
          <w:tcPr>
            <w:tcW w:w="1066" w:type="dxa"/>
            <w:tcBorders>
              <w:top w:val="single" w:sz="8" w:space="0" w:color="auto"/>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-2.25%</w:t>
            </w:r>
          </w:p>
        </w:tc>
        <w:tc>
          <w:tcPr>
            <w:tcW w:w="1048"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-4.16%</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-4.18%</w:t>
            </w:r>
          </w:p>
        </w:tc>
        <w:tc>
          <w:tcPr>
            <w:tcW w:w="1066"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-3.16%</w:t>
            </w:r>
          </w:p>
        </w:tc>
        <w:tc>
          <w:tcPr>
            <w:tcW w:w="1048"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-5.07%</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-5.04%</w:t>
            </w:r>
          </w:p>
        </w:tc>
      </w:tr>
      <w:tr w:rsidR="0002492D" w:rsidRPr="001766F9" w:rsidTr="0002492D">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-2.25%</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-4.18%</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-4.19%</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-3.16%</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-5.07%</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-5.04%</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129%</w:t>
            </w:r>
          </w:p>
        </w:tc>
        <w:tc>
          <w:tcPr>
            <w:tcW w:w="3180" w:type="dxa"/>
            <w:gridSpan w:val="3"/>
            <w:tcBorders>
              <w:top w:val="nil"/>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135%</w:t>
            </w:r>
          </w:p>
        </w:tc>
      </w:tr>
      <w:tr w:rsidR="0002492D" w:rsidRPr="001766F9" w:rsidTr="0002492D">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103%</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103%</w:t>
            </w:r>
          </w:p>
        </w:tc>
      </w:tr>
    </w:tbl>
    <w:p w:rsidR="0002492D" w:rsidRDefault="0002492D" w:rsidP="0002492D">
      <w:pPr>
        <w:jc w:val="center"/>
        <w:rPr>
          <w:lang w:eastAsia="zh-CN"/>
        </w:rPr>
      </w:pPr>
      <w:r>
        <w:rPr>
          <w:rFonts w:hint="eastAsia"/>
          <w:lang w:eastAsia="zh-CN"/>
        </w:rPr>
        <w:t>Table</w:t>
      </w:r>
      <w:r w:rsidR="006877EE">
        <w:rPr>
          <w:rFonts w:hint="eastAsia"/>
          <w:lang w:eastAsia="zh-CN"/>
        </w:rPr>
        <w:t>1</w:t>
      </w:r>
      <w:r w:rsidR="00F0142E">
        <w:rPr>
          <w:lang w:eastAsia="zh-CN"/>
        </w:rPr>
        <w:t>7</w:t>
      </w:r>
      <w:r>
        <w:rPr>
          <w:rFonts w:hint="eastAsia"/>
          <w:lang w:eastAsia="zh-CN"/>
        </w:rPr>
        <w:t xml:space="preserve">.b  </w:t>
      </w:r>
      <w:r w:rsidR="00A8502E">
        <w:rPr>
          <w:rFonts w:hint="eastAsia"/>
          <w:lang w:eastAsia="zh-CN"/>
        </w:rPr>
        <w:t>Combination_1</w:t>
      </w:r>
      <w:r>
        <w:rPr>
          <w:rFonts w:hint="eastAsia"/>
        </w:rPr>
        <w:t xml:space="preserve"> vs HM4.0</w:t>
      </w:r>
      <w:r>
        <w:rPr>
          <w:rFonts w:hint="eastAsia"/>
          <w:lang w:eastAsia="zh-CN"/>
        </w:rPr>
        <w:t xml:space="preserve"> for case_2</w:t>
      </w:r>
    </w:p>
    <w:tbl>
      <w:tblPr>
        <w:tblW w:w="7660" w:type="dxa"/>
        <w:jc w:val="center"/>
        <w:tblInd w:w="108" w:type="dxa"/>
        <w:tblLook w:val="04A0"/>
      </w:tblPr>
      <w:tblGrid>
        <w:gridCol w:w="1300"/>
        <w:gridCol w:w="1066"/>
        <w:gridCol w:w="1048"/>
        <w:gridCol w:w="1066"/>
        <w:gridCol w:w="1066"/>
        <w:gridCol w:w="1048"/>
        <w:gridCol w:w="1066"/>
      </w:tblGrid>
      <w:tr w:rsidR="0002492D" w:rsidRPr="001766F9" w:rsidTr="0002492D">
        <w:trPr>
          <w:trHeight w:val="240"/>
          <w:jc w:val="center"/>
        </w:trPr>
        <w:tc>
          <w:tcPr>
            <w:tcW w:w="1300"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02492D" w:rsidRPr="001766F9" w:rsidTr="0002492D">
        <w:trPr>
          <w:trHeight w:val="252"/>
          <w:jc w:val="center"/>
        </w:trPr>
        <w:tc>
          <w:tcPr>
            <w:tcW w:w="1300"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p>
        </w:tc>
        <w:tc>
          <w:tcPr>
            <w:tcW w:w="1066" w:type="dxa"/>
            <w:tcBorders>
              <w:top w:val="nil"/>
              <w:left w:val="single" w:sz="8" w:space="0" w:color="auto"/>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02492D" w:rsidRPr="001766F9" w:rsidTr="0002492D">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-0.4%</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-2.1%</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-2.1%</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-2.8%</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-3.0%</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-3.6%</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-3.6%</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-3.7%</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-4.2%</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-2.0%</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-2.6%</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-3.0%</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D</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-6.1%</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-5.7%</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-7.7%</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-6.3%</w:t>
            </w:r>
          </w:p>
        </w:tc>
      </w:tr>
      <w:tr w:rsidR="0002492D" w:rsidRPr="001766F9" w:rsidTr="0002492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F</w:t>
            </w:r>
          </w:p>
        </w:tc>
        <w:tc>
          <w:tcPr>
            <w:tcW w:w="1066" w:type="dxa"/>
            <w:tcBorders>
              <w:top w:val="nil"/>
              <w:left w:val="single" w:sz="8" w:space="0" w:color="auto"/>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-5.2%</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-5.1%</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-5.5%</w:t>
            </w:r>
          </w:p>
        </w:tc>
        <w:tc>
          <w:tcPr>
            <w:tcW w:w="1066" w:type="dxa"/>
            <w:tcBorders>
              <w:top w:val="nil"/>
              <w:left w:val="single" w:sz="8" w:space="0" w:color="auto"/>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-5.8%</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-5.6%</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-5.7%</w:t>
            </w:r>
          </w:p>
        </w:tc>
      </w:tr>
      <w:tr w:rsidR="0002492D" w:rsidRPr="001766F9" w:rsidTr="0002492D">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t>Overall</w:t>
            </w:r>
          </w:p>
        </w:tc>
        <w:tc>
          <w:tcPr>
            <w:tcW w:w="1066" w:type="dxa"/>
            <w:tcBorders>
              <w:top w:val="single" w:sz="8" w:space="0" w:color="auto"/>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-1.71%</w:t>
            </w:r>
          </w:p>
        </w:tc>
        <w:tc>
          <w:tcPr>
            <w:tcW w:w="1048"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-3.42%</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-3.48%</w:t>
            </w:r>
          </w:p>
        </w:tc>
        <w:tc>
          <w:tcPr>
            <w:tcW w:w="1066" w:type="dxa"/>
            <w:tcBorders>
              <w:top w:val="single" w:sz="8" w:space="0" w:color="auto"/>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-2.40%</w:t>
            </w:r>
          </w:p>
        </w:tc>
        <w:tc>
          <w:tcPr>
            <w:tcW w:w="1048"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-3.98%</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-4.03%</w:t>
            </w:r>
          </w:p>
        </w:tc>
      </w:tr>
      <w:tr w:rsidR="0002492D" w:rsidRPr="001766F9" w:rsidTr="0002492D">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-1.71%</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-3.45%</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-3.50%</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-2.40%</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-3.99%</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-4.04%</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116%</w:t>
            </w:r>
          </w:p>
        </w:tc>
        <w:tc>
          <w:tcPr>
            <w:tcW w:w="3180" w:type="dxa"/>
            <w:gridSpan w:val="3"/>
            <w:tcBorders>
              <w:top w:val="nil"/>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120%</w:t>
            </w:r>
          </w:p>
        </w:tc>
      </w:tr>
      <w:tr w:rsidR="0002492D" w:rsidRPr="001766F9" w:rsidTr="0002492D">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103%</w:t>
            </w:r>
          </w:p>
        </w:tc>
      </w:tr>
    </w:tbl>
    <w:p w:rsidR="002F4FE9" w:rsidRDefault="002F4FE9" w:rsidP="002F4FE9">
      <w:pPr>
        <w:jc w:val="center"/>
        <w:rPr>
          <w:lang w:eastAsia="zh-CN"/>
        </w:rPr>
      </w:pPr>
      <w:r>
        <w:rPr>
          <w:rFonts w:hint="eastAsia"/>
          <w:lang w:eastAsia="zh-CN"/>
        </w:rPr>
        <w:t>Table</w:t>
      </w:r>
      <w:r w:rsidR="006877EE">
        <w:rPr>
          <w:rFonts w:hint="eastAsia"/>
          <w:lang w:eastAsia="zh-CN"/>
        </w:rPr>
        <w:t>1</w:t>
      </w:r>
      <w:r w:rsidR="00F0142E">
        <w:rPr>
          <w:lang w:eastAsia="zh-CN"/>
        </w:rPr>
        <w:t>7</w:t>
      </w:r>
      <w:r>
        <w:rPr>
          <w:rFonts w:hint="eastAsia"/>
          <w:lang w:eastAsia="zh-CN"/>
        </w:rPr>
        <w:t xml:space="preserve">.c  </w:t>
      </w:r>
      <w:r w:rsidR="00A8502E">
        <w:rPr>
          <w:rFonts w:hint="eastAsia"/>
          <w:lang w:eastAsia="zh-CN"/>
        </w:rPr>
        <w:t>Combination_1</w:t>
      </w:r>
      <w:r>
        <w:rPr>
          <w:rFonts w:hint="eastAsia"/>
        </w:rPr>
        <w:t>vs HM4.0</w:t>
      </w:r>
      <w:r>
        <w:rPr>
          <w:rFonts w:hint="eastAsia"/>
          <w:lang w:eastAsia="zh-CN"/>
        </w:rPr>
        <w:t xml:space="preserve"> for case_3</w:t>
      </w:r>
    </w:p>
    <w:tbl>
      <w:tblPr>
        <w:tblW w:w="7660" w:type="dxa"/>
        <w:jc w:val="center"/>
        <w:tblInd w:w="108" w:type="dxa"/>
        <w:tblLook w:val="04A0"/>
      </w:tblPr>
      <w:tblGrid>
        <w:gridCol w:w="1300"/>
        <w:gridCol w:w="1066"/>
        <w:gridCol w:w="1048"/>
        <w:gridCol w:w="1066"/>
        <w:gridCol w:w="1066"/>
        <w:gridCol w:w="1048"/>
        <w:gridCol w:w="1066"/>
      </w:tblGrid>
      <w:tr w:rsidR="002F4FE9" w:rsidRPr="001766F9" w:rsidTr="002F4FE9">
        <w:trPr>
          <w:trHeight w:val="240"/>
          <w:jc w:val="center"/>
        </w:trPr>
        <w:tc>
          <w:tcPr>
            <w:tcW w:w="1300"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2F4FE9" w:rsidRPr="001766F9" w:rsidTr="002F4FE9">
        <w:trPr>
          <w:trHeight w:val="252"/>
          <w:jc w:val="center"/>
        </w:trPr>
        <w:tc>
          <w:tcPr>
            <w:tcW w:w="1300"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p>
        </w:tc>
        <w:tc>
          <w:tcPr>
            <w:tcW w:w="1066" w:type="dxa"/>
            <w:tcBorders>
              <w:top w:val="nil"/>
              <w:left w:val="single" w:sz="8" w:space="0" w:color="auto"/>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6"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2F4FE9" w:rsidRPr="001766F9" w:rsidTr="002F4FE9">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-0.3%</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-0.5%</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r>
      <w:tr w:rsidR="002F4FE9" w:rsidRPr="001766F9" w:rsidTr="002F4FE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-1.9%</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-1.9%</w:t>
            </w:r>
          </w:p>
        </w:tc>
      </w:tr>
      <w:tr w:rsidR="002F4FE9" w:rsidRPr="001766F9" w:rsidTr="002F4FE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w:t>
            </w:r>
          </w:p>
        </w:tc>
      </w:tr>
      <w:tr w:rsidR="002F4FE9" w:rsidRPr="001766F9" w:rsidTr="002F4FE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lastRenderedPageBreak/>
              <w:t>Class D</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-0.6%</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-0.5%</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r>
      <w:tr w:rsidR="002F4FE9" w:rsidRPr="001766F9" w:rsidTr="002F4FE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48" w:type="dxa"/>
            <w:tcBorders>
              <w:top w:val="nil"/>
              <w:left w:val="nil"/>
              <w:bottom w:val="nil"/>
              <w:right w:val="nil"/>
            </w:tcBorders>
            <w:shd w:val="clear" w:color="000000" w:fill="CCFFCC"/>
            <w:noWrap/>
            <w:vAlign w:val="bottom"/>
            <w:hideMark/>
          </w:tcPr>
          <w:p w:rsidR="002F4FE9" w:rsidRPr="001766F9" w:rsidRDefault="002F4FE9" w:rsidP="00AE6B2C">
            <w:pPr>
              <w:autoSpaceDE/>
              <w:autoSpaceDN/>
              <w:adjustRightInd/>
              <w:jc w:val="center"/>
              <w:rPr>
                <w:rFonts w:ascii="Arial" w:hAnsi="Arial" w:cs="Arial"/>
                <w:sz w:val="18"/>
                <w:szCs w:val="18"/>
              </w:rPr>
            </w:pPr>
            <w:r w:rsidRPr="001766F9">
              <w:rPr>
                <w:rFonts w:ascii="Arial" w:hAnsi="Arial" w:cs="Arial"/>
                <w:sz w:val="18"/>
                <w:szCs w:val="18"/>
              </w:rPr>
              <w:t>-3.3%</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48" w:type="dxa"/>
            <w:tcBorders>
              <w:top w:val="nil"/>
              <w:left w:val="nil"/>
              <w:bottom w:val="nil"/>
              <w:right w:val="nil"/>
            </w:tcBorders>
            <w:shd w:val="clear" w:color="000000" w:fill="CCFFCC"/>
            <w:noWrap/>
            <w:vAlign w:val="bottom"/>
            <w:hideMark/>
          </w:tcPr>
          <w:p w:rsidR="002F4FE9" w:rsidRPr="001766F9" w:rsidRDefault="002F4FE9" w:rsidP="00AE6B2C">
            <w:pPr>
              <w:autoSpaceDE/>
              <w:autoSpaceDN/>
              <w:adjustRightInd/>
              <w:jc w:val="center"/>
              <w:rPr>
                <w:rFonts w:ascii="Arial" w:hAnsi="Arial" w:cs="Arial"/>
                <w:sz w:val="18"/>
                <w:szCs w:val="18"/>
              </w:rPr>
            </w:pPr>
            <w:r w:rsidRPr="001766F9">
              <w:rPr>
                <w:rFonts w:ascii="Arial" w:hAnsi="Arial" w:cs="Arial"/>
                <w:sz w:val="18"/>
                <w:szCs w:val="18"/>
              </w:rPr>
              <w:t>-4.9%</w:t>
            </w:r>
          </w:p>
        </w:tc>
        <w:tc>
          <w:tcPr>
            <w:tcW w:w="1066" w:type="dxa"/>
            <w:tcBorders>
              <w:top w:val="nil"/>
              <w:left w:val="nil"/>
              <w:bottom w:val="nil"/>
              <w:right w:val="single" w:sz="8" w:space="0" w:color="auto"/>
            </w:tcBorders>
            <w:shd w:val="clear" w:color="000000" w:fill="CCFFCC"/>
            <w:noWrap/>
            <w:vAlign w:val="bottom"/>
            <w:hideMark/>
          </w:tcPr>
          <w:p w:rsidR="002F4FE9" w:rsidRPr="001766F9" w:rsidRDefault="002F4FE9" w:rsidP="00AE6B2C">
            <w:pPr>
              <w:autoSpaceDE/>
              <w:autoSpaceDN/>
              <w:adjustRightInd/>
              <w:jc w:val="center"/>
              <w:rPr>
                <w:rFonts w:ascii="Arial" w:hAnsi="Arial" w:cs="Arial"/>
                <w:sz w:val="18"/>
                <w:szCs w:val="18"/>
              </w:rPr>
            </w:pPr>
            <w:r w:rsidRPr="001766F9">
              <w:rPr>
                <w:rFonts w:ascii="Arial" w:hAnsi="Arial" w:cs="Arial"/>
                <w:sz w:val="18"/>
                <w:szCs w:val="18"/>
              </w:rPr>
              <w:t>-3.7%</w:t>
            </w:r>
          </w:p>
        </w:tc>
      </w:tr>
      <w:tr w:rsidR="002F4FE9" w:rsidRPr="001766F9" w:rsidTr="002F4FE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F</w:t>
            </w:r>
          </w:p>
        </w:tc>
        <w:tc>
          <w:tcPr>
            <w:tcW w:w="1066" w:type="dxa"/>
            <w:tcBorders>
              <w:top w:val="nil"/>
              <w:left w:val="single" w:sz="8" w:space="0" w:color="auto"/>
              <w:bottom w:val="nil"/>
              <w:right w:val="nil"/>
            </w:tcBorders>
            <w:shd w:val="clear" w:color="000000" w:fill="CCFFCC"/>
            <w:noWrap/>
            <w:vAlign w:val="bottom"/>
            <w:hideMark/>
          </w:tcPr>
          <w:p w:rsidR="002F4FE9" w:rsidRPr="001766F9" w:rsidRDefault="002F4FE9" w:rsidP="00AE6B2C">
            <w:pPr>
              <w:autoSpaceDE/>
              <w:autoSpaceDN/>
              <w:adjustRightInd/>
              <w:jc w:val="center"/>
              <w:rPr>
                <w:rFonts w:ascii="Arial" w:hAnsi="Arial" w:cs="Arial"/>
                <w:sz w:val="18"/>
                <w:szCs w:val="18"/>
              </w:rPr>
            </w:pPr>
            <w:r w:rsidRPr="001766F9">
              <w:rPr>
                <w:rFonts w:ascii="Arial" w:hAnsi="Arial" w:cs="Arial"/>
                <w:sz w:val="18"/>
                <w:szCs w:val="18"/>
              </w:rPr>
              <w:t>-3.1%</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-2.0%</w:t>
            </w:r>
          </w:p>
        </w:tc>
        <w:tc>
          <w:tcPr>
            <w:tcW w:w="1066" w:type="dxa"/>
            <w:tcBorders>
              <w:top w:val="nil"/>
              <w:left w:val="single" w:sz="8" w:space="0" w:color="auto"/>
              <w:bottom w:val="nil"/>
              <w:right w:val="nil"/>
            </w:tcBorders>
            <w:shd w:val="clear" w:color="000000" w:fill="CCFFCC"/>
            <w:noWrap/>
            <w:vAlign w:val="bottom"/>
            <w:hideMark/>
          </w:tcPr>
          <w:p w:rsidR="002F4FE9" w:rsidRPr="001766F9" w:rsidRDefault="002F4FE9" w:rsidP="00AE6B2C">
            <w:pPr>
              <w:autoSpaceDE/>
              <w:autoSpaceDN/>
              <w:adjustRightInd/>
              <w:jc w:val="center"/>
              <w:rPr>
                <w:rFonts w:ascii="Arial" w:hAnsi="Arial" w:cs="Arial"/>
                <w:sz w:val="18"/>
                <w:szCs w:val="18"/>
              </w:rPr>
            </w:pPr>
            <w:r w:rsidRPr="001766F9">
              <w:rPr>
                <w:rFonts w:ascii="Arial" w:hAnsi="Arial" w:cs="Arial"/>
                <w:sz w:val="18"/>
                <w:szCs w:val="18"/>
              </w:rPr>
              <w:t>-3.4%</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r>
      <w:tr w:rsidR="002F4FE9" w:rsidRPr="001766F9" w:rsidTr="002F4FE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t>Overall</w:t>
            </w:r>
          </w:p>
        </w:tc>
        <w:tc>
          <w:tcPr>
            <w:tcW w:w="1066" w:type="dxa"/>
            <w:tcBorders>
              <w:top w:val="single" w:sz="8" w:space="0" w:color="auto"/>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-1.19%</w:t>
            </w:r>
          </w:p>
        </w:tc>
        <w:tc>
          <w:tcPr>
            <w:tcW w:w="1048" w:type="dxa"/>
            <w:tcBorders>
              <w:top w:val="single" w:sz="8" w:space="0" w:color="auto"/>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-1.58%</w:t>
            </w:r>
          </w:p>
        </w:tc>
        <w:tc>
          <w:tcPr>
            <w:tcW w:w="1066" w:type="dxa"/>
            <w:tcBorders>
              <w:top w:val="single" w:sz="8" w:space="0" w:color="auto"/>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-1.53%</w:t>
            </w:r>
          </w:p>
        </w:tc>
        <w:tc>
          <w:tcPr>
            <w:tcW w:w="1066" w:type="dxa"/>
            <w:tcBorders>
              <w:top w:val="single" w:sz="8" w:space="0" w:color="auto"/>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-1.46%</w:t>
            </w:r>
          </w:p>
        </w:tc>
        <w:tc>
          <w:tcPr>
            <w:tcW w:w="1048" w:type="dxa"/>
            <w:tcBorders>
              <w:top w:val="single" w:sz="8" w:space="0" w:color="auto"/>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-1.85%</w:t>
            </w:r>
          </w:p>
        </w:tc>
        <w:tc>
          <w:tcPr>
            <w:tcW w:w="1066" w:type="dxa"/>
            <w:tcBorders>
              <w:top w:val="single" w:sz="8" w:space="0" w:color="auto"/>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-1.84%</w:t>
            </w:r>
          </w:p>
        </w:tc>
      </w:tr>
      <w:tr w:rsidR="002F4FE9" w:rsidRPr="001766F9" w:rsidTr="002F4FE9">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6"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-1.19%</w:t>
            </w:r>
          </w:p>
        </w:tc>
        <w:tc>
          <w:tcPr>
            <w:tcW w:w="1048"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-1.56%</w:t>
            </w:r>
          </w:p>
        </w:tc>
        <w:tc>
          <w:tcPr>
            <w:tcW w:w="1066" w:type="dxa"/>
            <w:tcBorders>
              <w:top w:val="nil"/>
              <w:left w:val="nil"/>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-1.51%</w:t>
            </w:r>
          </w:p>
        </w:tc>
        <w:tc>
          <w:tcPr>
            <w:tcW w:w="1066"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-1.46%</w:t>
            </w:r>
          </w:p>
        </w:tc>
        <w:tc>
          <w:tcPr>
            <w:tcW w:w="1048"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-1.86%</w:t>
            </w:r>
          </w:p>
        </w:tc>
        <w:tc>
          <w:tcPr>
            <w:tcW w:w="1066" w:type="dxa"/>
            <w:tcBorders>
              <w:top w:val="nil"/>
              <w:left w:val="nil"/>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-1.83%</w:t>
            </w:r>
          </w:p>
        </w:tc>
      </w:tr>
      <w:tr w:rsidR="002F4FE9" w:rsidRPr="001766F9" w:rsidTr="002F4FE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115%</w:t>
            </w:r>
          </w:p>
        </w:tc>
        <w:tc>
          <w:tcPr>
            <w:tcW w:w="3180" w:type="dxa"/>
            <w:gridSpan w:val="3"/>
            <w:tcBorders>
              <w:top w:val="nil"/>
              <w:left w:val="nil"/>
              <w:bottom w:val="nil"/>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114%</w:t>
            </w:r>
          </w:p>
        </w:tc>
      </w:tr>
      <w:tr w:rsidR="002F4FE9" w:rsidRPr="001766F9" w:rsidTr="002F4FE9">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100%</w:t>
            </w:r>
          </w:p>
        </w:tc>
      </w:tr>
    </w:tbl>
    <w:p w:rsidR="00004108" w:rsidRDefault="00004108" w:rsidP="00EC4797">
      <w:pPr>
        <w:pStyle w:val="2"/>
        <w:rPr>
          <w:lang w:eastAsia="zh-CN"/>
        </w:rPr>
      </w:pPr>
      <w:r>
        <w:rPr>
          <w:rFonts w:hint="eastAsia"/>
          <w:lang w:eastAsia="zh-CN"/>
        </w:rPr>
        <w:t>Results of the second combination (first combination+</w:t>
      </w:r>
      <w:r>
        <w:t xml:space="preserve"> JCTVC-G354</w:t>
      </w:r>
      <w:r>
        <w:rPr>
          <w:rFonts w:hint="eastAsia"/>
          <w:lang w:eastAsia="zh-CN"/>
        </w:rPr>
        <w:t>)</w:t>
      </w:r>
    </w:p>
    <w:p w:rsidR="00AF3C09" w:rsidRDefault="00AF3C09" w:rsidP="00AF3C09">
      <w:pPr>
        <w:jc w:val="center"/>
      </w:pPr>
      <w:r>
        <w:rPr>
          <w:rFonts w:hint="eastAsia"/>
        </w:rPr>
        <w:t xml:space="preserve">Table18  </w:t>
      </w:r>
      <w:r w:rsidR="00A8502E">
        <w:rPr>
          <w:rFonts w:hint="eastAsia"/>
          <w:lang w:eastAsia="zh-CN"/>
        </w:rPr>
        <w:t>Combination_2 r</w:t>
      </w:r>
      <w:r>
        <w:rPr>
          <w:rFonts w:hint="eastAsia"/>
        </w:rPr>
        <w:t>esults without classF</w:t>
      </w:r>
      <w:r>
        <w:rPr>
          <w:rFonts w:hint="eastAsia"/>
        </w:rPr>
        <w:t>（</w:t>
      </w:r>
      <w:r>
        <w:rPr>
          <w:rFonts w:hint="eastAsia"/>
        </w:rPr>
        <w:t>combination</w:t>
      </w:r>
      <w:r w:rsidR="00A8502E">
        <w:rPr>
          <w:rFonts w:hint="eastAsia"/>
          <w:lang w:eastAsia="zh-CN"/>
        </w:rPr>
        <w:t>_1</w:t>
      </w:r>
      <w:r>
        <w:rPr>
          <w:rFonts w:hint="eastAsia"/>
        </w:rPr>
        <w:t>+</w:t>
      </w:r>
      <w:r>
        <w:t xml:space="preserve"> JCTVC-G354</w:t>
      </w:r>
      <w:r>
        <w:rPr>
          <w:rFonts w:hint="eastAsia"/>
        </w:rPr>
        <w:t>）</w:t>
      </w:r>
    </w:p>
    <w:p w:rsidR="00AE24D8" w:rsidRDefault="00AE24D8" w:rsidP="00AE24D8">
      <w:pPr>
        <w:jc w:val="center"/>
      </w:pPr>
    </w:p>
    <w:tbl>
      <w:tblPr>
        <w:tblW w:w="7660" w:type="dxa"/>
        <w:jc w:val="center"/>
        <w:tblInd w:w="93" w:type="dxa"/>
        <w:tblLook w:val="04A0"/>
      </w:tblPr>
      <w:tblGrid>
        <w:gridCol w:w="1300"/>
        <w:gridCol w:w="1060"/>
        <w:gridCol w:w="1060"/>
        <w:gridCol w:w="1060"/>
        <w:gridCol w:w="1060"/>
        <w:gridCol w:w="1060"/>
        <w:gridCol w:w="1060"/>
      </w:tblGrid>
      <w:tr w:rsidR="00E95309" w:rsidRPr="00E95309" w:rsidTr="00E95309">
        <w:trPr>
          <w:trHeight w:val="240"/>
          <w:jc w:val="center"/>
        </w:trPr>
        <w:tc>
          <w:tcPr>
            <w:tcW w:w="130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309">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309">
              <w:rPr>
                <w:rFonts w:ascii="Arial" w:hAnsi="Arial" w:cs="Arial"/>
                <w:b/>
                <w:bCs/>
                <w:color w:val="000000"/>
                <w:sz w:val="18"/>
                <w:szCs w:val="18"/>
                <w:lang w:eastAsia="zh-CN"/>
              </w:rPr>
              <w:t>All Intra LC</w:t>
            </w:r>
          </w:p>
        </w:tc>
      </w:tr>
      <w:tr w:rsidR="00E95309" w:rsidRPr="00E95309" w:rsidTr="00E95309">
        <w:trPr>
          <w:trHeight w:val="255"/>
          <w:jc w:val="center"/>
        </w:trPr>
        <w:tc>
          <w:tcPr>
            <w:tcW w:w="130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V</w:t>
            </w:r>
          </w:p>
        </w:tc>
      </w:tr>
      <w:tr w:rsidR="00E95309" w:rsidRPr="00E95309" w:rsidTr="00E9530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309">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-1.1%</w:t>
            </w:r>
          </w:p>
        </w:tc>
        <w:tc>
          <w:tcPr>
            <w:tcW w:w="1060" w:type="dxa"/>
            <w:tcBorders>
              <w:top w:val="single" w:sz="8" w:space="0" w:color="auto"/>
              <w:left w:val="nil"/>
              <w:bottom w:val="nil"/>
              <w:right w:val="nil"/>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-3.1%</w:t>
            </w:r>
          </w:p>
        </w:tc>
        <w:tc>
          <w:tcPr>
            <w:tcW w:w="1060" w:type="dxa"/>
            <w:tcBorders>
              <w:top w:val="single" w:sz="8" w:space="0" w:color="auto"/>
              <w:left w:val="nil"/>
              <w:bottom w:val="nil"/>
              <w:right w:val="single" w:sz="8" w:space="0" w:color="auto"/>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-3.1%</w:t>
            </w:r>
          </w:p>
        </w:tc>
        <w:tc>
          <w:tcPr>
            <w:tcW w:w="106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-1.5%</w:t>
            </w:r>
          </w:p>
        </w:tc>
        <w:tc>
          <w:tcPr>
            <w:tcW w:w="1060" w:type="dxa"/>
            <w:tcBorders>
              <w:top w:val="single" w:sz="8" w:space="0" w:color="auto"/>
              <w:left w:val="nil"/>
              <w:bottom w:val="nil"/>
              <w:right w:val="nil"/>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-3.9%</w:t>
            </w:r>
          </w:p>
        </w:tc>
        <w:tc>
          <w:tcPr>
            <w:tcW w:w="1060" w:type="dxa"/>
            <w:tcBorders>
              <w:top w:val="single" w:sz="8" w:space="0" w:color="auto"/>
              <w:left w:val="nil"/>
              <w:bottom w:val="nil"/>
              <w:right w:val="single" w:sz="8" w:space="0" w:color="auto"/>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-4.1%</w:t>
            </w:r>
          </w:p>
        </w:tc>
      </w:tr>
      <w:tr w:rsidR="00E95309" w:rsidRPr="00E95309" w:rsidTr="00E9530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309">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-1.6%</w:t>
            </w:r>
          </w:p>
        </w:tc>
        <w:tc>
          <w:tcPr>
            <w:tcW w:w="1060" w:type="dxa"/>
            <w:tcBorders>
              <w:top w:val="nil"/>
              <w:left w:val="nil"/>
              <w:bottom w:val="nil"/>
              <w:right w:val="nil"/>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-4.2%</w:t>
            </w:r>
          </w:p>
        </w:tc>
        <w:tc>
          <w:tcPr>
            <w:tcW w:w="1060" w:type="dxa"/>
            <w:tcBorders>
              <w:top w:val="nil"/>
              <w:left w:val="nil"/>
              <w:bottom w:val="nil"/>
              <w:right w:val="single" w:sz="8" w:space="0" w:color="auto"/>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-4.3%</w:t>
            </w:r>
          </w:p>
        </w:tc>
        <w:tc>
          <w:tcPr>
            <w:tcW w:w="106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-2.6%</w:t>
            </w:r>
          </w:p>
        </w:tc>
        <w:tc>
          <w:tcPr>
            <w:tcW w:w="1060" w:type="dxa"/>
            <w:tcBorders>
              <w:top w:val="nil"/>
              <w:left w:val="nil"/>
              <w:bottom w:val="nil"/>
              <w:right w:val="nil"/>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-4.9%</w:t>
            </w:r>
          </w:p>
        </w:tc>
        <w:tc>
          <w:tcPr>
            <w:tcW w:w="1060" w:type="dxa"/>
            <w:tcBorders>
              <w:top w:val="nil"/>
              <w:left w:val="nil"/>
              <w:bottom w:val="nil"/>
              <w:right w:val="single" w:sz="8" w:space="0" w:color="auto"/>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-5.3%</w:t>
            </w:r>
          </w:p>
        </w:tc>
      </w:tr>
      <w:tr w:rsidR="00E95309" w:rsidRPr="00E95309" w:rsidTr="00E9530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309">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-1.7%</w:t>
            </w:r>
          </w:p>
        </w:tc>
        <w:tc>
          <w:tcPr>
            <w:tcW w:w="106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-2.7%</w:t>
            </w:r>
          </w:p>
        </w:tc>
        <w:tc>
          <w:tcPr>
            <w:tcW w:w="1060" w:type="dxa"/>
            <w:tcBorders>
              <w:top w:val="nil"/>
              <w:left w:val="nil"/>
              <w:bottom w:val="nil"/>
              <w:right w:val="single" w:sz="8" w:space="0" w:color="auto"/>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-3.1%</w:t>
            </w:r>
          </w:p>
        </w:tc>
        <w:tc>
          <w:tcPr>
            <w:tcW w:w="106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-2.4%</w:t>
            </w:r>
          </w:p>
        </w:tc>
        <w:tc>
          <w:tcPr>
            <w:tcW w:w="1060" w:type="dxa"/>
            <w:tcBorders>
              <w:top w:val="nil"/>
              <w:left w:val="nil"/>
              <w:bottom w:val="nil"/>
              <w:right w:val="nil"/>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-3.4%</w:t>
            </w:r>
          </w:p>
        </w:tc>
        <w:tc>
          <w:tcPr>
            <w:tcW w:w="1060" w:type="dxa"/>
            <w:tcBorders>
              <w:top w:val="nil"/>
              <w:left w:val="nil"/>
              <w:bottom w:val="nil"/>
              <w:right w:val="single" w:sz="8" w:space="0" w:color="auto"/>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-3.9%</w:t>
            </w:r>
          </w:p>
        </w:tc>
      </w:tr>
      <w:tr w:rsidR="00E95309" w:rsidRPr="00E95309" w:rsidTr="00E9530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309">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-1.6%</w:t>
            </w:r>
          </w:p>
        </w:tc>
        <w:tc>
          <w:tcPr>
            <w:tcW w:w="106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-2.7%</w:t>
            </w:r>
          </w:p>
        </w:tc>
        <w:tc>
          <w:tcPr>
            <w:tcW w:w="1060" w:type="dxa"/>
            <w:tcBorders>
              <w:top w:val="nil"/>
              <w:left w:val="nil"/>
              <w:bottom w:val="nil"/>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-2.7%</w:t>
            </w:r>
          </w:p>
        </w:tc>
        <w:tc>
          <w:tcPr>
            <w:tcW w:w="106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-2.3%</w:t>
            </w:r>
          </w:p>
        </w:tc>
        <w:tc>
          <w:tcPr>
            <w:tcW w:w="1060" w:type="dxa"/>
            <w:tcBorders>
              <w:top w:val="nil"/>
              <w:left w:val="nil"/>
              <w:bottom w:val="nil"/>
              <w:right w:val="nil"/>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-3.2%</w:t>
            </w:r>
          </w:p>
        </w:tc>
        <w:tc>
          <w:tcPr>
            <w:tcW w:w="1060" w:type="dxa"/>
            <w:tcBorders>
              <w:top w:val="nil"/>
              <w:left w:val="nil"/>
              <w:bottom w:val="nil"/>
              <w:right w:val="single" w:sz="8" w:space="0" w:color="auto"/>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-3.2%</w:t>
            </w:r>
          </w:p>
        </w:tc>
      </w:tr>
      <w:tr w:rsidR="00E95309" w:rsidRPr="00E95309" w:rsidTr="00E9530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309">
              <w:rPr>
                <w:rFonts w:ascii="Arial" w:hAnsi="Arial" w:cs="Arial"/>
                <w:color w:val="000000"/>
                <w:sz w:val="18"/>
                <w:szCs w:val="18"/>
                <w:lang w:eastAsia="zh-CN"/>
              </w:rPr>
              <w:t>Class E</w:t>
            </w:r>
          </w:p>
        </w:tc>
        <w:tc>
          <w:tcPr>
            <w:tcW w:w="1060" w:type="dxa"/>
            <w:tcBorders>
              <w:top w:val="nil"/>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-2.5%</w:t>
            </w:r>
          </w:p>
        </w:tc>
        <w:tc>
          <w:tcPr>
            <w:tcW w:w="1060" w:type="dxa"/>
            <w:tcBorders>
              <w:top w:val="nil"/>
              <w:left w:val="nil"/>
              <w:bottom w:val="nil"/>
              <w:right w:val="nil"/>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-7.6%</w:t>
            </w:r>
          </w:p>
        </w:tc>
        <w:tc>
          <w:tcPr>
            <w:tcW w:w="1060" w:type="dxa"/>
            <w:tcBorders>
              <w:top w:val="nil"/>
              <w:left w:val="nil"/>
              <w:bottom w:val="nil"/>
              <w:right w:val="single" w:sz="8" w:space="0" w:color="auto"/>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-7.2%</w:t>
            </w:r>
          </w:p>
        </w:tc>
        <w:tc>
          <w:tcPr>
            <w:tcW w:w="1060" w:type="dxa"/>
            <w:tcBorders>
              <w:top w:val="nil"/>
              <w:left w:val="single" w:sz="8" w:space="0" w:color="auto"/>
              <w:bottom w:val="nil"/>
              <w:right w:val="nil"/>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-4.1%</w:t>
            </w:r>
          </w:p>
        </w:tc>
        <w:tc>
          <w:tcPr>
            <w:tcW w:w="1060" w:type="dxa"/>
            <w:tcBorders>
              <w:top w:val="nil"/>
              <w:left w:val="nil"/>
              <w:bottom w:val="nil"/>
              <w:right w:val="nil"/>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-9.3%</w:t>
            </w:r>
          </w:p>
        </w:tc>
        <w:tc>
          <w:tcPr>
            <w:tcW w:w="1060" w:type="dxa"/>
            <w:tcBorders>
              <w:top w:val="nil"/>
              <w:left w:val="nil"/>
              <w:bottom w:val="nil"/>
              <w:right w:val="single" w:sz="8" w:space="0" w:color="auto"/>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-7.6%</w:t>
            </w:r>
          </w:p>
        </w:tc>
      </w:tr>
      <w:tr w:rsidR="00E95309" w:rsidRPr="00E95309" w:rsidTr="00E9530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E95309">
              <w:rPr>
                <w:rFonts w:ascii="Arial" w:hAnsi="Arial" w:cs="Arial"/>
                <w:b/>
                <w:bCs/>
                <w:color w:val="000000"/>
                <w:sz w:val="18"/>
                <w:szCs w:val="18"/>
                <w:lang w:eastAsia="zh-CN"/>
              </w:rPr>
              <w:t>Overall</w:t>
            </w:r>
          </w:p>
        </w:tc>
        <w:tc>
          <w:tcPr>
            <w:tcW w:w="1060" w:type="dxa"/>
            <w:tcBorders>
              <w:top w:val="single" w:sz="8" w:space="0" w:color="auto"/>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-1.67%</w:t>
            </w:r>
          </w:p>
        </w:tc>
        <w:tc>
          <w:tcPr>
            <w:tcW w:w="1060" w:type="dxa"/>
            <w:tcBorders>
              <w:top w:val="single" w:sz="8" w:space="0" w:color="auto"/>
              <w:left w:val="nil"/>
              <w:bottom w:val="nil"/>
              <w:right w:val="nil"/>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-3.89%</w:t>
            </w:r>
          </w:p>
        </w:tc>
        <w:tc>
          <w:tcPr>
            <w:tcW w:w="1060" w:type="dxa"/>
            <w:tcBorders>
              <w:top w:val="single" w:sz="8" w:space="0" w:color="auto"/>
              <w:left w:val="nil"/>
              <w:bottom w:val="nil"/>
              <w:right w:val="single" w:sz="8" w:space="0" w:color="auto"/>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-3.93%</w:t>
            </w:r>
          </w:p>
        </w:tc>
        <w:tc>
          <w:tcPr>
            <w:tcW w:w="1060" w:type="dxa"/>
            <w:tcBorders>
              <w:top w:val="single" w:sz="8" w:space="0" w:color="auto"/>
              <w:left w:val="nil"/>
              <w:bottom w:val="nil"/>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-2.50%</w:t>
            </w:r>
          </w:p>
        </w:tc>
        <w:tc>
          <w:tcPr>
            <w:tcW w:w="1060" w:type="dxa"/>
            <w:tcBorders>
              <w:top w:val="single" w:sz="8" w:space="0" w:color="auto"/>
              <w:left w:val="nil"/>
              <w:bottom w:val="nil"/>
              <w:right w:val="nil"/>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-4.71%</w:t>
            </w:r>
          </w:p>
        </w:tc>
        <w:tc>
          <w:tcPr>
            <w:tcW w:w="1060" w:type="dxa"/>
            <w:tcBorders>
              <w:top w:val="single" w:sz="8" w:space="0" w:color="auto"/>
              <w:left w:val="nil"/>
              <w:bottom w:val="nil"/>
              <w:right w:val="single" w:sz="8" w:space="0" w:color="auto"/>
            </w:tcBorders>
            <w:shd w:val="clear" w:color="000000" w:fill="CCFFCC"/>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-4.70%</w:t>
            </w:r>
          </w:p>
        </w:tc>
      </w:tr>
      <w:tr w:rsidR="00E95309" w:rsidRPr="00E95309" w:rsidTr="00E9530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309">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309">
              <w:rPr>
                <w:rFonts w:ascii="Arial" w:hAnsi="Arial" w:cs="Arial"/>
                <w:color w:val="808080"/>
                <w:sz w:val="18"/>
                <w:szCs w:val="18"/>
                <w:lang w:eastAsia="zh-CN"/>
              </w:rPr>
              <w:t>-1.67%</w:t>
            </w:r>
          </w:p>
        </w:tc>
        <w:tc>
          <w:tcPr>
            <w:tcW w:w="1060" w:type="dxa"/>
            <w:tcBorders>
              <w:top w:val="nil"/>
              <w:left w:val="nil"/>
              <w:bottom w:val="single" w:sz="8" w:space="0" w:color="auto"/>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309">
              <w:rPr>
                <w:rFonts w:ascii="Arial" w:hAnsi="Arial" w:cs="Arial"/>
                <w:color w:val="808080"/>
                <w:sz w:val="18"/>
                <w:szCs w:val="18"/>
                <w:lang w:eastAsia="zh-CN"/>
              </w:rPr>
              <w:t>-3.91%</w:t>
            </w:r>
          </w:p>
        </w:tc>
        <w:tc>
          <w:tcPr>
            <w:tcW w:w="1060" w:type="dxa"/>
            <w:tcBorders>
              <w:top w:val="nil"/>
              <w:left w:val="nil"/>
              <w:bottom w:val="single" w:sz="8" w:space="0" w:color="auto"/>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309">
              <w:rPr>
                <w:rFonts w:ascii="Arial" w:hAnsi="Arial" w:cs="Arial"/>
                <w:color w:val="808080"/>
                <w:sz w:val="18"/>
                <w:szCs w:val="18"/>
                <w:lang w:eastAsia="zh-CN"/>
              </w:rPr>
              <w:t>-3.93%</w:t>
            </w:r>
          </w:p>
        </w:tc>
        <w:tc>
          <w:tcPr>
            <w:tcW w:w="1060" w:type="dxa"/>
            <w:tcBorders>
              <w:top w:val="nil"/>
              <w:left w:val="nil"/>
              <w:bottom w:val="single" w:sz="8" w:space="0" w:color="auto"/>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309">
              <w:rPr>
                <w:rFonts w:ascii="Arial" w:hAnsi="Arial" w:cs="Arial"/>
                <w:color w:val="808080"/>
                <w:sz w:val="18"/>
                <w:szCs w:val="18"/>
                <w:lang w:eastAsia="zh-CN"/>
              </w:rPr>
              <w:t>-2.50%</w:t>
            </w:r>
          </w:p>
        </w:tc>
        <w:tc>
          <w:tcPr>
            <w:tcW w:w="1060" w:type="dxa"/>
            <w:tcBorders>
              <w:top w:val="nil"/>
              <w:left w:val="nil"/>
              <w:bottom w:val="single" w:sz="8" w:space="0" w:color="auto"/>
              <w:right w:val="nil"/>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309">
              <w:rPr>
                <w:rFonts w:ascii="Arial" w:hAnsi="Arial" w:cs="Arial"/>
                <w:color w:val="808080"/>
                <w:sz w:val="18"/>
                <w:szCs w:val="18"/>
                <w:lang w:eastAsia="zh-CN"/>
              </w:rPr>
              <w:t>-4.72%</w:t>
            </w:r>
          </w:p>
        </w:tc>
        <w:tc>
          <w:tcPr>
            <w:tcW w:w="1060" w:type="dxa"/>
            <w:tcBorders>
              <w:top w:val="nil"/>
              <w:left w:val="nil"/>
              <w:bottom w:val="single" w:sz="8" w:space="0" w:color="auto"/>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309">
              <w:rPr>
                <w:rFonts w:ascii="Arial" w:hAnsi="Arial" w:cs="Arial"/>
                <w:color w:val="808080"/>
                <w:sz w:val="18"/>
                <w:szCs w:val="18"/>
                <w:lang w:eastAsia="zh-CN"/>
              </w:rPr>
              <w:t>-4.69%</w:t>
            </w:r>
          </w:p>
        </w:tc>
      </w:tr>
      <w:tr w:rsidR="00E95309" w:rsidRPr="00E95309" w:rsidTr="00E9530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309">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129%</w:t>
            </w:r>
          </w:p>
        </w:tc>
        <w:tc>
          <w:tcPr>
            <w:tcW w:w="3180" w:type="dxa"/>
            <w:gridSpan w:val="3"/>
            <w:tcBorders>
              <w:top w:val="nil"/>
              <w:left w:val="nil"/>
              <w:bottom w:val="nil"/>
              <w:right w:val="single" w:sz="8" w:space="0" w:color="000000"/>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135%</w:t>
            </w:r>
          </w:p>
        </w:tc>
      </w:tr>
      <w:tr w:rsidR="00E95309" w:rsidRPr="00E95309" w:rsidTr="00E9530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309">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309" w:rsidRPr="00E95309" w:rsidRDefault="00E95309" w:rsidP="00E9530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99%</w:t>
            </w:r>
          </w:p>
        </w:tc>
      </w:tr>
    </w:tbl>
    <w:p w:rsidR="00AF3C09" w:rsidRDefault="00AF3C09" w:rsidP="00AF3C09">
      <w:pPr>
        <w:jc w:val="center"/>
      </w:pPr>
      <w:r>
        <w:rPr>
          <w:rFonts w:hint="eastAsia"/>
        </w:rPr>
        <w:t>Table1</w:t>
      </w:r>
      <w:r>
        <w:rPr>
          <w:rFonts w:hint="eastAsia"/>
          <w:lang w:eastAsia="zh-CN"/>
        </w:rPr>
        <w:t>9</w:t>
      </w:r>
      <w:r>
        <w:rPr>
          <w:rFonts w:hint="eastAsia"/>
        </w:rPr>
        <w:t xml:space="preserve">  </w:t>
      </w:r>
      <w:r w:rsidR="00A8502E">
        <w:rPr>
          <w:rFonts w:hint="eastAsia"/>
          <w:lang w:eastAsia="zh-CN"/>
        </w:rPr>
        <w:t>Combination_2 r</w:t>
      </w:r>
      <w:r>
        <w:rPr>
          <w:rFonts w:hint="eastAsia"/>
        </w:rPr>
        <w:t>esults with classF</w:t>
      </w:r>
      <w:r>
        <w:rPr>
          <w:rFonts w:hint="eastAsia"/>
        </w:rPr>
        <w:t>（</w:t>
      </w:r>
      <w:r w:rsidR="00A8502E">
        <w:rPr>
          <w:rFonts w:hint="eastAsia"/>
        </w:rPr>
        <w:t>combination</w:t>
      </w:r>
      <w:r w:rsidR="00A8502E">
        <w:rPr>
          <w:rFonts w:hint="eastAsia"/>
          <w:lang w:eastAsia="zh-CN"/>
        </w:rPr>
        <w:t>_1</w:t>
      </w:r>
      <w:r>
        <w:rPr>
          <w:rFonts w:hint="eastAsia"/>
        </w:rPr>
        <w:t>+</w:t>
      </w:r>
      <w:r>
        <w:t xml:space="preserve"> JCTVC-G354</w:t>
      </w:r>
      <w:r>
        <w:rPr>
          <w:rFonts w:hint="eastAsia"/>
        </w:rPr>
        <w:t>）</w:t>
      </w:r>
    </w:p>
    <w:tbl>
      <w:tblPr>
        <w:tblW w:w="0" w:type="auto"/>
        <w:jc w:val="center"/>
        <w:tblLayout w:type="fixed"/>
        <w:tblCellMar>
          <w:left w:w="30" w:type="dxa"/>
          <w:right w:w="30" w:type="dxa"/>
        </w:tblCellMar>
        <w:tblLook w:val="0000"/>
      </w:tblPr>
      <w:tblGrid>
        <w:gridCol w:w="1305"/>
        <w:gridCol w:w="1065"/>
        <w:gridCol w:w="1065"/>
        <w:gridCol w:w="1065"/>
        <w:gridCol w:w="1065"/>
        <w:gridCol w:w="1065"/>
        <w:gridCol w:w="1065"/>
      </w:tblGrid>
      <w:tr w:rsidR="004A3D67" w:rsidRPr="004A3D67" w:rsidTr="004A3D67">
        <w:trPr>
          <w:trHeight w:val="225"/>
          <w:jc w:val="center"/>
        </w:trPr>
        <w:tc>
          <w:tcPr>
            <w:tcW w:w="1305" w:type="dxa"/>
            <w:tcBorders>
              <w:top w:val="single" w:sz="2" w:space="0" w:color="000000"/>
              <w:left w:val="single" w:sz="2" w:space="0" w:color="000000"/>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right"/>
              <w:textAlignment w:val="auto"/>
              <w:rPr>
                <w:rFonts w:ascii="Arial" w:hAnsi="Arial" w:cs="Arial"/>
                <w:color w:val="000000"/>
                <w:sz w:val="18"/>
                <w:szCs w:val="18"/>
                <w:lang w:eastAsia="zh-CN"/>
              </w:rPr>
            </w:pPr>
          </w:p>
        </w:tc>
        <w:tc>
          <w:tcPr>
            <w:tcW w:w="1065" w:type="dxa"/>
            <w:tcBorders>
              <w:top w:val="single" w:sz="12" w:space="0" w:color="auto"/>
              <w:left w:val="single" w:sz="12" w:space="0" w:color="auto"/>
              <w:bottom w:val="single" w:sz="2" w:space="0" w:color="000000"/>
              <w:right w:val="nil"/>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b/>
                <w:bCs/>
                <w:color w:val="000000"/>
                <w:sz w:val="18"/>
                <w:szCs w:val="18"/>
                <w:lang w:eastAsia="zh-CN"/>
              </w:rPr>
            </w:pPr>
            <w:r w:rsidRPr="004A3D67">
              <w:rPr>
                <w:rFonts w:ascii="Arial" w:hAnsi="Arial" w:cs="Arial"/>
                <w:b/>
                <w:bCs/>
                <w:color w:val="000000"/>
                <w:sz w:val="18"/>
                <w:szCs w:val="18"/>
                <w:lang w:eastAsia="zh-CN"/>
              </w:rPr>
              <w:t>All Intra HE</w:t>
            </w:r>
          </w:p>
        </w:tc>
        <w:tc>
          <w:tcPr>
            <w:tcW w:w="1065" w:type="dxa"/>
            <w:tcBorders>
              <w:top w:val="single" w:sz="12" w:space="0" w:color="auto"/>
              <w:left w:val="nil"/>
              <w:bottom w:val="single" w:sz="2" w:space="0" w:color="000000"/>
              <w:right w:val="nil"/>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b/>
                <w:bCs/>
                <w:color w:val="000000"/>
                <w:sz w:val="18"/>
                <w:szCs w:val="18"/>
                <w:lang w:eastAsia="zh-CN"/>
              </w:rPr>
            </w:pPr>
          </w:p>
        </w:tc>
        <w:tc>
          <w:tcPr>
            <w:tcW w:w="1065" w:type="dxa"/>
            <w:tcBorders>
              <w:top w:val="single" w:sz="12" w:space="0" w:color="auto"/>
              <w:left w:val="nil"/>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b/>
                <w:bCs/>
                <w:color w:val="000000"/>
                <w:sz w:val="18"/>
                <w:szCs w:val="18"/>
                <w:lang w:eastAsia="zh-CN"/>
              </w:rPr>
            </w:pPr>
          </w:p>
        </w:tc>
        <w:tc>
          <w:tcPr>
            <w:tcW w:w="1065" w:type="dxa"/>
            <w:tcBorders>
              <w:top w:val="single" w:sz="12" w:space="0" w:color="auto"/>
              <w:left w:val="single" w:sz="12" w:space="0" w:color="auto"/>
              <w:bottom w:val="single" w:sz="2" w:space="0" w:color="000000"/>
              <w:right w:val="nil"/>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b/>
                <w:bCs/>
                <w:color w:val="000000"/>
                <w:sz w:val="18"/>
                <w:szCs w:val="18"/>
                <w:lang w:eastAsia="zh-CN"/>
              </w:rPr>
            </w:pPr>
            <w:r w:rsidRPr="004A3D67">
              <w:rPr>
                <w:rFonts w:ascii="Arial" w:hAnsi="Arial" w:cs="Arial"/>
                <w:b/>
                <w:bCs/>
                <w:color w:val="000000"/>
                <w:sz w:val="18"/>
                <w:szCs w:val="18"/>
                <w:lang w:eastAsia="zh-CN"/>
              </w:rPr>
              <w:t>All Intra LC</w:t>
            </w:r>
          </w:p>
        </w:tc>
        <w:tc>
          <w:tcPr>
            <w:tcW w:w="1065" w:type="dxa"/>
            <w:tcBorders>
              <w:top w:val="single" w:sz="12" w:space="0" w:color="auto"/>
              <w:left w:val="nil"/>
              <w:bottom w:val="single" w:sz="2" w:space="0" w:color="000000"/>
              <w:right w:val="nil"/>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b/>
                <w:bCs/>
                <w:color w:val="000000"/>
                <w:sz w:val="18"/>
                <w:szCs w:val="18"/>
                <w:lang w:eastAsia="zh-CN"/>
              </w:rPr>
            </w:pPr>
          </w:p>
        </w:tc>
        <w:tc>
          <w:tcPr>
            <w:tcW w:w="1065" w:type="dxa"/>
            <w:tcBorders>
              <w:top w:val="single" w:sz="12" w:space="0" w:color="auto"/>
              <w:left w:val="nil"/>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b/>
                <w:bCs/>
                <w:color w:val="000000"/>
                <w:sz w:val="18"/>
                <w:szCs w:val="18"/>
                <w:lang w:eastAsia="zh-CN"/>
              </w:rPr>
            </w:pPr>
          </w:p>
        </w:tc>
      </w:tr>
      <w:tr w:rsidR="004A3D67" w:rsidRPr="004A3D67" w:rsidTr="004A3D67">
        <w:trPr>
          <w:trHeight w:val="240"/>
          <w:jc w:val="center"/>
        </w:trPr>
        <w:tc>
          <w:tcPr>
            <w:tcW w:w="1305" w:type="dxa"/>
            <w:tcBorders>
              <w:top w:val="single" w:sz="2" w:space="0" w:color="000000"/>
              <w:left w:val="single" w:sz="2" w:space="0" w:color="000000"/>
              <w:bottom w:val="single" w:sz="12" w:space="0" w:color="auto"/>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right"/>
              <w:textAlignment w:val="auto"/>
              <w:rPr>
                <w:rFonts w:ascii="Arial" w:hAnsi="Arial" w:cs="Arial"/>
                <w:color w:val="000000"/>
                <w:sz w:val="18"/>
                <w:szCs w:val="18"/>
                <w:lang w:eastAsia="zh-CN"/>
              </w:rPr>
            </w:pPr>
          </w:p>
        </w:tc>
        <w:tc>
          <w:tcPr>
            <w:tcW w:w="1065" w:type="dxa"/>
            <w:tcBorders>
              <w:top w:val="single" w:sz="2" w:space="0" w:color="000000"/>
              <w:left w:val="single" w:sz="12" w:space="0" w:color="auto"/>
              <w:bottom w:val="single" w:sz="12" w:space="0" w:color="auto"/>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Y</w:t>
            </w:r>
          </w:p>
        </w:tc>
        <w:tc>
          <w:tcPr>
            <w:tcW w:w="1065" w:type="dxa"/>
            <w:tcBorders>
              <w:top w:val="single" w:sz="2" w:space="0" w:color="000000"/>
              <w:left w:val="single" w:sz="2" w:space="0" w:color="000000"/>
              <w:bottom w:val="single" w:sz="12" w:space="0" w:color="auto"/>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U</w:t>
            </w:r>
          </w:p>
        </w:tc>
        <w:tc>
          <w:tcPr>
            <w:tcW w:w="1065" w:type="dxa"/>
            <w:tcBorders>
              <w:top w:val="single" w:sz="2" w:space="0" w:color="000000"/>
              <w:left w:val="single" w:sz="2" w:space="0" w:color="000000"/>
              <w:bottom w:val="single" w:sz="12" w:space="0" w:color="auto"/>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V</w:t>
            </w:r>
          </w:p>
        </w:tc>
        <w:tc>
          <w:tcPr>
            <w:tcW w:w="1065" w:type="dxa"/>
            <w:tcBorders>
              <w:top w:val="single" w:sz="2" w:space="0" w:color="000000"/>
              <w:left w:val="single" w:sz="12" w:space="0" w:color="auto"/>
              <w:bottom w:val="single" w:sz="12" w:space="0" w:color="auto"/>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Y</w:t>
            </w:r>
          </w:p>
        </w:tc>
        <w:tc>
          <w:tcPr>
            <w:tcW w:w="1065" w:type="dxa"/>
            <w:tcBorders>
              <w:top w:val="single" w:sz="2" w:space="0" w:color="000000"/>
              <w:left w:val="single" w:sz="2" w:space="0" w:color="000000"/>
              <w:bottom w:val="single" w:sz="12" w:space="0" w:color="auto"/>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U</w:t>
            </w:r>
          </w:p>
        </w:tc>
        <w:tc>
          <w:tcPr>
            <w:tcW w:w="1065" w:type="dxa"/>
            <w:tcBorders>
              <w:top w:val="single" w:sz="2" w:space="0" w:color="000000"/>
              <w:left w:val="single" w:sz="2" w:space="0" w:color="000000"/>
              <w:bottom w:val="single" w:sz="12" w:space="0" w:color="auto"/>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V</w:t>
            </w:r>
          </w:p>
        </w:tc>
      </w:tr>
      <w:tr w:rsidR="004A3D67" w:rsidRPr="004A3D67" w:rsidTr="004A3D67">
        <w:trPr>
          <w:trHeight w:val="225"/>
          <w:jc w:val="center"/>
        </w:trPr>
        <w:tc>
          <w:tcPr>
            <w:tcW w:w="1305" w:type="dxa"/>
            <w:tcBorders>
              <w:top w:val="single" w:sz="12" w:space="0" w:color="auto"/>
              <w:left w:val="single" w:sz="12" w:space="0" w:color="auto"/>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textAlignment w:val="auto"/>
              <w:rPr>
                <w:rFonts w:ascii="Arial" w:hAnsi="Arial" w:cs="Arial"/>
                <w:color w:val="000000"/>
                <w:sz w:val="18"/>
                <w:szCs w:val="18"/>
                <w:lang w:eastAsia="zh-CN"/>
              </w:rPr>
            </w:pPr>
            <w:r w:rsidRPr="004A3D67">
              <w:rPr>
                <w:rFonts w:ascii="Arial" w:hAnsi="Arial" w:cs="Arial"/>
                <w:color w:val="000000"/>
                <w:sz w:val="18"/>
                <w:szCs w:val="18"/>
                <w:lang w:eastAsia="zh-CN"/>
              </w:rPr>
              <w:t>Class A</w:t>
            </w:r>
          </w:p>
        </w:tc>
        <w:tc>
          <w:tcPr>
            <w:tcW w:w="1065" w:type="dxa"/>
            <w:tcBorders>
              <w:top w:val="single" w:sz="12" w:space="0" w:color="auto"/>
              <w:left w:val="single" w:sz="12" w:space="0" w:color="auto"/>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-1.1%</w:t>
            </w:r>
          </w:p>
        </w:tc>
        <w:tc>
          <w:tcPr>
            <w:tcW w:w="1065" w:type="dxa"/>
            <w:tcBorders>
              <w:top w:val="single" w:sz="12" w:space="0" w:color="auto"/>
              <w:left w:val="single" w:sz="2" w:space="0" w:color="000000"/>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-3.1%</w:t>
            </w:r>
          </w:p>
        </w:tc>
        <w:tc>
          <w:tcPr>
            <w:tcW w:w="1065" w:type="dxa"/>
            <w:tcBorders>
              <w:top w:val="single" w:sz="12" w:space="0" w:color="auto"/>
              <w:left w:val="single" w:sz="2" w:space="0" w:color="000000"/>
              <w:bottom w:val="single" w:sz="2" w:space="0" w:color="000000"/>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-3.1%</w:t>
            </w:r>
          </w:p>
        </w:tc>
        <w:tc>
          <w:tcPr>
            <w:tcW w:w="1065" w:type="dxa"/>
            <w:tcBorders>
              <w:top w:val="single" w:sz="12" w:space="0" w:color="auto"/>
              <w:left w:val="single" w:sz="12" w:space="0" w:color="auto"/>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-1.5%</w:t>
            </w:r>
          </w:p>
        </w:tc>
        <w:tc>
          <w:tcPr>
            <w:tcW w:w="1065" w:type="dxa"/>
            <w:tcBorders>
              <w:top w:val="single" w:sz="12" w:space="0" w:color="auto"/>
              <w:left w:val="single" w:sz="2" w:space="0" w:color="000000"/>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-3.9%</w:t>
            </w:r>
          </w:p>
        </w:tc>
        <w:tc>
          <w:tcPr>
            <w:tcW w:w="1065" w:type="dxa"/>
            <w:tcBorders>
              <w:top w:val="single" w:sz="12" w:space="0" w:color="auto"/>
              <w:left w:val="single" w:sz="2" w:space="0" w:color="000000"/>
              <w:bottom w:val="single" w:sz="2" w:space="0" w:color="000000"/>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-4.1%</w:t>
            </w:r>
          </w:p>
        </w:tc>
      </w:tr>
      <w:tr w:rsidR="004A3D67" w:rsidRPr="004A3D67" w:rsidTr="004A3D67">
        <w:trPr>
          <w:trHeight w:val="225"/>
          <w:jc w:val="center"/>
        </w:trPr>
        <w:tc>
          <w:tcPr>
            <w:tcW w:w="1305" w:type="dxa"/>
            <w:tcBorders>
              <w:top w:val="single" w:sz="2" w:space="0" w:color="000000"/>
              <w:left w:val="single" w:sz="12" w:space="0" w:color="auto"/>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textAlignment w:val="auto"/>
              <w:rPr>
                <w:rFonts w:ascii="Arial" w:hAnsi="Arial" w:cs="Arial"/>
                <w:color w:val="000000"/>
                <w:sz w:val="18"/>
                <w:szCs w:val="18"/>
                <w:lang w:eastAsia="zh-CN"/>
              </w:rPr>
            </w:pPr>
            <w:r w:rsidRPr="004A3D67">
              <w:rPr>
                <w:rFonts w:ascii="Arial" w:hAnsi="Arial" w:cs="Arial"/>
                <w:color w:val="000000"/>
                <w:sz w:val="18"/>
                <w:szCs w:val="18"/>
                <w:lang w:eastAsia="zh-CN"/>
              </w:rPr>
              <w:t>Class B</w:t>
            </w:r>
          </w:p>
        </w:tc>
        <w:tc>
          <w:tcPr>
            <w:tcW w:w="1065" w:type="dxa"/>
            <w:tcBorders>
              <w:top w:val="single" w:sz="2" w:space="0" w:color="000000"/>
              <w:left w:val="single" w:sz="12" w:space="0" w:color="auto"/>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-1.6%</w:t>
            </w:r>
          </w:p>
        </w:tc>
        <w:tc>
          <w:tcPr>
            <w:tcW w:w="1065" w:type="dxa"/>
            <w:tcBorders>
              <w:top w:val="single" w:sz="2" w:space="0" w:color="000000"/>
              <w:left w:val="single" w:sz="2" w:space="0" w:color="000000"/>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-4.2%</w:t>
            </w:r>
          </w:p>
        </w:tc>
        <w:tc>
          <w:tcPr>
            <w:tcW w:w="1065" w:type="dxa"/>
            <w:tcBorders>
              <w:top w:val="single" w:sz="2" w:space="0" w:color="000000"/>
              <w:left w:val="single" w:sz="2" w:space="0" w:color="000000"/>
              <w:bottom w:val="single" w:sz="2" w:space="0" w:color="000000"/>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-4.3%</w:t>
            </w:r>
          </w:p>
        </w:tc>
        <w:tc>
          <w:tcPr>
            <w:tcW w:w="1065" w:type="dxa"/>
            <w:tcBorders>
              <w:top w:val="single" w:sz="2" w:space="0" w:color="000000"/>
              <w:left w:val="single" w:sz="12" w:space="0" w:color="auto"/>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-2.6%</w:t>
            </w:r>
          </w:p>
        </w:tc>
        <w:tc>
          <w:tcPr>
            <w:tcW w:w="1065" w:type="dxa"/>
            <w:tcBorders>
              <w:top w:val="single" w:sz="2" w:space="0" w:color="000000"/>
              <w:left w:val="single" w:sz="2" w:space="0" w:color="000000"/>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-4.9%</w:t>
            </w:r>
          </w:p>
        </w:tc>
        <w:tc>
          <w:tcPr>
            <w:tcW w:w="1065" w:type="dxa"/>
            <w:tcBorders>
              <w:top w:val="single" w:sz="2" w:space="0" w:color="000000"/>
              <w:left w:val="single" w:sz="2" w:space="0" w:color="000000"/>
              <w:bottom w:val="single" w:sz="2" w:space="0" w:color="000000"/>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-5.3%</w:t>
            </w:r>
          </w:p>
        </w:tc>
      </w:tr>
      <w:tr w:rsidR="004A3D67" w:rsidRPr="004A3D67" w:rsidTr="004A3D67">
        <w:trPr>
          <w:trHeight w:val="225"/>
          <w:jc w:val="center"/>
        </w:trPr>
        <w:tc>
          <w:tcPr>
            <w:tcW w:w="1305" w:type="dxa"/>
            <w:tcBorders>
              <w:top w:val="single" w:sz="2" w:space="0" w:color="000000"/>
              <w:left w:val="single" w:sz="12" w:space="0" w:color="auto"/>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textAlignment w:val="auto"/>
              <w:rPr>
                <w:rFonts w:ascii="Arial" w:hAnsi="Arial" w:cs="Arial"/>
                <w:color w:val="000000"/>
                <w:sz w:val="18"/>
                <w:szCs w:val="18"/>
                <w:lang w:eastAsia="zh-CN"/>
              </w:rPr>
            </w:pPr>
            <w:r w:rsidRPr="004A3D67">
              <w:rPr>
                <w:rFonts w:ascii="Arial" w:hAnsi="Arial" w:cs="Arial"/>
                <w:color w:val="000000"/>
                <w:sz w:val="18"/>
                <w:szCs w:val="18"/>
                <w:lang w:eastAsia="zh-CN"/>
              </w:rPr>
              <w:t>Class C</w:t>
            </w:r>
          </w:p>
        </w:tc>
        <w:tc>
          <w:tcPr>
            <w:tcW w:w="1065" w:type="dxa"/>
            <w:tcBorders>
              <w:top w:val="single" w:sz="2" w:space="0" w:color="000000"/>
              <w:left w:val="single" w:sz="12" w:space="0" w:color="auto"/>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-1.7%</w:t>
            </w:r>
          </w:p>
        </w:tc>
        <w:tc>
          <w:tcPr>
            <w:tcW w:w="1065" w:type="dxa"/>
            <w:tcBorders>
              <w:top w:val="single" w:sz="2" w:space="0" w:color="000000"/>
              <w:left w:val="single" w:sz="2" w:space="0" w:color="000000"/>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-2.7%</w:t>
            </w:r>
          </w:p>
        </w:tc>
        <w:tc>
          <w:tcPr>
            <w:tcW w:w="1065" w:type="dxa"/>
            <w:tcBorders>
              <w:top w:val="single" w:sz="2" w:space="0" w:color="000000"/>
              <w:left w:val="single" w:sz="2" w:space="0" w:color="000000"/>
              <w:bottom w:val="single" w:sz="2" w:space="0" w:color="000000"/>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-3.1%</w:t>
            </w:r>
          </w:p>
        </w:tc>
        <w:tc>
          <w:tcPr>
            <w:tcW w:w="1065" w:type="dxa"/>
            <w:tcBorders>
              <w:top w:val="single" w:sz="2" w:space="0" w:color="000000"/>
              <w:left w:val="single" w:sz="12" w:space="0" w:color="auto"/>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-2.4%</w:t>
            </w:r>
          </w:p>
        </w:tc>
        <w:tc>
          <w:tcPr>
            <w:tcW w:w="1065" w:type="dxa"/>
            <w:tcBorders>
              <w:top w:val="single" w:sz="2" w:space="0" w:color="000000"/>
              <w:left w:val="single" w:sz="2" w:space="0" w:color="000000"/>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-3.4%</w:t>
            </w:r>
          </w:p>
        </w:tc>
        <w:tc>
          <w:tcPr>
            <w:tcW w:w="1065" w:type="dxa"/>
            <w:tcBorders>
              <w:top w:val="single" w:sz="2" w:space="0" w:color="000000"/>
              <w:left w:val="single" w:sz="2" w:space="0" w:color="000000"/>
              <w:bottom w:val="single" w:sz="2" w:space="0" w:color="000000"/>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-3.9%</w:t>
            </w:r>
          </w:p>
        </w:tc>
      </w:tr>
      <w:tr w:rsidR="004A3D67" w:rsidRPr="004A3D67" w:rsidTr="004A3D67">
        <w:trPr>
          <w:trHeight w:val="225"/>
          <w:jc w:val="center"/>
        </w:trPr>
        <w:tc>
          <w:tcPr>
            <w:tcW w:w="1305" w:type="dxa"/>
            <w:tcBorders>
              <w:top w:val="single" w:sz="2" w:space="0" w:color="000000"/>
              <w:left w:val="single" w:sz="12" w:space="0" w:color="auto"/>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textAlignment w:val="auto"/>
              <w:rPr>
                <w:rFonts w:ascii="Arial" w:hAnsi="Arial" w:cs="Arial"/>
                <w:color w:val="000000"/>
                <w:sz w:val="18"/>
                <w:szCs w:val="18"/>
                <w:lang w:eastAsia="zh-CN"/>
              </w:rPr>
            </w:pPr>
            <w:r w:rsidRPr="004A3D67">
              <w:rPr>
                <w:rFonts w:ascii="Arial" w:hAnsi="Arial" w:cs="Arial"/>
                <w:color w:val="000000"/>
                <w:sz w:val="18"/>
                <w:szCs w:val="18"/>
                <w:lang w:eastAsia="zh-CN"/>
              </w:rPr>
              <w:t>Class D</w:t>
            </w:r>
          </w:p>
        </w:tc>
        <w:tc>
          <w:tcPr>
            <w:tcW w:w="1065" w:type="dxa"/>
            <w:tcBorders>
              <w:top w:val="single" w:sz="2" w:space="0" w:color="000000"/>
              <w:left w:val="single" w:sz="12" w:space="0" w:color="auto"/>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-1.6%</w:t>
            </w:r>
          </w:p>
        </w:tc>
        <w:tc>
          <w:tcPr>
            <w:tcW w:w="1065" w:type="dxa"/>
            <w:tcBorders>
              <w:top w:val="single" w:sz="2" w:space="0" w:color="000000"/>
              <w:left w:val="single" w:sz="2" w:space="0" w:color="000000"/>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-2.7%</w:t>
            </w:r>
          </w:p>
        </w:tc>
        <w:tc>
          <w:tcPr>
            <w:tcW w:w="1065" w:type="dxa"/>
            <w:tcBorders>
              <w:top w:val="single" w:sz="2" w:space="0" w:color="000000"/>
              <w:left w:val="single" w:sz="2" w:space="0" w:color="000000"/>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-2.7%</w:t>
            </w:r>
          </w:p>
        </w:tc>
        <w:tc>
          <w:tcPr>
            <w:tcW w:w="1065" w:type="dxa"/>
            <w:tcBorders>
              <w:top w:val="single" w:sz="2" w:space="0" w:color="000000"/>
              <w:left w:val="single" w:sz="12" w:space="0" w:color="auto"/>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-2.3%</w:t>
            </w:r>
          </w:p>
        </w:tc>
        <w:tc>
          <w:tcPr>
            <w:tcW w:w="1065" w:type="dxa"/>
            <w:tcBorders>
              <w:top w:val="single" w:sz="2" w:space="0" w:color="000000"/>
              <w:left w:val="single" w:sz="2" w:space="0" w:color="000000"/>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-3.2%</w:t>
            </w:r>
          </w:p>
        </w:tc>
        <w:tc>
          <w:tcPr>
            <w:tcW w:w="1065" w:type="dxa"/>
            <w:tcBorders>
              <w:top w:val="single" w:sz="2" w:space="0" w:color="000000"/>
              <w:left w:val="single" w:sz="2" w:space="0" w:color="000000"/>
              <w:bottom w:val="single" w:sz="2" w:space="0" w:color="000000"/>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-3.2%</w:t>
            </w:r>
          </w:p>
        </w:tc>
      </w:tr>
      <w:tr w:rsidR="004A3D67" w:rsidRPr="004A3D67" w:rsidTr="004A3D67">
        <w:trPr>
          <w:trHeight w:val="225"/>
          <w:jc w:val="center"/>
        </w:trPr>
        <w:tc>
          <w:tcPr>
            <w:tcW w:w="1305" w:type="dxa"/>
            <w:tcBorders>
              <w:top w:val="single" w:sz="2" w:space="0" w:color="000000"/>
              <w:left w:val="single" w:sz="12" w:space="0" w:color="auto"/>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textAlignment w:val="auto"/>
              <w:rPr>
                <w:rFonts w:ascii="Arial" w:hAnsi="Arial" w:cs="Arial"/>
                <w:color w:val="000000"/>
                <w:sz w:val="18"/>
                <w:szCs w:val="18"/>
                <w:lang w:eastAsia="zh-CN"/>
              </w:rPr>
            </w:pPr>
            <w:r w:rsidRPr="004A3D67">
              <w:rPr>
                <w:rFonts w:ascii="Arial" w:hAnsi="Arial" w:cs="Arial"/>
                <w:color w:val="000000"/>
                <w:sz w:val="18"/>
                <w:szCs w:val="18"/>
                <w:lang w:eastAsia="zh-CN"/>
              </w:rPr>
              <w:t>Class E</w:t>
            </w:r>
          </w:p>
        </w:tc>
        <w:tc>
          <w:tcPr>
            <w:tcW w:w="1065" w:type="dxa"/>
            <w:tcBorders>
              <w:top w:val="single" w:sz="2" w:space="0" w:color="000000"/>
              <w:left w:val="single" w:sz="12" w:space="0" w:color="auto"/>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-2.5%</w:t>
            </w:r>
          </w:p>
        </w:tc>
        <w:tc>
          <w:tcPr>
            <w:tcW w:w="1065" w:type="dxa"/>
            <w:tcBorders>
              <w:top w:val="single" w:sz="2" w:space="0" w:color="000000"/>
              <w:left w:val="single" w:sz="2" w:space="0" w:color="000000"/>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-7.6%</w:t>
            </w:r>
          </w:p>
        </w:tc>
        <w:tc>
          <w:tcPr>
            <w:tcW w:w="1065" w:type="dxa"/>
            <w:tcBorders>
              <w:top w:val="single" w:sz="2" w:space="0" w:color="000000"/>
              <w:left w:val="single" w:sz="2" w:space="0" w:color="000000"/>
              <w:bottom w:val="single" w:sz="2" w:space="0" w:color="000000"/>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-7.2%</w:t>
            </w:r>
          </w:p>
        </w:tc>
        <w:tc>
          <w:tcPr>
            <w:tcW w:w="1065" w:type="dxa"/>
            <w:tcBorders>
              <w:top w:val="single" w:sz="2" w:space="0" w:color="000000"/>
              <w:left w:val="single" w:sz="12" w:space="0" w:color="auto"/>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-4.1%</w:t>
            </w:r>
          </w:p>
        </w:tc>
        <w:tc>
          <w:tcPr>
            <w:tcW w:w="1065" w:type="dxa"/>
            <w:tcBorders>
              <w:top w:val="single" w:sz="2" w:space="0" w:color="000000"/>
              <w:left w:val="single" w:sz="2" w:space="0" w:color="000000"/>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-9.3%</w:t>
            </w:r>
          </w:p>
        </w:tc>
        <w:tc>
          <w:tcPr>
            <w:tcW w:w="1065" w:type="dxa"/>
            <w:tcBorders>
              <w:top w:val="single" w:sz="2" w:space="0" w:color="000000"/>
              <w:left w:val="single" w:sz="2" w:space="0" w:color="000000"/>
              <w:bottom w:val="single" w:sz="2" w:space="0" w:color="000000"/>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-7.6%</w:t>
            </w:r>
          </w:p>
        </w:tc>
      </w:tr>
      <w:tr w:rsidR="004A3D67" w:rsidRPr="004A3D67" w:rsidTr="004A3D67">
        <w:trPr>
          <w:trHeight w:val="240"/>
          <w:jc w:val="center"/>
        </w:trPr>
        <w:tc>
          <w:tcPr>
            <w:tcW w:w="1305" w:type="dxa"/>
            <w:tcBorders>
              <w:top w:val="single" w:sz="2" w:space="0" w:color="000000"/>
              <w:left w:val="single" w:sz="12" w:space="0" w:color="auto"/>
              <w:bottom w:val="single" w:sz="12" w:space="0" w:color="auto"/>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textAlignment w:val="auto"/>
              <w:rPr>
                <w:rFonts w:ascii="Arial" w:hAnsi="Arial" w:cs="Arial"/>
                <w:color w:val="000000"/>
                <w:sz w:val="18"/>
                <w:szCs w:val="18"/>
                <w:lang w:eastAsia="zh-CN"/>
              </w:rPr>
            </w:pPr>
            <w:r w:rsidRPr="004A3D67">
              <w:rPr>
                <w:rFonts w:ascii="Arial" w:hAnsi="Arial" w:cs="Arial"/>
                <w:color w:val="000000"/>
                <w:sz w:val="18"/>
                <w:szCs w:val="18"/>
                <w:lang w:eastAsia="zh-CN"/>
              </w:rPr>
              <w:t>Class F</w:t>
            </w:r>
          </w:p>
        </w:tc>
        <w:tc>
          <w:tcPr>
            <w:tcW w:w="1065" w:type="dxa"/>
            <w:tcBorders>
              <w:top w:val="single" w:sz="2" w:space="0" w:color="000000"/>
              <w:left w:val="single" w:sz="12" w:space="0" w:color="auto"/>
              <w:bottom w:val="single" w:sz="12" w:space="0" w:color="auto"/>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-6.1%</w:t>
            </w:r>
          </w:p>
        </w:tc>
        <w:tc>
          <w:tcPr>
            <w:tcW w:w="1065" w:type="dxa"/>
            <w:tcBorders>
              <w:top w:val="single" w:sz="2" w:space="0" w:color="000000"/>
              <w:left w:val="single" w:sz="2" w:space="0" w:color="000000"/>
              <w:bottom w:val="single" w:sz="12" w:space="0" w:color="auto"/>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-6.2%</w:t>
            </w:r>
          </w:p>
        </w:tc>
        <w:tc>
          <w:tcPr>
            <w:tcW w:w="1065" w:type="dxa"/>
            <w:tcBorders>
              <w:top w:val="single" w:sz="2" w:space="0" w:color="000000"/>
              <w:left w:val="single" w:sz="2" w:space="0" w:color="000000"/>
              <w:bottom w:val="single" w:sz="12" w:space="0" w:color="auto"/>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-6.6%</w:t>
            </w:r>
          </w:p>
        </w:tc>
        <w:tc>
          <w:tcPr>
            <w:tcW w:w="1065" w:type="dxa"/>
            <w:tcBorders>
              <w:top w:val="single" w:sz="2" w:space="0" w:color="000000"/>
              <w:left w:val="single" w:sz="12" w:space="0" w:color="auto"/>
              <w:bottom w:val="single" w:sz="12" w:space="0" w:color="auto"/>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-6.9%</w:t>
            </w:r>
          </w:p>
        </w:tc>
        <w:tc>
          <w:tcPr>
            <w:tcW w:w="1065" w:type="dxa"/>
            <w:tcBorders>
              <w:top w:val="single" w:sz="2" w:space="0" w:color="000000"/>
              <w:left w:val="single" w:sz="2" w:space="0" w:color="000000"/>
              <w:bottom w:val="single" w:sz="12" w:space="0" w:color="auto"/>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-6.7%</w:t>
            </w:r>
          </w:p>
        </w:tc>
        <w:tc>
          <w:tcPr>
            <w:tcW w:w="1065" w:type="dxa"/>
            <w:tcBorders>
              <w:top w:val="single" w:sz="2" w:space="0" w:color="000000"/>
              <w:left w:val="single" w:sz="2" w:space="0" w:color="000000"/>
              <w:bottom w:val="single" w:sz="12" w:space="0" w:color="auto"/>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-6.8%</w:t>
            </w:r>
          </w:p>
        </w:tc>
      </w:tr>
      <w:tr w:rsidR="004A3D67" w:rsidRPr="004A3D67" w:rsidTr="004A3D67">
        <w:trPr>
          <w:trHeight w:val="225"/>
          <w:jc w:val="center"/>
        </w:trPr>
        <w:tc>
          <w:tcPr>
            <w:tcW w:w="1305" w:type="dxa"/>
            <w:tcBorders>
              <w:top w:val="single" w:sz="12" w:space="0" w:color="auto"/>
              <w:left w:val="single" w:sz="12" w:space="0" w:color="auto"/>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textAlignment w:val="auto"/>
              <w:rPr>
                <w:rFonts w:ascii="Arial" w:hAnsi="Arial" w:cs="Arial"/>
                <w:b/>
                <w:bCs/>
                <w:color w:val="000000"/>
                <w:sz w:val="18"/>
                <w:szCs w:val="18"/>
                <w:lang w:eastAsia="zh-CN"/>
              </w:rPr>
            </w:pPr>
            <w:r w:rsidRPr="004A3D67">
              <w:rPr>
                <w:rFonts w:ascii="Arial" w:hAnsi="Arial" w:cs="Arial"/>
                <w:b/>
                <w:bCs/>
                <w:color w:val="000000"/>
                <w:sz w:val="18"/>
                <w:szCs w:val="18"/>
                <w:lang w:eastAsia="zh-CN"/>
              </w:rPr>
              <w:t>Overall</w:t>
            </w:r>
          </w:p>
        </w:tc>
        <w:tc>
          <w:tcPr>
            <w:tcW w:w="1065" w:type="dxa"/>
            <w:tcBorders>
              <w:top w:val="single" w:sz="12" w:space="0" w:color="auto"/>
              <w:left w:val="single" w:sz="12" w:space="0" w:color="auto"/>
              <w:bottom w:val="single" w:sz="2" w:space="0" w:color="000000"/>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-2.42%</w:t>
            </w:r>
          </w:p>
        </w:tc>
        <w:tc>
          <w:tcPr>
            <w:tcW w:w="1065" w:type="dxa"/>
            <w:tcBorders>
              <w:top w:val="single" w:sz="12" w:space="0" w:color="auto"/>
              <w:left w:val="single" w:sz="2" w:space="0" w:color="000000"/>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-4.27%</w:t>
            </w:r>
          </w:p>
        </w:tc>
        <w:tc>
          <w:tcPr>
            <w:tcW w:w="1065" w:type="dxa"/>
            <w:tcBorders>
              <w:top w:val="single" w:sz="12" w:space="0" w:color="auto"/>
              <w:left w:val="single" w:sz="2" w:space="0" w:color="000000"/>
              <w:bottom w:val="single" w:sz="2" w:space="0" w:color="000000"/>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-4.38%</w:t>
            </w:r>
          </w:p>
        </w:tc>
        <w:tc>
          <w:tcPr>
            <w:tcW w:w="1065" w:type="dxa"/>
            <w:tcBorders>
              <w:top w:val="single" w:sz="12" w:space="0" w:color="auto"/>
              <w:left w:val="single" w:sz="12" w:space="0" w:color="auto"/>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-3.23%</w:t>
            </w:r>
          </w:p>
        </w:tc>
        <w:tc>
          <w:tcPr>
            <w:tcW w:w="1065" w:type="dxa"/>
            <w:tcBorders>
              <w:top w:val="single" w:sz="12" w:space="0" w:color="auto"/>
              <w:left w:val="single" w:sz="2" w:space="0" w:color="000000"/>
              <w:bottom w:val="single" w:sz="2" w:space="0" w:color="000000"/>
              <w:right w:val="single" w:sz="2" w:space="0" w:color="000000"/>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-5.03%</w:t>
            </w:r>
          </w:p>
        </w:tc>
        <w:tc>
          <w:tcPr>
            <w:tcW w:w="1065" w:type="dxa"/>
            <w:tcBorders>
              <w:top w:val="single" w:sz="12" w:space="0" w:color="auto"/>
              <w:left w:val="single" w:sz="2" w:space="0" w:color="000000"/>
              <w:bottom w:val="single" w:sz="2" w:space="0" w:color="000000"/>
              <w:right w:val="single" w:sz="12" w:space="0" w:color="auto"/>
            </w:tcBorders>
            <w:shd w:val="solid" w:color="CCFFCC" w:fill="auto"/>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-5.04%</w:t>
            </w:r>
          </w:p>
        </w:tc>
      </w:tr>
      <w:tr w:rsidR="004A3D67" w:rsidRPr="004A3D67" w:rsidTr="004A3D67">
        <w:trPr>
          <w:trHeight w:val="240"/>
          <w:jc w:val="center"/>
        </w:trPr>
        <w:tc>
          <w:tcPr>
            <w:tcW w:w="1305" w:type="dxa"/>
            <w:tcBorders>
              <w:top w:val="single" w:sz="2" w:space="0" w:color="000000"/>
              <w:left w:val="single" w:sz="12" w:space="0" w:color="auto"/>
              <w:bottom w:val="single" w:sz="12" w:space="0" w:color="auto"/>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right"/>
              <w:textAlignment w:val="auto"/>
              <w:rPr>
                <w:rFonts w:ascii="Arial" w:hAnsi="Arial" w:cs="Arial"/>
                <w:color w:val="000000"/>
                <w:sz w:val="18"/>
                <w:szCs w:val="18"/>
                <w:lang w:eastAsia="zh-CN"/>
              </w:rPr>
            </w:pPr>
          </w:p>
        </w:tc>
        <w:tc>
          <w:tcPr>
            <w:tcW w:w="1065" w:type="dxa"/>
            <w:tcBorders>
              <w:top w:val="single" w:sz="2" w:space="0" w:color="000000"/>
              <w:left w:val="single" w:sz="12" w:space="0" w:color="auto"/>
              <w:bottom w:val="single" w:sz="12" w:space="0" w:color="auto"/>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808080"/>
                <w:sz w:val="18"/>
                <w:szCs w:val="18"/>
                <w:lang w:eastAsia="zh-CN"/>
              </w:rPr>
            </w:pPr>
            <w:r w:rsidRPr="004A3D67">
              <w:rPr>
                <w:rFonts w:ascii="Arial" w:hAnsi="Arial" w:cs="Arial"/>
                <w:color w:val="808080"/>
                <w:sz w:val="18"/>
                <w:szCs w:val="18"/>
                <w:lang w:eastAsia="zh-CN"/>
              </w:rPr>
              <w:t>-2.41%</w:t>
            </w:r>
          </w:p>
        </w:tc>
        <w:tc>
          <w:tcPr>
            <w:tcW w:w="1065" w:type="dxa"/>
            <w:tcBorders>
              <w:top w:val="single" w:sz="2" w:space="0" w:color="000000"/>
              <w:left w:val="single" w:sz="2" w:space="0" w:color="000000"/>
              <w:bottom w:val="single" w:sz="12" w:space="0" w:color="auto"/>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808080"/>
                <w:sz w:val="18"/>
                <w:szCs w:val="18"/>
                <w:lang w:eastAsia="zh-CN"/>
              </w:rPr>
            </w:pPr>
            <w:r w:rsidRPr="004A3D67">
              <w:rPr>
                <w:rFonts w:ascii="Arial" w:hAnsi="Arial" w:cs="Arial"/>
                <w:color w:val="808080"/>
                <w:sz w:val="18"/>
                <w:szCs w:val="18"/>
                <w:lang w:eastAsia="zh-CN"/>
              </w:rPr>
              <w:t>-4.29%</w:t>
            </w:r>
          </w:p>
        </w:tc>
        <w:tc>
          <w:tcPr>
            <w:tcW w:w="1065" w:type="dxa"/>
            <w:tcBorders>
              <w:top w:val="single" w:sz="2" w:space="0" w:color="000000"/>
              <w:left w:val="single" w:sz="2" w:space="0" w:color="000000"/>
              <w:bottom w:val="single" w:sz="12" w:space="0" w:color="auto"/>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808080"/>
                <w:sz w:val="18"/>
                <w:szCs w:val="18"/>
                <w:lang w:eastAsia="zh-CN"/>
              </w:rPr>
            </w:pPr>
            <w:r w:rsidRPr="004A3D67">
              <w:rPr>
                <w:rFonts w:ascii="Arial" w:hAnsi="Arial" w:cs="Arial"/>
                <w:color w:val="808080"/>
                <w:sz w:val="18"/>
                <w:szCs w:val="18"/>
                <w:lang w:eastAsia="zh-CN"/>
              </w:rPr>
              <w:t>-4.38%</w:t>
            </w:r>
          </w:p>
        </w:tc>
        <w:tc>
          <w:tcPr>
            <w:tcW w:w="1065" w:type="dxa"/>
            <w:tcBorders>
              <w:top w:val="single" w:sz="2" w:space="0" w:color="000000"/>
              <w:left w:val="single" w:sz="12" w:space="0" w:color="auto"/>
              <w:bottom w:val="single" w:sz="12" w:space="0" w:color="auto"/>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808080"/>
                <w:sz w:val="18"/>
                <w:szCs w:val="18"/>
                <w:lang w:eastAsia="zh-CN"/>
              </w:rPr>
            </w:pPr>
            <w:r w:rsidRPr="004A3D67">
              <w:rPr>
                <w:rFonts w:ascii="Arial" w:hAnsi="Arial" w:cs="Arial"/>
                <w:color w:val="808080"/>
                <w:sz w:val="18"/>
                <w:szCs w:val="18"/>
                <w:lang w:eastAsia="zh-CN"/>
              </w:rPr>
              <w:t>-3.23%</w:t>
            </w:r>
          </w:p>
        </w:tc>
        <w:tc>
          <w:tcPr>
            <w:tcW w:w="1065" w:type="dxa"/>
            <w:tcBorders>
              <w:top w:val="single" w:sz="2" w:space="0" w:color="000000"/>
              <w:left w:val="single" w:sz="2" w:space="0" w:color="000000"/>
              <w:bottom w:val="single" w:sz="12" w:space="0" w:color="auto"/>
              <w:right w:val="single" w:sz="2" w:space="0" w:color="000000"/>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808080"/>
                <w:sz w:val="18"/>
                <w:szCs w:val="18"/>
                <w:lang w:eastAsia="zh-CN"/>
              </w:rPr>
            </w:pPr>
            <w:r w:rsidRPr="004A3D67">
              <w:rPr>
                <w:rFonts w:ascii="Arial" w:hAnsi="Arial" w:cs="Arial"/>
                <w:color w:val="808080"/>
                <w:sz w:val="18"/>
                <w:szCs w:val="18"/>
                <w:lang w:eastAsia="zh-CN"/>
              </w:rPr>
              <w:t>-5.04%</w:t>
            </w:r>
          </w:p>
        </w:tc>
        <w:tc>
          <w:tcPr>
            <w:tcW w:w="1065" w:type="dxa"/>
            <w:tcBorders>
              <w:top w:val="single" w:sz="2" w:space="0" w:color="000000"/>
              <w:left w:val="single" w:sz="2" w:space="0" w:color="000000"/>
              <w:bottom w:val="single" w:sz="12" w:space="0" w:color="auto"/>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808080"/>
                <w:sz w:val="18"/>
                <w:szCs w:val="18"/>
                <w:lang w:eastAsia="zh-CN"/>
              </w:rPr>
            </w:pPr>
            <w:r w:rsidRPr="004A3D67">
              <w:rPr>
                <w:rFonts w:ascii="Arial" w:hAnsi="Arial" w:cs="Arial"/>
                <w:color w:val="808080"/>
                <w:sz w:val="18"/>
                <w:szCs w:val="18"/>
                <w:lang w:eastAsia="zh-CN"/>
              </w:rPr>
              <w:t>-5.05%</w:t>
            </w:r>
          </w:p>
        </w:tc>
      </w:tr>
      <w:tr w:rsidR="004A3D67" w:rsidRPr="004A3D67" w:rsidTr="004A3D67">
        <w:trPr>
          <w:trHeight w:val="225"/>
          <w:jc w:val="center"/>
        </w:trPr>
        <w:tc>
          <w:tcPr>
            <w:tcW w:w="1305" w:type="dxa"/>
            <w:tcBorders>
              <w:top w:val="single" w:sz="12" w:space="0" w:color="auto"/>
              <w:left w:val="single" w:sz="12" w:space="0" w:color="auto"/>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textAlignment w:val="auto"/>
              <w:rPr>
                <w:rFonts w:ascii="Arial" w:hAnsi="Arial" w:cs="Arial"/>
                <w:color w:val="000000"/>
                <w:sz w:val="18"/>
                <w:szCs w:val="18"/>
                <w:lang w:eastAsia="zh-CN"/>
              </w:rPr>
            </w:pPr>
            <w:r w:rsidRPr="004A3D67">
              <w:rPr>
                <w:rFonts w:ascii="Arial" w:hAnsi="Arial" w:cs="Arial"/>
                <w:color w:val="000000"/>
                <w:sz w:val="18"/>
                <w:szCs w:val="18"/>
                <w:lang w:eastAsia="zh-CN"/>
              </w:rPr>
              <w:t>Enc Time[%]</w:t>
            </w:r>
          </w:p>
        </w:tc>
        <w:tc>
          <w:tcPr>
            <w:tcW w:w="1065" w:type="dxa"/>
            <w:tcBorders>
              <w:top w:val="single" w:sz="12" w:space="0" w:color="auto"/>
              <w:left w:val="single" w:sz="12" w:space="0" w:color="auto"/>
              <w:bottom w:val="single" w:sz="2" w:space="0" w:color="000000"/>
              <w:right w:val="nil"/>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129%</w:t>
            </w:r>
          </w:p>
        </w:tc>
        <w:tc>
          <w:tcPr>
            <w:tcW w:w="1065" w:type="dxa"/>
            <w:tcBorders>
              <w:top w:val="single" w:sz="12" w:space="0" w:color="auto"/>
              <w:left w:val="nil"/>
              <w:bottom w:val="single" w:sz="2" w:space="0" w:color="000000"/>
              <w:right w:val="nil"/>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p>
        </w:tc>
        <w:tc>
          <w:tcPr>
            <w:tcW w:w="1065" w:type="dxa"/>
            <w:tcBorders>
              <w:top w:val="single" w:sz="12" w:space="0" w:color="auto"/>
              <w:left w:val="nil"/>
              <w:bottom w:val="single" w:sz="2" w:space="0" w:color="000000"/>
              <w:right w:val="single" w:sz="12" w:space="0" w:color="auto"/>
            </w:tcBorders>
          </w:tcPr>
          <w:p w:rsidR="00AE24D8" w:rsidRDefault="00AE24D8">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p>
        </w:tc>
        <w:tc>
          <w:tcPr>
            <w:tcW w:w="1065" w:type="dxa"/>
            <w:tcBorders>
              <w:top w:val="single" w:sz="12" w:space="0" w:color="auto"/>
              <w:left w:val="single" w:sz="12" w:space="0" w:color="auto"/>
              <w:bottom w:val="single" w:sz="2" w:space="0" w:color="000000"/>
              <w:right w:val="nil"/>
            </w:tcBorders>
          </w:tcPr>
          <w:p w:rsidR="00AE24D8" w:rsidRDefault="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134%</w:t>
            </w:r>
          </w:p>
        </w:tc>
        <w:tc>
          <w:tcPr>
            <w:tcW w:w="1065" w:type="dxa"/>
            <w:tcBorders>
              <w:top w:val="single" w:sz="12" w:space="0" w:color="auto"/>
              <w:left w:val="nil"/>
              <w:bottom w:val="single" w:sz="2" w:space="0" w:color="000000"/>
              <w:right w:val="nil"/>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p>
        </w:tc>
        <w:tc>
          <w:tcPr>
            <w:tcW w:w="1065" w:type="dxa"/>
            <w:tcBorders>
              <w:top w:val="single" w:sz="12" w:space="0" w:color="auto"/>
              <w:left w:val="nil"/>
              <w:bottom w:val="single" w:sz="2" w:space="0" w:color="000000"/>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p>
        </w:tc>
      </w:tr>
      <w:tr w:rsidR="004A3D67" w:rsidRPr="004A3D67" w:rsidTr="004A3D67">
        <w:trPr>
          <w:trHeight w:val="240"/>
          <w:jc w:val="center"/>
        </w:trPr>
        <w:tc>
          <w:tcPr>
            <w:tcW w:w="1305" w:type="dxa"/>
            <w:tcBorders>
              <w:top w:val="single" w:sz="2" w:space="0" w:color="000000"/>
              <w:left w:val="single" w:sz="12" w:space="0" w:color="auto"/>
              <w:bottom w:val="single" w:sz="12" w:space="0" w:color="auto"/>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textAlignment w:val="auto"/>
              <w:rPr>
                <w:rFonts w:ascii="Arial" w:hAnsi="Arial" w:cs="Arial"/>
                <w:color w:val="000000"/>
                <w:sz w:val="18"/>
                <w:szCs w:val="18"/>
                <w:lang w:eastAsia="zh-CN"/>
              </w:rPr>
            </w:pPr>
            <w:r w:rsidRPr="004A3D67">
              <w:rPr>
                <w:rFonts w:ascii="Arial" w:hAnsi="Arial" w:cs="Arial"/>
                <w:color w:val="000000"/>
                <w:sz w:val="18"/>
                <w:szCs w:val="18"/>
                <w:lang w:eastAsia="zh-CN"/>
              </w:rPr>
              <w:t>Dec Time[%]</w:t>
            </w:r>
          </w:p>
        </w:tc>
        <w:tc>
          <w:tcPr>
            <w:tcW w:w="1065" w:type="dxa"/>
            <w:tcBorders>
              <w:top w:val="single" w:sz="2" w:space="0" w:color="000000"/>
              <w:left w:val="single" w:sz="12" w:space="0" w:color="auto"/>
              <w:bottom w:val="single" w:sz="12" w:space="0" w:color="auto"/>
              <w:right w:val="nil"/>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100%</w:t>
            </w:r>
          </w:p>
        </w:tc>
        <w:tc>
          <w:tcPr>
            <w:tcW w:w="1065" w:type="dxa"/>
            <w:tcBorders>
              <w:top w:val="single" w:sz="2" w:space="0" w:color="000000"/>
              <w:left w:val="nil"/>
              <w:bottom w:val="single" w:sz="12" w:space="0" w:color="auto"/>
              <w:right w:val="nil"/>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p>
        </w:tc>
        <w:tc>
          <w:tcPr>
            <w:tcW w:w="1065" w:type="dxa"/>
            <w:tcBorders>
              <w:top w:val="single" w:sz="2" w:space="0" w:color="000000"/>
              <w:left w:val="nil"/>
              <w:bottom w:val="single" w:sz="12" w:space="0" w:color="auto"/>
              <w:right w:val="single" w:sz="12" w:space="0" w:color="auto"/>
            </w:tcBorders>
          </w:tcPr>
          <w:p w:rsidR="00AE24D8" w:rsidRDefault="00AE24D8">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p>
        </w:tc>
        <w:tc>
          <w:tcPr>
            <w:tcW w:w="1065" w:type="dxa"/>
            <w:tcBorders>
              <w:top w:val="single" w:sz="2" w:space="0" w:color="000000"/>
              <w:left w:val="single" w:sz="12" w:space="0" w:color="auto"/>
              <w:bottom w:val="single" w:sz="12" w:space="0" w:color="auto"/>
              <w:right w:val="nil"/>
            </w:tcBorders>
          </w:tcPr>
          <w:p w:rsidR="00AE24D8" w:rsidRDefault="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98%</w:t>
            </w:r>
          </w:p>
        </w:tc>
        <w:tc>
          <w:tcPr>
            <w:tcW w:w="1065" w:type="dxa"/>
            <w:tcBorders>
              <w:top w:val="single" w:sz="2" w:space="0" w:color="000000"/>
              <w:left w:val="nil"/>
              <w:bottom w:val="single" w:sz="12" w:space="0" w:color="auto"/>
              <w:right w:val="nil"/>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p>
        </w:tc>
        <w:tc>
          <w:tcPr>
            <w:tcW w:w="1065" w:type="dxa"/>
            <w:tcBorders>
              <w:top w:val="single" w:sz="2" w:space="0" w:color="000000"/>
              <w:left w:val="nil"/>
              <w:bottom w:val="single" w:sz="12" w:space="0" w:color="auto"/>
              <w:right w:val="single" w:sz="12" w:space="0" w:color="auto"/>
            </w:tcBorders>
          </w:tcPr>
          <w:p w:rsidR="004A3D67" w:rsidRPr="004A3D67" w:rsidRDefault="004A3D67" w:rsidP="004A3D67">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p>
        </w:tc>
      </w:tr>
    </w:tbl>
    <w:p w:rsidR="00603768" w:rsidRDefault="00284E3A" w:rsidP="00EC4797">
      <w:pPr>
        <w:pStyle w:val="2"/>
        <w:rPr>
          <w:lang w:eastAsia="zh-CN"/>
        </w:rPr>
      </w:pPr>
      <w:r>
        <w:rPr>
          <w:lang w:eastAsia="zh-CN"/>
        </w:rPr>
        <w:t xml:space="preserve">Results </w:t>
      </w:r>
      <w:r>
        <w:rPr>
          <w:rFonts w:hint="eastAsia"/>
          <w:lang w:eastAsia="zh-CN"/>
        </w:rPr>
        <w:t>s</w:t>
      </w:r>
      <w:r w:rsidR="005F4330">
        <w:rPr>
          <w:rFonts w:hint="eastAsia"/>
          <w:lang w:eastAsia="zh-CN"/>
        </w:rPr>
        <w:t xml:space="preserve">ummary </w:t>
      </w:r>
      <w:r w:rsidR="00EC4797">
        <w:rPr>
          <w:lang w:eastAsia="zh-CN"/>
        </w:rPr>
        <w:t xml:space="preserve">of SDIP </w:t>
      </w:r>
      <w:r w:rsidR="009D21E4">
        <w:rPr>
          <w:rFonts w:hint="eastAsia"/>
          <w:lang w:eastAsia="zh-CN"/>
        </w:rPr>
        <w:t>and it</w:t>
      </w:r>
      <w:r w:rsidR="009D21E4">
        <w:rPr>
          <w:lang w:eastAsia="zh-CN"/>
        </w:rPr>
        <w:t>s combination</w:t>
      </w:r>
    </w:p>
    <w:p w:rsidR="00E22458" w:rsidRDefault="00E22458" w:rsidP="00E22458">
      <w:pPr>
        <w:rPr>
          <w:lang w:eastAsia="zh-CN"/>
        </w:rPr>
      </w:pPr>
      <w:r>
        <w:rPr>
          <w:lang w:eastAsia="zh-CN"/>
        </w:rPr>
        <w:t xml:space="preserve">Table </w:t>
      </w:r>
      <w:r w:rsidR="00284AA0">
        <w:rPr>
          <w:rFonts w:hint="eastAsia"/>
          <w:lang w:eastAsia="zh-CN"/>
        </w:rPr>
        <w:t>20</w:t>
      </w:r>
      <w:r>
        <w:rPr>
          <w:rFonts w:hint="eastAsia"/>
          <w:lang w:eastAsia="zh-CN"/>
        </w:rPr>
        <w:t>&amp;</w:t>
      </w:r>
      <w:r w:rsidR="00284AA0">
        <w:rPr>
          <w:rFonts w:hint="eastAsia"/>
          <w:lang w:eastAsia="zh-CN"/>
        </w:rPr>
        <w:t>21</w:t>
      </w:r>
      <w:r w:rsidR="00284AA0">
        <w:rPr>
          <w:lang w:eastAsia="zh-CN"/>
        </w:rPr>
        <w:t xml:space="preserve"> </w:t>
      </w:r>
      <w:r w:rsidRPr="00FE0A72">
        <w:rPr>
          <w:lang w:eastAsia="zh-CN"/>
        </w:rPr>
        <w:t>summarize</w:t>
      </w:r>
      <w:r>
        <w:rPr>
          <w:lang w:eastAsia="zh-CN"/>
        </w:rPr>
        <w:t xml:space="preserve">d the average results </w:t>
      </w:r>
      <w:r w:rsidR="001B4F11">
        <w:rPr>
          <w:rFonts w:hint="eastAsia"/>
          <w:lang w:eastAsia="zh-CN"/>
        </w:rPr>
        <w:t xml:space="preserve">of SDIP </w:t>
      </w:r>
      <w:r>
        <w:rPr>
          <w:rFonts w:hint="eastAsia"/>
          <w:lang w:eastAsia="zh-CN"/>
        </w:rPr>
        <w:t>with and without classF for</w:t>
      </w:r>
      <w:r>
        <w:rPr>
          <w:lang w:eastAsia="zh-CN"/>
        </w:rPr>
        <w:t xml:space="preserve"> each case</w:t>
      </w:r>
    </w:p>
    <w:p w:rsidR="00BA531A" w:rsidRDefault="00BA531A" w:rsidP="00BA531A">
      <w:pPr>
        <w:jc w:val="center"/>
        <w:rPr>
          <w:lang w:eastAsia="zh-CN"/>
        </w:rPr>
      </w:pPr>
      <w:r>
        <w:rPr>
          <w:lang w:eastAsia="zh-CN"/>
        </w:rPr>
        <w:t xml:space="preserve">Table </w:t>
      </w:r>
      <w:r w:rsidR="00284AA0">
        <w:rPr>
          <w:rFonts w:hint="eastAsia"/>
          <w:lang w:eastAsia="zh-CN"/>
        </w:rPr>
        <w:t>20</w:t>
      </w:r>
      <w:r w:rsidR="00284AA0">
        <w:rPr>
          <w:lang w:eastAsia="zh-CN"/>
        </w:rPr>
        <w:t xml:space="preserve"> </w:t>
      </w:r>
      <w:r>
        <w:rPr>
          <w:lang w:eastAsia="zh-CN"/>
        </w:rPr>
        <w:t>S</w:t>
      </w:r>
      <w:r w:rsidRPr="00FE0A72">
        <w:rPr>
          <w:lang w:eastAsia="zh-CN"/>
        </w:rPr>
        <w:t>ummar</w:t>
      </w:r>
      <w:r>
        <w:rPr>
          <w:lang w:eastAsia="zh-CN"/>
        </w:rPr>
        <w:t xml:space="preserve">y results </w:t>
      </w:r>
      <w:r w:rsidR="00F44988">
        <w:rPr>
          <w:rFonts w:hint="eastAsia"/>
          <w:lang w:eastAsia="zh-CN"/>
        </w:rPr>
        <w:t xml:space="preserve">of SDIP </w:t>
      </w:r>
      <w:r>
        <w:rPr>
          <w:rFonts w:hint="eastAsia"/>
          <w:lang w:eastAsia="zh-CN"/>
        </w:rPr>
        <w:t>without classF for</w:t>
      </w:r>
      <w:r>
        <w:rPr>
          <w:lang w:eastAsia="zh-CN"/>
        </w:rPr>
        <w:t xml:space="preserve"> each case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8"/>
        <w:gridCol w:w="795"/>
        <w:gridCol w:w="798"/>
        <w:gridCol w:w="795"/>
        <w:gridCol w:w="795"/>
        <w:gridCol w:w="795"/>
        <w:gridCol w:w="795"/>
        <w:gridCol w:w="795"/>
        <w:gridCol w:w="795"/>
        <w:gridCol w:w="795"/>
        <w:gridCol w:w="795"/>
        <w:gridCol w:w="795"/>
      </w:tblGrid>
      <w:tr w:rsidR="00BA531A" w:rsidTr="004A59B9">
        <w:tc>
          <w:tcPr>
            <w:tcW w:w="16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lang w:eastAsia="zh-CN"/>
              </w:rPr>
              <w:t>Test case</w:t>
            </w:r>
          </w:p>
        </w:tc>
        <w:tc>
          <w:tcPr>
            <w:tcW w:w="4773" w:type="dxa"/>
            <w:gridSpan w:val="6"/>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center"/>
              <w:rPr>
                <w:b/>
                <w:lang w:eastAsia="zh-CN"/>
              </w:rPr>
            </w:pPr>
            <w:r w:rsidRPr="00A32C76">
              <w:rPr>
                <w:b/>
                <w:lang w:eastAsia="zh-CN"/>
              </w:rPr>
              <w:t>BD-RATE</w:t>
            </w:r>
          </w:p>
        </w:tc>
        <w:tc>
          <w:tcPr>
            <w:tcW w:w="3180" w:type="dxa"/>
            <w:gridSpan w:val="4"/>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center"/>
              <w:rPr>
                <w:b/>
                <w:lang w:eastAsia="zh-CN"/>
              </w:rPr>
            </w:pPr>
            <w:r w:rsidRPr="00A32C76">
              <w:rPr>
                <w:b/>
                <w:lang w:eastAsia="zh-CN"/>
              </w:rPr>
              <w:t>Enc/Dec Time</w:t>
            </w:r>
          </w:p>
        </w:tc>
      </w:tr>
      <w:tr w:rsidR="00BA531A" w:rsidTr="004A59B9">
        <w:tc>
          <w:tcPr>
            <w:tcW w:w="1623" w:type="dxa"/>
            <w:gridSpan w:val="2"/>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2388" w:type="dxa"/>
            <w:gridSpan w:val="3"/>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HE</w:t>
            </w:r>
          </w:p>
        </w:tc>
        <w:tc>
          <w:tcPr>
            <w:tcW w:w="2385" w:type="dxa"/>
            <w:gridSpan w:val="3"/>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LC</w:t>
            </w:r>
          </w:p>
        </w:tc>
        <w:tc>
          <w:tcPr>
            <w:tcW w:w="1590" w:type="dxa"/>
            <w:gridSpan w:val="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HE</w:t>
            </w:r>
          </w:p>
        </w:tc>
        <w:tc>
          <w:tcPr>
            <w:tcW w:w="1590" w:type="dxa"/>
            <w:gridSpan w:val="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LC</w:t>
            </w:r>
          </w:p>
        </w:tc>
      </w:tr>
      <w:tr w:rsidR="00BA531A" w:rsidTr="004A59B9">
        <w:tc>
          <w:tcPr>
            <w:tcW w:w="1623" w:type="dxa"/>
            <w:gridSpan w:val="2"/>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8"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bCs/>
                <w:color w:val="000000"/>
                <w:szCs w:val="22"/>
                <w:lang w:eastAsia="zh-CN"/>
              </w:rPr>
            </w:pPr>
            <w:r w:rsidRPr="00A32C76">
              <w:rPr>
                <w:b/>
                <w:bCs/>
                <w:color w:val="000000"/>
                <w:szCs w:val="22"/>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bCs/>
                <w:color w:val="000000"/>
                <w:szCs w:val="22"/>
                <w:lang w:eastAsia="zh-CN"/>
              </w:rPr>
            </w:pPr>
            <w:r w:rsidRPr="00A32C76">
              <w:rPr>
                <w:b/>
                <w:bCs/>
                <w:color w:val="000000"/>
                <w:szCs w:val="22"/>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Enc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Dec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Enc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Dec time</w:t>
            </w:r>
          </w:p>
        </w:tc>
      </w:tr>
      <w:tr w:rsidR="00BA531A" w:rsidTr="004A59B9">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lang w:eastAsia="zh-CN"/>
              </w:rPr>
              <w:t>case_1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-1.35%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-2.22%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-2.34%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-2.28%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-2.95%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sz w:val="18"/>
                <w:szCs w:val="18"/>
              </w:rPr>
            </w:pPr>
            <w:r>
              <w:rPr>
                <w:rFonts w:ascii="Arial" w:hAnsi="Arial" w:cs="Arial"/>
                <w:sz w:val="18"/>
                <w:szCs w:val="18"/>
              </w:rPr>
              <w:t>-3.10%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127%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026877">
              <w:rPr>
                <w:rFonts w:ascii="Arial" w:hAnsi="Arial" w:cs="Arial"/>
                <w:color w:val="000000"/>
                <w:sz w:val="18"/>
                <w:szCs w:val="18"/>
                <w:lang w:eastAsia="zh-CN"/>
              </w:rPr>
              <w:t>135%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026877">
              <w:rPr>
                <w:rFonts w:ascii="Arial" w:hAnsi="Arial" w:cs="Arial"/>
                <w:color w:val="000000"/>
                <w:sz w:val="18"/>
                <w:szCs w:val="18"/>
                <w:lang w:eastAsia="zh-CN"/>
              </w:rPr>
              <w:t>102%</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-0.86%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-1.13%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-1.24%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-0.27%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-0.93%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-0.46%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-0.73%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100%</w:t>
            </w:r>
          </w:p>
        </w:tc>
      </w:tr>
      <w:tr w:rsidR="00BA531A" w:rsidTr="004A59B9">
        <w:tc>
          <w:tcPr>
            <w:tcW w:w="9576" w:type="dxa"/>
            <w:gridSpan w:val="1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right"/>
              <w:rPr>
                <w:rFonts w:ascii="Arial" w:hAnsi="Arial" w:cs="Arial"/>
                <w:b/>
                <w:color w:val="000000"/>
                <w:sz w:val="18"/>
                <w:szCs w:val="18"/>
              </w:rPr>
            </w:pPr>
          </w:p>
        </w:tc>
      </w:tr>
      <w:tr w:rsidR="00BA531A" w:rsidTr="004A59B9">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rFonts w:ascii="宋体" w:cs="宋体"/>
                <w:b/>
                <w:color w:val="000000"/>
                <w:szCs w:val="22"/>
                <w:lang w:eastAsia="zh-CN"/>
              </w:rPr>
            </w:pPr>
            <w:r w:rsidRPr="00A32C76">
              <w:rPr>
                <w:b/>
                <w:color w:val="000000"/>
                <w:szCs w:val="22"/>
              </w:rPr>
              <w:t>case_2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-0.96%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-1.74%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-1.82%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-2.20%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-2.35%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E950EA">
              <w:rPr>
                <w:rFonts w:ascii="Arial" w:hAnsi="Arial" w:cs="Arial"/>
                <w:color w:val="000000"/>
                <w:sz w:val="18"/>
                <w:szCs w:val="18"/>
                <w:lang w:eastAsia="zh-CN"/>
              </w:rPr>
              <w:t>102%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-0.41%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-0.87%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-0.71%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-0.84%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-0.90%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w:t>
            </w:r>
            <w:r>
              <w:rPr>
                <w:rFonts w:ascii="Arial" w:hAnsi="Arial" w:cs="Arial" w:hint="eastAsia"/>
                <w:color w:val="000000"/>
                <w:sz w:val="18"/>
                <w:szCs w:val="18"/>
                <w:lang w:eastAsia="zh-CN"/>
              </w:rPr>
              <w:t>4</w:t>
            </w:r>
            <w:r w:rsidRPr="00A32C76">
              <w:rPr>
                <w:rFonts w:ascii="Arial" w:hAnsi="Arial" w:cs="Arial"/>
                <w:color w:val="000000"/>
                <w:sz w:val="18"/>
                <w:szCs w:val="18"/>
              </w:rPr>
              <w:t>%</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w:t>
            </w:r>
            <w:r>
              <w:rPr>
                <w:rFonts w:ascii="Arial" w:hAnsi="Arial" w:cs="Arial" w:hint="eastAsia"/>
                <w:color w:val="000000"/>
                <w:sz w:val="18"/>
                <w:szCs w:val="18"/>
                <w:lang w:eastAsia="zh-CN"/>
              </w:rPr>
              <w:t>9</w:t>
            </w:r>
            <w:r w:rsidRPr="00A32C76">
              <w:rPr>
                <w:rFonts w:ascii="Arial" w:hAnsi="Arial" w:cs="Arial"/>
                <w:color w:val="000000"/>
                <w:sz w:val="18"/>
                <w:szCs w:val="18"/>
              </w:rPr>
              <w:t>%</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-0.18%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-0.43%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-0.32%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-0.77%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99%</w:t>
            </w:r>
          </w:p>
        </w:tc>
      </w:tr>
      <w:tr w:rsidR="00BA531A" w:rsidTr="004A59B9">
        <w:tc>
          <w:tcPr>
            <w:tcW w:w="9576" w:type="dxa"/>
            <w:gridSpan w:val="1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r>
      <w:tr w:rsidR="00BA531A" w:rsidTr="004A59B9">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color w:val="000000"/>
                <w:szCs w:val="22"/>
              </w:rPr>
              <w:t>case_</w:t>
            </w:r>
            <w:r w:rsidRPr="00A32C76">
              <w:rPr>
                <w:b/>
                <w:color w:val="000000"/>
                <w:szCs w:val="22"/>
                <w:lang w:eastAsia="zh-CN"/>
              </w:rPr>
              <w:t>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-0.76%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-1.28%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-1.29%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-1.09%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-1.72%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-1.71%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114%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w:t>
            </w:r>
            <w:r>
              <w:rPr>
                <w:rFonts w:ascii="Arial" w:hAnsi="Arial" w:cs="Arial" w:hint="eastAsia"/>
                <w:color w:val="000000"/>
                <w:sz w:val="18"/>
                <w:szCs w:val="18"/>
                <w:lang w:eastAsia="zh-CN"/>
              </w:rPr>
              <w:t>2</w:t>
            </w:r>
            <w:r w:rsidRPr="00A32C76">
              <w:rPr>
                <w:rFonts w:ascii="Arial" w:hAnsi="Arial" w:cs="Arial"/>
                <w:color w:val="000000"/>
                <w:sz w:val="18"/>
                <w:szCs w:val="18"/>
              </w:rPr>
              <w:t>%</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115%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Default="00BA531A" w:rsidP="004A59B9">
            <w:pPr>
              <w:jc w:val="both"/>
              <w:rPr>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-0.27%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-0.57%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-0.82%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-0.71%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w:t>
            </w:r>
            <w:r>
              <w:rPr>
                <w:rFonts w:ascii="Arial" w:hAnsi="Arial" w:cs="Arial" w:hint="eastAsia"/>
                <w:color w:val="000000"/>
                <w:sz w:val="18"/>
                <w:szCs w:val="18"/>
                <w:lang w:eastAsia="zh-CN"/>
              </w:rPr>
              <w:t>9</w:t>
            </w:r>
            <w:r w:rsidRPr="00A32C76">
              <w:rPr>
                <w:rFonts w:ascii="Arial" w:hAnsi="Arial" w:cs="Arial"/>
                <w:color w:val="000000"/>
                <w:sz w:val="18"/>
                <w:szCs w:val="18"/>
              </w:rPr>
              <w:t>%</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Default="00BA531A" w:rsidP="004A59B9">
            <w:pPr>
              <w:jc w:val="both"/>
              <w:rPr>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-0.17%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-0.54%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-0.23%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w:t>
            </w:r>
            <w:r>
              <w:rPr>
                <w:rFonts w:ascii="Arial" w:hAnsi="Arial" w:cs="Arial" w:hint="eastAsia"/>
                <w:color w:val="000000"/>
                <w:sz w:val="18"/>
                <w:szCs w:val="18"/>
                <w:lang w:eastAsia="zh-CN"/>
              </w:rPr>
              <w:t>1</w:t>
            </w:r>
            <w:r w:rsidRPr="00A32C76">
              <w:rPr>
                <w:rFonts w:ascii="Arial" w:hAnsi="Arial" w:cs="Arial"/>
                <w:color w:val="000000"/>
                <w:sz w:val="18"/>
                <w:szCs w:val="18"/>
              </w:rPr>
              <w:t>%</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r>
    </w:tbl>
    <w:p w:rsidR="00BA531A" w:rsidRDefault="00BA531A" w:rsidP="00BA531A">
      <w:pPr>
        <w:jc w:val="center"/>
        <w:rPr>
          <w:lang w:eastAsia="zh-CN"/>
        </w:rPr>
      </w:pPr>
    </w:p>
    <w:p w:rsidR="00BA531A" w:rsidRDefault="00BA531A" w:rsidP="00BA531A">
      <w:pPr>
        <w:jc w:val="center"/>
        <w:rPr>
          <w:lang w:eastAsia="zh-CN"/>
        </w:rPr>
      </w:pPr>
      <w:r>
        <w:rPr>
          <w:lang w:eastAsia="zh-CN"/>
        </w:rPr>
        <w:t xml:space="preserve">Table </w:t>
      </w:r>
      <w:r w:rsidR="00284AA0">
        <w:rPr>
          <w:rFonts w:hint="eastAsia"/>
          <w:lang w:eastAsia="zh-CN"/>
        </w:rPr>
        <w:t>21</w:t>
      </w:r>
      <w:r w:rsidR="00284AA0">
        <w:rPr>
          <w:lang w:eastAsia="zh-CN"/>
        </w:rPr>
        <w:t xml:space="preserve"> </w:t>
      </w:r>
      <w:r>
        <w:rPr>
          <w:lang w:eastAsia="zh-CN"/>
        </w:rPr>
        <w:t>S</w:t>
      </w:r>
      <w:r w:rsidRPr="00FE0A72">
        <w:rPr>
          <w:lang w:eastAsia="zh-CN"/>
        </w:rPr>
        <w:t>ummar</w:t>
      </w:r>
      <w:r>
        <w:rPr>
          <w:lang w:eastAsia="zh-CN"/>
        </w:rPr>
        <w:t xml:space="preserve">y of the average results </w:t>
      </w:r>
      <w:r>
        <w:rPr>
          <w:rFonts w:hint="eastAsia"/>
          <w:lang w:eastAsia="zh-CN"/>
        </w:rPr>
        <w:t>with classF for</w:t>
      </w:r>
      <w:r>
        <w:rPr>
          <w:lang w:eastAsia="zh-CN"/>
        </w:rPr>
        <w:t xml:space="preserve"> each case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8"/>
        <w:gridCol w:w="795"/>
        <w:gridCol w:w="798"/>
        <w:gridCol w:w="795"/>
        <w:gridCol w:w="795"/>
        <w:gridCol w:w="795"/>
        <w:gridCol w:w="795"/>
        <w:gridCol w:w="795"/>
        <w:gridCol w:w="795"/>
        <w:gridCol w:w="795"/>
        <w:gridCol w:w="795"/>
        <w:gridCol w:w="795"/>
      </w:tblGrid>
      <w:tr w:rsidR="00BA531A" w:rsidTr="001B4F11">
        <w:tc>
          <w:tcPr>
            <w:tcW w:w="16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lang w:eastAsia="zh-CN"/>
              </w:rPr>
              <w:t>Test case</w:t>
            </w:r>
          </w:p>
        </w:tc>
        <w:tc>
          <w:tcPr>
            <w:tcW w:w="4773" w:type="dxa"/>
            <w:gridSpan w:val="6"/>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center"/>
              <w:rPr>
                <w:b/>
                <w:lang w:eastAsia="zh-CN"/>
              </w:rPr>
            </w:pPr>
            <w:r w:rsidRPr="00A32C76">
              <w:rPr>
                <w:b/>
                <w:lang w:eastAsia="zh-CN"/>
              </w:rPr>
              <w:t>BD-RATE</w:t>
            </w:r>
          </w:p>
        </w:tc>
        <w:tc>
          <w:tcPr>
            <w:tcW w:w="3180" w:type="dxa"/>
            <w:gridSpan w:val="4"/>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center"/>
              <w:rPr>
                <w:b/>
                <w:lang w:eastAsia="zh-CN"/>
              </w:rPr>
            </w:pPr>
            <w:r w:rsidRPr="00A32C76">
              <w:rPr>
                <w:b/>
                <w:lang w:eastAsia="zh-CN"/>
              </w:rPr>
              <w:t>Enc/Dec Time</w:t>
            </w:r>
          </w:p>
        </w:tc>
      </w:tr>
      <w:tr w:rsidR="00BA531A" w:rsidTr="001B4F11">
        <w:tc>
          <w:tcPr>
            <w:tcW w:w="1623" w:type="dxa"/>
            <w:gridSpan w:val="2"/>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2388" w:type="dxa"/>
            <w:gridSpan w:val="3"/>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HE</w:t>
            </w:r>
          </w:p>
        </w:tc>
        <w:tc>
          <w:tcPr>
            <w:tcW w:w="2385" w:type="dxa"/>
            <w:gridSpan w:val="3"/>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LC</w:t>
            </w:r>
          </w:p>
        </w:tc>
        <w:tc>
          <w:tcPr>
            <w:tcW w:w="1590" w:type="dxa"/>
            <w:gridSpan w:val="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HE</w:t>
            </w:r>
          </w:p>
        </w:tc>
        <w:tc>
          <w:tcPr>
            <w:tcW w:w="1590" w:type="dxa"/>
            <w:gridSpan w:val="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LC</w:t>
            </w:r>
          </w:p>
        </w:tc>
      </w:tr>
      <w:tr w:rsidR="00BA531A" w:rsidTr="001B4F11">
        <w:tc>
          <w:tcPr>
            <w:tcW w:w="1623" w:type="dxa"/>
            <w:gridSpan w:val="2"/>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8"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bCs/>
                <w:color w:val="000000"/>
                <w:szCs w:val="22"/>
                <w:lang w:eastAsia="zh-CN"/>
              </w:rPr>
            </w:pPr>
            <w:r w:rsidRPr="00A32C76">
              <w:rPr>
                <w:b/>
                <w:bCs/>
                <w:color w:val="000000"/>
                <w:szCs w:val="22"/>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bCs/>
                <w:color w:val="000000"/>
                <w:szCs w:val="22"/>
                <w:lang w:eastAsia="zh-CN"/>
              </w:rPr>
            </w:pPr>
            <w:r w:rsidRPr="00A32C76">
              <w:rPr>
                <w:b/>
                <w:bCs/>
                <w:color w:val="000000"/>
                <w:szCs w:val="22"/>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Enc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Dec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Enc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Dec time</w:t>
            </w:r>
          </w:p>
        </w:tc>
      </w:tr>
      <w:tr w:rsidR="00BA531A" w:rsidTr="001B4F11">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lang w:eastAsia="zh-CN"/>
              </w:rPr>
              <w:t>case_1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-2.14%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-2.69%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sz w:val="18"/>
                <w:szCs w:val="18"/>
              </w:rPr>
            </w:pPr>
            <w:r w:rsidRPr="00A32C76">
              <w:rPr>
                <w:rFonts w:ascii="Arial" w:hAnsi="Arial" w:cs="Arial"/>
                <w:sz w:val="18"/>
                <w:szCs w:val="18"/>
              </w:rPr>
              <w:t>-3.01%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sz w:val="18"/>
                <w:szCs w:val="18"/>
              </w:rPr>
            </w:pPr>
            <w:r w:rsidRPr="00A32C76">
              <w:rPr>
                <w:rFonts w:ascii="Arial" w:hAnsi="Arial" w:cs="Arial"/>
                <w:sz w:val="18"/>
                <w:szCs w:val="18"/>
              </w:rPr>
              <w:t>-3.31%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sz w:val="18"/>
                <w:szCs w:val="18"/>
              </w:rPr>
            </w:pPr>
            <w:r w:rsidRPr="00A32C76">
              <w:rPr>
                <w:rFonts w:ascii="Arial" w:hAnsi="Arial" w:cs="Arial"/>
                <w:sz w:val="18"/>
                <w:szCs w:val="18"/>
              </w:rPr>
              <w:t>-3.44%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127%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134%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-0.90%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100%</w:t>
            </w:r>
          </w:p>
        </w:tc>
      </w:tr>
      <w:tr w:rsidR="00BA531A" w:rsidTr="004A59B9">
        <w:tc>
          <w:tcPr>
            <w:tcW w:w="9576" w:type="dxa"/>
            <w:gridSpan w:val="1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right"/>
              <w:rPr>
                <w:rFonts w:ascii="Arial" w:hAnsi="Arial" w:cs="Arial"/>
                <w:b/>
                <w:color w:val="000000"/>
                <w:sz w:val="18"/>
                <w:szCs w:val="18"/>
              </w:rPr>
            </w:pPr>
          </w:p>
        </w:tc>
      </w:tr>
      <w:tr w:rsidR="00BA531A" w:rsidTr="001B4F11">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rFonts w:ascii="宋体" w:cs="宋体"/>
                <w:b/>
                <w:color w:val="000000"/>
                <w:szCs w:val="22"/>
                <w:lang w:eastAsia="zh-CN"/>
              </w:rPr>
            </w:pPr>
            <w:r w:rsidRPr="00A32C76">
              <w:rPr>
                <w:b/>
                <w:color w:val="000000"/>
                <w:szCs w:val="22"/>
              </w:rPr>
              <w:t>case_2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-2.20%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-2.30%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-2.50%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-1.20%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98%</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-1.20%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99%</w:t>
            </w:r>
          </w:p>
        </w:tc>
      </w:tr>
      <w:tr w:rsidR="00BA531A" w:rsidTr="004A59B9">
        <w:tc>
          <w:tcPr>
            <w:tcW w:w="9576" w:type="dxa"/>
            <w:gridSpan w:val="1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r>
      <w:tr w:rsidR="00BA531A" w:rsidTr="001B4F11">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color w:val="000000"/>
                <w:szCs w:val="22"/>
              </w:rPr>
              <w:t>case_</w:t>
            </w:r>
            <w:r w:rsidRPr="00A32C76">
              <w:rPr>
                <w:b/>
                <w:color w:val="000000"/>
                <w:szCs w:val="22"/>
                <w:lang w:eastAsia="zh-CN"/>
              </w:rPr>
              <w:t>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-1.50%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-1.50%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-1.90%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114%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115%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Default="00BA531A" w:rsidP="004A59B9">
            <w:pPr>
              <w:jc w:val="both"/>
              <w:rPr>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-0.90%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-0.90%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98%</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Default="00BA531A" w:rsidP="004A59B9">
            <w:pPr>
              <w:jc w:val="both"/>
              <w:rPr>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-0.50%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r>
    </w:tbl>
    <w:p w:rsidR="001B4F11" w:rsidRDefault="001B4F11" w:rsidP="00E22458">
      <w:pPr>
        <w:rPr>
          <w:lang w:eastAsia="zh-CN"/>
        </w:rPr>
      </w:pPr>
    </w:p>
    <w:p w:rsidR="001B4F11" w:rsidRDefault="001B4F11" w:rsidP="00E22458">
      <w:pPr>
        <w:rPr>
          <w:lang w:eastAsia="zh-CN"/>
        </w:rPr>
      </w:pPr>
      <w:r>
        <w:rPr>
          <w:rFonts w:hint="eastAsia"/>
          <w:lang w:eastAsia="zh-CN"/>
        </w:rPr>
        <w:t xml:space="preserve">The following </w:t>
      </w:r>
      <w:r w:rsidR="000261BF">
        <w:rPr>
          <w:rFonts w:hint="eastAsia"/>
          <w:lang w:eastAsia="zh-CN"/>
        </w:rPr>
        <w:t>T</w:t>
      </w:r>
      <w:r>
        <w:rPr>
          <w:rFonts w:hint="eastAsia"/>
          <w:lang w:eastAsia="zh-CN"/>
        </w:rPr>
        <w:t>able</w:t>
      </w:r>
      <w:r w:rsidR="000261BF">
        <w:rPr>
          <w:rFonts w:hint="eastAsia"/>
          <w:lang w:eastAsia="zh-CN"/>
        </w:rPr>
        <w:t xml:space="preserve"> </w:t>
      </w:r>
      <w:r w:rsidR="00284AA0">
        <w:rPr>
          <w:lang w:eastAsia="zh-CN"/>
        </w:rPr>
        <w:t>2</w:t>
      </w:r>
      <w:r w:rsidR="00284AA0">
        <w:rPr>
          <w:rFonts w:hint="eastAsia"/>
          <w:lang w:eastAsia="zh-CN"/>
        </w:rPr>
        <w:t>2</w:t>
      </w:r>
      <w:r w:rsidR="00F829D3">
        <w:rPr>
          <w:rFonts w:hint="eastAsia"/>
          <w:lang w:eastAsia="zh-CN"/>
        </w:rPr>
        <w:t xml:space="preserve"> and Table 23</w:t>
      </w:r>
      <w:r w:rsidR="00284AA0">
        <w:rPr>
          <w:rFonts w:hint="eastAsia"/>
          <w:lang w:eastAsia="zh-CN"/>
        </w:rPr>
        <w:t xml:space="preserve"> </w:t>
      </w:r>
      <w:r>
        <w:rPr>
          <w:rFonts w:hint="eastAsia"/>
          <w:lang w:eastAsia="zh-CN"/>
        </w:rPr>
        <w:t>show the summary results of SDIP with above mentioned improvements, with and without classF.</w:t>
      </w:r>
    </w:p>
    <w:p w:rsidR="001B4F11" w:rsidRPr="000261BF" w:rsidRDefault="000261BF" w:rsidP="000261BF">
      <w:pPr>
        <w:jc w:val="center"/>
        <w:rPr>
          <w:lang w:eastAsia="zh-CN"/>
        </w:rPr>
      </w:pPr>
      <w:r>
        <w:rPr>
          <w:rFonts w:hint="eastAsia"/>
          <w:lang w:eastAsia="zh-CN"/>
        </w:rPr>
        <w:t xml:space="preserve">Table </w:t>
      </w:r>
      <w:r w:rsidR="00284AA0">
        <w:rPr>
          <w:lang w:eastAsia="zh-CN"/>
        </w:rPr>
        <w:t>2</w:t>
      </w:r>
      <w:r w:rsidR="00284AA0">
        <w:rPr>
          <w:rFonts w:hint="eastAsia"/>
          <w:lang w:eastAsia="zh-CN"/>
        </w:rPr>
        <w:t xml:space="preserve">2 </w:t>
      </w:r>
      <w:r>
        <w:rPr>
          <w:rFonts w:hint="eastAsia"/>
          <w:lang w:eastAsia="zh-CN"/>
        </w:rPr>
        <w:t xml:space="preserve">Summary of </w:t>
      </w:r>
      <w:r w:rsidR="00284AA0">
        <w:rPr>
          <w:rFonts w:hint="eastAsia"/>
          <w:lang w:eastAsia="zh-CN"/>
        </w:rPr>
        <w:t xml:space="preserve">combination_1 </w:t>
      </w:r>
      <w:r>
        <w:rPr>
          <w:rFonts w:hint="eastAsia"/>
        </w:rPr>
        <w:t>vs HM4.0</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9"/>
        <w:gridCol w:w="845"/>
        <w:gridCol w:w="850"/>
        <w:gridCol w:w="851"/>
        <w:gridCol w:w="907"/>
        <w:gridCol w:w="768"/>
        <w:gridCol w:w="768"/>
        <w:gridCol w:w="768"/>
        <w:gridCol w:w="749"/>
        <w:gridCol w:w="749"/>
        <w:gridCol w:w="749"/>
        <w:gridCol w:w="749"/>
      </w:tblGrid>
      <w:tr w:rsidR="009B44ED" w:rsidTr="00AE6B2C">
        <w:tc>
          <w:tcPr>
            <w:tcW w:w="1844" w:type="dxa"/>
            <w:gridSpan w:val="2"/>
            <w:vMerge w:val="restart"/>
            <w:tcBorders>
              <w:top w:val="single" w:sz="4" w:space="0" w:color="000000"/>
              <w:left w:val="single" w:sz="4" w:space="0" w:color="000000"/>
              <w:bottom w:val="single" w:sz="4" w:space="0" w:color="000000"/>
              <w:right w:val="single" w:sz="4" w:space="0" w:color="000000"/>
            </w:tcBorders>
            <w:vAlign w:val="center"/>
          </w:tcPr>
          <w:p w:rsidR="009B44ED" w:rsidRPr="00A32C76" w:rsidRDefault="009B44ED" w:rsidP="00AE6B2C">
            <w:pPr>
              <w:jc w:val="center"/>
              <w:rPr>
                <w:b/>
                <w:lang w:eastAsia="zh-CN"/>
              </w:rPr>
            </w:pPr>
            <w:r w:rsidRPr="00A32C76">
              <w:rPr>
                <w:b/>
                <w:lang w:eastAsia="zh-CN"/>
              </w:rPr>
              <w:t>Test case</w:t>
            </w:r>
          </w:p>
        </w:tc>
        <w:tc>
          <w:tcPr>
            <w:tcW w:w="4912" w:type="dxa"/>
            <w:gridSpan w:val="6"/>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sidRPr="00A32C76">
              <w:rPr>
                <w:b/>
                <w:lang w:eastAsia="zh-CN"/>
              </w:rPr>
              <w:t>BD-RATE</w:t>
            </w:r>
          </w:p>
        </w:tc>
        <w:tc>
          <w:tcPr>
            <w:tcW w:w="2996" w:type="dxa"/>
            <w:gridSpan w:val="4"/>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sidRPr="00A32C76">
              <w:rPr>
                <w:b/>
                <w:lang w:eastAsia="zh-CN"/>
              </w:rPr>
              <w:t>Enc/Dec Time</w:t>
            </w:r>
          </w:p>
        </w:tc>
      </w:tr>
      <w:tr w:rsidR="009B44ED" w:rsidTr="00AE6B2C">
        <w:tc>
          <w:tcPr>
            <w:tcW w:w="1844" w:type="dxa"/>
            <w:gridSpan w:val="2"/>
            <w:vMerge/>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p>
        </w:tc>
        <w:tc>
          <w:tcPr>
            <w:tcW w:w="2608" w:type="dxa"/>
            <w:gridSpan w:val="3"/>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Pr>
                <w:rFonts w:hint="eastAsia"/>
                <w:b/>
                <w:bCs/>
                <w:color w:val="000000"/>
                <w:szCs w:val="22"/>
                <w:lang w:eastAsia="zh-CN"/>
              </w:rPr>
              <w:t>Intra_</w:t>
            </w:r>
            <w:r w:rsidRPr="00A32C76">
              <w:rPr>
                <w:b/>
                <w:bCs/>
                <w:color w:val="000000"/>
                <w:szCs w:val="22"/>
              </w:rPr>
              <w:t>HE</w:t>
            </w:r>
          </w:p>
        </w:tc>
        <w:tc>
          <w:tcPr>
            <w:tcW w:w="2304" w:type="dxa"/>
            <w:gridSpan w:val="3"/>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Pr>
                <w:rFonts w:hint="eastAsia"/>
                <w:b/>
                <w:bCs/>
                <w:color w:val="000000"/>
                <w:szCs w:val="22"/>
                <w:lang w:eastAsia="zh-CN"/>
              </w:rPr>
              <w:t>Intra_</w:t>
            </w:r>
            <w:r w:rsidRPr="00A32C76">
              <w:rPr>
                <w:b/>
                <w:bCs/>
                <w:color w:val="000000"/>
                <w:szCs w:val="22"/>
              </w:rPr>
              <w:t>LC</w:t>
            </w:r>
          </w:p>
        </w:tc>
        <w:tc>
          <w:tcPr>
            <w:tcW w:w="1498" w:type="dxa"/>
            <w:gridSpan w:val="2"/>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sidRPr="00A32C76">
              <w:rPr>
                <w:b/>
                <w:bCs/>
                <w:color w:val="000000"/>
                <w:szCs w:val="22"/>
              </w:rPr>
              <w:t>HE</w:t>
            </w:r>
          </w:p>
        </w:tc>
        <w:tc>
          <w:tcPr>
            <w:tcW w:w="1498" w:type="dxa"/>
            <w:gridSpan w:val="2"/>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sidRPr="00A32C76">
              <w:rPr>
                <w:b/>
                <w:bCs/>
                <w:color w:val="000000"/>
                <w:szCs w:val="22"/>
              </w:rPr>
              <w:t>LC</w:t>
            </w:r>
          </w:p>
        </w:tc>
      </w:tr>
      <w:tr w:rsidR="009B44ED" w:rsidTr="00AE6B2C">
        <w:tc>
          <w:tcPr>
            <w:tcW w:w="1844" w:type="dxa"/>
            <w:gridSpan w:val="2"/>
            <w:vMerge/>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p>
        </w:tc>
        <w:tc>
          <w:tcPr>
            <w:tcW w:w="850"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bCs/>
                <w:color w:val="000000"/>
                <w:szCs w:val="22"/>
                <w:lang w:eastAsia="zh-CN"/>
              </w:rPr>
            </w:pPr>
            <w:r w:rsidRPr="00A32C76">
              <w:rPr>
                <w:b/>
                <w:bCs/>
                <w:color w:val="000000"/>
                <w:szCs w:val="22"/>
                <w:lang w:eastAsia="zh-CN"/>
              </w:rPr>
              <w:t>Y</w:t>
            </w:r>
          </w:p>
        </w:tc>
        <w:tc>
          <w:tcPr>
            <w:tcW w:w="851"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r w:rsidRPr="00A32C76">
              <w:rPr>
                <w:b/>
                <w:lang w:eastAsia="zh-CN"/>
              </w:rPr>
              <w:t>U</w:t>
            </w:r>
          </w:p>
        </w:tc>
        <w:tc>
          <w:tcPr>
            <w:tcW w:w="907"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r w:rsidRPr="00A32C76">
              <w:rPr>
                <w:b/>
                <w:lang w:eastAsia="zh-CN"/>
              </w:rPr>
              <w:t>V</w:t>
            </w:r>
          </w:p>
        </w:tc>
        <w:tc>
          <w:tcPr>
            <w:tcW w:w="768"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bCs/>
                <w:color w:val="000000"/>
                <w:szCs w:val="22"/>
                <w:lang w:eastAsia="zh-CN"/>
              </w:rPr>
            </w:pPr>
            <w:r w:rsidRPr="00A32C76">
              <w:rPr>
                <w:b/>
                <w:bCs/>
                <w:color w:val="000000"/>
                <w:szCs w:val="22"/>
                <w:lang w:eastAsia="zh-CN"/>
              </w:rPr>
              <w:t>Y</w:t>
            </w:r>
          </w:p>
        </w:tc>
        <w:tc>
          <w:tcPr>
            <w:tcW w:w="768"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r w:rsidRPr="00A32C76">
              <w:rPr>
                <w:b/>
                <w:lang w:eastAsia="zh-CN"/>
              </w:rPr>
              <w:t>U</w:t>
            </w:r>
          </w:p>
        </w:tc>
        <w:tc>
          <w:tcPr>
            <w:tcW w:w="768"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r w:rsidRPr="00A32C76">
              <w:rPr>
                <w:b/>
                <w:lang w:eastAsia="zh-CN"/>
              </w:rPr>
              <w:t>V</w:t>
            </w:r>
          </w:p>
        </w:tc>
        <w:tc>
          <w:tcPr>
            <w:tcW w:w="749"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rFonts w:ascii="宋体" w:cs="宋体"/>
                <w:b/>
                <w:bCs/>
                <w:color w:val="000000"/>
                <w:szCs w:val="22"/>
                <w:lang w:eastAsia="zh-CN"/>
              </w:rPr>
            </w:pPr>
            <w:r w:rsidRPr="00A32C76">
              <w:rPr>
                <w:b/>
                <w:bCs/>
                <w:color w:val="000000"/>
                <w:szCs w:val="22"/>
              </w:rPr>
              <w:t>Enc time</w:t>
            </w:r>
          </w:p>
        </w:tc>
        <w:tc>
          <w:tcPr>
            <w:tcW w:w="749"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rFonts w:ascii="宋体" w:cs="宋体"/>
                <w:b/>
                <w:bCs/>
                <w:color w:val="000000"/>
                <w:szCs w:val="22"/>
                <w:lang w:eastAsia="zh-CN"/>
              </w:rPr>
            </w:pPr>
            <w:r w:rsidRPr="00A32C76">
              <w:rPr>
                <w:b/>
                <w:bCs/>
                <w:color w:val="000000"/>
                <w:szCs w:val="22"/>
              </w:rPr>
              <w:t>Dec time</w:t>
            </w:r>
          </w:p>
        </w:tc>
        <w:tc>
          <w:tcPr>
            <w:tcW w:w="749"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rFonts w:ascii="宋体" w:cs="宋体"/>
                <w:b/>
                <w:bCs/>
                <w:color w:val="000000"/>
                <w:szCs w:val="22"/>
                <w:lang w:eastAsia="zh-CN"/>
              </w:rPr>
            </w:pPr>
            <w:r w:rsidRPr="00A32C76">
              <w:rPr>
                <w:b/>
                <w:bCs/>
                <w:color w:val="000000"/>
                <w:szCs w:val="22"/>
              </w:rPr>
              <w:t>Enc time</w:t>
            </w:r>
          </w:p>
        </w:tc>
        <w:tc>
          <w:tcPr>
            <w:tcW w:w="749"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rFonts w:ascii="宋体" w:cs="宋体"/>
                <w:b/>
                <w:bCs/>
                <w:color w:val="000000"/>
                <w:szCs w:val="22"/>
                <w:lang w:eastAsia="zh-CN"/>
              </w:rPr>
            </w:pPr>
            <w:r w:rsidRPr="00A32C76">
              <w:rPr>
                <w:b/>
                <w:bCs/>
                <w:color w:val="000000"/>
                <w:szCs w:val="22"/>
              </w:rPr>
              <w:t>Dec time</w:t>
            </w:r>
          </w:p>
        </w:tc>
      </w:tr>
      <w:tr w:rsidR="009B44ED" w:rsidTr="00AE6B2C">
        <w:tc>
          <w:tcPr>
            <w:tcW w:w="999" w:type="dxa"/>
            <w:vMerge w:val="restart"/>
            <w:tcBorders>
              <w:top w:val="single" w:sz="4" w:space="0" w:color="000000"/>
              <w:left w:val="single" w:sz="4" w:space="0" w:color="000000"/>
              <w:right w:val="single" w:sz="4" w:space="0" w:color="000000"/>
            </w:tcBorders>
            <w:vAlign w:val="center"/>
          </w:tcPr>
          <w:p w:rsidR="009B44ED" w:rsidRDefault="009B44ED" w:rsidP="00AE6B2C">
            <w:pPr>
              <w:jc w:val="center"/>
              <w:rPr>
                <w:b/>
                <w:lang w:eastAsia="zh-CN"/>
              </w:rPr>
            </w:pPr>
            <w:r>
              <w:rPr>
                <w:b/>
                <w:lang w:eastAsia="zh-CN"/>
              </w:rPr>
              <w:lastRenderedPageBreak/>
              <w:t>W</w:t>
            </w:r>
            <w:r>
              <w:rPr>
                <w:rFonts w:hint="eastAsia"/>
                <w:b/>
                <w:lang w:eastAsia="zh-CN"/>
              </w:rPr>
              <w:t>ithout</w:t>
            </w:r>
          </w:p>
          <w:p w:rsidR="009B44ED" w:rsidRPr="00EE73F5" w:rsidRDefault="009B44ED" w:rsidP="00AE6B2C">
            <w:pPr>
              <w:jc w:val="center"/>
              <w:rPr>
                <w:b/>
                <w:lang w:eastAsia="zh-CN"/>
              </w:rPr>
            </w:pPr>
            <w:r>
              <w:rPr>
                <w:rFonts w:hint="eastAsia"/>
                <w:b/>
                <w:lang w:eastAsia="zh-CN"/>
              </w:rPr>
              <w:t>ClassF</w:t>
            </w: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EE73F5" w:rsidRDefault="009B44ED" w:rsidP="00AE6B2C">
            <w:pPr>
              <w:jc w:val="center"/>
              <w:rPr>
                <w:b/>
                <w:lang w:eastAsia="zh-CN"/>
              </w:rPr>
            </w:pPr>
            <w:r w:rsidRPr="00A32C76">
              <w:rPr>
                <w:b/>
                <w:lang w:eastAsia="zh-CN"/>
              </w:rPr>
              <w:t>case_1</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-1.49%</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-3.68%</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-3.69%</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-2.40%</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-4.71%</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-4.68%</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129%</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102%</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136%</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103%</w:t>
            </w:r>
          </w:p>
        </w:tc>
      </w:tr>
      <w:tr w:rsidR="009B44ED" w:rsidTr="00AE6B2C">
        <w:tc>
          <w:tcPr>
            <w:tcW w:w="999" w:type="dxa"/>
            <w:vMerge/>
            <w:tcBorders>
              <w:left w:val="single" w:sz="4" w:space="0" w:color="000000"/>
              <w:right w:val="single" w:sz="4" w:space="0" w:color="000000"/>
            </w:tcBorders>
            <w:vAlign w:val="center"/>
          </w:tcPr>
          <w:p w:rsidR="009B44ED" w:rsidRPr="006F19B9" w:rsidRDefault="009B44ED" w:rsidP="00AE6B2C">
            <w:pPr>
              <w:jc w:val="center"/>
              <w:rPr>
                <w:rFonts w:ascii="宋体" w:cs="宋体"/>
                <w:b/>
                <w:color w:val="000000"/>
                <w:szCs w:val="22"/>
                <w:lang w:eastAsia="zh-CN"/>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6F19B9" w:rsidRDefault="009B44ED" w:rsidP="00AE6B2C">
            <w:pPr>
              <w:jc w:val="center"/>
              <w:rPr>
                <w:rFonts w:ascii="宋体" w:cs="宋体"/>
                <w:b/>
                <w:color w:val="000000"/>
                <w:szCs w:val="22"/>
                <w:lang w:eastAsia="zh-CN"/>
              </w:rPr>
            </w:pPr>
            <w:r w:rsidRPr="00A32C76">
              <w:rPr>
                <w:b/>
                <w:color w:val="000000"/>
                <w:szCs w:val="22"/>
              </w:rPr>
              <w:t>case_2</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-1.01%</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-3.07%</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-3.03%</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-1.72%</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-3.67%</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-3.69%</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115%</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w:t>
            </w:r>
            <w:r w:rsidRPr="004571D3">
              <w:rPr>
                <w:rFonts w:ascii="Arial" w:hAnsi="Arial" w:cs="Arial" w:hint="eastAsia"/>
                <w:b/>
                <w:color w:val="000000"/>
                <w:sz w:val="15"/>
                <w:szCs w:val="15"/>
              </w:rPr>
              <w:t>1</w:t>
            </w:r>
            <w:r w:rsidRPr="004571D3">
              <w:rPr>
                <w:rFonts w:ascii="Arial" w:hAnsi="Arial" w:cs="Arial"/>
                <w:b/>
                <w:color w:val="000000"/>
                <w:sz w:val="15"/>
                <w:szCs w:val="15"/>
              </w:rPr>
              <w:t>%</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118%</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hint="eastAsia"/>
                <w:b/>
                <w:color w:val="000000"/>
                <w:sz w:val="15"/>
                <w:szCs w:val="15"/>
              </w:rPr>
              <w:t>99</w:t>
            </w:r>
            <w:r w:rsidRPr="004571D3">
              <w:rPr>
                <w:rFonts w:ascii="Arial" w:hAnsi="Arial" w:cs="Arial"/>
                <w:b/>
                <w:color w:val="000000"/>
                <w:sz w:val="15"/>
                <w:szCs w:val="15"/>
              </w:rPr>
              <w:t>%</w:t>
            </w:r>
          </w:p>
        </w:tc>
      </w:tr>
      <w:tr w:rsidR="009B44ED" w:rsidTr="00AE6B2C">
        <w:tc>
          <w:tcPr>
            <w:tcW w:w="999" w:type="dxa"/>
            <w:vMerge/>
            <w:tcBorders>
              <w:left w:val="single" w:sz="4" w:space="0" w:color="000000"/>
              <w:bottom w:val="single" w:sz="4" w:space="0" w:color="000000"/>
              <w:right w:val="single" w:sz="4" w:space="0" w:color="000000"/>
            </w:tcBorders>
            <w:vAlign w:val="center"/>
          </w:tcPr>
          <w:p w:rsidR="009B44ED" w:rsidRPr="006F19B9" w:rsidRDefault="009B44ED" w:rsidP="00AE6B2C">
            <w:pPr>
              <w:jc w:val="center"/>
              <w:rPr>
                <w:b/>
                <w:lang w:eastAsia="zh-CN"/>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6F19B9" w:rsidRDefault="009B44ED" w:rsidP="00AE6B2C">
            <w:pPr>
              <w:jc w:val="center"/>
              <w:rPr>
                <w:b/>
                <w:lang w:eastAsia="zh-CN"/>
              </w:rPr>
            </w:pPr>
            <w:r w:rsidRPr="00A32C76">
              <w:rPr>
                <w:b/>
                <w:color w:val="000000"/>
                <w:szCs w:val="22"/>
              </w:rPr>
              <w:t>case_</w:t>
            </w:r>
            <w:r w:rsidRPr="00A32C76">
              <w:rPr>
                <w:b/>
                <w:color w:val="000000"/>
                <w:szCs w:val="22"/>
                <w:lang w:eastAsia="zh-CN"/>
              </w:rPr>
              <w:t>3</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-0.81%</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-1.42%</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-1.43%</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-1.09%</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-1.72%</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-1.71%</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w:t>
            </w:r>
            <w:r w:rsidRPr="004571D3">
              <w:rPr>
                <w:rFonts w:ascii="Arial" w:hAnsi="Arial" w:cs="Arial" w:hint="eastAsia"/>
                <w:b/>
                <w:color w:val="000000"/>
                <w:sz w:val="15"/>
                <w:szCs w:val="15"/>
              </w:rPr>
              <w:t>5</w:t>
            </w:r>
            <w:r w:rsidRPr="004571D3">
              <w:rPr>
                <w:rFonts w:ascii="Arial" w:hAnsi="Arial" w:cs="Arial"/>
                <w:b/>
                <w:color w:val="000000"/>
                <w:sz w:val="15"/>
                <w:szCs w:val="15"/>
              </w:rPr>
              <w:t>%</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w:t>
            </w:r>
            <w:r w:rsidRPr="004571D3">
              <w:rPr>
                <w:rFonts w:ascii="Arial" w:hAnsi="Arial" w:cs="Arial" w:hint="eastAsia"/>
                <w:b/>
                <w:color w:val="000000"/>
                <w:sz w:val="15"/>
                <w:szCs w:val="15"/>
              </w:rPr>
              <w:t>1</w:t>
            </w:r>
            <w:r w:rsidRPr="004571D3">
              <w:rPr>
                <w:rFonts w:ascii="Arial" w:hAnsi="Arial" w:cs="Arial"/>
                <w:b/>
                <w:color w:val="000000"/>
                <w:sz w:val="15"/>
                <w:szCs w:val="15"/>
              </w:rPr>
              <w:t>%</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w:t>
            </w:r>
            <w:r w:rsidRPr="004571D3">
              <w:rPr>
                <w:rFonts w:ascii="Arial" w:hAnsi="Arial" w:cs="Arial" w:hint="eastAsia"/>
                <w:b/>
                <w:color w:val="000000"/>
                <w:sz w:val="15"/>
                <w:szCs w:val="15"/>
              </w:rPr>
              <w:t>4</w:t>
            </w:r>
            <w:r w:rsidRPr="004571D3">
              <w:rPr>
                <w:rFonts w:ascii="Arial" w:hAnsi="Arial" w:cs="Arial"/>
                <w:b/>
                <w:color w:val="000000"/>
                <w:sz w:val="15"/>
                <w:szCs w:val="15"/>
              </w:rPr>
              <w:t>%</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w:t>
            </w:r>
            <w:r w:rsidRPr="004571D3">
              <w:rPr>
                <w:rFonts w:ascii="Arial" w:hAnsi="Arial" w:cs="Arial" w:hint="eastAsia"/>
                <w:b/>
                <w:color w:val="000000"/>
                <w:sz w:val="15"/>
                <w:szCs w:val="15"/>
              </w:rPr>
              <w:t>1</w:t>
            </w:r>
            <w:r w:rsidRPr="004571D3">
              <w:rPr>
                <w:rFonts w:ascii="Arial" w:hAnsi="Arial" w:cs="Arial"/>
                <w:b/>
                <w:color w:val="000000"/>
                <w:sz w:val="15"/>
                <w:szCs w:val="15"/>
              </w:rPr>
              <w:t>%</w:t>
            </w:r>
          </w:p>
        </w:tc>
      </w:tr>
      <w:tr w:rsidR="009B44ED" w:rsidTr="00AE6B2C">
        <w:tc>
          <w:tcPr>
            <w:tcW w:w="999" w:type="dxa"/>
            <w:vMerge w:val="restart"/>
            <w:tcBorders>
              <w:top w:val="single" w:sz="4" w:space="0" w:color="000000"/>
              <w:left w:val="single" w:sz="4" w:space="0" w:color="000000"/>
              <w:right w:val="single" w:sz="4" w:space="0" w:color="000000"/>
            </w:tcBorders>
            <w:vAlign w:val="center"/>
          </w:tcPr>
          <w:p w:rsidR="009B44ED" w:rsidRDefault="009B44ED" w:rsidP="00AE6B2C">
            <w:pPr>
              <w:jc w:val="center"/>
              <w:rPr>
                <w:b/>
                <w:color w:val="000000"/>
                <w:szCs w:val="22"/>
                <w:lang w:eastAsia="zh-CN"/>
              </w:rPr>
            </w:pPr>
            <w:r>
              <w:rPr>
                <w:rFonts w:hint="eastAsia"/>
                <w:b/>
                <w:color w:val="000000"/>
                <w:szCs w:val="22"/>
                <w:lang w:eastAsia="zh-CN"/>
              </w:rPr>
              <w:t>With</w:t>
            </w:r>
          </w:p>
          <w:p w:rsidR="009B44ED" w:rsidRPr="00A32C76" w:rsidRDefault="009B44ED" w:rsidP="00AE6B2C">
            <w:pPr>
              <w:jc w:val="center"/>
              <w:rPr>
                <w:b/>
                <w:color w:val="000000"/>
                <w:szCs w:val="22"/>
                <w:lang w:eastAsia="zh-CN"/>
              </w:rPr>
            </w:pPr>
            <w:r>
              <w:rPr>
                <w:rFonts w:hint="eastAsia"/>
                <w:b/>
                <w:color w:val="000000"/>
                <w:szCs w:val="22"/>
                <w:lang w:eastAsia="zh-CN"/>
              </w:rPr>
              <w:t>ClassF</w:t>
            </w: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EE73F5" w:rsidRDefault="009B44ED" w:rsidP="00AE6B2C">
            <w:pPr>
              <w:jc w:val="center"/>
              <w:rPr>
                <w:b/>
                <w:lang w:eastAsia="zh-CN"/>
              </w:rPr>
            </w:pPr>
            <w:r w:rsidRPr="00A32C76">
              <w:rPr>
                <w:b/>
                <w:lang w:eastAsia="zh-CN"/>
              </w:rPr>
              <w:t>case_1</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-2.25%</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-4.16%</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-4.18%</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-3.16%</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-5.07%</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-5.04%</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129%</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103%</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135%</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103%</w:t>
            </w:r>
          </w:p>
        </w:tc>
      </w:tr>
      <w:tr w:rsidR="009B44ED" w:rsidTr="00AE6B2C">
        <w:tc>
          <w:tcPr>
            <w:tcW w:w="999" w:type="dxa"/>
            <w:vMerge/>
            <w:tcBorders>
              <w:left w:val="single" w:sz="4" w:space="0" w:color="000000"/>
              <w:right w:val="single" w:sz="4" w:space="0" w:color="000000"/>
            </w:tcBorders>
            <w:vAlign w:val="center"/>
          </w:tcPr>
          <w:p w:rsidR="009B44ED" w:rsidRPr="00A32C76" w:rsidRDefault="009B44ED" w:rsidP="00AE6B2C">
            <w:pPr>
              <w:jc w:val="center"/>
              <w:rPr>
                <w:b/>
                <w:color w:val="000000"/>
                <w:szCs w:val="22"/>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6F19B9" w:rsidRDefault="009B44ED" w:rsidP="00AE6B2C">
            <w:pPr>
              <w:jc w:val="center"/>
              <w:rPr>
                <w:rFonts w:ascii="宋体" w:cs="宋体"/>
                <w:b/>
                <w:color w:val="000000"/>
                <w:szCs w:val="22"/>
                <w:lang w:eastAsia="zh-CN"/>
              </w:rPr>
            </w:pPr>
            <w:r w:rsidRPr="00A32C76">
              <w:rPr>
                <w:b/>
                <w:color w:val="000000"/>
                <w:szCs w:val="22"/>
              </w:rPr>
              <w:t>case_2</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-1.71%</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-3.42%</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-3.48%</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-2.40%</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-3.98%</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-4.03%</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116%</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101%</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120%</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103%</w:t>
            </w:r>
          </w:p>
        </w:tc>
      </w:tr>
      <w:tr w:rsidR="009B44ED" w:rsidTr="00AE6B2C">
        <w:tc>
          <w:tcPr>
            <w:tcW w:w="999" w:type="dxa"/>
            <w:vMerge/>
            <w:tcBorders>
              <w:left w:val="single" w:sz="4" w:space="0" w:color="000000"/>
              <w:bottom w:val="single" w:sz="4" w:space="0" w:color="000000"/>
              <w:right w:val="single" w:sz="4" w:space="0" w:color="000000"/>
            </w:tcBorders>
            <w:vAlign w:val="center"/>
          </w:tcPr>
          <w:p w:rsidR="009B44ED" w:rsidRPr="00A32C76" w:rsidRDefault="009B44ED" w:rsidP="00AE6B2C">
            <w:pPr>
              <w:jc w:val="center"/>
              <w:rPr>
                <w:b/>
                <w:color w:val="000000"/>
                <w:szCs w:val="22"/>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6F19B9" w:rsidRDefault="009B44ED" w:rsidP="00AE6B2C">
            <w:pPr>
              <w:jc w:val="center"/>
              <w:rPr>
                <w:b/>
                <w:lang w:eastAsia="zh-CN"/>
              </w:rPr>
            </w:pPr>
            <w:r w:rsidRPr="00A32C76">
              <w:rPr>
                <w:b/>
                <w:color w:val="000000"/>
                <w:szCs w:val="22"/>
              </w:rPr>
              <w:t>case_</w:t>
            </w:r>
            <w:r w:rsidRPr="00A32C76">
              <w:rPr>
                <w:b/>
                <w:color w:val="000000"/>
                <w:szCs w:val="22"/>
                <w:lang w:eastAsia="zh-CN"/>
              </w:rPr>
              <w:t>3</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-1.19%</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-1.58%</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-1.53%</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-1.46%</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-1.85%</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-1.84%</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115%</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101%</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114%</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100%</w:t>
            </w:r>
          </w:p>
        </w:tc>
      </w:tr>
    </w:tbl>
    <w:p w:rsidR="00F829D3" w:rsidRPr="000261BF" w:rsidRDefault="00F829D3" w:rsidP="00F829D3">
      <w:pPr>
        <w:jc w:val="center"/>
        <w:rPr>
          <w:lang w:eastAsia="zh-CN"/>
        </w:rPr>
      </w:pPr>
      <w:r>
        <w:rPr>
          <w:rFonts w:hint="eastAsia"/>
          <w:lang w:eastAsia="zh-CN"/>
        </w:rPr>
        <w:t xml:space="preserve">Table </w:t>
      </w:r>
      <w:r>
        <w:rPr>
          <w:lang w:eastAsia="zh-CN"/>
        </w:rPr>
        <w:t>2</w:t>
      </w:r>
      <w:r>
        <w:rPr>
          <w:rFonts w:hint="eastAsia"/>
          <w:lang w:eastAsia="zh-CN"/>
        </w:rPr>
        <w:t xml:space="preserve">3 Summary of combination_2 </w:t>
      </w:r>
      <w:r w:rsidR="00021F5A">
        <w:rPr>
          <w:rFonts w:hint="eastAsia"/>
          <w:lang w:eastAsia="zh-CN"/>
        </w:rPr>
        <w:t xml:space="preserve">based on SDIP case_1 </w:t>
      </w:r>
      <w:r>
        <w:rPr>
          <w:rFonts w:hint="eastAsia"/>
        </w:rPr>
        <w:t>vs HM4.0</w:t>
      </w:r>
    </w:p>
    <w:tbl>
      <w:tblPr>
        <w:tblW w:w="0" w:type="auto"/>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8"/>
        <w:gridCol w:w="787"/>
        <w:gridCol w:w="787"/>
        <w:gridCol w:w="787"/>
        <w:gridCol w:w="787"/>
        <w:gridCol w:w="787"/>
        <w:gridCol w:w="787"/>
        <w:gridCol w:w="677"/>
        <w:gridCol w:w="677"/>
        <w:gridCol w:w="677"/>
        <w:gridCol w:w="647"/>
      </w:tblGrid>
      <w:tr w:rsidR="00021F5A" w:rsidTr="00DA5246">
        <w:trPr>
          <w:jc w:val="center"/>
        </w:trPr>
        <w:tc>
          <w:tcPr>
            <w:tcW w:w="1388" w:type="dxa"/>
            <w:vMerge w:val="restart"/>
            <w:tcBorders>
              <w:top w:val="single" w:sz="4" w:space="0" w:color="000000"/>
              <w:left w:val="single" w:sz="4" w:space="0" w:color="000000"/>
              <w:bottom w:val="single" w:sz="4" w:space="0" w:color="000000"/>
              <w:right w:val="single" w:sz="4" w:space="0" w:color="000000"/>
            </w:tcBorders>
            <w:vAlign w:val="center"/>
          </w:tcPr>
          <w:p w:rsidR="00021F5A" w:rsidRPr="00A32C76" w:rsidRDefault="00021F5A" w:rsidP="00CB2475">
            <w:pPr>
              <w:jc w:val="center"/>
              <w:rPr>
                <w:b/>
                <w:lang w:eastAsia="zh-CN"/>
              </w:rPr>
            </w:pPr>
            <w:r w:rsidRPr="00A32C76">
              <w:rPr>
                <w:b/>
                <w:lang w:eastAsia="zh-CN"/>
              </w:rPr>
              <w:t>Test case</w:t>
            </w:r>
          </w:p>
        </w:tc>
        <w:tc>
          <w:tcPr>
            <w:tcW w:w="4722" w:type="dxa"/>
            <w:gridSpan w:val="6"/>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center"/>
              <w:rPr>
                <w:b/>
                <w:lang w:eastAsia="zh-CN"/>
              </w:rPr>
            </w:pPr>
            <w:r w:rsidRPr="00A32C76">
              <w:rPr>
                <w:b/>
                <w:lang w:eastAsia="zh-CN"/>
              </w:rPr>
              <w:t>BD-RATE</w:t>
            </w:r>
          </w:p>
        </w:tc>
        <w:tc>
          <w:tcPr>
            <w:tcW w:w="2678" w:type="dxa"/>
            <w:gridSpan w:val="4"/>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center"/>
              <w:rPr>
                <w:b/>
                <w:lang w:eastAsia="zh-CN"/>
              </w:rPr>
            </w:pPr>
            <w:r w:rsidRPr="00A32C76">
              <w:rPr>
                <w:b/>
                <w:lang w:eastAsia="zh-CN"/>
              </w:rPr>
              <w:t>Enc/Dec Time</w:t>
            </w:r>
          </w:p>
        </w:tc>
      </w:tr>
      <w:tr w:rsidR="00021F5A" w:rsidTr="00DA5246">
        <w:trPr>
          <w:jc w:val="center"/>
        </w:trPr>
        <w:tc>
          <w:tcPr>
            <w:tcW w:w="1388" w:type="dxa"/>
            <w:vMerge/>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b/>
                <w:lang w:eastAsia="zh-CN"/>
              </w:rPr>
            </w:pPr>
          </w:p>
        </w:tc>
        <w:tc>
          <w:tcPr>
            <w:tcW w:w="2361" w:type="dxa"/>
            <w:gridSpan w:val="3"/>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center"/>
              <w:rPr>
                <w:b/>
                <w:lang w:eastAsia="zh-CN"/>
              </w:rPr>
            </w:pPr>
            <w:r>
              <w:rPr>
                <w:rFonts w:hint="eastAsia"/>
                <w:b/>
                <w:bCs/>
                <w:color w:val="000000"/>
                <w:szCs w:val="22"/>
                <w:lang w:eastAsia="zh-CN"/>
              </w:rPr>
              <w:t>Intra_</w:t>
            </w:r>
            <w:r w:rsidRPr="00A32C76">
              <w:rPr>
                <w:b/>
                <w:bCs/>
                <w:color w:val="000000"/>
                <w:szCs w:val="22"/>
              </w:rPr>
              <w:t>HE</w:t>
            </w:r>
          </w:p>
        </w:tc>
        <w:tc>
          <w:tcPr>
            <w:tcW w:w="2361" w:type="dxa"/>
            <w:gridSpan w:val="3"/>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center"/>
              <w:rPr>
                <w:b/>
                <w:lang w:eastAsia="zh-CN"/>
              </w:rPr>
            </w:pPr>
            <w:r>
              <w:rPr>
                <w:rFonts w:hint="eastAsia"/>
                <w:b/>
                <w:bCs/>
                <w:color w:val="000000"/>
                <w:szCs w:val="22"/>
                <w:lang w:eastAsia="zh-CN"/>
              </w:rPr>
              <w:t>Intra_</w:t>
            </w:r>
            <w:r w:rsidRPr="00A32C76">
              <w:rPr>
                <w:b/>
                <w:bCs/>
                <w:color w:val="000000"/>
                <w:szCs w:val="22"/>
              </w:rPr>
              <w:t>LC</w:t>
            </w:r>
          </w:p>
        </w:tc>
        <w:tc>
          <w:tcPr>
            <w:tcW w:w="1354" w:type="dxa"/>
            <w:gridSpan w:val="2"/>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center"/>
              <w:rPr>
                <w:b/>
                <w:lang w:eastAsia="zh-CN"/>
              </w:rPr>
            </w:pPr>
            <w:r w:rsidRPr="00A32C76">
              <w:rPr>
                <w:b/>
                <w:bCs/>
                <w:color w:val="000000"/>
                <w:szCs w:val="22"/>
              </w:rPr>
              <w:t>HE</w:t>
            </w:r>
          </w:p>
        </w:tc>
        <w:tc>
          <w:tcPr>
            <w:tcW w:w="1324" w:type="dxa"/>
            <w:gridSpan w:val="2"/>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center"/>
              <w:rPr>
                <w:b/>
                <w:lang w:eastAsia="zh-CN"/>
              </w:rPr>
            </w:pPr>
            <w:r w:rsidRPr="00A32C76">
              <w:rPr>
                <w:b/>
                <w:bCs/>
                <w:color w:val="000000"/>
                <w:szCs w:val="22"/>
              </w:rPr>
              <w:t>LC</w:t>
            </w:r>
          </w:p>
        </w:tc>
      </w:tr>
      <w:tr w:rsidR="00021F5A" w:rsidTr="00DA5246">
        <w:trPr>
          <w:jc w:val="center"/>
        </w:trPr>
        <w:tc>
          <w:tcPr>
            <w:tcW w:w="1388" w:type="dxa"/>
            <w:vMerge/>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b/>
                <w:lang w:eastAsia="zh-CN"/>
              </w:rPr>
            </w:pPr>
          </w:p>
        </w:tc>
        <w:tc>
          <w:tcPr>
            <w:tcW w:w="787" w:type="dxa"/>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b/>
                <w:bCs/>
                <w:color w:val="000000"/>
                <w:szCs w:val="22"/>
                <w:lang w:eastAsia="zh-CN"/>
              </w:rPr>
            </w:pPr>
            <w:r w:rsidRPr="00A32C76">
              <w:rPr>
                <w:b/>
                <w:bCs/>
                <w:color w:val="000000"/>
                <w:szCs w:val="22"/>
                <w:lang w:eastAsia="zh-CN"/>
              </w:rPr>
              <w:t>Y</w:t>
            </w:r>
          </w:p>
        </w:tc>
        <w:tc>
          <w:tcPr>
            <w:tcW w:w="787" w:type="dxa"/>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b/>
                <w:lang w:eastAsia="zh-CN"/>
              </w:rPr>
            </w:pPr>
            <w:r w:rsidRPr="00A32C76">
              <w:rPr>
                <w:b/>
                <w:lang w:eastAsia="zh-CN"/>
              </w:rPr>
              <w:t>U</w:t>
            </w:r>
          </w:p>
        </w:tc>
        <w:tc>
          <w:tcPr>
            <w:tcW w:w="787" w:type="dxa"/>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b/>
                <w:lang w:eastAsia="zh-CN"/>
              </w:rPr>
            </w:pPr>
            <w:r w:rsidRPr="00A32C76">
              <w:rPr>
                <w:b/>
                <w:lang w:eastAsia="zh-CN"/>
              </w:rPr>
              <w:t>V</w:t>
            </w:r>
          </w:p>
        </w:tc>
        <w:tc>
          <w:tcPr>
            <w:tcW w:w="787" w:type="dxa"/>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b/>
                <w:bCs/>
                <w:color w:val="000000"/>
                <w:szCs w:val="22"/>
                <w:lang w:eastAsia="zh-CN"/>
              </w:rPr>
            </w:pPr>
            <w:r w:rsidRPr="00A32C76">
              <w:rPr>
                <w:b/>
                <w:bCs/>
                <w:color w:val="000000"/>
                <w:szCs w:val="22"/>
                <w:lang w:eastAsia="zh-CN"/>
              </w:rPr>
              <w:t>Y</w:t>
            </w:r>
          </w:p>
        </w:tc>
        <w:tc>
          <w:tcPr>
            <w:tcW w:w="787" w:type="dxa"/>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b/>
                <w:lang w:eastAsia="zh-CN"/>
              </w:rPr>
            </w:pPr>
            <w:r w:rsidRPr="00A32C76">
              <w:rPr>
                <w:b/>
                <w:lang w:eastAsia="zh-CN"/>
              </w:rPr>
              <w:t>U</w:t>
            </w:r>
          </w:p>
        </w:tc>
        <w:tc>
          <w:tcPr>
            <w:tcW w:w="787" w:type="dxa"/>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b/>
                <w:lang w:eastAsia="zh-CN"/>
              </w:rPr>
            </w:pPr>
            <w:r w:rsidRPr="00A32C76">
              <w:rPr>
                <w:b/>
                <w:lang w:eastAsia="zh-CN"/>
              </w:rPr>
              <w:t>V</w:t>
            </w:r>
          </w:p>
        </w:tc>
        <w:tc>
          <w:tcPr>
            <w:tcW w:w="677" w:type="dxa"/>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rFonts w:ascii="宋体" w:cs="宋体"/>
                <w:b/>
                <w:bCs/>
                <w:color w:val="000000"/>
                <w:szCs w:val="22"/>
                <w:lang w:eastAsia="zh-CN"/>
              </w:rPr>
            </w:pPr>
            <w:r w:rsidRPr="00A32C76">
              <w:rPr>
                <w:b/>
                <w:bCs/>
                <w:color w:val="000000"/>
                <w:szCs w:val="22"/>
              </w:rPr>
              <w:t>Enc time</w:t>
            </w:r>
          </w:p>
        </w:tc>
        <w:tc>
          <w:tcPr>
            <w:tcW w:w="677" w:type="dxa"/>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rFonts w:ascii="宋体" w:cs="宋体"/>
                <w:b/>
                <w:bCs/>
                <w:color w:val="000000"/>
                <w:szCs w:val="22"/>
                <w:lang w:eastAsia="zh-CN"/>
              </w:rPr>
            </w:pPr>
            <w:r w:rsidRPr="00A32C76">
              <w:rPr>
                <w:b/>
                <w:bCs/>
                <w:color w:val="000000"/>
                <w:szCs w:val="22"/>
              </w:rPr>
              <w:t>Dec time</w:t>
            </w:r>
          </w:p>
        </w:tc>
        <w:tc>
          <w:tcPr>
            <w:tcW w:w="677" w:type="dxa"/>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rFonts w:ascii="宋体" w:cs="宋体"/>
                <w:b/>
                <w:bCs/>
                <w:color w:val="000000"/>
                <w:szCs w:val="22"/>
                <w:lang w:eastAsia="zh-CN"/>
              </w:rPr>
            </w:pPr>
            <w:r w:rsidRPr="00A32C76">
              <w:rPr>
                <w:b/>
                <w:bCs/>
                <w:color w:val="000000"/>
                <w:szCs w:val="22"/>
              </w:rPr>
              <w:t>Enc time</w:t>
            </w:r>
          </w:p>
        </w:tc>
        <w:tc>
          <w:tcPr>
            <w:tcW w:w="647" w:type="dxa"/>
            <w:tcBorders>
              <w:top w:val="single" w:sz="4" w:space="0" w:color="000000"/>
              <w:left w:val="single" w:sz="4" w:space="0" w:color="000000"/>
              <w:bottom w:val="single" w:sz="4" w:space="0" w:color="000000"/>
              <w:right w:val="single" w:sz="4" w:space="0" w:color="000000"/>
            </w:tcBorders>
          </w:tcPr>
          <w:p w:rsidR="00021F5A" w:rsidRPr="00A32C76" w:rsidRDefault="00021F5A" w:rsidP="00CB2475">
            <w:pPr>
              <w:jc w:val="both"/>
              <w:rPr>
                <w:rFonts w:ascii="宋体" w:cs="宋体"/>
                <w:b/>
                <w:bCs/>
                <w:color w:val="000000"/>
                <w:szCs w:val="22"/>
                <w:lang w:eastAsia="zh-CN"/>
              </w:rPr>
            </w:pPr>
            <w:r w:rsidRPr="00A32C76">
              <w:rPr>
                <w:b/>
                <w:bCs/>
                <w:color w:val="000000"/>
                <w:szCs w:val="22"/>
              </w:rPr>
              <w:t>Dec time</w:t>
            </w:r>
          </w:p>
        </w:tc>
      </w:tr>
      <w:tr w:rsidR="00021F5A" w:rsidTr="00DA5246">
        <w:trPr>
          <w:jc w:val="center"/>
        </w:trPr>
        <w:tc>
          <w:tcPr>
            <w:tcW w:w="1388" w:type="dxa"/>
            <w:tcBorders>
              <w:top w:val="single" w:sz="4" w:space="0" w:color="000000"/>
              <w:left w:val="single" w:sz="4" w:space="0" w:color="000000"/>
              <w:right w:val="single" w:sz="4" w:space="0" w:color="000000"/>
            </w:tcBorders>
            <w:vAlign w:val="center"/>
          </w:tcPr>
          <w:p w:rsidR="00021F5A" w:rsidRDefault="00021F5A" w:rsidP="00CB2475">
            <w:pPr>
              <w:jc w:val="center"/>
              <w:rPr>
                <w:b/>
                <w:lang w:eastAsia="zh-CN"/>
              </w:rPr>
            </w:pPr>
            <w:r>
              <w:rPr>
                <w:b/>
                <w:lang w:eastAsia="zh-CN"/>
              </w:rPr>
              <w:t>W</w:t>
            </w:r>
            <w:r>
              <w:rPr>
                <w:rFonts w:hint="eastAsia"/>
                <w:b/>
                <w:lang w:eastAsia="zh-CN"/>
              </w:rPr>
              <w:t>ithout</w:t>
            </w:r>
          </w:p>
          <w:p w:rsidR="00021F5A" w:rsidRPr="00EE73F5" w:rsidRDefault="00021F5A" w:rsidP="00CB2475">
            <w:pPr>
              <w:jc w:val="center"/>
              <w:rPr>
                <w:b/>
                <w:lang w:eastAsia="zh-CN"/>
              </w:rPr>
            </w:pPr>
            <w:r>
              <w:rPr>
                <w:rFonts w:hint="eastAsia"/>
                <w:b/>
                <w:lang w:eastAsia="zh-CN"/>
              </w:rPr>
              <w:t>ClassF</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E95309" w:rsidRDefault="00021F5A" w:rsidP="00CB24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-1.67%</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E95309" w:rsidRDefault="00021F5A" w:rsidP="00CB247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-3.89%</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E95309" w:rsidRDefault="00021F5A" w:rsidP="00CB247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-3.93%</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E95309" w:rsidRDefault="00021F5A" w:rsidP="00CB24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309">
              <w:rPr>
                <w:rFonts w:ascii="Arial" w:hAnsi="Arial" w:cs="Arial"/>
                <w:color w:val="000000"/>
                <w:sz w:val="18"/>
                <w:szCs w:val="18"/>
                <w:lang w:eastAsia="zh-CN"/>
              </w:rPr>
              <w:t>-2.50%</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E95309" w:rsidRDefault="00021F5A" w:rsidP="00CB247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-4.71%</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E95309" w:rsidRDefault="00021F5A" w:rsidP="00CB247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309">
              <w:rPr>
                <w:rFonts w:ascii="Arial" w:hAnsi="Arial" w:cs="Arial"/>
                <w:sz w:val="18"/>
                <w:szCs w:val="18"/>
                <w:lang w:eastAsia="zh-CN"/>
              </w:rPr>
              <w:t>-4.70%</w:t>
            </w:r>
          </w:p>
        </w:tc>
        <w:tc>
          <w:tcPr>
            <w:tcW w:w="677" w:type="dxa"/>
            <w:tcBorders>
              <w:top w:val="single" w:sz="4" w:space="0" w:color="000000"/>
              <w:left w:val="single" w:sz="4" w:space="0" w:color="000000"/>
              <w:bottom w:val="single" w:sz="4" w:space="0" w:color="000000"/>
              <w:right w:val="single" w:sz="4" w:space="0" w:color="000000"/>
            </w:tcBorders>
            <w:vAlign w:val="center"/>
          </w:tcPr>
          <w:p w:rsidR="00AE24D8" w:rsidRPr="00AE24D8" w:rsidRDefault="00AE24D8" w:rsidP="00AE24D8">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AE24D8">
              <w:rPr>
                <w:rFonts w:ascii="Arial" w:hAnsi="Arial" w:cs="Arial"/>
                <w:color w:val="000000"/>
                <w:sz w:val="18"/>
                <w:szCs w:val="18"/>
                <w:lang w:eastAsia="zh-CN"/>
              </w:rPr>
              <w:t>129%</w:t>
            </w:r>
          </w:p>
        </w:tc>
        <w:tc>
          <w:tcPr>
            <w:tcW w:w="677" w:type="dxa"/>
            <w:tcBorders>
              <w:top w:val="single" w:sz="4" w:space="0" w:color="000000"/>
              <w:left w:val="single" w:sz="4" w:space="0" w:color="000000"/>
              <w:bottom w:val="single" w:sz="4" w:space="0" w:color="000000"/>
              <w:right w:val="single" w:sz="4" w:space="0" w:color="000000"/>
            </w:tcBorders>
            <w:vAlign w:val="center"/>
          </w:tcPr>
          <w:p w:rsidR="00AE24D8" w:rsidRPr="00AE24D8" w:rsidRDefault="00AE24D8" w:rsidP="00AE24D8">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AE24D8">
              <w:rPr>
                <w:rFonts w:ascii="Arial" w:hAnsi="Arial" w:cs="Arial"/>
                <w:color w:val="000000"/>
                <w:sz w:val="18"/>
                <w:szCs w:val="18"/>
                <w:lang w:eastAsia="zh-CN"/>
              </w:rPr>
              <w:t>100%</w:t>
            </w:r>
          </w:p>
        </w:tc>
        <w:tc>
          <w:tcPr>
            <w:tcW w:w="677" w:type="dxa"/>
            <w:tcBorders>
              <w:top w:val="single" w:sz="4" w:space="0" w:color="000000"/>
              <w:left w:val="single" w:sz="4" w:space="0" w:color="000000"/>
              <w:bottom w:val="single" w:sz="4" w:space="0" w:color="000000"/>
              <w:right w:val="single" w:sz="4" w:space="0" w:color="000000"/>
            </w:tcBorders>
            <w:vAlign w:val="center"/>
          </w:tcPr>
          <w:p w:rsidR="00AE24D8" w:rsidRPr="00AE24D8" w:rsidRDefault="00AE24D8" w:rsidP="00AE24D8">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AE24D8">
              <w:rPr>
                <w:rFonts w:ascii="Arial" w:hAnsi="Arial" w:cs="Arial"/>
                <w:color w:val="000000"/>
                <w:sz w:val="18"/>
                <w:szCs w:val="18"/>
                <w:lang w:eastAsia="zh-CN"/>
              </w:rPr>
              <w:t>135%</w:t>
            </w:r>
          </w:p>
        </w:tc>
        <w:tc>
          <w:tcPr>
            <w:tcW w:w="647" w:type="dxa"/>
            <w:tcBorders>
              <w:top w:val="single" w:sz="4" w:space="0" w:color="000000"/>
              <w:left w:val="single" w:sz="4" w:space="0" w:color="000000"/>
              <w:bottom w:val="single" w:sz="4" w:space="0" w:color="000000"/>
              <w:right w:val="single" w:sz="4" w:space="0" w:color="000000"/>
            </w:tcBorders>
            <w:vAlign w:val="center"/>
          </w:tcPr>
          <w:p w:rsidR="00AE24D8" w:rsidRPr="00AE24D8" w:rsidRDefault="00AE24D8" w:rsidP="00AE24D8">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AE24D8">
              <w:rPr>
                <w:rFonts w:ascii="Arial" w:hAnsi="Arial" w:cs="Arial"/>
                <w:color w:val="000000"/>
                <w:sz w:val="18"/>
                <w:szCs w:val="18"/>
                <w:lang w:eastAsia="zh-CN"/>
              </w:rPr>
              <w:t>99%</w:t>
            </w:r>
          </w:p>
        </w:tc>
      </w:tr>
      <w:tr w:rsidR="00021F5A" w:rsidTr="00DA5246">
        <w:trPr>
          <w:jc w:val="center"/>
        </w:trPr>
        <w:tc>
          <w:tcPr>
            <w:tcW w:w="1388" w:type="dxa"/>
            <w:tcBorders>
              <w:top w:val="single" w:sz="4" w:space="0" w:color="000000"/>
              <w:left w:val="single" w:sz="4" w:space="0" w:color="000000"/>
              <w:right w:val="single" w:sz="4" w:space="0" w:color="000000"/>
            </w:tcBorders>
            <w:vAlign w:val="center"/>
          </w:tcPr>
          <w:p w:rsidR="00021F5A" w:rsidRDefault="00021F5A" w:rsidP="00CB2475">
            <w:pPr>
              <w:jc w:val="center"/>
              <w:rPr>
                <w:b/>
                <w:color w:val="000000"/>
                <w:szCs w:val="22"/>
                <w:lang w:eastAsia="zh-CN"/>
              </w:rPr>
            </w:pPr>
            <w:r>
              <w:rPr>
                <w:rFonts w:hint="eastAsia"/>
                <w:b/>
                <w:color w:val="000000"/>
                <w:szCs w:val="22"/>
                <w:lang w:eastAsia="zh-CN"/>
              </w:rPr>
              <w:t>With</w:t>
            </w:r>
          </w:p>
          <w:p w:rsidR="00021F5A" w:rsidRPr="00EE73F5" w:rsidRDefault="00021F5A" w:rsidP="00CB2475">
            <w:pPr>
              <w:jc w:val="center"/>
              <w:rPr>
                <w:b/>
                <w:lang w:eastAsia="zh-CN"/>
              </w:rPr>
            </w:pPr>
            <w:r>
              <w:rPr>
                <w:rFonts w:hint="eastAsia"/>
                <w:b/>
                <w:color w:val="000000"/>
                <w:szCs w:val="22"/>
                <w:lang w:eastAsia="zh-CN"/>
              </w:rPr>
              <w:t>ClassF</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4A3D67" w:rsidRDefault="00021F5A" w:rsidP="00CB2475">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-2.42%</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4A3D67" w:rsidRDefault="00021F5A" w:rsidP="00CB2475">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-4.27%</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4A3D67" w:rsidRDefault="00021F5A" w:rsidP="00CB2475">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-4.38%</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4A3D67" w:rsidRDefault="00021F5A" w:rsidP="00CB2475">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-3.23%</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4A3D67" w:rsidRDefault="00021F5A" w:rsidP="00CB2475">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-5.03%</w:t>
            </w:r>
          </w:p>
        </w:tc>
        <w:tc>
          <w:tcPr>
            <w:tcW w:w="787" w:type="dxa"/>
            <w:tcBorders>
              <w:top w:val="single" w:sz="4" w:space="0" w:color="000000"/>
              <w:left w:val="single" w:sz="4" w:space="0" w:color="000000"/>
              <w:bottom w:val="single" w:sz="4" w:space="0" w:color="000000"/>
              <w:right w:val="single" w:sz="4" w:space="0" w:color="000000"/>
            </w:tcBorders>
            <w:vAlign w:val="center"/>
          </w:tcPr>
          <w:p w:rsidR="00021F5A" w:rsidRPr="004A3D67" w:rsidRDefault="00021F5A" w:rsidP="00CB2475">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4A3D67">
              <w:rPr>
                <w:rFonts w:ascii="Arial" w:hAnsi="Arial" w:cs="Arial"/>
                <w:color w:val="000000"/>
                <w:sz w:val="18"/>
                <w:szCs w:val="18"/>
                <w:lang w:eastAsia="zh-CN"/>
              </w:rPr>
              <w:t>-5.04%</w:t>
            </w:r>
          </w:p>
        </w:tc>
        <w:tc>
          <w:tcPr>
            <w:tcW w:w="677" w:type="dxa"/>
            <w:tcBorders>
              <w:top w:val="single" w:sz="4" w:space="0" w:color="000000"/>
              <w:left w:val="single" w:sz="4" w:space="0" w:color="000000"/>
              <w:bottom w:val="single" w:sz="4" w:space="0" w:color="000000"/>
              <w:right w:val="single" w:sz="4" w:space="0" w:color="000000"/>
            </w:tcBorders>
            <w:vAlign w:val="center"/>
          </w:tcPr>
          <w:p w:rsidR="00AE24D8" w:rsidRPr="00AE24D8" w:rsidRDefault="00AE24D8" w:rsidP="00AE24D8">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AE24D8">
              <w:rPr>
                <w:rFonts w:ascii="Arial" w:hAnsi="Arial" w:cs="Arial"/>
                <w:color w:val="000000"/>
                <w:sz w:val="18"/>
                <w:szCs w:val="18"/>
                <w:lang w:eastAsia="zh-CN"/>
              </w:rPr>
              <w:t>129%</w:t>
            </w:r>
          </w:p>
        </w:tc>
        <w:tc>
          <w:tcPr>
            <w:tcW w:w="677" w:type="dxa"/>
            <w:tcBorders>
              <w:top w:val="single" w:sz="4" w:space="0" w:color="000000"/>
              <w:left w:val="single" w:sz="4" w:space="0" w:color="000000"/>
              <w:bottom w:val="single" w:sz="4" w:space="0" w:color="000000"/>
              <w:right w:val="single" w:sz="4" w:space="0" w:color="000000"/>
            </w:tcBorders>
            <w:vAlign w:val="center"/>
          </w:tcPr>
          <w:p w:rsidR="00AE24D8" w:rsidRPr="00AE24D8" w:rsidRDefault="00AE24D8" w:rsidP="00AE24D8">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AE24D8">
              <w:rPr>
                <w:rFonts w:ascii="Arial" w:hAnsi="Arial" w:cs="Arial"/>
                <w:color w:val="000000"/>
                <w:sz w:val="18"/>
                <w:szCs w:val="18"/>
                <w:lang w:eastAsia="zh-CN"/>
              </w:rPr>
              <w:t>100%</w:t>
            </w:r>
          </w:p>
        </w:tc>
        <w:tc>
          <w:tcPr>
            <w:tcW w:w="677" w:type="dxa"/>
            <w:tcBorders>
              <w:top w:val="single" w:sz="4" w:space="0" w:color="000000"/>
              <w:left w:val="single" w:sz="4" w:space="0" w:color="000000"/>
              <w:bottom w:val="single" w:sz="4" w:space="0" w:color="000000"/>
              <w:right w:val="single" w:sz="4" w:space="0" w:color="000000"/>
            </w:tcBorders>
            <w:vAlign w:val="center"/>
          </w:tcPr>
          <w:p w:rsidR="00AE24D8" w:rsidRPr="00AE24D8" w:rsidRDefault="00AE24D8" w:rsidP="00AE24D8">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AE24D8">
              <w:rPr>
                <w:rFonts w:ascii="Arial" w:hAnsi="Arial" w:cs="Arial"/>
                <w:color w:val="000000"/>
                <w:sz w:val="18"/>
                <w:szCs w:val="18"/>
                <w:lang w:eastAsia="zh-CN"/>
              </w:rPr>
              <w:t>134%</w:t>
            </w:r>
          </w:p>
        </w:tc>
        <w:tc>
          <w:tcPr>
            <w:tcW w:w="647" w:type="dxa"/>
            <w:tcBorders>
              <w:top w:val="single" w:sz="4" w:space="0" w:color="000000"/>
              <w:left w:val="single" w:sz="4" w:space="0" w:color="000000"/>
              <w:bottom w:val="single" w:sz="4" w:space="0" w:color="000000"/>
              <w:right w:val="single" w:sz="4" w:space="0" w:color="000000"/>
            </w:tcBorders>
            <w:vAlign w:val="center"/>
          </w:tcPr>
          <w:p w:rsidR="00AE24D8" w:rsidRPr="00AE24D8" w:rsidRDefault="00AE24D8" w:rsidP="00AE24D8">
            <w:pPr>
              <w:widowControl w:val="0"/>
              <w:tabs>
                <w:tab w:val="clear" w:pos="360"/>
                <w:tab w:val="clear" w:pos="720"/>
                <w:tab w:val="clear" w:pos="1080"/>
                <w:tab w:val="clear" w:pos="1440"/>
              </w:tabs>
              <w:overflowPunct/>
              <w:spacing w:before="0"/>
              <w:jc w:val="center"/>
              <w:textAlignment w:val="auto"/>
              <w:rPr>
                <w:rFonts w:ascii="Arial" w:hAnsi="Arial" w:cs="Arial"/>
                <w:color w:val="000000"/>
                <w:sz w:val="18"/>
                <w:szCs w:val="18"/>
                <w:lang w:eastAsia="zh-CN"/>
              </w:rPr>
            </w:pPr>
            <w:r w:rsidRPr="00AE24D8">
              <w:rPr>
                <w:rFonts w:ascii="Arial" w:hAnsi="Arial" w:cs="Arial"/>
                <w:color w:val="000000"/>
                <w:sz w:val="18"/>
                <w:szCs w:val="18"/>
                <w:lang w:eastAsia="zh-CN"/>
              </w:rPr>
              <w:t>98%</w:t>
            </w:r>
          </w:p>
        </w:tc>
      </w:tr>
    </w:tbl>
    <w:p w:rsidR="00DA5246" w:rsidRPr="0031003B" w:rsidRDefault="00DA5246" w:rsidP="00DA5246">
      <w:pPr>
        <w:rPr>
          <w:b/>
          <w:sz w:val="20"/>
          <w:lang w:eastAsia="zh-CN"/>
        </w:rPr>
      </w:pPr>
    </w:p>
    <w:p w:rsidR="00DA5246" w:rsidRDefault="00DA5246" w:rsidP="00DA5246">
      <w:pPr>
        <w:rPr>
          <w:sz w:val="20"/>
          <w:lang w:eastAsia="zh-CN"/>
        </w:rPr>
      </w:pPr>
      <w:r>
        <w:rPr>
          <w:noProof/>
          <w:lang w:eastAsia="zh-CN"/>
        </w:rPr>
        <w:lastRenderedPageBreak/>
        <w:drawing>
          <wp:inline distT="0" distB="0" distL="0" distR="0">
            <wp:extent cx="4543425" cy="2638425"/>
            <wp:effectExtent l="19050" t="0" r="9525" b="0"/>
            <wp:docPr id="9"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noProof/>
          <w:lang w:eastAsia="zh-CN"/>
        </w:rPr>
        <w:drawing>
          <wp:inline distT="0" distB="0" distL="0" distR="0">
            <wp:extent cx="4543425" cy="2638425"/>
            <wp:effectExtent l="19050" t="0" r="9525" b="0"/>
            <wp:docPr id="10"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A5246" w:rsidRDefault="00DA5246" w:rsidP="00DA5246">
      <w:pPr>
        <w:rPr>
          <w:sz w:val="20"/>
          <w:lang w:eastAsia="zh-CN"/>
        </w:rPr>
      </w:pPr>
      <w:r>
        <w:rPr>
          <w:rFonts w:hint="eastAsia"/>
          <w:sz w:val="20"/>
          <w:lang w:eastAsia="zh-CN"/>
        </w:rPr>
        <w:t>Figure1. Summary of SDIP case1, case2, case3, combination1 and combination2 without classF</w:t>
      </w:r>
    </w:p>
    <w:p w:rsidR="00DA5246" w:rsidRDefault="00DA5246" w:rsidP="00DA5246">
      <w:pPr>
        <w:rPr>
          <w:sz w:val="20"/>
          <w:lang w:eastAsia="zh-CN"/>
        </w:rPr>
      </w:pPr>
    </w:p>
    <w:p w:rsidR="00DA5246" w:rsidRDefault="00DA5246" w:rsidP="00DA5246">
      <w:pPr>
        <w:rPr>
          <w:sz w:val="20"/>
          <w:lang w:eastAsia="zh-CN"/>
        </w:rPr>
      </w:pPr>
      <w:r>
        <w:rPr>
          <w:noProof/>
          <w:lang w:eastAsia="zh-CN"/>
        </w:rPr>
        <w:lastRenderedPageBreak/>
        <w:drawing>
          <wp:inline distT="0" distB="0" distL="0" distR="0">
            <wp:extent cx="4543425" cy="2505075"/>
            <wp:effectExtent l="19050" t="0" r="9525" b="0"/>
            <wp:docPr id="11"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noProof/>
          <w:lang w:eastAsia="zh-CN"/>
        </w:rPr>
        <w:drawing>
          <wp:inline distT="0" distB="0" distL="0" distR="0">
            <wp:extent cx="4543425" cy="2505075"/>
            <wp:effectExtent l="19050" t="0" r="9525" b="0"/>
            <wp:docPr id="12"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A5246" w:rsidRPr="000E05CE" w:rsidRDefault="00DA5246" w:rsidP="00DA5246">
      <w:pPr>
        <w:rPr>
          <w:sz w:val="20"/>
          <w:lang w:eastAsia="zh-CN"/>
        </w:rPr>
      </w:pPr>
      <w:r>
        <w:rPr>
          <w:rFonts w:hint="eastAsia"/>
          <w:sz w:val="20"/>
          <w:lang w:eastAsia="zh-CN"/>
        </w:rPr>
        <w:t>Figure2. Summary of SDIP case1, case2, case3, combination1 and combination2 with classF</w:t>
      </w:r>
    </w:p>
    <w:p w:rsidR="00DA5246" w:rsidRDefault="00DA5246" w:rsidP="00DA5246">
      <w:pPr>
        <w:pStyle w:val="1"/>
        <w:numPr>
          <w:ilvl w:val="0"/>
          <w:numId w:val="0"/>
        </w:numPr>
        <w:ind w:left="432"/>
        <w:jc w:val="both"/>
      </w:pPr>
    </w:p>
    <w:p w:rsidR="00932F57" w:rsidRDefault="00932F57" w:rsidP="00CC168A">
      <w:pPr>
        <w:pStyle w:val="1"/>
        <w:jc w:val="both"/>
      </w:pPr>
      <w:r>
        <w:rPr>
          <w:lang w:eastAsia="zh-CN"/>
        </w:rPr>
        <w:t>Conclusion</w:t>
      </w:r>
    </w:p>
    <w:p w:rsidR="00932F57" w:rsidRPr="00CC168A" w:rsidRDefault="00D61313" w:rsidP="00B70F0C">
      <w:pPr>
        <w:jc w:val="both"/>
        <w:rPr>
          <w:lang w:eastAsia="zh-CN"/>
        </w:rPr>
      </w:pPr>
      <w:r>
        <w:rPr>
          <w:rFonts w:hint="eastAsia"/>
          <w:szCs w:val="22"/>
          <w:lang w:eastAsia="zh-CN"/>
        </w:rPr>
        <w:t>C</w:t>
      </w:r>
      <w:r>
        <w:rPr>
          <w:szCs w:val="22"/>
          <w:lang w:eastAsia="zh-CN"/>
        </w:rPr>
        <w:t xml:space="preserve">ompared with Turin meeting, the encoding time increase was greatly reduced while the gain was retained. In addition, </w:t>
      </w:r>
      <w:r w:rsidR="00887161">
        <w:rPr>
          <w:rFonts w:hint="eastAsia"/>
          <w:szCs w:val="22"/>
          <w:lang w:eastAsia="zh-CN"/>
        </w:rPr>
        <w:t xml:space="preserve">the straight forward combination of </w:t>
      </w:r>
      <w:r w:rsidR="00887161" w:rsidRPr="0037680E">
        <w:rPr>
          <w:szCs w:val="22"/>
          <w:lang w:eastAsia="zh-CN"/>
        </w:rPr>
        <w:t>LM mode position in chroma prediction mode</w:t>
      </w:r>
      <w:r w:rsidR="00887161">
        <w:rPr>
          <w:rFonts w:hint="eastAsia"/>
          <w:szCs w:val="22"/>
          <w:lang w:eastAsia="zh-CN"/>
        </w:rPr>
        <w:t xml:space="preserve">, </w:t>
      </w:r>
      <w:r w:rsidR="00887161" w:rsidRPr="0037680E">
        <w:rPr>
          <w:szCs w:val="22"/>
          <w:lang w:eastAsia="zh-CN"/>
        </w:rPr>
        <w:t>VLC improvement for SDIP partitioning flags</w:t>
      </w:r>
      <w:r w:rsidR="00887161">
        <w:rPr>
          <w:szCs w:val="22"/>
          <w:lang w:eastAsia="zh-CN"/>
        </w:rPr>
        <w:t xml:space="preserve">, </w:t>
      </w:r>
      <w:r w:rsidR="003D7722">
        <w:rPr>
          <w:szCs w:val="22"/>
          <w:lang w:eastAsia="zh-CN"/>
        </w:rPr>
        <w:t>mod</w:t>
      </w:r>
      <w:r w:rsidR="00685583">
        <w:rPr>
          <w:szCs w:val="22"/>
          <w:lang w:eastAsia="zh-CN"/>
        </w:rPr>
        <w:t xml:space="preserve">ification to MPM coding, </w:t>
      </w:r>
      <w:r w:rsidR="00887161">
        <w:rPr>
          <w:szCs w:val="22"/>
          <w:lang w:eastAsia="zh-CN"/>
        </w:rPr>
        <w:t>CABAC improvement</w:t>
      </w:r>
      <w:r w:rsidR="00685583">
        <w:rPr>
          <w:szCs w:val="22"/>
          <w:lang w:eastAsia="zh-CN"/>
        </w:rPr>
        <w:t>s</w:t>
      </w:r>
      <w:r w:rsidR="00887161">
        <w:rPr>
          <w:szCs w:val="22"/>
          <w:lang w:eastAsia="zh-CN"/>
        </w:rPr>
        <w:t xml:space="preserve"> for SDIP coefficients encoding and extension the SDIP to chroma prediction</w:t>
      </w:r>
      <w:r w:rsidR="00655862">
        <w:rPr>
          <w:rFonts w:hint="eastAsia"/>
          <w:szCs w:val="22"/>
          <w:lang w:eastAsia="zh-CN"/>
        </w:rPr>
        <w:t xml:space="preserve"> </w:t>
      </w:r>
      <w:r>
        <w:rPr>
          <w:rFonts w:hint="eastAsia"/>
          <w:szCs w:val="22"/>
          <w:lang w:eastAsia="zh-CN"/>
        </w:rPr>
        <w:t>can achieve</w:t>
      </w:r>
      <w:r>
        <w:rPr>
          <w:szCs w:val="22"/>
          <w:lang w:eastAsia="zh-CN"/>
        </w:rPr>
        <w:t xml:space="preserve"> additional </w:t>
      </w:r>
      <w:r w:rsidR="00A72835">
        <w:rPr>
          <w:rFonts w:hint="eastAsia"/>
          <w:szCs w:val="22"/>
          <w:lang w:eastAsia="zh-CN"/>
        </w:rPr>
        <w:t xml:space="preserve">about </w:t>
      </w:r>
      <w:r>
        <w:rPr>
          <w:szCs w:val="22"/>
          <w:lang w:eastAsia="zh-CN"/>
        </w:rPr>
        <w:t>0.</w:t>
      </w:r>
      <w:r w:rsidR="00A327B7">
        <w:rPr>
          <w:rFonts w:hint="eastAsia"/>
          <w:szCs w:val="22"/>
          <w:lang w:eastAsia="zh-CN"/>
        </w:rPr>
        <w:t>3</w:t>
      </w:r>
      <w:r>
        <w:rPr>
          <w:szCs w:val="22"/>
          <w:lang w:eastAsia="zh-CN"/>
        </w:rPr>
        <w:t>% gain for luma and about 1.5% gain for chroma compared with SDIP.</w:t>
      </w:r>
      <w:r w:rsidR="00B70F0C">
        <w:rPr>
          <w:rFonts w:hint="eastAsia"/>
          <w:szCs w:val="22"/>
          <w:lang w:eastAsia="zh-CN"/>
        </w:rPr>
        <w:t xml:space="preserve"> </w:t>
      </w:r>
      <w:r w:rsidR="00B70F0C">
        <w:rPr>
          <w:szCs w:val="22"/>
          <w:lang w:eastAsia="zh-CN"/>
        </w:rPr>
        <w:t>B</w:t>
      </w:r>
      <w:r w:rsidR="00B70F0C">
        <w:rPr>
          <w:rFonts w:hint="eastAsia"/>
          <w:szCs w:val="22"/>
          <w:lang w:eastAsia="zh-CN"/>
        </w:rPr>
        <w:t xml:space="preserve">ased on the significant gain and </w:t>
      </w:r>
      <w:r w:rsidR="00B70F0C" w:rsidRPr="00B70F0C">
        <w:rPr>
          <w:szCs w:val="22"/>
          <w:lang w:eastAsia="zh-CN"/>
        </w:rPr>
        <w:t>drastically</w:t>
      </w:r>
      <w:r w:rsidR="00B70F0C">
        <w:rPr>
          <w:rFonts w:hint="eastAsia"/>
          <w:szCs w:val="22"/>
          <w:lang w:eastAsia="zh-CN"/>
        </w:rPr>
        <w:t xml:space="preserve"> reduced complexity, we </w:t>
      </w:r>
      <w:r w:rsidR="00B70F0C">
        <w:rPr>
          <w:szCs w:val="22"/>
          <w:lang w:eastAsia="zh-CN"/>
        </w:rPr>
        <w:t>recommend</w:t>
      </w:r>
      <w:r w:rsidR="00B70F0C">
        <w:rPr>
          <w:rFonts w:hint="eastAsia"/>
          <w:szCs w:val="22"/>
          <w:lang w:eastAsia="zh-CN"/>
        </w:rPr>
        <w:t xml:space="preserve"> adopt the SDIP </w:t>
      </w:r>
      <w:r w:rsidR="0015588F">
        <w:rPr>
          <w:rFonts w:hint="eastAsia"/>
          <w:szCs w:val="22"/>
          <w:lang w:eastAsia="zh-CN"/>
        </w:rPr>
        <w:t>with</w:t>
      </w:r>
      <w:r w:rsidR="00B70F0C">
        <w:rPr>
          <w:rFonts w:hint="eastAsia"/>
          <w:szCs w:val="22"/>
          <w:lang w:eastAsia="zh-CN"/>
        </w:rPr>
        <w:t xml:space="preserve"> above improvement</w:t>
      </w:r>
      <w:r w:rsidR="0015588F">
        <w:rPr>
          <w:rFonts w:hint="eastAsia"/>
          <w:szCs w:val="22"/>
          <w:lang w:eastAsia="zh-CN"/>
        </w:rPr>
        <w:t>s</w:t>
      </w:r>
      <w:r w:rsidR="003D730C">
        <w:rPr>
          <w:rFonts w:hint="eastAsia"/>
          <w:szCs w:val="22"/>
          <w:lang w:eastAsia="zh-CN"/>
        </w:rPr>
        <w:t xml:space="preserve"> </w:t>
      </w:r>
      <w:r w:rsidR="00B70F0C">
        <w:rPr>
          <w:rFonts w:hint="eastAsia"/>
          <w:szCs w:val="22"/>
          <w:lang w:eastAsia="zh-CN"/>
        </w:rPr>
        <w:t>into HM.</w:t>
      </w:r>
    </w:p>
    <w:p w:rsidR="00932F57" w:rsidRDefault="00932F57" w:rsidP="00A33BD2">
      <w:pPr>
        <w:pStyle w:val="1"/>
        <w:tabs>
          <w:tab w:val="clear" w:pos="360"/>
          <w:tab w:val="clear" w:pos="720"/>
          <w:tab w:val="clear" w:pos="1080"/>
          <w:tab w:val="clear" w:pos="1440"/>
        </w:tabs>
        <w:jc w:val="both"/>
        <w:rPr>
          <w:lang w:eastAsia="zh-CN"/>
        </w:rPr>
      </w:pPr>
      <w:r>
        <w:lastRenderedPageBreak/>
        <w:t>References</w:t>
      </w:r>
    </w:p>
    <w:p w:rsidR="00932F57" w:rsidRPr="00457111" w:rsidRDefault="000B78A6" w:rsidP="000B78A6">
      <w:pPr>
        <w:numPr>
          <w:ilvl w:val="0"/>
          <w:numId w:val="36"/>
        </w:numPr>
        <w:tabs>
          <w:tab w:val="clear" w:pos="360"/>
          <w:tab w:val="clear" w:pos="720"/>
          <w:tab w:val="clear" w:pos="1080"/>
          <w:tab w:val="clear" w:pos="1440"/>
        </w:tabs>
        <w:spacing w:before="0"/>
        <w:jc w:val="both"/>
        <w:rPr>
          <w:szCs w:val="22"/>
          <w:lang w:eastAsia="zh-CN"/>
        </w:rPr>
      </w:pPr>
      <w:r w:rsidRPr="00A02A2B">
        <w:rPr>
          <w:rFonts w:hint="eastAsia"/>
          <w:szCs w:val="22"/>
          <w:lang w:val="fr-FR" w:eastAsia="zh-CN"/>
        </w:rPr>
        <w:t>Jin Song,</w:t>
      </w:r>
      <w:r w:rsidRPr="00A02A2B">
        <w:rPr>
          <w:szCs w:val="22"/>
          <w:lang w:val="fr-FR" w:eastAsia="zh-CN"/>
        </w:rPr>
        <w:t xml:space="preserve"> </w:t>
      </w:r>
      <w:r w:rsidRPr="00A02A2B">
        <w:rPr>
          <w:rFonts w:hint="eastAsia"/>
          <w:szCs w:val="22"/>
          <w:lang w:val="fr-FR" w:eastAsia="zh-CN"/>
        </w:rPr>
        <w:t>Haitao Yang,</w:t>
      </w:r>
      <w:r w:rsidRPr="00A02A2B">
        <w:rPr>
          <w:szCs w:val="22"/>
          <w:lang w:val="fr-FR" w:eastAsia="zh-CN"/>
        </w:rPr>
        <w:t xml:space="preserve"> etc.</w:t>
      </w:r>
      <w:r w:rsidRPr="00A02A2B">
        <w:rPr>
          <w:rFonts w:hint="eastAsia"/>
          <w:szCs w:val="22"/>
          <w:lang w:val="fr-FR" w:eastAsia="zh-CN"/>
        </w:rPr>
        <w:t xml:space="preserve"> </w:t>
      </w:r>
      <w:r w:rsidRPr="000B78A6">
        <w:rPr>
          <w:szCs w:val="22"/>
          <w:lang w:eastAsia="zh-CN"/>
        </w:rPr>
        <w:t>“</w:t>
      </w:r>
      <w:r w:rsidRPr="00457111">
        <w:rPr>
          <w:rFonts w:hint="eastAsia"/>
          <w:szCs w:val="22"/>
          <w:lang w:eastAsia="zh-CN"/>
        </w:rPr>
        <w:t>A chroma coding scheme for SDIP mode</w:t>
      </w:r>
      <w:r w:rsidRPr="000B78A6">
        <w:rPr>
          <w:szCs w:val="22"/>
          <w:lang w:eastAsia="zh-CN"/>
        </w:rPr>
        <w:t>”</w:t>
      </w:r>
      <w:r w:rsidRPr="000B78A6">
        <w:rPr>
          <w:rFonts w:hint="eastAsia"/>
          <w:szCs w:val="22"/>
          <w:lang w:eastAsia="zh-CN"/>
        </w:rPr>
        <w:t xml:space="preserve">, </w:t>
      </w:r>
      <w:r w:rsidRPr="000B78A6">
        <w:rPr>
          <w:szCs w:val="22"/>
          <w:lang w:eastAsia="zh-CN"/>
        </w:rPr>
        <w:t>Joint Collaborative Team on Video Coding (JCT-VC) of ITU-T SG16 WP3 and ISO/IEC JTC1/SC29/WG11, JCTVC-F</w:t>
      </w:r>
      <w:r w:rsidRPr="000B78A6">
        <w:rPr>
          <w:rFonts w:hint="eastAsia"/>
          <w:szCs w:val="22"/>
          <w:lang w:eastAsia="zh-CN"/>
        </w:rPr>
        <w:t>5</w:t>
      </w:r>
      <w:r>
        <w:rPr>
          <w:rFonts w:hint="eastAsia"/>
          <w:szCs w:val="22"/>
          <w:lang w:eastAsia="zh-CN"/>
        </w:rPr>
        <w:t>05</w:t>
      </w:r>
      <w:r w:rsidRPr="000B78A6">
        <w:rPr>
          <w:szCs w:val="22"/>
          <w:lang w:eastAsia="zh-CN"/>
        </w:rPr>
        <w:t>, 6th Meeting: Torino, IT, 14-22 July, 2011.</w:t>
      </w:r>
    </w:p>
    <w:p w:rsidR="007018EC" w:rsidRPr="00457111" w:rsidRDefault="007018EC" w:rsidP="007018EC">
      <w:pPr>
        <w:numPr>
          <w:ilvl w:val="0"/>
          <w:numId w:val="36"/>
        </w:numPr>
        <w:tabs>
          <w:tab w:val="clear" w:pos="360"/>
          <w:tab w:val="clear" w:pos="720"/>
          <w:tab w:val="clear" w:pos="1080"/>
          <w:tab w:val="clear" w:pos="1440"/>
        </w:tabs>
        <w:spacing w:before="0"/>
        <w:jc w:val="both"/>
        <w:rPr>
          <w:szCs w:val="22"/>
          <w:lang w:eastAsia="zh-CN"/>
        </w:rPr>
      </w:pPr>
      <w:r w:rsidRPr="00816777">
        <w:rPr>
          <w:rFonts w:hint="eastAsia"/>
          <w:szCs w:val="22"/>
          <w:lang w:eastAsia="zh-CN"/>
        </w:rPr>
        <w:t>Jaehyun Lim</w:t>
      </w:r>
      <w:r>
        <w:rPr>
          <w:rFonts w:hint="eastAsia"/>
          <w:szCs w:val="22"/>
          <w:lang w:eastAsia="zh-CN"/>
        </w:rPr>
        <w:t xml:space="preserve">, </w:t>
      </w:r>
      <w:r w:rsidRPr="00816777">
        <w:rPr>
          <w:szCs w:val="22"/>
          <w:lang w:eastAsia="zh-CN"/>
        </w:rPr>
        <w:t>Byeong</w:t>
      </w:r>
      <w:r w:rsidRPr="00816777">
        <w:rPr>
          <w:rFonts w:hint="eastAsia"/>
          <w:szCs w:val="22"/>
          <w:lang w:eastAsia="zh-CN"/>
        </w:rPr>
        <w:t>m</w:t>
      </w:r>
      <w:r w:rsidRPr="00816777">
        <w:rPr>
          <w:szCs w:val="22"/>
          <w:lang w:eastAsia="zh-CN"/>
        </w:rPr>
        <w:t>oon Jeon</w:t>
      </w:r>
      <w:r>
        <w:rPr>
          <w:rFonts w:hint="eastAsia"/>
          <w:szCs w:val="22"/>
          <w:lang w:eastAsia="zh-CN"/>
        </w:rPr>
        <w:t xml:space="preserve">, </w:t>
      </w:r>
      <w:r>
        <w:rPr>
          <w:szCs w:val="22"/>
          <w:lang w:eastAsia="zh-CN"/>
        </w:rPr>
        <w:t>“</w:t>
      </w:r>
      <w:r w:rsidRPr="00457111">
        <w:rPr>
          <w:rFonts w:hint="eastAsia"/>
          <w:szCs w:val="22"/>
          <w:lang w:eastAsia="zh-CN"/>
        </w:rPr>
        <w:t>CE6.b Test 4: LM mode harmonization on SDIP</w:t>
      </w:r>
      <w:r>
        <w:rPr>
          <w:szCs w:val="22"/>
          <w:lang w:eastAsia="zh-CN"/>
        </w:rPr>
        <w:t>”</w:t>
      </w:r>
      <w:r>
        <w:rPr>
          <w:rFonts w:hint="eastAsia"/>
          <w:szCs w:val="22"/>
          <w:lang w:eastAsia="zh-CN"/>
        </w:rPr>
        <w:t xml:space="preserve">, </w:t>
      </w:r>
      <w:r w:rsidRPr="000B78A6">
        <w:rPr>
          <w:szCs w:val="22"/>
          <w:lang w:eastAsia="zh-CN"/>
        </w:rPr>
        <w:t>Joint Collaborative Team on Video Coding (JCT-VC) of ITU-T SG16 WP3 and ISO/IEC JTC1/SC29/WG11, JCTVC-F</w:t>
      </w:r>
      <w:r>
        <w:rPr>
          <w:rFonts w:hint="eastAsia"/>
          <w:szCs w:val="22"/>
          <w:lang w:eastAsia="zh-CN"/>
        </w:rPr>
        <w:t>110</w:t>
      </w:r>
      <w:r w:rsidRPr="000B78A6">
        <w:rPr>
          <w:szCs w:val="22"/>
          <w:lang w:eastAsia="zh-CN"/>
        </w:rPr>
        <w:t>, 6th Meeting: Torino, IT, 14-22 July, 2011.</w:t>
      </w:r>
    </w:p>
    <w:p w:rsidR="00457111" w:rsidRPr="00457111" w:rsidRDefault="00457111" w:rsidP="00457111">
      <w:pPr>
        <w:numPr>
          <w:ilvl w:val="0"/>
          <w:numId w:val="36"/>
        </w:numPr>
        <w:tabs>
          <w:tab w:val="clear" w:pos="360"/>
          <w:tab w:val="clear" w:pos="720"/>
          <w:tab w:val="clear" w:pos="1080"/>
          <w:tab w:val="clear" w:pos="1440"/>
        </w:tabs>
        <w:spacing w:before="0"/>
        <w:jc w:val="both"/>
        <w:rPr>
          <w:szCs w:val="22"/>
          <w:lang w:eastAsia="zh-CN"/>
        </w:rPr>
      </w:pPr>
      <w:r w:rsidRPr="00816777">
        <w:rPr>
          <w:rFonts w:hint="eastAsia"/>
          <w:szCs w:val="22"/>
          <w:lang w:eastAsia="zh-CN"/>
        </w:rPr>
        <w:t>Jaehyun Lim</w:t>
      </w:r>
      <w:r>
        <w:rPr>
          <w:rFonts w:hint="eastAsia"/>
          <w:szCs w:val="22"/>
          <w:lang w:eastAsia="zh-CN"/>
        </w:rPr>
        <w:t xml:space="preserve">, </w:t>
      </w:r>
      <w:r w:rsidRPr="00816777">
        <w:rPr>
          <w:szCs w:val="22"/>
          <w:lang w:eastAsia="zh-CN"/>
        </w:rPr>
        <w:t>Byeong</w:t>
      </w:r>
      <w:r w:rsidRPr="00816777">
        <w:rPr>
          <w:rFonts w:hint="eastAsia"/>
          <w:szCs w:val="22"/>
          <w:lang w:eastAsia="zh-CN"/>
        </w:rPr>
        <w:t>m</w:t>
      </w:r>
      <w:r w:rsidRPr="00816777">
        <w:rPr>
          <w:szCs w:val="22"/>
          <w:lang w:eastAsia="zh-CN"/>
        </w:rPr>
        <w:t>oon Jeon</w:t>
      </w:r>
      <w:r>
        <w:rPr>
          <w:rFonts w:hint="eastAsia"/>
          <w:szCs w:val="22"/>
          <w:lang w:eastAsia="zh-CN"/>
        </w:rPr>
        <w:t xml:space="preserve">, </w:t>
      </w:r>
      <w:r>
        <w:rPr>
          <w:szCs w:val="22"/>
          <w:lang w:eastAsia="zh-CN"/>
        </w:rPr>
        <w:t>“</w:t>
      </w:r>
      <w:r w:rsidRPr="00457111">
        <w:rPr>
          <w:rFonts w:hint="eastAsia"/>
          <w:szCs w:val="22"/>
          <w:lang w:eastAsia="zh-CN"/>
        </w:rPr>
        <w:t>I</w:t>
      </w:r>
      <w:r w:rsidRPr="00457111">
        <w:rPr>
          <w:szCs w:val="22"/>
          <w:lang w:eastAsia="zh-CN"/>
        </w:rPr>
        <w:t>nt</w:t>
      </w:r>
      <w:r w:rsidRPr="00457111">
        <w:rPr>
          <w:rFonts w:hint="eastAsia"/>
          <w:szCs w:val="22"/>
          <w:lang w:eastAsia="zh-CN"/>
        </w:rPr>
        <w:t>ra</w:t>
      </w:r>
      <w:r w:rsidRPr="00457111">
        <w:rPr>
          <w:szCs w:val="22"/>
          <w:lang w:eastAsia="zh-CN"/>
        </w:rPr>
        <w:t xml:space="preserve"> prediction mode </w:t>
      </w:r>
      <w:r w:rsidRPr="00457111">
        <w:rPr>
          <w:rFonts w:hint="eastAsia"/>
          <w:szCs w:val="22"/>
          <w:lang w:eastAsia="zh-CN"/>
        </w:rPr>
        <w:t xml:space="preserve">coding </w:t>
      </w:r>
      <w:r w:rsidRPr="00457111">
        <w:rPr>
          <w:szCs w:val="22"/>
          <w:lang w:eastAsia="zh-CN"/>
        </w:rPr>
        <w:t xml:space="preserve">with </w:t>
      </w:r>
      <w:r w:rsidRPr="00457111">
        <w:rPr>
          <w:rFonts w:hint="eastAsia"/>
          <w:szCs w:val="22"/>
          <w:lang w:eastAsia="zh-CN"/>
        </w:rPr>
        <w:t>CAVLC on SDIP</w:t>
      </w:r>
      <w:r>
        <w:rPr>
          <w:szCs w:val="22"/>
          <w:lang w:eastAsia="zh-CN"/>
        </w:rPr>
        <w:t>”</w:t>
      </w:r>
      <w:r>
        <w:rPr>
          <w:rFonts w:hint="eastAsia"/>
          <w:szCs w:val="22"/>
          <w:lang w:eastAsia="zh-CN"/>
        </w:rPr>
        <w:t xml:space="preserve">, </w:t>
      </w:r>
      <w:r w:rsidRPr="000B78A6">
        <w:rPr>
          <w:szCs w:val="22"/>
          <w:lang w:eastAsia="zh-CN"/>
        </w:rPr>
        <w:t>Joint Collaborative Team on Video Coding (JCT-VC) of ITU-T SG16 WP3 and ISO/IEC JTC1/SC29/WG11, JCTVC-F</w:t>
      </w:r>
      <w:r>
        <w:rPr>
          <w:rFonts w:hint="eastAsia"/>
          <w:szCs w:val="22"/>
          <w:lang w:eastAsia="zh-CN"/>
        </w:rPr>
        <w:t>111</w:t>
      </w:r>
      <w:r w:rsidRPr="000B78A6">
        <w:rPr>
          <w:szCs w:val="22"/>
          <w:lang w:eastAsia="zh-CN"/>
        </w:rPr>
        <w:t>, 6th Meeting: Torino, IT, 14-22 July, 2011.</w:t>
      </w:r>
    </w:p>
    <w:p w:rsidR="006F4672" w:rsidRPr="00457111" w:rsidRDefault="006F4672" w:rsidP="006F4672">
      <w:pPr>
        <w:numPr>
          <w:ilvl w:val="0"/>
          <w:numId w:val="36"/>
        </w:numPr>
        <w:tabs>
          <w:tab w:val="clear" w:pos="360"/>
          <w:tab w:val="clear" w:pos="720"/>
          <w:tab w:val="clear" w:pos="1080"/>
          <w:tab w:val="clear" w:pos="1440"/>
        </w:tabs>
        <w:spacing w:before="0"/>
        <w:jc w:val="both"/>
        <w:rPr>
          <w:szCs w:val="22"/>
          <w:lang w:eastAsia="zh-CN"/>
        </w:rPr>
      </w:pPr>
      <w:r w:rsidRPr="00A02A2B">
        <w:rPr>
          <w:szCs w:val="22"/>
          <w:lang w:val="fr-FR"/>
        </w:rPr>
        <w:t>Geert Van der Auwera, Joel Sole</w:t>
      </w:r>
      <w:r w:rsidRPr="00A02A2B">
        <w:rPr>
          <w:rFonts w:hint="eastAsia"/>
          <w:szCs w:val="22"/>
          <w:lang w:val="fr-FR" w:eastAsia="zh-CN"/>
        </w:rPr>
        <w:t xml:space="preserve">, etc. </w:t>
      </w:r>
      <w:r>
        <w:rPr>
          <w:szCs w:val="22"/>
          <w:lang w:eastAsia="zh-CN"/>
        </w:rPr>
        <w:t>“</w:t>
      </w:r>
      <w:r w:rsidRPr="00631D36">
        <w:rPr>
          <w:szCs w:val="22"/>
          <w:lang w:eastAsia="zh-CN"/>
        </w:rPr>
        <w:t>CE6.b: SDIP Harmonization with Deblocking, MDIS and HE Residual Coding</w:t>
      </w:r>
      <w:r>
        <w:rPr>
          <w:szCs w:val="22"/>
          <w:lang w:eastAsia="zh-CN"/>
        </w:rPr>
        <w:t>”</w:t>
      </w:r>
      <w:r>
        <w:rPr>
          <w:rFonts w:hint="eastAsia"/>
          <w:szCs w:val="22"/>
          <w:lang w:eastAsia="zh-CN"/>
        </w:rPr>
        <w:t xml:space="preserve">, </w:t>
      </w:r>
      <w:r w:rsidRPr="000B78A6">
        <w:rPr>
          <w:szCs w:val="22"/>
          <w:lang w:eastAsia="zh-CN"/>
        </w:rPr>
        <w:t>Joint Collaborative Team on Video Coding (JCT-VC) of ITU-T SG16 WP3 and ISO/IEC JTC1/SC29/WG11, JCTVC-F</w:t>
      </w:r>
      <w:r>
        <w:rPr>
          <w:rFonts w:hint="eastAsia"/>
          <w:szCs w:val="22"/>
          <w:lang w:eastAsia="zh-CN"/>
        </w:rPr>
        <w:t>556</w:t>
      </w:r>
      <w:r w:rsidRPr="000B78A6">
        <w:rPr>
          <w:szCs w:val="22"/>
          <w:lang w:eastAsia="zh-CN"/>
        </w:rPr>
        <w:t>, 6th Meeting: Torino, IT, 14-22 July, 2011.</w:t>
      </w:r>
    </w:p>
    <w:p w:rsidR="000B78A6" w:rsidRPr="00A303E9" w:rsidRDefault="009710F0" w:rsidP="009710F0">
      <w:pPr>
        <w:numPr>
          <w:ilvl w:val="0"/>
          <w:numId w:val="36"/>
        </w:numPr>
        <w:tabs>
          <w:tab w:val="clear" w:pos="360"/>
          <w:tab w:val="clear" w:pos="720"/>
          <w:tab w:val="clear" w:pos="1080"/>
          <w:tab w:val="clear" w:pos="1440"/>
        </w:tabs>
        <w:spacing w:before="0"/>
        <w:jc w:val="both"/>
        <w:rPr>
          <w:szCs w:val="22"/>
          <w:lang w:eastAsia="zh-CN"/>
        </w:rPr>
      </w:pPr>
      <w:r w:rsidRPr="00A02A2B">
        <w:rPr>
          <w:szCs w:val="22"/>
          <w:lang w:val="fr-FR" w:eastAsia="zh-CN"/>
        </w:rPr>
        <w:t>Xiaoran Cao,</w:t>
      </w:r>
      <w:r w:rsidRPr="00A02A2B">
        <w:rPr>
          <w:rFonts w:hint="eastAsia"/>
          <w:szCs w:val="22"/>
          <w:lang w:val="fr-FR" w:eastAsia="zh-CN"/>
        </w:rPr>
        <w:t xml:space="preserve"> </w:t>
      </w:r>
      <w:r w:rsidRPr="00A02A2B">
        <w:rPr>
          <w:szCs w:val="22"/>
          <w:lang w:val="fr-FR" w:eastAsia="zh-CN"/>
        </w:rPr>
        <w:t>Xiulian Peng,</w:t>
      </w:r>
      <w:r w:rsidRPr="00A02A2B">
        <w:rPr>
          <w:rFonts w:hint="eastAsia"/>
          <w:szCs w:val="22"/>
          <w:lang w:val="fr-FR" w:eastAsia="zh-CN"/>
        </w:rPr>
        <w:t xml:space="preserve"> </w:t>
      </w:r>
      <w:r w:rsidRPr="00A02A2B">
        <w:rPr>
          <w:szCs w:val="22"/>
          <w:lang w:val="fr-FR" w:eastAsia="zh-CN"/>
        </w:rPr>
        <w:t>Changcai Lai,</w:t>
      </w:r>
      <w:r w:rsidRPr="00A02A2B">
        <w:rPr>
          <w:rFonts w:hint="eastAsia"/>
          <w:szCs w:val="22"/>
          <w:lang w:val="fr-FR" w:eastAsia="zh-CN"/>
        </w:rPr>
        <w:t xml:space="preserve"> etc. </w:t>
      </w:r>
      <w:r w:rsidRPr="009710F0">
        <w:rPr>
          <w:szCs w:val="22"/>
          <w:lang w:eastAsia="zh-CN"/>
        </w:rPr>
        <w:t>“</w:t>
      </w:r>
      <w:r w:rsidRPr="00A303E9">
        <w:rPr>
          <w:szCs w:val="22"/>
          <w:lang w:eastAsia="zh-CN"/>
        </w:rPr>
        <w:t xml:space="preserve">CE6.c Report on </w:t>
      </w:r>
      <w:r w:rsidRPr="00A303E9">
        <w:rPr>
          <w:rFonts w:hint="eastAsia"/>
          <w:szCs w:val="22"/>
          <w:lang w:eastAsia="zh-CN"/>
        </w:rPr>
        <w:t xml:space="preserve">Simplification of </w:t>
      </w:r>
      <w:r w:rsidRPr="00A303E9">
        <w:rPr>
          <w:szCs w:val="22"/>
          <w:lang w:eastAsia="zh-CN"/>
        </w:rPr>
        <w:t>Short Distance Intra Prediction Method</w:t>
      </w:r>
      <w:r w:rsidRPr="009710F0">
        <w:rPr>
          <w:szCs w:val="22"/>
          <w:lang w:eastAsia="zh-CN"/>
        </w:rPr>
        <w:t>”</w:t>
      </w:r>
      <w:r w:rsidRPr="009710F0">
        <w:rPr>
          <w:rFonts w:hint="eastAsia"/>
          <w:szCs w:val="22"/>
          <w:lang w:eastAsia="zh-CN"/>
        </w:rPr>
        <w:t xml:space="preserve">, </w:t>
      </w:r>
      <w:r w:rsidRPr="009710F0">
        <w:rPr>
          <w:szCs w:val="22"/>
          <w:lang w:eastAsia="zh-CN"/>
        </w:rPr>
        <w:t>Joint Collaborative Team on Video Coding (JCT-VC) of ITU-T SG16 WP3 and ISO/IEC JTC1/SC29/WG11, JCTVC-</w:t>
      </w:r>
      <w:r w:rsidRPr="009710F0">
        <w:rPr>
          <w:rFonts w:hint="eastAsia"/>
          <w:szCs w:val="22"/>
          <w:lang w:eastAsia="zh-CN"/>
        </w:rPr>
        <w:t>G</w:t>
      </w:r>
      <w:r>
        <w:rPr>
          <w:rFonts w:hint="eastAsia"/>
          <w:szCs w:val="22"/>
          <w:lang w:eastAsia="zh-CN"/>
        </w:rPr>
        <w:t>556</w:t>
      </w:r>
      <w:r w:rsidRPr="009710F0">
        <w:rPr>
          <w:szCs w:val="22"/>
          <w:lang w:eastAsia="zh-CN"/>
        </w:rPr>
        <w:t>, 7th Meeting: Geneva, CH, 21-30 November, 2011</w:t>
      </w:r>
      <w:r w:rsidRPr="000B78A6">
        <w:rPr>
          <w:szCs w:val="22"/>
          <w:lang w:eastAsia="zh-CN"/>
        </w:rPr>
        <w:t>.</w:t>
      </w:r>
    </w:p>
    <w:p w:rsidR="007E68F6" w:rsidRPr="00A303E9" w:rsidRDefault="00A27FB0" w:rsidP="000B78A6">
      <w:pPr>
        <w:numPr>
          <w:ilvl w:val="0"/>
          <w:numId w:val="36"/>
        </w:numPr>
        <w:tabs>
          <w:tab w:val="clear" w:pos="360"/>
          <w:tab w:val="clear" w:pos="720"/>
          <w:tab w:val="clear" w:pos="1080"/>
          <w:tab w:val="clear" w:pos="1440"/>
        </w:tabs>
        <w:spacing w:before="0"/>
        <w:jc w:val="both"/>
        <w:rPr>
          <w:szCs w:val="22"/>
          <w:lang w:eastAsia="zh-CN"/>
        </w:rPr>
      </w:pPr>
      <w:r w:rsidRPr="009710F0">
        <w:rPr>
          <w:rFonts w:hint="eastAsia"/>
          <w:szCs w:val="22"/>
          <w:lang w:eastAsia="zh-CN"/>
        </w:rPr>
        <w:t xml:space="preserve">Jaehyun Lim, </w:t>
      </w:r>
      <w:r w:rsidRPr="009710F0">
        <w:rPr>
          <w:szCs w:val="22"/>
          <w:lang w:eastAsia="zh-CN"/>
        </w:rPr>
        <w:t>Byeong</w:t>
      </w:r>
      <w:r w:rsidRPr="009710F0">
        <w:rPr>
          <w:rFonts w:hint="eastAsia"/>
          <w:szCs w:val="22"/>
          <w:lang w:eastAsia="zh-CN"/>
        </w:rPr>
        <w:t>m</w:t>
      </w:r>
      <w:r w:rsidRPr="009710F0">
        <w:rPr>
          <w:szCs w:val="22"/>
          <w:lang w:eastAsia="zh-CN"/>
        </w:rPr>
        <w:t>oon Jeon</w:t>
      </w:r>
      <w:r w:rsidRPr="009710F0">
        <w:rPr>
          <w:rFonts w:hint="eastAsia"/>
          <w:szCs w:val="22"/>
          <w:lang w:eastAsia="zh-CN"/>
        </w:rPr>
        <w:t xml:space="preserve">, </w:t>
      </w:r>
      <w:r w:rsidRPr="009710F0">
        <w:rPr>
          <w:szCs w:val="22"/>
          <w:lang w:eastAsia="zh-CN"/>
        </w:rPr>
        <w:t>“CE6: LM mode harmonization on SDIP”</w:t>
      </w:r>
      <w:r w:rsidRPr="009710F0">
        <w:rPr>
          <w:rFonts w:hint="eastAsia"/>
          <w:szCs w:val="22"/>
          <w:lang w:eastAsia="zh-CN"/>
        </w:rPr>
        <w:t xml:space="preserve"> ,</w:t>
      </w:r>
      <w:r w:rsidRPr="009710F0">
        <w:rPr>
          <w:szCs w:val="22"/>
          <w:lang w:eastAsia="zh-CN"/>
        </w:rPr>
        <w:t xml:space="preserve"> Joint Collaborative Team on Video Coding (JCT-VC) of ITU-T SG16 WP3 and ISO/IEC JTC1/SC29/WG11, JCTVC-</w:t>
      </w:r>
      <w:r w:rsidRPr="009710F0">
        <w:rPr>
          <w:rFonts w:hint="eastAsia"/>
          <w:szCs w:val="22"/>
          <w:lang w:eastAsia="zh-CN"/>
        </w:rPr>
        <w:t>G142</w:t>
      </w:r>
      <w:r w:rsidRPr="009710F0">
        <w:rPr>
          <w:szCs w:val="22"/>
          <w:lang w:eastAsia="zh-CN"/>
        </w:rPr>
        <w:t>, 7th Meeting: Geneva, CH, 21-30 November, 2011</w:t>
      </w:r>
      <w:r w:rsidRPr="000B78A6">
        <w:rPr>
          <w:szCs w:val="22"/>
          <w:lang w:eastAsia="zh-CN"/>
        </w:rPr>
        <w:t>.</w:t>
      </w:r>
    </w:p>
    <w:p w:rsidR="00A27FB0" w:rsidRPr="00A27FB0" w:rsidRDefault="00A27FB0" w:rsidP="00A27FB0">
      <w:pPr>
        <w:numPr>
          <w:ilvl w:val="0"/>
          <w:numId w:val="36"/>
        </w:numPr>
        <w:tabs>
          <w:tab w:val="clear" w:pos="360"/>
          <w:tab w:val="clear" w:pos="720"/>
          <w:tab w:val="clear" w:pos="1080"/>
          <w:tab w:val="clear" w:pos="1440"/>
        </w:tabs>
        <w:spacing w:before="0"/>
        <w:jc w:val="both"/>
        <w:rPr>
          <w:lang w:eastAsia="zh-CN"/>
        </w:rPr>
      </w:pPr>
      <w:r w:rsidRPr="00816777">
        <w:rPr>
          <w:rFonts w:hint="eastAsia"/>
          <w:szCs w:val="22"/>
          <w:lang w:eastAsia="zh-CN"/>
        </w:rPr>
        <w:t>Jaehyun Lim</w:t>
      </w:r>
      <w:r>
        <w:rPr>
          <w:rFonts w:hint="eastAsia"/>
          <w:szCs w:val="22"/>
          <w:lang w:eastAsia="zh-CN"/>
        </w:rPr>
        <w:t xml:space="preserve">, </w:t>
      </w:r>
      <w:r w:rsidRPr="00816777">
        <w:rPr>
          <w:szCs w:val="22"/>
          <w:lang w:eastAsia="zh-CN"/>
        </w:rPr>
        <w:t>Byeong</w:t>
      </w:r>
      <w:r w:rsidRPr="00816777">
        <w:rPr>
          <w:rFonts w:hint="eastAsia"/>
          <w:szCs w:val="22"/>
          <w:lang w:eastAsia="zh-CN"/>
        </w:rPr>
        <w:t>m</w:t>
      </w:r>
      <w:r w:rsidRPr="00816777">
        <w:rPr>
          <w:szCs w:val="22"/>
          <w:lang w:eastAsia="zh-CN"/>
        </w:rPr>
        <w:t>oon Jeon</w:t>
      </w:r>
      <w:r>
        <w:rPr>
          <w:rFonts w:hint="eastAsia"/>
          <w:szCs w:val="22"/>
          <w:lang w:eastAsia="zh-CN"/>
        </w:rPr>
        <w:t xml:space="preserve">, </w:t>
      </w:r>
      <w:r>
        <w:rPr>
          <w:szCs w:val="22"/>
          <w:lang w:eastAsia="zh-CN"/>
        </w:rPr>
        <w:t>“</w:t>
      </w:r>
      <w:r w:rsidRPr="00A27FB0">
        <w:rPr>
          <w:szCs w:val="22"/>
          <w:lang w:eastAsia="zh-CN"/>
        </w:rPr>
        <w:t>CE6: VLC improvement for intra partitioning on SDIP</w:t>
      </w:r>
      <w:r>
        <w:rPr>
          <w:szCs w:val="22"/>
          <w:lang w:eastAsia="zh-CN"/>
        </w:rPr>
        <w:t>”</w:t>
      </w:r>
      <w:r>
        <w:rPr>
          <w:rFonts w:hint="eastAsia"/>
          <w:szCs w:val="22"/>
          <w:lang w:eastAsia="zh-CN"/>
        </w:rPr>
        <w:t xml:space="preserve"> ,</w:t>
      </w:r>
      <w:r w:rsidRPr="00A27FB0">
        <w:rPr>
          <w:szCs w:val="22"/>
          <w:lang w:eastAsia="zh-CN"/>
        </w:rPr>
        <w:t xml:space="preserve"> </w:t>
      </w:r>
      <w:r w:rsidRPr="000B78A6">
        <w:rPr>
          <w:szCs w:val="22"/>
          <w:lang w:eastAsia="zh-CN"/>
        </w:rPr>
        <w:t>Joint Collaborative Team on Video Coding (JCT-VC) of ITU-T SG16 WP3 and ISO/IEC JTC1/SC29/WG11, JCTVC-</w:t>
      </w:r>
      <w:r>
        <w:rPr>
          <w:rFonts w:hint="eastAsia"/>
          <w:szCs w:val="22"/>
          <w:lang w:eastAsia="zh-CN"/>
        </w:rPr>
        <w:t>G143</w:t>
      </w:r>
      <w:r w:rsidRPr="000B78A6">
        <w:rPr>
          <w:szCs w:val="22"/>
          <w:lang w:eastAsia="zh-CN"/>
        </w:rPr>
        <w:t xml:space="preserve">, </w:t>
      </w:r>
      <w:r w:rsidRPr="006474CE">
        <w:rPr>
          <w:szCs w:val="22"/>
        </w:rPr>
        <w:t>7th Meeting: Geneva, CH, 21-30 November, 2011</w:t>
      </w:r>
      <w:r w:rsidRPr="000B78A6">
        <w:rPr>
          <w:szCs w:val="22"/>
          <w:lang w:eastAsia="zh-CN"/>
        </w:rPr>
        <w:t>.</w:t>
      </w:r>
    </w:p>
    <w:p w:rsidR="009A338A" w:rsidRPr="009A338A" w:rsidRDefault="009A338A" w:rsidP="009A338A">
      <w:pPr>
        <w:numPr>
          <w:ilvl w:val="0"/>
          <w:numId w:val="36"/>
        </w:numPr>
        <w:tabs>
          <w:tab w:val="clear" w:pos="360"/>
          <w:tab w:val="clear" w:pos="720"/>
          <w:tab w:val="clear" w:pos="1080"/>
          <w:tab w:val="clear" w:pos="1440"/>
        </w:tabs>
        <w:spacing w:before="0"/>
        <w:jc w:val="both"/>
        <w:rPr>
          <w:szCs w:val="22"/>
          <w:lang w:eastAsia="zh-CN"/>
        </w:rPr>
      </w:pPr>
      <w:r w:rsidRPr="000B78A6">
        <w:rPr>
          <w:rFonts w:hint="eastAsia"/>
          <w:szCs w:val="22"/>
          <w:lang w:eastAsia="zh-CN"/>
        </w:rPr>
        <w:t>Jin Song,</w:t>
      </w:r>
      <w:r w:rsidRPr="000B78A6">
        <w:rPr>
          <w:szCs w:val="22"/>
          <w:lang w:eastAsia="zh-CN"/>
        </w:rPr>
        <w:t xml:space="preserve"> </w:t>
      </w:r>
      <w:r w:rsidRPr="000B78A6">
        <w:rPr>
          <w:rFonts w:hint="eastAsia"/>
          <w:szCs w:val="22"/>
          <w:lang w:eastAsia="zh-CN"/>
        </w:rPr>
        <w:t>Haitao Yang,</w:t>
      </w:r>
      <w:r w:rsidRPr="000B78A6">
        <w:rPr>
          <w:szCs w:val="22"/>
          <w:lang w:eastAsia="zh-CN"/>
        </w:rPr>
        <w:t xml:space="preserve"> etc.</w:t>
      </w:r>
      <w:r>
        <w:rPr>
          <w:rFonts w:hint="eastAsia"/>
          <w:szCs w:val="22"/>
          <w:lang w:eastAsia="zh-CN"/>
        </w:rPr>
        <w:t xml:space="preserve">, </w:t>
      </w:r>
      <w:r>
        <w:rPr>
          <w:szCs w:val="22"/>
          <w:lang w:eastAsia="zh-CN"/>
        </w:rPr>
        <w:t>“</w:t>
      </w:r>
      <w:r w:rsidRPr="009A338A">
        <w:rPr>
          <w:szCs w:val="22"/>
          <w:lang w:eastAsia="zh-CN"/>
        </w:rPr>
        <w:t>CE6.c Report on SDIP chroma extension scheme</w:t>
      </w:r>
      <w:r>
        <w:rPr>
          <w:szCs w:val="22"/>
          <w:lang w:eastAsia="zh-CN"/>
        </w:rPr>
        <w:t>”</w:t>
      </w:r>
      <w:r>
        <w:rPr>
          <w:rFonts w:hint="eastAsia"/>
          <w:szCs w:val="22"/>
          <w:lang w:eastAsia="zh-CN"/>
        </w:rPr>
        <w:t xml:space="preserve"> ,</w:t>
      </w:r>
      <w:r w:rsidRPr="00A27FB0">
        <w:rPr>
          <w:szCs w:val="22"/>
          <w:lang w:eastAsia="zh-CN"/>
        </w:rPr>
        <w:t xml:space="preserve"> </w:t>
      </w:r>
      <w:r w:rsidRPr="000B78A6">
        <w:rPr>
          <w:szCs w:val="22"/>
          <w:lang w:eastAsia="zh-CN"/>
        </w:rPr>
        <w:t>Joint Collaborative Team on Video Coding (JCT-VC) of ITU-T SG16 WP3 and ISO/IEC JTC1/SC29/WG11, JCTVC-</w:t>
      </w:r>
      <w:r>
        <w:rPr>
          <w:rFonts w:hint="eastAsia"/>
          <w:szCs w:val="22"/>
          <w:lang w:eastAsia="zh-CN"/>
        </w:rPr>
        <w:t>G267</w:t>
      </w:r>
      <w:r w:rsidRPr="000B78A6">
        <w:rPr>
          <w:szCs w:val="22"/>
          <w:lang w:eastAsia="zh-CN"/>
        </w:rPr>
        <w:t xml:space="preserve">, </w:t>
      </w:r>
      <w:r w:rsidRPr="006474CE">
        <w:rPr>
          <w:szCs w:val="22"/>
          <w:lang w:eastAsia="zh-CN"/>
        </w:rPr>
        <w:t>7th Meeting: Geneva, CH, 21-30 November, 2011</w:t>
      </w:r>
      <w:r w:rsidRPr="000B78A6">
        <w:rPr>
          <w:szCs w:val="22"/>
          <w:lang w:eastAsia="zh-CN"/>
        </w:rPr>
        <w:t>.</w:t>
      </w:r>
    </w:p>
    <w:p w:rsidR="00A27FB0" w:rsidRDefault="00B81A0F" w:rsidP="000B78A6">
      <w:pPr>
        <w:numPr>
          <w:ilvl w:val="0"/>
          <w:numId w:val="36"/>
        </w:numPr>
        <w:tabs>
          <w:tab w:val="clear" w:pos="360"/>
          <w:tab w:val="clear" w:pos="720"/>
          <w:tab w:val="clear" w:pos="1080"/>
          <w:tab w:val="clear" w:pos="1440"/>
        </w:tabs>
        <w:spacing w:before="0"/>
        <w:jc w:val="both"/>
        <w:rPr>
          <w:szCs w:val="22"/>
          <w:lang w:eastAsia="zh-CN"/>
        </w:rPr>
      </w:pPr>
      <w:hyperlink r:id="rId16" w:history="1">
        <w:r w:rsidR="00C36C13" w:rsidRPr="00C36C13">
          <w:rPr>
            <w:szCs w:val="22"/>
            <w:lang w:eastAsia="zh-CN"/>
          </w:rPr>
          <w:t>J. Sole</w:t>
        </w:r>
      </w:hyperlink>
      <w:r w:rsidR="00C36C13" w:rsidRPr="00C36C13">
        <w:rPr>
          <w:szCs w:val="22"/>
          <w:lang w:eastAsia="zh-CN"/>
        </w:rPr>
        <w:t>, R. Joshi, X. Wang, M. Karczewicz</w:t>
      </w:r>
      <w:r w:rsidR="00C36C13" w:rsidRPr="00C36C13">
        <w:rPr>
          <w:rFonts w:hint="eastAsia"/>
          <w:szCs w:val="22"/>
          <w:lang w:eastAsia="zh-CN"/>
        </w:rPr>
        <w:t xml:space="preserve">, </w:t>
      </w:r>
      <w:r w:rsidR="00C36C13" w:rsidRPr="00C36C13">
        <w:rPr>
          <w:szCs w:val="22"/>
          <w:lang w:eastAsia="zh-CN"/>
        </w:rPr>
        <w:t>“CE6.c: Harmonization of HE residual coding with non-square block transforms”</w:t>
      </w:r>
      <w:r w:rsidR="00C36C13" w:rsidRPr="00C36C13">
        <w:rPr>
          <w:rFonts w:hint="eastAsia"/>
          <w:szCs w:val="22"/>
          <w:lang w:eastAsia="zh-CN"/>
        </w:rPr>
        <w:t xml:space="preserve">, </w:t>
      </w:r>
      <w:r w:rsidR="00C36C13" w:rsidRPr="000B78A6">
        <w:rPr>
          <w:szCs w:val="22"/>
          <w:lang w:eastAsia="zh-CN"/>
        </w:rPr>
        <w:t>Joint Collaborative Team on Video Coding (JCT-VC) of ITU-T SG16 WP3 and ISO/IEC JTC1/SC29/WG11, JCTVC-</w:t>
      </w:r>
      <w:r w:rsidR="00C36C13">
        <w:rPr>
          <w:rFonts w:hint="eastAsia"/>
          <w:szCs w:val="22"/>
          <w:lang w:eastAsia="zh-CN"/>
        </w:rPr>
        <w:t>G322</w:t>
      </w:r>
      <w:r w:rsidR="00C36C13" w:rsidRPr="000B78A6">
        <w:rPr>
          <w:szCs w:val="22"/>
          <w:lang w:eastAsia="zh-CN"/>
        </w:rPr>
        <w:t xml:space="preserve">, </w:t>
      </w:r>
      <w:r w:rsidR="00C36C13" w:rsidRPr="006474CE">
        <w:rPr>
          <w:szCs w:val="22"/>
          <w:lang w:eastAsia="zh-CN"/>
        </w:rPr>
        <w:t>7th Meeting: Geneva, CH, 21-30 November, 2011</w:t>
      </w:r>
      <w:r w:rsidR="00C36C13" w:rsidRPr="000B78A6">
        <w:rPr>
          <w:szCs w:val="22"/>
          <w:lang w:eastAsia="zh-CN"/>
        </w:rPr>
        <w:t>.</w:t>
      </w:r>
    </w:p>
    <w:p w:rsidR="00F20047" w:rsidRPr="00C36C13" w:rsidRDefault="008D67DF" w:rsidP="000B78A6">
      <w:pPr>
        <w:numPr>
          <w:ilvl w:val="0"/>
          <w:numId w:val="36"/>
        </w:numPr>
        <w:tabs>
          <w:tab w:val="clear" w:pos="360"/>
          <w:tab w:val="clear" w:pos="720"/>
          <w:tab w:val="clear" w:pos="1080"/>
          <w:tab w:val="clear" w:pos="1440"/>
        </w:tabs>
        <w:spacing w:before="0"/>
        <w:jc w:val="both"/>
        <w:rPr>
          <w:szCs w:val="22"/>
          <w:lang w:eastAsia="zh-CN"/>
        </w:rPr>
      </w:pPr>
      <w:bookmarkStart w:id="2" w:name="_Ref308518421"/>
      <w:r>
        <w:rPr>
          <w:szCs w:val="22"/>
          <w:lang w:eastAsia="zh-CN"/>
        </w:rPr>
        <w:t>Jun</w:t>
      </w:r>
      <w:r w:rsidR="00662BC2">
        <w:rPr>
          <w:szCs w:val="22"/>
          <w:lang w:eastAsia="zh-CN"/>
        </w:rPr>
        <w:t xml:space="preserve"> X</w:t>
      </w:r>
      <w:r>
        <w:rPr>
          <w:szCs w:val="22"/>
          <w:lang w:eastAsia="zh-CN"/>
        </w:rPr>
        <w:t>u, Ehsan</w:t>
      </w:r>
      <w:r w:rsidR="00662BC2">
        <w:rPr>
          <w:szCs w:val="22"/>
          <w:lang w:eastAsia="zh-CN"/>
        </w:rPr>
        <w:t xml:space="preserve"> Maani and </w:t>
      </w:r>
      <w:r w:rsidR="00F20047">
        <w:rPr>
          <w:szCs w:val="22"/>
          <w:lang w:eastAsia="zh-CN"/>
        </w:rPr>
        <w:t>A</w:t>
      </w:r>
      <w:r>
        <w:rPr>
          <w:szCs w:val="22"/>
          <w:lang w:eastAsia="zh-CN"/>
        </w:rPr>
        <w:t>li</w:t>
      </w:r>
      <w:r w:rsidR="00662BC2">
        <w:rPr>
          <w:szCs w:val="22"/>
          <w:lang w:eastAsia="zh-CN"/>
        </w:rPr>
        <w:t xml:space="preserve"> </w:t>
      </w:r>
      <w:r w:rsidR="00F20047">
        <w:rPr>
          <w:szCs w:val="22"/>
          <w:lang w:eastAsia="zh-CN"/>
        </w:rPr>
        <w:t>Tabatabai, “</w:t>
      </w:r>
      <w:r w:rsidR="00662BC2">
        <w:rPr>
          <w:szCs w:val="22"/>
          <w:lang w:eastAsia="zh-CN"/>
        </w:rPr>
        <w:t>Further improvements of SDIP</w:t>
      </w:r>
      <w:r w:rsidR="00F20047">
        <w:rPr>
          <w:szCs w:val="22"/>
          <w:lang w:eastAsia="zh-CN"/>
        </w:rPr>
        <w:t xml:space="preserve">”, </w:t>
      </w:r>
      <w:r w:rsidR="00F20047" w:rsidRPr="000B78A6">
        <w:rPr>
          <w:szCs w:val="22"/>
          <w:lang w:eastAsia="zh-CN"/>
        </w:rPr>
        <w:t>Joint Collaborative Team on Video Coding (JCT-VC) of ITU-T SG16 WP3 and ISO/IEC JTC1/SC29/WG11, JCTVC-</w:t>
      </w:r>
      <w:r w:rsidR="00F20047">
        <w:rPr>
          <w:rFonts w:hint="eastAsia"/>
          <w:szCs w:val="22"/>
          <w:lang w:eastAsia="zh-CN"/>
        </w:rPr>
        <w:t>G</w:t>
      </w:r>
      <w:r w:rsidR="00662BC2">
        <w:rPr>
          <w:szCs w:val="22"/>
          <w:lang w:eastAsia="zh-CN"/>
        </w:rPr>
        <w:t>354</w:t>
      </w:r>
      <w:r w:rsidR="00F20047" w:rsidRPr="000B78A6">
        <w:rPr>
          <w:szCs w:val="22"/>
          <w:lang w:eastAsia="zh-CN"/>
        </w:rPr>
        <w:t xml:space="preserve">, </w:t>
      </w:r>
      <w:r w:rsidR="00F20047" w:rsidRPr="006474CE">
        <w:rPr>
          <w:szCs w:val="22"/>
          <w:lang w:eastAsia="zh-CN"/>
        </w:rPr>
        <w:t>7th Meeting: Geneva, CH, 21-30 November, 2011</w:t>
      </w:r>
      <w:r w:rsidR="00F20047" w:rsidRPr="000B78A6">
        <w:rPr>
          <w:szCs w:val="22"/>
          <w:lang w:eastAsia="zh-CN"/>
        </w:rPr>
        <w:t>.</w:t>
      </w:r>
      <w:bookmarkEnd w:id="2"/>
    </w:p>
    <w:p w:rsidR="00932F57" w:rsidRPr="002B191D" w:rsidRDefault="00932F57" w:rsidP="005B5D99">
      <w:pPr>
        <w:pStyle w:val="1"/>
        <w:tabs>
          <w:tab w:val="clear" w:pos="360"/>
          <w:tab w:val="clear" w:pos="720"/>
          <w:tab w:val="clear" w:pos="1080"/>
          <w:tab w:val="clear" w:pos="1440"/>
        </w:tabs>
        <w:jc w:val="both"/>
      </w:pPr>
      <w:r w:rsidRPr="002B191D">
        <w:t>Patent rights declaration(s)</w:t>
      </w:r>
    </w:p>
    <w:p w:rsidR="00932F57" w:rsidRPr="005B5D99" w:rsidRDefault="002153EC" w:rsidP="005B5D99">
      <w:pPr>
        <w:jc w:val="both"/>
        <w:rPr>
          <w:szCs w:val="22"/>
          <w:lang w:eastAsia="zh-CN"/>
        </w:rPr>
      </w:pPr>
      <w:r>
        <w:rPr>
          <w:b/>
          <w:szCs w:val="22"/>
        </w:rPr>
        <w:t>Huawei</w:t>
      </w:r>
      <w:r>
        <w:rPr>
          <w:rFonts w:hint="eastAsia"/>
          <w:b/>
          <w:szCs w:val="22"/>
          <w:lang w:eastAsia="zh-CN"/>
        </w:rPr>
        <w:t xml:space="preserve">, Microsoft, HiSilicon, Tsinghua, USTC, </w:t>
      </w:r>
      <w:r w:rsidR="00D21E40" w:rsidRPr="00D21E40">
        <w:rPr>
          <w:b/>
          <w:szCs w:val="22"/>
          <w:lang w:eastAsia="zh-CN"/>
        </w:rPr>
        <w:t>LG Electronics</w:t>
      </w:r>
      <w:r w:rsidR="00AC2983">
        <w:rPr>
          <w:rFonts w:hint="eastAsia"/>
          <w:b/>
          <w:szCs w:val="22"/>
          <w:lang w:eastAsia="zh-CN"/>
        </w:rPr>
        <w:t>,</w:t>
      </w:r>
      <w:r>
        <w:rPr>
          <w:rFonts w:hint="eastAsia"/>
          <w:b/>
          <w:szCs w:val="22"/>
          <w:lang w:eastAsia="zh-CN"/>
        </w:rPr>
        <w:t xml:space="preserve"> Qualcomm</w:t>
      </w:r>
      <w:r w:rsidR="00AC2983">
        <w:rPr>
          <w:rFonts w:hint="eastAsia"/>
          <w:b/>
          <w:szCs w:val="22"/>
          <w:lang w:eastAsia="zh-CN"/>
        </w:rPr>
        <w:t xml:space="preserve"> and S</w:t>
      </w:r>
      <w:r w:rsidR="00D171FF">
        <w:rPr>
          <w:rFonts w:hint="eastAsia"/>
          <w:b/>
          <w:szCs w:val="22"/>
          <w:lang w:eastAsia="zh-CN"/>
        </w:rPr>
        <w:t>ony</w:t>
      </w:r>
      <w:r w:rsidR="00932F57">
        <w:rPr>
          <w:b/>
          <w:szCs w:val="22"/>
          <w:lang w:eastAsia="zh-CN"/>
        </w:rPr>
        <w:t xml:space="preserve"> </w:t>
      </w:r>
      <w:r w:rsidR="00932F57" w:rsidRPr="00A01439">
        <w:rPr>
          <w:b/>
          <w:szCs w:val="22"/>
        </w:rPr>
        <w:t xml:space="preserve">may have IPR relating to the technology described </w:t>
      </w:r>
      <w:r w:rsidR="00932F57">
        <w:rPr>
          <w:b/>
          <w:szCs w:val="22"/>
        </w:rPr>
        <w:t xml:space="preserve">in </w:t>
      </w:r>
      <w:r w:rsidR="00932F57" w:rsidRPr="00A01439">
        <w:rPr>
          <w:b/>
          <w:szCs w:val="22"/>
        </w:rPr>
        <w:t>this contribution and, conditioned on reciprocity, is prepared to grant licenses under reasonable and non-discriminatory terms as necessary for implementation of the resulting ITU-T Recommendation</w:t>
      </w:r>
      <w:r w:rsidR="00932F57">
        <w:rPr>
          <w:b/>
          <w:szCs w:val="22"/>
        </w:rPr>
        <w:t xml:space="preserve"> | ISO/IEC International Standard</w:t>
      </w:r>
      <w:r w:rsidR="00932F57" w:rsidRPr="00A01439">
        <w:rPr>
          <w:b/>
          <w:szCs w:val="22"/>
        </w:rPr>
        <w:t xml:space="preserve"> (per box 2 of the ITU-T/ITU-R/ISO/IEC patent statement and licensing declaration form).</w:t>
      </w:r>
    </w:p>
    <w:sectPr w:rsidR="00932F57" w:rsidRPr="005B5D99" w:rsidSect="00A01439">
      <w:footerReference w:type="default" r:id="rId17"/>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12B" w:rsidRDefault="00CB112B">
      <w:r>
        <w:separator/>
      </w:r>
    </w:p>
  </w:endnote>
  <w:endnote w:type="continuationSeparator" w:id="1">
    <w:p w:rsidR="00CB112B" w:rsidRDefault="00CB11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6"/>
    <w:family w:val="swiss"/>
    <w:pitch w:val="variable"/>
    <w:sig w:usb0="F7FFAFFF" w:usb1="E9DFFFFF" w:usb2="0000003F" w:usb3="00000000" w:csb0="003F01FF" w:csb1="00000000"/>
  </w:font>
  <w:font w:name="Malgun Gothic">
    <w:altName w:val="Arial Unicode MS"/>
    <w:charset w:val="81"/>
    <w:family w:val="swiss"/>
    <w:pitch w:val="variable"/>
    <w:sig w:usb0="00000000" w:usb1="09D77CFB" w:usb2="00000012" w:usb3="00000000" w:csb0="00080001" w:csb1="00000000"/>
  </w:font>
  <w:font w:name="MS PGothic">
    <w:panose1 w:val="020B0600070205080204"/>
    <w:charset w:val="80"/>
    <w:family w:val="swiss"/>
    <w:pitch w:val="variable"/>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71D" w:rsidRDefault="0078471D"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B81A0F">
      <w:rPr>
        <w:rStyle w:val="a5"/>
      </w:rPr>
      <w:fldChar w:fldCharType="begin"/>
    </w:r>
    <w:r>
      <w:rPr>
        <w:rStyle w:val="a5"/>
      </w:rPr>
      <w:instrText xml:space="preserve"> PAGE </w:instrText>
    </w:r>
    <w:r w:rsidR="00B81A0F">
      <w:rPr>
        <w:rStyle w:val="a5"/>
      </w:rPr>
      <w:fldChar w:fldCharType="separate"/>
    </w:r>
    <w:r w:rsidR="00D21E40">
      <w:rPr>
        <w:rStyle w:val="a5"/>
        <w:noProof/>
      </w:rPr>
      <w:t>18</w:t>
    </w:r>
    <w:r w:rsidR="00B81A0F">
      <w:rPr>
        <w:rStyle w:val="a5"/>
      </w:rPr>
      <w:fldChar w:fldCharType="end"/>
    </w:r>
    <w:r>
      <w:rPr>
        <w:rStyle w:val="a5"/>
      </w:rPr>
      <w:tab/>
      <w:t xml:space="preserve">Date Saved: </w:t>
    </w:r>
    <w:r w:rsidR="00B81A0F">
      <w:rPr>
        <w:rStyle w:val="a5"/>
      </w:rPr>
      <w:fldChar w:fldCharType="begin"/>
    </w:r>
    <w:r>
      <w:rPr>
        <w:rStyle w:val="a5"/>
      </w:rPr>
      <w:instrText xml:space="preserve"> SAVEDATE  \@ "yyyy-MM-dd"  \* MERGEFORMAT </w:instrText>
    </w:r>
    <w:r w:rsidR="00B81A0F">
      <w:rPr>
        <w:rStyle w:val="a5"/>
      </w:rPr>
      <w:fldChar w:fldCharType="separate"/>
    </w:r>
    <w:r w:rsidR="00D21E40">
      <w:rPr>
        <w:rStyle w:val="a5"/>
        <w:noProof/>
      </w:rPr>
      <w:t>2011-11-23</w:t>
    </w:r>
    <w:r w:rsidR="00B81A0F">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12B" w:rsidRDefault="00CB112B">
      <w:r>
        <w:separator/>
      </w:r>
    </w:p>
  </w:footnote>
  <w:footnote w:type="continuationSeparator" w:id="1">
    <w:p w:rsidR="00CB112B" w:rsidRDefault="00CB11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B131444"/>
    <w:multiLevelType w:val="hybridMultilevel"/>
    <w:tmpl w:val="72D6FABC"/>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
    <w:nsid w:val="0DFD5BF9"/>
    <w:multiLevelType w:val="hybridMultilevel"/>
    <w:tmpl w:val="5FFA6A32"/>
    <w:lvl w:ilvl="0" w:tplc="8A0467D4">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84111E"/>
    <w:multiLevelType w:val="multilevel"/>
    <w:tmpl w:val="2DA450BE"/>
    <w:lvl w:ilvl="0">
      <w:start w:val="1"/>
      <w:numFmt w:val="decimal"/>
      <w:lvlText w:val="%1"/>
      <w:lvlJc w:val="left"/>
      <w:pPr>
        <w:ind w:left="432" w:hanging="432"/>
      </w:pPr>
      <w:rPr>
        <w:rFonts w:cs="Times New Roman"/>
        <w:color w:val="auto"/>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1A8048D3"/>
    <w:multiLevelType w:val="hybridMultilevel"/>
    <w:tmpl w:val="64B87C7E"/>
    <w:lvl w:ilvl="0" w:tplc="01E049D2">
      <w:start w:val="1"/>
      <w:numFmt w:val="decimal"/>
      <w:lvlText w:val="(%1)"/>
      <w:lvlJc w:val="left"/>
      <w:pPr>
        <w:ind w:left="1446" w:hanging="720"/>
      </w:pPr>
      <w:rPr>
        <w:rFonts w:hint="default"/>
      </w:rPr>
    </w:lvl>
    <w:lvl w:ilvl="1" w:tplc="04090019" w:tentative="1">
      <w:start w:val="1"/>
      <w:numFmt w:val="lowerLetter"/>
      <w:lvlText w:val="%2)"/>
      <w:lvlJc w:val="left"/>
      <w:pPr>
        <w:ind w:left="1566" w:hanging="420"/>
      </w:pPr>
    </w:lvl>
    <w:lvl w:ilvl="2" w:tplc="0409001B" w:tentative="1">
      <w:start w:val="1"/>
      <w:numFmt w:val="lowerRoman"/>
      <w:lvlText w:val="%3."/>
      <w:lvlJc w:val="right"/>
      <w:pPr>
        <w:ind w:left="1986" w:hanging="420"/>
      </w:pPr>
    </w:lvl>
    <w:lvl w:ilvl="3" w:tplc="0409000F" w:tentative="1">
      <w:start w:val="1"/>
      <w:numFmt w:val="decimal"/>
      <w:lvlText w:val="%4."/>
      <w:lvlJc w:val="left"/>
      <w:pPr>
        <w:ind w:left="2406" w:hanging="420"/>
      </w:pPr>
    </w:lvl>
    <w:lvl w:ilvl="4" w:tplc="04090019" w:tentative="1">
      <w:start w:val="1"/>
      <w:numFmt w:val="lowerLetter"/>
      <w:lvlText w:val="%5)"/>
      <w:lvlJc w:val="left"/>
      <w:pPr>
        <w:ind w:left="2826" w:hanging="420"/>
      </w:pPr>
    </w:lvl>
    <w:lvl w:ilvl="5" w:tplc="0409001B" w:tentative="1">
      <w:start w:val="1"/>
      <w:numFmt w:val="lowerRoman"/>
      <w:lvlText w:val="%6."/>
      <w:lvlJc w:val="right"/>
      <w:pPr>
        <w:ind w:left="3246" w:hanging="420"/>
      </w:pPr>
    </w:lvl>
    <w:lvl w:ilvl="6" w:tplc="0409000F" w:tentative="1">
      <w:start w:val="1"/>
      <w:numFmt w:val="decimal"/>
      <w:lvlText w:val="%7."/>
      <w:lvlJc w:val="left"/>
      <w:pPr>
        <w:ind w:left="3666" w:hanging="420"/>
      </w:pPr>
    </w:lvl>
    <w:lvl w:ilvl="7" w:tplc="04090019" w:tentative="1">
      <w:start w:val="1"/>
      <w:numFmt w:val="lowerLetter"/>
      <w:lvlText w:val="%8)"/>
      <w:lvlJc w:val="left"/>
      <w:pPr>
        <w:ind w:left="4086" w:hanging="420"/>
      </w:pPr>
    </w:lvl>
    <w:lvl w:ilvl="8" w:tplc="0409001B" w:tentative="1">
      <w:start w:val="1"/>
      <w:numFmt w:val="lowerRoman"/>
      <w:lvlText w:val="%9."/>
      <w:lvlJc w:val="right"/>
      <w:pPr>
        <w:ind w:left="4506" w:hanging="420"/>
      </w:pPr>
    </w:lvl>
  </w:abstractNum>
  <w:abstractNum w:abstractNumId="6">
    <w:nsid w:val="20F75151"/>
    <w:multiLevelType w:val="hybridMultilevel"/>
    <w:tmpl w:val="C6E24B14"/>
    <w:lvl w:ilvl="0" w:tplc="6C0A5E80">
      <w:start w:val="1"/>
      <w:numFmt w:val="decimal"/>
      <w:lvlText w:val="(%1)"/>
      <w:lvlJc w:val="left"/>
      <w:pPr>
        <w:ind w:left="1446" w:hanging="720"/>
      </w:pPr>
      <w:rPr>
        <w:rFonts w:hint="default"/>
      </w:rPr>
    </w:lvl>
    <w:lvl w:ilvl="1" w:tplc="04090019" w:tentative="1">
      <w:start w:val="1"/>
      <w:numFmt w:val="lowerLetter"/>
      <w:lvlText w:val="%2)"/>
      <w:lvlJc w:val="left"/>
      <w:pPr>
        <w:ind w:left="1566" w:hanging="420"/>
      </w:pPr>
    </w:lvl>
    <w:lvl w:ilvl="2" w:tplc="0409001B" w:tentative="1">
      <w:start w:val="1"/>
      <w:numFmt w:val="lowerRoman"/>
      <w:lvlText w:val="%3."/>
      <w:lvlJc w:val="right"/>
      <w:pPr>
        <w:ind w:left="1986" w:hanging="420"/>
      </w:pPr>
    </w:lvl>
    <w:lvl w:ilvl="3" w:tplc="0409000F" w:tentative="1">
      <w:start w:val="1"/>
      <w:numFmt w:val="decimal"/>
      <w:lvlText w:val="%4."/>
      <w:lvlJc w:val="left"/>
      <w:pPr>
        <w:ind w:left="2406" w:hanging="420"/>
      </w:pPr>
    </w:lvl>
    <w:lvl w:ilvl="4" w:tplc="04090019" w:tentative="1">
      <w:start w:val="1"/>
      <w:numFmt w:val="lowerLetter"/>
      <w:lvlText w:val="%5)"/>
      <w:lvlJc w:val="left"/>
      <w:pPr>
        <w:ind w:left="2826" w:hanging="420"/>
      </w:pPr>
    </w:lvl>
    <w:lvl w:ilvl="5" w:tplc="0409001B" w:tentative="1">
      <w:start w:val="1"/>
      <w:numFmt w:val="lowerRoman"/>
      <w:lvlText w:val="%6."/>
      <w:lvlJc w:val="right"/>
      <w:pPr>
        <w:ind w:left="3246" w:hanging="420"/>
      </w:pPr>
    </w:lvl>
    <w:lvl w:ilvl="6" w:tplc="0409000F" w:tentative="1">
      <w:start w:val="1"/>
      <w:numFmt w:val="decimal"/>
      <w:lvlText w:val="%7."/>
      <w:lvlJc w:val="left"/>
      <w:pPr>
        <w:ind w:left="3666" w:hanging="420"/>
      </w:pPr>
    </w:lvl>
    <w:lvl w:ilvl="7" w:tplc="04090019" w:tentative="1">
      <w:start w:val="1"/>
      <w:numFmt w:val="lowerLetter"/>
      <w:lvlText w:val="%8)"/>
      <w:lvlJc w:val="left"/>
      <w:pPr>
        <w:ind w:left="4086" w:hanging="420"/>
      </w:pPr>
    </w:lvl>
    <w:lvl w:ilvl="8" w:tplc="0409001B" w:tentative="1">
      <w:start w:val="1"/>
      <w:numFmt w:val="lowerRoman"/>
      <w:lvlText w:val="%9."/>
      <w:lvlJc w:val="right"/>
      <w:pPr>
        <w:ind w:left="4506" w:hanging="42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3B80C58"/>
    <w:multiLevelType w:val="multilevel"/>
    <w:tmpl w:val="2DA450BE"/>
    <w:lvl w:ilvl="0">
      <w:start w:val="1"/>
      <w:numFmt w:val="decimal"/>
      <w:pStyle w:val="1"/>
      <w:lvlText w:val="%1"/>
      <w:lvlJc w:val="left"/>
      <w:pPr>
        <w:ind w:left="432" w:hanging="432"/>
      </w:pPr>
      <w:rPr>
        <w:rFonts w:cs="Times New Roman"/>
        <w:color w:val="auto"/>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nsid w:val="26292F69"/>
    <w:multiLevelType w:val="hybridMultilevel"/>
    <w:tmpl w:val="3D624080"/>
    <w:lvl w:ilvl="0" w:tplc="8A0467D4">
      <w:start w:val="1"/>
      <w:numFmt w:val="decimal"/>
      <w:lvlText w:val="[%1]"/>
      <w:lvlJc w:val="left"/>
      <w:pPr>
        <w:ind w:left="360" w:hanging="360"/>
      </w:pPr>
      <w:rPr>
        <w:rFonts w:cs="Times New Roman" w:hint="default"/>
      </w:rPr>
    </w:lvl>
    <w:lvl w:ilvl="1" w:tplc="00190407">
      <w:start w:val="1"/>
      <w:numFmt w:val="lowerLetter"/>
      <w:lvlText w:val="%2."/>
      <w:lvlJc w:val="left"/>
      <w:pPr>
        <w:ind w:left="1080" w:hanging="360"/>
      </w:pPr>
      <w:rPr>
        <w:rFonts w:cs="Times New Roman"/>
      </w:rPr>
    </w:lvl>
    <w:lvl w:ilvl="2" w:tplc="001B0407">
      <w:start w:val="1"/>
      <w:numFmt w:val="lowerRoman"/>
      <w:lvlText w:val="%3."/>
      <w:lvlJc w:val="right"/>
      <w:pPr>
        <w:ind w:left="1800" w:hanging="180"/>
      </w:pPr>
      <w:rPr>
        <w:rFonts w:cs="Times New Roman"/>
      </w:rPr>
    </w:lvl>
    <w:lvl w:ilvl="3" w:tplc="000F0407">
      <w:start w:val="1"/>
      <w:numFmt w:val="decimal"/>
      <w:lvlText w:val="%4."/>
      <w:lvlJc w:val="left"/>
      <w:pPr>
        <w:ind w:left="2520" w:hanging="360"/>
      </w:pPr>
      <w:rPr>
        <w:rFonts w:cs="Times New Roman"/>
      </w:rPr>
    </w:lvl>
    <w:lvl w:ilvl="4" w:tplc="00190407">
      <w:start w:val="1"/>
      <w:numFmt w:val="lowerLetter"/>
      <w:lvlText w:val="%5."/>
      <w:lvlJc w:val="left"/>
      <w:pPr>
        <w:ind w:left="3240" w:hanging="360"/>
      </w:pPr>
      <w:rPr>
        <w:rFonts w:cs="Times New Roman"/>
      </w:rPr>
    </w:lvl>
    <w:lvl w:ilvl="5" w:tplc="001B0407">
      <w:start w:val="1"/>
      <w:numFmt w:val="lowerRoman"/>
      <w:lvlText w:val="%6."/>
      <w:lvlJc w:val="right"/>
      <w:pPr>
        <w:ind w:left="3960" w:hanging="180"/>
      </w:pPr>
      <w:rPr>
        <w:rFonts w:cs="Times New Roman"/>
      </w:rPr>
    </w:lvl>
    <w:lvl w:ilvl="6" w:tplc="000F0407">
      <w:start w:val="1"/>
      <w:numFmt w:val="decimal"/>
      <w:lvlText w:val="%7."/>
      <w:lvlJc w:val="left"/>
      <w:pPr>
        <w:ind w:left="4680" w:hanging="360"/>
      </w:pPr>
      <w:rPr>
        <w:rFonts w:cs="Times New Roman"/>
      </w:rPr>
    </w:lvl>
    <w:lvl w:ilvl="7" w:tplc="00190407">
      <w:start w:val="1"/>
      <w:numFmt w:val="lowerLetter"/>
      <w:lvlText w:val="%8."/>
      <w:lvlJc w:val="left"/>
      <w:pPr>
        <w:ind w:left="5400" w:hanging="360"/>
      </w:pPr>
      <w:rPr>
        <w:rFonts w:cs="Times New Roman"/>
      </w:rPr>
    </w:lvl>
    <w:lvl w:ilvl="8" w:tplc="001B0407">
      <w:start w:val="1"/>
      <w:numFmt w:val="lowerRoman"/>
      <w:lvlText w:val="%9."/>
      <w:lvlJc w:val="right"/>
      <w:pPr>
        <w:ind w:left="6120" w:hanging="180"/>
      </w:pPr>
      <w:rPr>
        <w:rFonts w:cs="Times New Roman"/>
      </w:rPr>
    </w:lvl>
  </w:abstractNum>
  <w:abstractNum w:abstractNumId="10">
    <w:nsid w:val="2BDD7997"/>
    <w:multiLevelType w:val="hybridMultilevel"/>
    <w:tmpl w:val="B302CDF6"/>
    <w:lvl w:ilvl="0" w:tplc="626C64C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C4A417C"/>
    <w:multiLevelType w:val="hybridMultilevel"/>
    <w:tmpl w:val="EB9699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EA7111D"/>
    <w:multiLevelType w:val="hybridMultilevel"/>
    <w:tmpl w:val="538ED4EA"/>
    <w:lvl w:ilvl="0" w:tplc="0409000F">
      <w:start w:val="1"/>
      <w:numFmt w:val="decimal"/>
      <w:lvlText w:val="%1."/>
      <w:lvlJc w:val="left"/>
      <w:pPr>
        <w:ind w:left="420" w:hanging="42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59956564"/>
    <w:multiLevelType w:val="hybridMultilevel"/>
    <w:tmpl w:val="44B07BD0"/>
    <w:lvl w:ilvl="0" w:tplc="0980BDD6">
      <w:start w:val="1"/>
      <w:numFmt w:val="decimal"/>
      <w:lvlText w:val="(%1)"/>
      <w:lvlJc w:val="left"/>
      <w:pPr>
        <w:ind w:left="2886" w:hanging="720"/>
      </w:pPr>
      <w:rPr>
        <w:rFonts w:hint="default"/>
      </w:rPr>
    </w:lvl>
    <w:lvl w:ilvl="1" w:tplc="04090019" w:tentative="1">
      <w:start w:val="1"/>
      <w:numFmt w:val="lowerLetter"/>
      <w:lvlText w:val="%2)"/>
      <w:lvlJc w:val="left"/>
      <w:pPr>
        <w:ind w:left="3006" w:hanging="420"/>
      </w:pPr>
    </w:lvl>
    <w:lvl w:ilvl="2" w:tplc="0409001B" w:tentative="1">
      <w:start w:val="1"/>
      <w:numFmt w:val="lowerRoman"/>
      <w:lvlText w:val="%3."/>
      <w:lvlJc w:val="right"/>
      <w:pPr>
        <w:ind w:left="3426" w:hanging="420"/>
      </w:pPr>
    </w:lvl>
    <w:lvl w:ilvl="3" w:tplc="0409000F" w:tentative="1">
      <w:start w:val="1"/>
      <w:numFmt w:val="decimal"/>
      <w:lvlText w:val="%4."/>
      <w:lvlJc w:val="left"/>
      <w:pPr>
        <w:ind w:left="3846" w:hanging="420"/>
      </w:pPr>
    </w:lvl>
    <w:lvl w:ilvl="4" w:tplc="04090019" w:tentative="1">
      <w:start w:val="1"/>
      <w:numFmt w:val="lowerLetter"/>
      <w:lvlText w:val="%5)"/>
      <w:lvlJc w:val="left"/>
      <w:pPr>
        <w:ind w:left="4266" w:hanging="420"/>
      </w:pPr>
    </w:lvl>
    <w:lvl w:ilvl="5" w:tplc="0409001B" w:tentative="1">
      <w:start w:val="1"/>
      <w:numFmt w:val="lowerRoman"/>
      <w:lvlText w:val="%6."/>
      <w:lvlJc w:val="right"/>
      <w:pPr>
        <w:ind w:left="4686" w:hanging="420"/>
      </w:pPr>
    </w:lvl>
    <w:lvl w:ilvl="6" w:tplc="0409000F" w:tentative="1">
      <w:start w:val="1"/>
      <w:numFmt w:val="decimal"/>
      <w:lvlText w:val="%7."/>
      <w:lvlJc w:val="left"/>
      <w:pPr>
        <w:ind w:left="5106" w:hanging="420"/>
      </w:pPr>
    </w:lvl>
    <w:lvl w:ilvl="7" w:tplc="04090019" w:tentative="1">
      <w:start w:val="1"/>
      <w:numFmt w:val="lowerLetter"/>
      <w:lvlText w:val="%8)"/>
      <w:lvlJc w:val="left"/>
      <w:pPr>
        <w:ind w:left="5526" w:hanging="420"/>
      </w:pPr>
    </w:lvl>
    <w:lvl w:ilvl="8" w:tplc="0409001B" w:tentative="1">
      <w:start w:val="1"/>
      <w:numFmt w:val="lowerRoman"/>
      <w:lvlText w:val="%9."/>
      <w:lvlJc w:val="right"/>
      <w:pPr>
        <w:ind w:left="5946" w:hanging="420"/>
      </w:pPr>
    </w:lvl>
  </w:abstractNum>
  <w:abstractNum w:abstractNumId="18">
    <w:nsid w:val="6AF178E6"/>
    <w:multiLevelType w:val="hybridMultilevel"/>
    <w:tmpl w:val="6E66C3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20">
    <w:nsid w:val="70263B16"/>
    <w:multiLevelType w:val="hybridMultilevel"/>
    <w:tmpl w:val="C7DE3C74"/>
    <w:lvl w:ilvl="0" w:tplc="0409000F">
      <w:start w:val="1"/>
      <w:numFmt w:val="decimal"/>
      <w:lvlText w:val="%1."/>
      <w:lvlJc w:val="left"/>
      <w:pPr>
        <w:ind w:left="420" w:hanging="420"/>
      </w:pPr>
      <w:rPr>
        <w:rFonts w:cs="Times New Roman"/>
      </w:rPr>
    </w:lvl>
    <w:lvl w:ilvl="1" w:tplc="96945B46">
      <w:start w:val="1"/>
      <w:numFmt w:val="upperLetter"/>
      <w:lvlText w:val="%2."/>
      <w:lvlJc w:val="left"/>
      <w:pPr>
        <w:ind w:left="780" w:hanging="360"/>
      </w:pPr>
      <w:rPr>
        <w:rFonts w:cs="Times New Roman" w:hint="default"/>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6"/>
  </w:num>
  <w:num w:numId="4">
    <w:abstractNumId w:val="14"/>
  </w:num>
  <w:num w:numId="5">
    <w:abstractNumId w:val="15"/>
  </w:num>
  <w:num w:numId="6">
    <w:abstractNumId w:val="8"/>
  </w:num>
  <w:num w:numId="7">
    <w:abstractNumId w:val="12"/>
  </w:num>
  <w:num w:numId="8">
    <w:abstractNumId w:val="8"/>
  </w:num>
  <w:num w:numId="9">
    <w:abstractNumId w:val="1"/>
  </w:num>
  <w:num w:numId="10">
    <w:abstractNumId w:val="7"/>
  </w:num>
  <w:num w:numId="11">
    <w:abstractNumId w:val="9"/>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1"/>
  </w:num>
  <w:num w:numId="15">
    <w:abstractNumId w:val="0"/>
  </w:num>
  <w:num w:numId="16">
    <w:abstractNumId w:val="8"/>
  </w:num>
  <w:num w:numId="17">
    <w:abstractNumId w:val="8"/>
  </w:num>
  <w:num w:numId="18">
    <w:abstractNumId w:val="8"/>
  </w:num>
  <w:num w:numId="19">
    <w:abstractNumId w:val="20"/>
  </w:num>
  <w:num w:numId="20">
    <w:abstractNumId w:val="13"/>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10"/>
  </w:num>
  <w:num w:numId="37">
    <w:abstractNumId w:val="3"/>
  </w:num>
  <w:num w:numId="38">
    <w:abstractNumId w:val="4"/>
  </w:num>
  <w:num w:numId="39">
    <w:abstractNumId w:val="18"/>
  </w:num>
  <w:num w:numId="40">
    <w:abstractNumId w:val="6"/>
  </w:num>
  <w:num w:numId="41">
    <w:abstractNumId w:val="17"/>
  </w:num>
  <w:num w:numId="42">
    <w:abstractNumId w:val="8"/>
  </w:num>
  <w:num w:numId="43">
    <w:abstractNumId w:val="5"/>
  </w:num>
  <w:num w:numId="4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trackRevisions/>
  <w:defaultTabStop w:val="720"/>
  <w:doNotHyphenateCaps/>
  <w:drawingGridHorizontalSpacing w:val="120"/>
  <w:drawingGridVerticalSpacing w:val="120"/>
  <w:displayVerticalDrawingGridEvery w:val="0"/>
  <w:doNotUseMarginsForDrawingGridOrigin/>
  <w:noPunctuationKerning/>
  <w:characterSpacingControl w:val="doNotCompress"/>
  <w:noLineBreaksAfter w:lang="zh-CN" w:val="$([{£¥·‘“〈《「『【〔〖〝﹙﹛﹝＄（．［｛￡￥"/>
  <w:noLineBreaksBefore w:lang="zh-CN" w:val="!%),.:;&gt;?]}¢¨°·ˇˉ―‖’”…‰′″›℃∶、。〃〉》」』】〕〗〞︶︺︾﹀﹄﹚﹜﹞！＂％＇），．：；？］｀｜｝～￠"/>
  <w:doNotValidateAgainstSchema/>
  <w:doNotDemarcateInvalidXml/>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3FC1"/>
    <w:rsid w:val="00004108"/>
    <w:rsid w:val="0000616C"/>
    <w:rsid w:val="00011563"/>
    <w:rsid w:val="00015013"/>
    <w:rsid w:val="0001686C"/>
    <w:rsid w:val="00016AC0"/>
    <w:rsid w:val="00016CE6"/>
    <w:rsid w:val="00016F65"/>
    <w:rsid w:val="00020ABB"/>
    <w:rsid w:val="00021A34"/>
    <w:rsid w:val="00021F5A"/>
    <w:rsid w:val="00023DC9"/>
    <w:rsid w:val="0002492D"/>
    <w:rsid w:val="00025BDC"/>
    <w:rsid w:val="00025EDC"/>
    <w:rsid w:val="000261BF"/>
    <w:rsid w:val="0002639D"/>
    <w:rsid w:val="00026877"/>
    <w:rsid w:val="000277BE"/>
    <w:rsid w:val="00032B1A"/>
    <w:rsid w:val="00033486"/>
    <w:rsid w:val="00034E32"/>
    <w:rsid w:val="00034F8C"/>
    <w:rsid w:val="00040607"/>
    <w:rsid w:val="00041854"/>
    <w:rsid w:val="00042304"/>
    <w:rsid w:val="00042C22"/>
    <w:rsid w:val="0004306C"/>
    <w:rsid w:val="00043CBF"/>
    <w:rsid w:val="00043D8E"/>
    <w:rsid w:val="00044BB3"/>
    <w:rsid w:val="00044D7A"/>
    <w:rsid w:val="000452B5"/>
    <w:rsid w:val="00045C41"/>
    <w:rsid w:val="00046C03"/>
    <w:rsid w:val="00052475"/>
    <w:rsid w:val="000530A0"/>
    <w:rsid w:val="00053219"/>
    <w:rsid w:val="000544F7"/>
    <w:rsid w:val="0005517F"/>
    <w:rsid w:val="000564E6"/>
    <w:rsid w:val="000576AE"/>
    <w:rsid w:val="00057D89"/>
    <w:rsid w:val="00063370"/>
    <w:rsid w:val="00063BF3"/>
    <w:rsid w:val="000653CB"/>
    <w:rsid w:val="000665EB"/>
    <w:rsid w:val="0007038B"/>
    <w:rsid w:val="00071EA1"/>
    <w:rsid w:val="00072062"/>
    <w:rsid w:val="00072914"/>
    <w:rsid w:val="0007614F"/>
    <w:rsid w:val="0008293E"/>
    <w:rsid w:val="00082C91"/>
    <w:rsid w:val="0008319D"/>
    <w:rsid w:val="00087642"/>
    <w:rsid w:val="000912A0"/>
    <w:rsid w:val="00093A6D"/>
    <w:rsid w:val="00094307"/>
    <w:rsid w:val="0009445E"/>
    <w:rsid w:val="00094C9F"/>
    <w:rsid w:val="00096978"/>
    <w:rsid w:val="00096D66"/>
    <w:rsid w:val="000A1DCB"/>
    <w:rsid w:val="000A3CF4"/>
    <w:rsid w:val="000A4AB5"/>
    <w:rsid w:val="000A579F"/>
    <w:rsid w:val="000B2070"/>
    <w:rsid w:val="000B27B2"/>
    <w:rsid w:val="000B3CC7"/>
    <w:rsid w:val="000B4AA0"/>
    <w:rsid w:val="000B5D86"/>
    <w:rsid w:val="000B68AC"/>
    <w:rsid w:val="000B78A6"/>
    <w:rsid w:val="000B799F"/>
    <w:rsid w:val="000C09AC"/>
    <w:rsid w:val="000C19B2"/>
    <w:rsid w:val="000C2726"/>
    <w:rsid w:val="000C2EFC"/>
    <w:rsid w:val="000C38BB"/>
    <w:rsid w:val="000C3A78"/>
    <w:rsid w:val="000C3ADE"/>
    <w:rsid w:val="000C4A7A"/>
    <w:rsid w:val="000D174D"/>
    <w:rsid w:val="000D196A"/>
    <w:rsid w:val="000D3E02"/>
    <w:rsid w:val="000D6481"/>
    <w:rsid w:val="000D67FB"/>
    <w:rsid w:val="000D6854"/>
    <w:rsid w:val="000E014A"/>
    <w:rsid w:val="000E09D5"/>
    <w:rsid w:val="000E15AA"/>
    <w:rsid w:val="000E720A"/>
    <w:rsid w:val="000F0F23"/>
    <w:rsid w:val="000F158C"/>
    <w:rsid w:val="000F18B8"/>
    <w:rsid w:val="000F2627"/>
    <w:rsid w:val="000F286A"/>
    <w:rsid w:val="000F2CE0"/>
    <w:rsid w:val="000F4F96"/>
    <w:rsid w:val="000F6EEA"/>
    <w:rsid w:val="001002FE"/>
    <w:rsid w:val="00101085"/>
    <w:rsid w:val="001045F4"/>
    <w:rsid w:val="00104BB0"/>
    <w:rsid w:val="001064D7"/>
    <w:rsid w:val="00107397"/>
    <w:rsid w:val="001076BA"/>
    <w:rsid w:val="00111102"/>
    <w:rsid w:val="00112080"/>
    <w:rsid w:val="001121B4"/>
    <w:rsid w:val="001122C8"/>
    <w:rsid w:val="00112978"/>
    <w:rsid w:val="00113D97"/>
    <w:rsid w:val="0011441F"/>
    <w:rsid w:val="00114A27"/>
    <w:rsid w:val="00116BCB"/>
    <w:rsid w:val="0011759E"/>
    <w:rsid w:val="0012050A"/>
    <w:rsid w:val="00122A11"/>
    <w:rsid w:val="00123A69"/>
    <w:rsid w:val="00124E38"/>
    <w:rsid w:val="0012580B"/>
    <w:rsid w:val="00127C11"/>
    <w:rsid w:val="00132611"/>
    <w:rsid w:val="00134367"/>
    <w:rsid w:val="0013526E"/>
    <w:rsid w:val="0014099C"/>
    <w:rsid w:val="0014275A"/>
    <w:rsid w:val="00142EB5"/>
    <w:rsid w:val="00150368"/>
    <w:rsid w:val="00151F43"/>
    <w:rsid w:val="00152AC7"/>
    <w:rsid w:val="00154511"/>
    <w:rsid w:val="0015588F"/>
    <w:rsid w:val="00157708"/>
    <w:rsid w:val="00164C27"/>
    <w:rsid w:val="00165B0F"/>
    <w:rsid w:val="00167157"/>
    <w:rsid w:val="00167192"/>
    <w:rsid w:val="00167BBA"/>
    <w:rsid w:val="00170593"/>
    <w:rsid w:val="00170CC9"/>
    <w:rsid w:val="00171371"/>
    <w:rsid w:val="001727F4"/>
    <w:rsid w:val="00174191"/>
    <w:rsid w:val="001748C5"/>
    <w:rsid w:val="001749DB"/>
    <w:rsid w:val="00174AFC"/>
    <w:rsid w:val="00175A24"/>
    <w:rsid w:val="0018071E"/>
    <w:rsid w:val="001852CF"/>
    <w:rsid w:val="001858EF"/>
    <w:rsid w:val="001864A5"/>
    <w:rsid w:val="00187C3D"/>
    <w:rsid w:val="00187E58"/>
    <w:rsid w:val="00190CA3"/>
    <w:rsid w:val="0019307C"/>
    <w:rsid w:val="0019412C"/>
    <w:rsid w:val="001945FB"/>
    <w:rsid w:val="00196B3A"/>
    <w:rsid w:val="00197B69"/>
    <w:rsid w:val="001A1156"/>
    <w:rsid w:val="001A1930"/>
    <w:rsid w:val="001A1A90"/>
    <w:rsid w:val="001A297E"/>
    <w:rsid w:val="001A2E97"/>
    <w:rsid w:val="001A368E"/>
    <w:rsid w:val="001A4074"/>
    <w:rsid w:val="001A4E5F"/>
    <w:rsid w:val="001A7329"/>
    <w:rsid w:val="001B2F37"/>
    <w:rsid w:val="001B327E"/>
    <w:rsid w:val="001B49CC"/>
    <w:rsid w:val="001B4E28"/>
    <w:rsid w:val="001B4F11"/>
    <w:rsid w:val="001B704A"/>
    <w:rsid w:val="001C0C34"/>
    <w:rsid w:val="001C1FFB"/>
    <w:rsid w:val="001C2171"/>
    <w:rsid w:val="001C3525"/>
    <w:rsid w:val="001C413A"/>
    <w:rsid w:val="001C6A11"/>
    <w:rsid w:val="001C7610"/>
    <w:rsid w:val="001D1BD2"/>
    <w:rsid w:val="001D2D80"/>
    <w:rsid w:val="001D3921"/>
    <w:rsid w:val="001D559D"/>
    <w:rsid w:val="001D58FF"/>
    <w:rsid w:val="001D62BA"/>
    <w:rsid w:val="001D7ACD"/>
    <w:rsid w:val="001E00E8"/>
    <w:rsid w:val="001E02BE"/>
    <w:rsid w:val="001E0A9F"/>
    <w:rsid w:val="001E3B37"/>
    <w:rsid w:val="001E6FB3"/>
    <w:rsid w:val="001F1C7C"/>
    <w:rsid w:val="001F1EFE"/>
    <w:rsid w:val="001F2594"/>
    <w:rsid w:val="001F393D"/>
    <w:rsid w:val="001F40F5"/>
    <w:rsid w:val="001F5849"/>
    <w:rsid w:val="001F6D7F"/>
    <w:rsid w:val="00202EFA"/>
    <w:rsid w:val="00206460"/>
    <w:rsid w:val="002069B4"/>
    <w:rsid w:val="002110AF"/>
    <w:rsid w:val="0021138B"/>
    <w:rsid w:val="002153EC"/>
    <w:rsid w:val="00215AD0"/>
    <w:rsid w:val="00215DFC"/>
    <w:rsid w:val="002205EA"/>
    <w:rsid w:val="002212DF"/>
    <w:rsid w:val="0022358B"/>
    <w:rsid w:val="00223710"/>
    <w:rsid w:val="00224156"/>
    <w:rsid w:val="002261E3"/>
    <w:rsid w:val="002274D3"/>
    <w:rsid w:val="00227BA7"/>
    <w:rsid w:val="00227BD3"/>
    <w:rsid w:val="00230304"/>
    <w:rsid w:val="002303AA"/>
    <w:rsid w:val="002309C5"/>
    <w:rsid w:val="00232918"/>
    <w:rsid w:val="00232BE1"/>
    <w:rsid w:val="00232CDC"/>
    <w:rsid w:val="00233CF6"/>
    <w:rsid w:val="00233E6D"/>
    <w:rsid w:val="00237337"/>
    <w:rsid w:val="00241CEF"/>
    <w:rsid w:val="0024347B"/>
    <w:rsid w:val="0024496C"/>
    <w:rsid w:val="00250252"/>
    <w:rsid w:val="002504AA"/>
    <w:rsid w:val="00252043"/>
    <w:rsid w:val="002540E5"/>
    <w:rsid w:val="002541A6"/>
    <w:rsid w:val="00254FF1"/>
    <w:rsid w:val="002557EC"/>
    <w:rsid w:val="0025796D"/>
    <w:rsid w:val="00262FD5"/>
    <w:rsid w:val="0026311F"/>
    <w:rsid w:val="00263979"/>
    <w:rsid w:val="002667D9"/>
    <w:rsid w:val="002701EB"/>
    <w:rsid w:val="0027083A"/>
    <w:rsid w:val="00271E0D"/>
    <w:rsid w:val="00272CB4"/>
    <w:rsid w:val="0027410F"/>
    <w:rsid w:val="00274DB0"/>
    <w:rsid w:val="00275ABF"/>
    <w:rsid w:val="00275BCF"/>
    <w:rsid w:val="0028057B"/>
    <w:rsid w:val="002811C0"/>
    <w:rsid w:val="00284AA0"/>
    <w:rsid w:val="00284E3A"/>
    <w:rsid w:val="00287690"/>
    <w:rsid w:val="0028773E"/>
    <w:rsid w:val="002879ED"/>
    <w:rsid w:val="00287A32"/>
    <w:rsid w:val="002919D2"/>
    <w:rsid w:val="00292257"/>
    <w:rsid w:val="00292529"/>
    <w:rsid w:val="00292E87"/>
    <w:rsid w:val="00297CEB"/>
    <w:rsid w:val="00297DEE"/>
    <w:rsid w:val="002A16EE"/>
    <w:rsid w:val="002A236A"/>
    <w:rsid w:val="002A3149"/>
    <w:rsid w:val="002A3FCE"/>
    <w:rsid w:val="002A5377"/>
    <w:rsid w:val="002A54E0"/>
    <w:rsid w:val="002B0894"/>
    <w:rsid w:val="002B191D"/>
    <w:rsid w:val="002B1A91"/>
    <w:rsid w:val="002B651C"/>
    <w:rsid w:val="002C0432"/>
    <w:rsid w:val="002C17BB"/>
    <w:rsid w:val="002C1D24"/>
    <w:rsid w:val="002C2194"/>
    <w:rsid w:val="002C301B"/>
    <w:rsid w:val="002C5587"/>
    <w:rsid w:val="002C6F02"/>
    <w:rsid w:val="002D0AF6"/>
    <w:rsid w:val="002D21EA"/>
    <w:rsid w:val="002D51AE"/>
    <w:rsid w:val="002D5762"/>
    <w:rsid w:val="002D722B"/>
    <w:rsid w:val="002D78A4"/>
    <w:rsid w:val="002D7AC4"/>
    <w:rsid w:val="002D7FE6"/>
    <w:rsid w:val="002E041D"/>
    <w:rsid w:val="002E1B8F"/>
    <w:rsid w:val="002E37D3"/>
    <w:rsid w:val="002E383E"/>
    <w:rsid w:val="002E5113"/>
    <w:rsid w:val="002E5F17"/>
    <w:rsid w:val="002E6A7A"/>
    <w:rsid w:val="002F164D"/>
    <w:rsid w:val="002F2B36"/>
    <w:rsid w:val="002F3E44"/>
    <w:rsid w:val="002F4AE9"/>
    <w:rsid w:val="002F4FE9"/>
    <w:rsid w:val="002F5336"/>
    <w:rsid w:val="00301508"/>
    <w:rsid w:val="003024F6"/>
    <w:rsid w:val="0030294D"/>
    <w:rsid w:val="00304291"/>
    <w:rsid w:val="0030429E"/>
    <w:rsid w:val="0030507E"/>
    <w:rsid w:val="00305D19"/>
    <w:rsid w:val="00306206"/>
    <w:rsid w:val="00307D5F"/>
    <w:rsid w:val="0031177F"/>
    <w:rsid w:val="003120F4"/>
    <w:rsid w:val="00314293"/>
    <w:rsid w:val="003143EC"/>
    <w:rsid w:val="00314CC5"/>
    <w:rsid w:val="00314E9B"/>
    <w:rsid w:val="003169BE"/>
    <w:rsid w:val="003204D7"/>
    <w:rsid w:val="0032289A"/>
    <w:rsid w:val="00322F66"/>
    <w:rsid w:val="003239F4"/>
    <w:rsid w:val="00323B76"/>
    <w:rsid w:val="00324A14"/>
    <w:rsid w:val="0032500E"/>
    <w:rsid w:val="0032644D"/>
    <w:rsid w:val="003266AE"/>
    <w:rsid w:val="00327658"/>
    <w:rsid w:val="00327C56"/>
    <w:rsid w:val="003315A1"/>
    <w:rsid w:val="003315D5"/>
    <w:rsid w:val="00331BE8"/>
    <w:rsid w:val="00332374"/>
    <w:rsid w:val="00333640"/>
    <w:rsid w:val="00333A07"/>
    <w:rsid w:val="003373EC"/>
    <w:rsid w:val="003403F3"/>
    <w:rsid w:val="00340BCA"/>
    <w:rsid w:val="0034144A"/>
    <w:rsid w:val="003439FC"/>
    <w:rsid w:val="0034455F"/>
    <w:rsid w:val="00346408"/>
    <w:rsid w:val="00347694"/>
    <w:rsid w:val="0034781C"/>
    <w:rsid w:val="003503FF"/>
    <w:rsid w:val="00350FBB"/>
    <w:rsid w:val="00353351"/>
    <w:rsid w:val="003552EB"/>
    <w:rsid w:val="003555E3"/>
    <w:rsid w:val="003570C1"/>
    <w:rsid w:val="00357592"/>
    <w:rsid w:val="003579CF"/>
    <w:rsid w:val="00357EEC"/>
    <w:rsid w:val="00360AA7"/>
    <w:rsid w:val="00360B9A"/>
    <w:rsid w:val="0036270F"/>
    <w:rsid w:val="00363F12"/>
    <w:rsid w:val="00364F83"/>
    <w:rsid w:val="003706CC"/>
    <w:rsid w:val="00371562"/>
    <w:rsid w:val="00372D27"/>
    <w:rsid w:val="00373933"/>
    <w:rsid w:val="00375465"/>
    <w:rsid w:val="0037680E"/>
    <w:rsid w:val="00381007"/>
    <w:rsid w:val="003818F7"/>
    <w:rsid w:val="00381E46"/>
    <w:rsid w:val="00382A3B"/>
    <w:rsid w:val="00382F8F"/>
    <w:rsid w:val="0038336E"/>
    <w:rsid w:val="00383824"/>
    <w:rsid w:val="00383F14"/>
    <w:rsid w:val="00384F2C"/>
    <w:rsid w:val="003856F9"/>
    <w:rsid w:val="00390D6A"/>
    <w:rsid w:val="0039326E"/>
    <w:rsid w:val="00394118"/>
    <w:rsid w:val="0039540A"/>
    <w:rsid w:val="003A025D"/>
    <w:rsid w:val="003A2D8E"/>
    <w:rsid w:val="003A3E4B"/>
    <w:rsid w:val="003A4331"/>
    <w:rsid w:val="003A4461"/>
    <w:rsid w:val="003A4B0D"/>
    <w:rsid w:val="003A6CED"/>
    <w:rsid w:val="003B080F"/>
    <w:rsid w:val="003B0FF3"/>
    <w:rsid w:val="003B24E2"/>
    <w:rsid w:val="003B3D05"/>
    <w:rsid w:val="003B4B6C"/>
    <w:rsid w:val="003B621D"/>
    <w:rsid w:val="003C20E4"/>
    <w:rsid w:val="003C3869"/>
    <w:rsid w:val="003C76C1"/>
    <w:rsid w:val="003D139B"/>
    <w:rsid w:val="003D205D"/>
    <w:rsid w:val="003D60E4"/>
    <w:rsid w:val="003D730C"/>
    <w:rsid w:val="003D7722"/>
    <w:rsid w:val="003E341C"/>
    <w:rsid w:val="003E3F8A"/>
    <w:rsid w:val="003E52B0"/>
    <w:rsid w:val="003E69A5"/>
    <w:rsid w:val="003E6F0D"/>
    <w:rsid w:val="003E7492"/>
    <w:rsid w:val="003F1F5D"/>
    <w:rsid w:val="003F21A3"/>
    <w:rsid w:val="003F2473"/>
    <w:rsid w:val="003F27F8"/>
    <w:rsid w:val="003F3905"/>
    <w:rsid w:val="003F5363"/>
    <w:rsid w:val="003F5D0F"/>
    <w:rsid w:val="003F77A9"/>
    <w:rsid w:val="004000BC"/>
    <w:rsid w:val="004001E7"/>
    <w:rsid w:val="004020B1"/>
    <w:rsid w:val="004024DF"/>
    <w:rsid w:val="00402DF9"/>
    <w:rsid w:val="0041128E"/>
    <w:rsid w:val="0041235D"/>
    <w:rsid w:val="00414101"/>
    <w:rsid w:val="00414724"/>
    <w:rsid w:val="00414A3C"/>
    <w:rsid w:val="00414A52"/>
    <w:rsid w:val="00424DAF"/>
    <w:rsid w:val="0042545A"/>
    <w:rsid w:val="00425BA3"/>
    <w:rsid w:val="00426E5C"/>
    <w:rsid w:val="00426E65"/>
    <w:rsid w:val="00427195"/>
    <w:rsid w:val="00430D39"/>
    <w:rsid w:val="00432B3E"/>
    <w:rsid w:val="0043309A"/>
    <w:rsid w:val="00433DDB"/>
    <w:rsid w:val="00436530"/>
    <w:rsid w:val="0043740F"/>
    <w:rsid w:val="00437619"/>
    <w:rsid w:val="00440211"/>
    <w:rsid w:val="004450F8"/>
    <w:rsid w:val="00447A4F"/>
    <w:rsid w:val="00451185"/>
    <w:rsid w:val="00453888"/>
    <w:rsid w:val="004549B4"/>
    <w:rsid w:val="00454B89"/>
    <w:rsid w:val="0045558E"/>
    <w:rsid w:val="00456B7D"/>
    <w:rsid w:val="00456F6C"/>
    <w:rsid w:val="00457111"/>
    <w:rsid w:val="004572B1"/>
    <w:rsid w:val="00460A46"/>
    <w:rsid w:val="004616AC"/>
    <w:rsid w:val="004626BD"/>
    <w:rsid w:val="00463848"/>
    <w:rsid w:val="00464E98"/>
    <w:rsid w:val="0046663E"/>
    <w:rsid w:val="0046670D"/>
    <w:rsid w:val="00467250"/>
    <w:rsid w:val="0047151C"/>
    <w:rsid w:val="00471A1E"/>
    <w:rsid w:val="004728DE"/>
    <w:rsid w:val="00481F41"/>
    <w:rsid w:val="00483E69"/>
    <w:rsid w:val="00484158"/>
    <w:rsid w:val="00490AFB"/>
    <w:rsid w:val="004911EB"/>
    <w:rsid w:val="00492FE6"/>
    <w:rsid w:val="004A11EB"/>
    <w:rsid w:val="004A235A"/>
    <w:rsid w:val="004A3D67"/>
    <w:rsid w:val="004A3F02"/>
    <w:rsid w:val="004A42A7"/>
    <w:rsid w:val="004A59B9"/>
    <w:rsid w:val="004A7BCB"/>
    <w:rsid w:val="004B0817"/>
    <w:rsid w:val="004B111B"/>
    <w:rsid w:val="004B210C"/>
    <w:rsid w:val="004B2536"/>
    <w:rsid w:val="004B6E0A"/>
    <w:rsid w:val="004B70E6"/>
    <w:rsid w:val="004B73ED"/>
    <w:rsid w:val="004B7712"/>
    <w:rsid w:val="004C0563"/>
    <w:rsid w:val="004C147C"/>
    <w:rsid w:val="004C5338"/>
    <w:rsid w:val="004C5801"/>
    <w:rsid w:val="004C5C86"/>
    <w:rsid w:val="004C6988"/>
    <w:rsid w:val="004C74B0"/>
    <w:rsid w:val="004D2408"/>
    <w:rsid w:val="004D405F"/>
    <w:rsid w:val="004D5F67"/>
    <w:rsid w:val="004D787E"/>
    <w:rsid w:val="004E1A02"/>
    <w:rsid w:val="004E3F76"/>
    <w:rsid w:val="004E5A9D"/>
    <w:rsid w:val="004E705F"/>
    <w:rsid w:val="004F052C"/>
    <w:rsid w:val="004F0EAF"/>
    <w:rsid w:val="004F1C69"/>
    <w:rsid w:val="004F61E3"/>
    <w:rsid w:val="004F768F"/>
    <w:rsid w:val="004F7F42"/>
    <w:rsid w:val="005001EC"/>
    <w:rsid w:val="00502070"/>
    <w:rsid w:val="00502D50"/>
    <w:rsid w:val="0050332B"/>
    <w:rsid w:val="00504F68"/>
    <w:rsid w:val="0051015C"/>
    <w:rsid w:val="005112B6"/>
    <w:rsid w:val="0051186D"/>
    <w:rsid w:val="00512D3E"/>
    <w:rsid w:val="0051458A"/>
    <w:rsid w:val="00515585"/>
    <w:rsid w:val="00515EC2"/>
    <w:rsid w:val="00516498"/>
    <w:rsid w:val="0051767D"/>
    <w:rsid w:val="005221E0"/>
    <w:rsid w:val="00522D07"/>
    <w:rsid w:val="00523671"/>
    <w:rsid w:val="00523D95"/>
    <w:rsid w:val="0052524E"/>
    <w:rsid w:val="00530762"/>
    <w:rsid w:val="00531AE9"/>
    <w:rsid w:val="00533BE0"/>
    <w:rsid w:val="00535335"/>
    <w:rsid w:val="005407B1"/>
    <w:rsid w:val="005415AD"/>
    <w:rsid w:val="00542094"/>
    <w:rsid w:val="00543704"/>
    <w:rsid w:val="00543E7C"/>
    <w:rsid w:val="0054463E"/>
    <w:rsid w:val="00545045"/>
    <w:rsid w:val="00547669"/>
    <w:rsid w:val="0055018F"/>
    <w:rsid w:val="00551430"/>
    <w:rsid w:val="0055185E"/>
    <w:rsid w:val="005528C9"/>
    <w:rsid w:val="0055434C"/>
    <w:rsid w:val="00554CD7"/>
    <w:rsid w:val="0055608A"/>
    <w:rsid w:val="00560116"/>
    <w:rsid w:val="00564C10"/>
    <w:rsid w:val="005664FF"/>
    <w:rsid w:val="00566DF4"/>
    <w:rsid w:val="00567EC7"/>
    <w:rsid w:val="00570013"/>
    <w:rsid w:val="005704DD"/>
    <w:rsid w:val="005728F7"/>
    <w:rsid w:val="00573B21"/>
    <w:rsid w:val="005804A9"/>
    <w:rsid w:val="0058408E"/>
    <w:rsid w:val="0058415A"/>
    <w:rsid w:val="00585170"/>
    <w:rsid w:val="00586206"/>
    <w:rsid w:val="00590220"/>
    <w:rsid w:val="00590328"/>
    <w:rsid w:val="00591942"/>
    <w:rsid w:val="005919CC"/>
    <w:rsid w:val="005934D2"/>
    <w:rsid w:val="0059366F"/>
    <w:rsid w:val="00593A04"/>
    <w:rsid w:val="00594838"/>
    <w:rsid w:val="00597DC6"/>
    <w:rsid w:val="005A035F"/>
    <w:rsid w:val="005A11C0"/>
    <w:rsid w:val="005A26FB"/>
    <w:rsid w:val="005A33A1"/>
    <w:rsid w:val="005A3D8B"/>
    <w:rsid w:val="005A7304"/>
    <w:rsid w:val="005A79AD"/>
    <w:rsid w:val="005B06E5"/>
    <w:rsid w:val="005B0887"/>
    <w:rsid w:val="005B5D99"/>
    <w:rsid w:val="005C17D6"/>
    <w:rsid w:val="005C2969"/>
    <w:rsid w:val="005C385F"/>
    <w:rsid w:val="005C46EE"/>
    <w:rsid w:val="005C4F83"/>
    <w:rsid w:val="005C586C"/>
    <w:rsid w:val="005C6C87"/>
    <w:rsid w:val="005D0EF9"/>
    <w:rsid w:val="005D4B95"/>
    <w:rsid w:val="005D5B6D"/>
    <w:rsid w:val="005D619E"/>
    <w:rsid w:val="005D6D2F"/>
    <w:rsid w:val="005E363A"/>
    <w:rsid w:val="005E50E9"/>
    <w:rsid w:val="005E6957"/>
    <w:rsid w:val="005E7BF9"/>
    <w:rsid w:val="005F3E8A"/>
    <w:rsid w:val="005F4330"/>
    <w:rsid w:val="005F6136"/>
    <w:rsid w:val="005F64DC"/>
    <w:rsid w:val="005F6F1B"/>
    <w:rsid w:val="005F7F40"/>
    <w:rsid w:val="00600472"/>
    <w:rsid w:val="00600C77"/>
    <w:rsid w:val="00603768"/>
    <w:rsid w:val="00603772"/>
    <w:rsid w:val="00604E29"/>
    <w:rsid w:val="00605F04"/>
    <w:rsid w:val="00606D98"/>
    <w:rsid w:val="006074C9"/>
    <w:rsid w:val="00610A8D"/>
    <w:rsid w:val="00610AD6"/>
    <w:rsid w:val="00612A31"/>
    <w:rsid w:val="00613100"/>
    <w:rsid w:val="00615923"/>
    <w:rsid w:val="00615937"/>
    <w:rsid w:val="00616091"/>
    <w:rsid w:val="00616A88"/>
    <w:rsid w:val="00620B60"/>
    <w:rsid w:val="00620E72"/>
    <w:rsid w:val="00622241"/>
    <w:rsid w:val="00622DCA"/>
    <w:rsid w:val="006236DD"/>
    <w:rsid w:val="00624B33"/>
    <w:rsid w:val="00624D1F"/>
    <w:rsid w:val="006261A2"/>
    <w:rsid w:val="006265E8"/>
    <w:rsid w:val="00627E6D"/>
    <w:rsid w:val="00627F37"/>
    <w:rsid w:val="00630356"/>
    <w:rsid w:val="006317E8"/>
    <w:rsid w:val="00631B9F"/>
    <w:rsid w:val="00631D36"/>
    <w:rsid w:val="00635F27"/>
    <w:rsid w:val="006408E5"/>
    <w:rsid w:val="00642C9B"/>
    <w:rsid w:val="00645056"/>
    <w:rsid w:val="00645419"/>
    <w:rsid w:val="006458BE"/>
    <w:rsid w:val="00646707"/>
    <w:rsid w:val="00646FC1"/>
    <w:rsid w:val="006470CB"/>
    <w:rsid w:val="00650A99"/>
    <w:rsid w:val="00651450"/>
    <w:rsid w:val="0065201C"/>
    <w:rsid w:val="00653EC6"/>
    <w:rsid w:val="0065415D"/>
    <w:rsid w:val="00654E23"/>
    <w:rsid w:val="00655862"/>
    <w:rsid w:val="006565F0"/>
    <w:rsid w:val="0065760F"/>
    <w:rsid w:val="00660D1E"/>
    <w:rsid w:val="00661310"/>
    <w:rsid w:val="00661517"/>
    <w:rsid w:val="0066282A"/>
    <w:rsid w:val="00662BC2"/>
    <w:rsid w:val="00664DCF"/>
    <w:rsid w:val="0067047B"/>
    <w:rsid w:val="006720EA"/>
    <w:rsid w:val="00672355"/>
    <w:rsid w:val="00672D9E"/>
    <w:rsid w:val="0067566C"/>
    <w:rsid w:val="006757B6"/>
    <w:rsid w:val="00675BBB"/>
    <w:rsid w:val="00677146"/>
    <w:rsid w:val="0068010F"/>
    <w:rsid w:val="00681394"/>
    <w:rsid w:val="00684D64"/>
    <w:rsid w:val="00685583"/>
    <w:rsid w:val="0068567E"/>
    <w:rsid w:val="006874B8"/>
    <w:rsid w:val="006877EE"/>
    <w:rsid w:val="006925BC"/>
    <w:rsid w:val="00694B87"/>
    <w:rsid w:val="00695C79"/>
    <w:rsid w:val="00696DB8"/>
    <w:rsid w:val="00697B3C"/>
    <w:rsid w:val="006A0C4D"/>
    <w:rsid w:val="006A17FC"/>
    <w:rsid w:val="006A2440"/>
    <w:rsid w:val="006A3B11"/>
    <w:rsid w:val="006A418D"/>
    <w:rsid w:val="006A487A"/>
    <w:rsid w:val="006A49C4"/>
    <w:rsid w:val="006B009F"/>
    <w:rsid w:val="006B00F0"/>
    <w:rsid w:val="006B0667"/>
    <w:rsid w:val="006B1361"/>
    <w:rsid w:val="006B2D5A"/>
    <w:rsid w:val="006B2E83"/>
    <w:rsid w:val="006B3217"/>
    <w:rsid w:val="006B4E63"/>
    <w:rsid w:val="006B5AB1"/>
    <w:rsid w:val="006B6207"/>
    <w:rsid w:val="006B679B"/>
    <w:rsid w:val="006C229B"/>
    <w:rsid w:val="006C2710"/>
    <w:rsid w:val="006C50B0"/>
    <w:rsid w:val="006C5D39"/>
    <w:rsid w:val="006C785E"/>
    <w:rsid w:val="006D0391"/>
    <w:rsid w:val="006D42A4"/>
    <w:rsid w:val="006D7CF0"/>
    <w:rsid w:val="006E1AF4"/>
    <w:rsid w:val="006E1F02"/>
    <w:rsid w:val="006E2810"/>
    <w:rsid w:val="006E288E"/>
    <w:rsid w:val="006E473A"/>
    <w:rsid w:val="006E5417"/>
    <w:rsid w:val="006E65A1"/>
    <w:rsid w:val="006E6A55"/>
    <w:rsid w:val="006F05E2"/>
    <w:rsid w:val="006F17AE"/>
    <w:rsid w:val="006F2B7F"/>
    <w:rsid w:val="006F2DBF"/>
    <w:rsid w:val="006F3FB5"/>
    <w:rsid w:val="006F4672"/>
    <w:rsid w:val="006F4FC0"/>
    <w:rsid w:val="006F5306"/>
    <w:rsid w:val="006F557E"/>
    <w:rsid w:val="006F6EE6"/>
    <w:rsid w:val="007018EC"/>
    <w:rsid w:val="00703371"/>
    <w:rsid w:val="007076F6"/>
    <w:rsid w:val="00707A31"/>
    <w:rsid w:val="00712BA8"/>
    <w:rsid w:val="00712F60"/>
    <w:rsid w:val="00715C47"/>
    <w:rsid w:val="00716481"/>
    <w:rsid w:val="00720E3B"/>
    <w:rsid w:val="00725B2D"/>
    <w:rsid w:val="00725F3E"/>
    <w:rsid w:val="007273FC"/>
    <w:rsid w:val="00727B8C"/>
    <w:rsid w:val="007348DC"/>
    <w:rsid w:val="00734F6D"/>
    <w:rsid w:val="00736500"/>
    <w:rsid w:val="00736BAA"/>
    <w:rsid w:val="0073740D"/>
    <w:rsid w:val="00737DFC"/>
    <w:rsid w:val="00737E33"/>
    <w:rsid w:val="00742576"/>
    <w:rsid w:val="007429E9"/>
    <w:rsid w:val="00744908"/>
    <w:rsid w:val="00744AE6"/>
    <w:rsid w:val="00745F6B"/>
    <w:rsid w:val="00750E12"/>
    <w:rsid w:val="007522C5"/>
    <w:rsid w:val="007550C8"/>
    <w:rsid w:val="0075585E"/>
    <w:rsid w:val="00757F86"/>
    <w:rsid w:val="00763190"/>
    <w:rsid w:val="0076551E"/>
    <w:rsid w:val="00767BA2"/>
    <w:rsid w:val="007700E6"/>
    <w:rsid w:val="00770FBA"/>
    <w:rsid w:val="007768FF"/>
    <w:rsid w:val="007810B0"/>
    <w:rsid w:val="007824D3"/>
    <w:rsid w:val="00783922"/>
    <w:rsid w:val="00783E5F"/>
    <w:rsid w:val="007846FB"/>
    <w:rsid w:val="0078471D"/>
    <w:rsid w:val="00787982"/>
    <w:rsid w:val="007902BE"/>
    <w:rsid w:val="00792B29"/>
    <w:rsid w:val="007936BA"/>
    <w:rsid w:val="00796EE3"/>
    <w:rsid w:val="00796F66"/>
    <w:rsid w:val="007A2AFE"/>
    <w:rsid w:val="007A2B48"/>
    <w:rsid w:val="007A3877"/>
    <w:rsid w:val="007A41E6"/>
    <w:rsid w:val="007A66F1"/>
    <w:rsid w:val="007A735D"/>
    <w:rsid w:val="007A7D29"/>
    <w:rsid w:val="007B0ADC"/>
    <w:rsid w:val="007B14D3"/>
    <w:rsid w:val="007B444A"/>
    <w:rsid w:val="007B6A0E"/>
    <w:rsid w:val="007B7339"/>
    <w:rsid w:val="007B7C3D"/>
    <w:rsid w:val="007C16CB"/>
    <w:rsid w:val="007C186E"/>
    <w:rsid w:val="007C37E3"/>
    <w:rsid w:val="007C3E30"/>
    <w:rsid w:val="007C4125"/>
    <w:rsid w:val="007C4E63"/>
    <w:rsid w:val="007D1458"/>
    <w:rsid w:val="007D6300"/>
    <w:rsid w:val="007D6E15"/>
    <w:rsid w:val="007D784F"/>
    <w:rsid w:val="007D7E3B"/>
    <w:rsid w:val="007D7ED1"/>
    <w:rsid w:val="007E21F8"/>
    <w:rsid w:val="007E5D38"/>
    <w:rsid w:val="007E6241"/>
    <w:rsid w:val="007E68F6"/>
    <w:rsid w:val="007E6F04"/>
    <w:rsid w:val="007F0C1F"/>
    <w:rsid w:val="007F1F8B"/>
    <w:rsid w:val="007F22CF"/>
    <w:rsid w:val="007F31BD"/>
    <w:rsid w:val="00802803"/>
    <w:rsid w:val="00803E87"/>
    <w:rsid w:val="00804ED1"/>
    <w:rsid w:val="00805402"/>
    <w:rsid w:val="00807261"/>
    <w:rsid w:val="00812109"/>
    <w:rsid w:val="008137BD"/>
    <w:rsid w:val="00813C56"/>
    <w:rsid w:val="008158C3"/>
    <w:rsid w:val="008167B5"/>
    <w:rsid w:val="008206C8"/>
    <w:rsid w:val="0082298E"/>
    <w:rsid w:val="00823235"/>
    <w:rsid w:val="00826801"/>
    <w:rsid w:val="00826BAB"/>
    <w:rsid w:val="00826D5D"/>
    <w:rsid w:val="00830071"/>
    <w:rsid w:val="008306E0"/>
    <w:rsid w:val="00832E43"/>
    <w:rsid w:val="008333B9"/>
    <w:rsid w:val="00834F67"/>
    <w:rsid w:val="0083610A"/>
    <w:rsid w:val="00837DC1"/>
    <w:rsid w:val="00841B6A"/>
    <w:rsid w:val="00842AE6"/>
    <w:rsid w:val="0084421C"/>
    <w:rsid w:val="0084520A"/>
    <w:rsid w:val="00847D54"/>
    <w:rsid w:val="00850A4B"/>
    <w:rsid w:val="008510FA"/>
    <w:rsid w:val="00851E54"/>
    <w:rsid w:val="008523B2"/>
    <w:rsid w:val="008540A4"/>
    <w:rsid w:val="008573C3"/>
    <w:rsid w:val="0086092E"/>
    <w:rsid w:val="0086171F"/>
    <w:rsid w:val="0086267A"/>
    <w:rsid w:val="00866A1D"/>
    <w:rsid w:val="0086756C"/>
    <w:rsid w:val="008730DD"/>
    <w:rsid w:val="00874216"/>
    <w:rsid w:val="00874A6C"/>
    <w:rsid w:val="00874D4C"/>
    <w:rsid w:val="008752D0"/>
    <w:rsid w:val="00875701"/>
    <w:rsid w:val="00876C65"/>
    <w:rsid w:val="00877C6E"/>
    <w:rsid w:val="00877ED9"/>
    <w:rsid w:val="00877FD4"/>
    <w:rsid w:val="0088010E"/>
    <w:rsid w:val="00881836"/>
    <w:rsid w:val="00882829"/>
    <w:rsid w:val="0088407D"/>
    <w:rsid w:val="00886810"/>
    <w:rsid w:val="00887161"/>
    <w:rsid w:val="008912CA"/>
    <w:rsid w:val="00893A9F"/>
    <w:rsid w:val="008A115B"/>
    <w:rsid w:val="008A2348"/>
    <w:rsid w:val="008A36AC"/>
    <w:rsid w:val="008A4735"/>
    <w:rsid w:val="008A7C07"/>
    <w:rsid w:val="008B09A5"/>
    <w:rsid w:val="008B1EDB"/>
    <w:rsid w:val="008B1FEE"/>
    <w:rsid w:val="008B727D"/>
    <w:rsid w:val="008C1D8F"/>
    <w:rsid w:val="008C2164"/>
    <w:rsid w:val="008C239F"/>
    <w:rsid w:val="008C2B81"/>
    <w:rsid w:val="008C45F0"/>
    <w:rsid w:val="008C47E9"/>
    <w:rsid w:val="008C566F"/>
    <w:rsid w:val="008C58AD"/>
    <w:rsid w:val="008C6BD1"/>
    <w:rsid w:val="008C6FC9"/>
    <w:rsid w:val="008D150B"/>
    <w:rsid w:val="008D4F0D"/>
    <w:rsid w:val="008D67DF"/>
    <w:rsid w:val="008D7625"/>
    <w:rsid w:val="008E0091"/>
    <w:rsid w:val="008E0297"/>
    <w:rsid w:val="008E0480"/>
    <w:rsid w:val="008E2395"/>
    <w:rsid w:val="008E294D"/>
    <w:rsid w:val="008E2DD4"/>
    <w:rsid w:val="008E4F9D"/>
    <w:rsid w:val="008E5296"/>
    <w:rsid w:val="008E78EA"/>
    <w:rsid w:val="008F0564"/>
    <w:rsid w:val="008F1FA1"/>
    <w:rsid w:val="008F2873"/>
    <w:rsid w:val="009005F4"/>
    <w:rsid w:val="009045FA"/>
    <w:rsid w:val="00904B79"/>
    <w:rsid w:val="00905C2A"/>
    <w:rsid w:val="00907757"/>
    <w:rsid w:val="00910D2F"/>
    <w:rsid w:val="0091229D"/>
    <w:rsid w:val="009138B9"/>
    <w:rsid w:val="00913FE0"/>
    <w:rsid w:val="00917265"/>
    <w:rsid w:val="0091776C"/>
    <w:rsid w:val="00917AC9"/>
    <w:rsid w:val="00917B7C"/>
    <w:rsid w:val="00917D9C"/>
    <w:rsid w:val="00917F01"/>
    <w:rsid w:val="0092046E"/>
    <w:rsid w:val="009212B0"/>
    <w:rsid w:val="009216E8"/>
    <w:rsid w:val="009234A5"/>
    <w:rsid w:val="00926C21"/>
    <w:rsid w:val="00930345"/>
    <w:rsid w:val="0093154B"/>
    <w:rsid w:val="009318CF"/>
    <w:rsid w:val="00932F57"/>
    <w:rsid w:val="009336F7"/>
    <w:rsid w:val="009374A7"/>
    <w:rsid w:val="00940454"/>
    <w:rsid w:val="009414B5"/>
    <w:rsid w:val="00941D9D"/>
    <w:rsid w:val="00942946"/>
    <w:rsid w:val="00944E2E"/>
    <w:rsid w:val="00950028"/>
    <w:rsid w:val="009527D2"/>
    <w:rsid w:val="009530ED"/>
    <w:rsid w:val="009536A9"/>
    <w:rsid w:val="00956449"/>
    <w:rsid w:val="009572F5"/>
    <w:rsid w:val="009623D1"/>
    <w:rsid w:val="009625B5"/>
    <w:rsid w:val="009637FC"/>
    <w:rsid w:val="00963BC7"/>
    <w:rsid w:val="00964663"/>
    <w:rsid w:val="00965A7E"/>
    <w:rsid w:val="009710F0"/>
    <w:rsid w:val="00972319"/>
    <w:rsid w:val="00972DD5"/>
    <w:rsid w:val="009739BB"/>
    <w:rsid w:val="00973C56"/>
    <w:rsid w:val="00973EC2"/>
    <w:rsid w:val="00973FB7"/>
    <w:rsid w:val="0097705F"/>
    <w:rsid w:val="009778A6"/>
    <w:rsid w:val="00977ECD"/>
    <w:rsid w:val="00980733"/>
    <w:rsid w:val="0098200B"/>
    <w:rsid w:val="00983E89"/>
    <w:rsid w:val="00984AD4"/>
    <w:rsid w:val="00985994"/>
    <w:rsid w:val="009864DE"/>
    <w:rsid w:val="00987491"/>
    <w:rsid w:val="009906FC"/>
    <w:rsid w:val="00990F30"/>
    <w:rsid w:val="00991E95"/>
    <w:rsid w:val="00995187"/>
    <w:rsid w:val="0099518F"/>
    <w:rsid w:val="00995808"/>
    <w:rsid w:val="00995A5B"/>
    <w:rsid w:val="00997C82"/>
    <w:rsid w:val="00997D6E"/>
    <w:rsid w:val="009A28BB"/>
    <w:rsid w:val="009A2913"/>
    <w:rsid w:val="009A338A"/>
    <w:rsid w:val="009A523D"/>
    <w:rsid w:val="009A5281"/>
    <w:rsid w:val="009A7421"/>
    <w:rsid w:val="009A79CA"/>
    <w:rsid w:val="009A7DC2"/>
    <w:rsid w:val="009B33EA"/>
    <w:rsid w:val="009B44ED"/>
    <w:rsid w:val="009B502D"/>
    <w:rsid w:val="009B5862"/>
    <w:rsid w:val="009B5C52"/>
    <w:rsid w:val="009B5EDC"/>
    <w:rsid w:val="009C1D05"/>
    <w:rsid w:val="009C1E77"/>
    <w:rsid w:val="009C2C1F"/>
    <w:rsid w:val="009C2DF5"/>
    <w:rsid w:val="009C3A8F"/>
    <w:rsid w:val="009C3BC7"/>
    <w:rsid w:val="009C42D4"/>
    <w:rsid w:val="009C4A38"/>
    <w:rsid w:val="009C4E9B"/>
    <w:rsid w:val="009C65E6"/>
    <w:rsid w:val="009C6D4D"/>
    <w:rsid w:val="009C7C84"/>
    <w:rsid w:val="009C7EF4"/>
    <w:rsid w:val="009D127F"/>
    <w:rsid w:val="009D18EA"/>
    <w:rsid w:val="009D21E4"/>
    <w:rsid w:val="009D2502"/>
    <w:rsid w:val="009D2E7C"/>
    <w:rsid w:val="009D4DC2"/>
    <w:rsid w:val="009D4E5A"/>
    <w:rsid w:val="009D585A"/>
    <w:rsid w:val="009D7921"/>
    <w:rsid w:val="009D7E22"/>
    <w:rsid w:val="009E0549"/>
    <w:rsid w:val="009E5645"/>
    <w:rsid w:val="009E5BF5"/>
    <w:rsid w:val="009E6C5C"/>
    <w:rsid w:val="009F0BBF"/>
    <w:rsid w:val="009F0BD8"/>
    <w:rsid w:val="009F1E54"/>
    <w:rsid w:val="009F1F11"/>
    <w:rsid w:val="009F5CCE"/>
    <w:rsid w:val="009F7F84"/>
    <w:rsid w:val="00A01439"/>
    <w:rsid w:val="00A02A2B"/>
    <w:rsid w:val="00A02E61"/>
    <w:rsid w:val="00A03447"/>
    <w:rsid w:val="00A056A5"/>
    <w:rsid w:val="00A05CFF"/>
    <w:rsid w:val="00A06CF0"/>
    <w:rsid w:val="00A10BEF"/>
    <w:rsid w:val="00A115B6"/>
    <w:rsid w:val="00A12804"/>
    <w:rsid w:val="00A15AD3"/>
    <w:rsid w:val="00A20B01"/>
    <w:rsid w:val="00A20B30"/>
    <w:rsid w:val="00A20F10"/>
    <w:rsid w:val="00A213DC"/>
    <w:rsid w:val="00A21DE0"/>
    <w:rsid w:val="00A21F45"/>
    <w:rsid w:val="00A25A14"/>
    <w:rsid w:val="00A2617E"/>
    <w:rsid w:val="00A267F7"/>
    <w:rsid w:val="00A27FB0"/>
    <w:rsid w:val="00A303E9"/>
    <w:rsid w:val="00A305E6"/>
    <w:rsid w:val="00A327B7"/>
    <w:rsid w:val="00A32C76"/>
    <w:rsid w:val="00A33475"/>
    <w:rsid w:val="00A33BD2"/>
    <w:rsid w:val="00A33ED3"/>
    <w:rsid w:val="00A34F29"/>
    <w:rsid w:val="00A40A43"/>
    <w:rsid w:val="00A441D7"/>
    <w:rsid w:val="00A44EC1"/>
    <w:rsid w:val="00A45CEB"/>
    <w:rsid w:val="00A45D0D"/>
    <w:rsid w:val="00A5047B"/>
    <w:rsid w:val="00A5101C"/>
    <w:rsid w:val="00A5252B"/>
    <w:rsid w:val="00A543EB"/>
    <w:rsid w:val="00A56B97"/>
    <w:rsid w:val="00A6093D"/>
    <w:rsid w:val="00A649CB"/>
    <w:rsid w:val="00A64DB4"/>
    <w:rsid w:val="00A6501C"/>
    <w:rsid w:val="00A65D4C"/>
    <w:rsid w:val="00A67EB1"/>
    <w:rsid w:val="00A7110B"/>
    <w:rsid w:val="00A7230A"/>
    <w:rsid w:val="00A72835"/>
    <w:rsid w:val="00A7338F"/>
    <w:rsid w:val="00A75F3E"/>
    <w:rsid w:val="00A762A1"/>
    <w:rsid w:val="00A76A6D"/>
    <w:rsid w:val="00A76C66"/>
    <w:rsid w:val="00A76D79"/>
    <w:rsid w:val="00A77C16"/>
    <w:rsid w:val="00A8127E"/>
    <w:rsid w:val="00A83253"/>
    <w:rsid w:val="00A83796"/>
    <w:rsid w:val="00A83E1F"/>
    <w:rsid w:val="00A8454C"/>
    <w:rsid w:val="00A84EDB"/>
    <w:rsid w:val="00A8502E"/>
    <w:rsid w:val="00A855A4"/>
    <w:rsid w:val="00A92518"/>
    <w:rsid w:val="00A92747"/>
    <w:rsid w:val="00A929F3"/>
    <w:rsid w:val="00A92FFE"/>
    <w:rsid w:val="00A97E26"/>
    <w:rsid w:val="00AA1D1E"/>
    <w:rsid w:val="00AA1F3C"/>
    <w:rsid w:val="00AA1F62"/>
    <w:rsid w:val="00AA3F53"/>
    <w:rsid w:val="00AA50CE"/>
    <w:rsid w:val="00AA52C2"/>
    <w:rsid w:val="00AA6E84"/>
    <w:rsid w:val="00AB1FCD"/>
    <w:rsid w:val="00AB2637"/>
    <w:rsid w:val="00AB29E0"/>
    <w:rsid w:val="00AB3CFE"/>
    <w:rsid w:val="00AB51FA"/>
    <w:rsid w:val="00AB5491"/>
    <w:rsid w:val="00AB5671"/>
    <w:rsid w:val="00AB69A0"/>
    <w:rsid w:val="00AB7F27"/>
    <w:rsid w:val="00AC0602"/>
    <w:rsid w:val="00AC2983"/>
    <w:rsid w:val="00AC5ADB"/>
    <w:rsid w:val="00AC5E22"/>
    <w:rsid w:val="00AC6041"/>
    <w:rsid w:val="00AC7481"/>
    <w:rsid w:val="00AD3253"/>
    <w:rsid w:val="00AD43AF"/>
    <w:rsid w:val="00AD558C"/>
    <w:rsid w:val="00AD5F24"/>
    <w:rsid w:val="00AE0C0B"/>
    <w:rsid w:val="00AE1616"/>
    <w:rsid w:val="00AE1DF8"/>
    <w:rsid w:val="00AE24D8"/>
    <w:rsid w:val="00AE341B"/>
    <w:rsid w:val="00AE3607"/>
    <w:rsid w:val="00AE363B"/>
    <w:rsid w:val="00AE479C"/>
    <w:rsid w:val="00AE53A6"/>
    <w:rsid w:val="00AE5BB0"/>
    <w:rsid w:val="00AE6B2C"/>
    <w:rsid w:val="00AF1EA3"/>
    <w:rsid w:val="00AF2480"/>
    <w:rsid w:val="00AF24D7"/>
    <w:rsid w:val="00AF3C09"/>
    <w:rsid w:val="00AF564B"/>
    <w:rsid w:val="00AF5AB2"/>
    <w:rsid w:val="00AF7178"/>
    <w:rsid w:val="00AF7A64"/>
    <w:rsid w:val="00B0066F"/>
    <w:rsid w:val="00B01D7A"/>
    <w:rsid w:val="00B03074"/>
    <w:rsid w:val="00B04B81"/>
    <w:rsid w:val="00B04E96"/>
    <w:rsid w:val="00B06963"/>
    <w:rsid w:val="00B077F6"/>
    <w:rsid w:val="00B07C8B"/>
    <w:rsid w:val="00B07CA7"/>
    <w:rsid w:val="00B11055"/>
    <w:rsid w:val="00B1279A"/>
    <w:rsid w:val="00B13BD1"/>
    <w:rsid w:val="00B13F4A"/>
    <w:rsid w:val="00B145EA"/>
    <w:rsid w:val="00B14AB1"/>
    <w:rsid w:val="00B21C97"/>
    <w:rsid w:val="00B22620"/>
    <w:rsid w:val="00B23BBB"/>
    <w:rsid w:val="00B24919"/>
    <w:rsid w:val="00B30784"/>
    <w:rsid w:val="00B31D85"/>
    <w:rsid w:val="00B33BEE"/>
    <w:rsid w:val="00B363A1"/>
    <w:rsid w:val="00B3709F"/>
    <w:rsid w:val="00B40395"/>
    <w:rsid w:val="00B40B52"/>
    <w:rsid w:val="00B4167F"/>
    <w:rsid w:val="00B43152"/>
    <w:rsid w:val="00B44D70"/>
    <w:rsid w:val="00B450B9"/>
    <w:rsid w:val="00B45272"/>
    <w:rsid w:val="00B5222E"/>
    <w:rsid w:val="00B53532"/>
    <w:rsid w:val="00B538A9"/>
    <w:rsid w:val="00B5451A"/>
    <w:rsid w:val="00B54855"/>
    <w:rsid w:val="00B5716B"/>
    <w:rsid w:val="00B60E41"/>
    <w:rsid w:val="00B614B0"/>
    <w:rsid w:val="00B617B4"/>
    <w:rsid w:val="00B61C96"/>
    <w:rsid w:val="00B62596"/>
    <w:rsid w:val="00B62E28"/>
    <w:rsid w:val="00B64EA1"/>
    <w:rsid w:val="00B65656"/>
    <w:rsid w:val="00B65F6C"/>
    <w:rsid w:val="00B66B6C"/>
    <w:rsid w:val="00B66E6D"/>
    <w:rsid w:val="00B66F89"/>
    <w:rsid w:val="00B6717D"/>
    <w:rsid w:val="00B70F0C"/>
    <w:rsid w:val="00B71C6C"/>
    <w:rsid w:val="00B739B9"/>
    <w:rsid w:val="00B749AD"/>
    <w:rsid w:val="00B7541F"/>
    <w:rsid w:val="00B7752B"/>
    <w:rsid w:val="00B81A0F"/>
    <w:rsid w:val="00B8250F"/>
    <w:rsid w:val="00B829F2"/>
    <w:rsid w:val="00B832CD"/>
    <w:rsid w:val="00B84779"/>
    <w:rsid w:val="00B85A0D"/>
    <w:rsid w:val="00B876B5"/>
    <w:rsid w:val="00B87C09"/>
    <w:rsid w:val="00B9339E"/>
    <w:rsid w:val="00B93E60"/>
    <w:rsid w:val="00B94B06"/>
    <w:rsid w:val="00B94C28"/>
    <w:rsid w:val="00B96622"/>
    <w:rsid w:val="00B96E54"/>
    <w:rsid w:val="00B97B89"/>
    <w:rsid w:val="00BA1D40"/>
    <w:rsid w:val="00BA2815"/>
    <w:rsid w:val="00BA36F6"/>
    <w:rsid w:val="00BA408A"/>
    <w:rsid w:val="00BA4F7D"/>
    <w:rsid w:val="00BA531A"/>
    <w:rsid w:val="00BA5622"/>
    <w:rsid w:val="00BA5E78"/>
    <w:rsid w:val="00BA6984"/>
    <w:rsid w:val="00BA7DC9"/>
    <w:rsid w:val="00BB19E8"/>
    <w:rsid w:val="00BB20F7"/>
    <w:rsid w:val="00BB2FAE"/>
    <w:rsid w:val="00BB568C"/>
    <w:rsid w:val="00BB7C08"/>
    <w:rsid w:val="00BC0D5A"/>
    <w:rsid w:val="00BC10BA"/>
    <w:rsid w:val="00BC1107"/>
    <w:rsid w:val="00BC1A3B"/>
    <w:rsid w:val="00BC3A2C"/>
    <w:rsid w:val="00BC3AB7"/>
    <w:rsid w:val="00BC3B66"/>
    <w:rsid w:val="00BC3F27"/>
    <w:rsid w:val="00BC5AFD"/>
    <w:rsid w:val="00BC6381"/>
    <w:rsid w:val="00BC671C"/>
    <w:rsid w:val="00BC695D"/>
    <w:rsid w:val="00BC73CC"/>
    <w:rsid w:val="00BC7FA0"/>
    <w:rsid w:val="00BD0DF3"/>
    <w:rsid w:val="00BD1873"/>
    <w:rsid w:val="00BD3C90"/>
    <w:rsid w:val="00BD4840"/>
    <w:rsid w:val="00BD51D8"/>
    <w:rsid w:val="00BD600F"/>
    <w:rsid w:val="00BD6FF3"/>
    <w:rsid w:val="00BE0CA1"/>
    <w:rsid w:val="00BE18E6"/>
    <w:rsid w:val="00BE21C8"/>
    <w:rsid w:val="00BE28A5"/>
    <w:rsid w:val="00BE336C"/>
    <w:rsid w:val="00BE5A87"/>
    <w:rsid w:val="00BE65D8"/>
    <w:rsid w:val="00BE726B"/>
    <w:rsid w:val="00BF1CFE"/>
    <w:rsid w:val="00BF56FF"/>
    <w:rsid w:val="00BF6C85"/>
    <w:rsid w:val="00BF75C4"/>
    <w:rsid w:val="00C03827"/>
    <w:rsid w:val="00C05BC9"/>
    <w:rsid w:val="00C05C6A"/>
    <w:rsid w:val="00C05FFD"/>
    <w:rsid w:val="00C0620F"/>
    <w:rsid w:val="00C06418"/>
    <w:rsid w:val="00C06EC7"/>
    <w:rsid w:val="00C104D2"/>
    <w:rsid w:val="00C14ADF"/>
    <w:rsid w:val="00C15AB0"/>
    <w:rsid w:val="00C17740"/>
    <w:rsid w:val="00C201DC"/>
    <w:rsid w:val="00C202CF"/>
    <w:rsid w:val="00C20959"/>
    <w:rsid w:val="00C20EC6"/>
    <w:rsid w:val="00C22C00"/>
    <w:rsid w:val="00C2535B"/>
    <w:rsid w:val="00C26699"/>
    <w:rsid w:val="00C2711C"/>
    <w:rsid w:val="00C30249"/>
    <w:rsid w:val="00C3139F"/>
    <w:rsid w:val="00C346EE"/>
    <w:rsid w:val="00C36C13"/>
    <w:rsid w:val="00C37F4C"/>
    <w:rsid w:val="00C403FD"/>
    <w:rsid w:val="00C421D4"/>
    <w:rsid w:val="00C43A57"/>
    <w:rsid w:val="00C43CDD"/>
    <w:rsid w:val="00C44310"/>
    <w:rsid w:val="00C45390"/>
    <w:rsid w:val="00C453D2"/>
    <w:rsid w:val="00C45B34"/>
    <w:rsid w:val="00C5095A"/>
    <w:rsid w:val="00C50CCE"/>
    <w:rsid w:val="00C546B5"/>
    <w:rsid w:val="00C562C0"/>
    <w:rsid w:val="00C56C5D"/>
    <w:rsid w:val="00C56D60"/>
    <w:rsid w:val="00C600DC"/>
    <w:rsid w:val="00C606C9"/>
    <w:rsid w:val="00C6086D"/>
    <w:rsid w:val="00C615CC"/>
    <w:rsid w:val="00C62CC2"/>
    <w:rsid w:val="00C63AFC"/>
    <w:rsid w:val="00C6596A"/>
    <w:rsid w:val="00C65A77"/>
    <w:rsid w:val="00C66533"/>
    <w:rsid w:val="00C66DC6"/>
    <w:rsid w:val="00C71091"/>
    <w:rsid w:val="00C74A61"/>
    <w:rsid w:val="00C775DF"/>
    <w:rsid w:val="00C869E6"/>
    <w:rsid w:val="00C87D37"/>
    <w:rsid w:val="00C9184C"/>
    <w:rsid w:val="00C91CDC"/>
    <w:rsid w:val="00C92143"/>
    <w:rsid w:val="00C93023"/>
    <w:rsid w:val="00C94C39"/>
    <w:rsid w:val="00C96345"/>
    <w:rsid w:val="00C97D78"/>
    <w:rsid w:val="00CA1186"/>
    <w:rsid w:val="00CA4936"/>
    <w:rsid w:val="00CA6004"/>
    <w:rsid w:val="00CA65C3"/>
    <w:rsid w:val="00CA6AD6"/>
    <w:rsid w:val="00CB112B"/>
    <w:rsid w:val="00CB3760"/>
    <w:rsid w:val="00CB4286"/>
    <w:rsid w:val="00CB5D3A"/>
    <w:rsid w:val="00CB754A"/>
    <w:rsid w:val="00CC168A"/>
    <w:rsid w:val="00CC399E"/>
    <w:rsid w:val="00CC47B0"/>
    <w:rsid w:val="00CC4F53"/>
    <w:rsid w:val="00CC61FF"/>
    <w:rsid w:val="00CD0EAB"/>
    <w:rsid w:val="00CD15CB"/>
    <w:rsid w:val="00CD1A38"/>
    <w:rsid w:val="00CD1F70"/>
    <w:rsid w:val="00CD2F60"/>
    <w:rsid w:val="00CD3753"/>
    <w:rsid w:val="00CD6CCA"/>
    <w:rsid w:val="00CE03FD"/>
    <w:rsid w:val="00CE0CF4"/>
    <w:rsid w:val="00CE20AE"/>
    <w:rsid w:val="00CE3D8E"/>
    <w:rsid w:val="00CE3D98"/>
    <w:rsid w:val="00CE4986"/>
    <w:rsid w:val="00CE4AE0"/>
    <w:rsid w:val="00CE4CFC"/>
    <w:rsid w:val="00CE7493"/>
    <w:rsid w:val="00CF34DB"/>
    <w:rsid w:val="00CF3660"/>
    <w:rsid w:val="00CF558F"/>
    <w:rsid w:val="00CF59BE"/>
    <w:rsid w:val="00CF76A2"/>
    <w:rsid w:val="00D0293D"/>
    <w:rsid w:val="00D03A09"/>
    <w:rsid w:val="00D04FDC"/>
    <w:rsid w:val="00D05486"/>
    <w:rsid w:val="00D073E2"/>
    <w:rsid w:val="00D076E0"/>
    <w:rsid w:val="00D079D2"/>
    <w:rsid w:val="00D1019A"/>
    <w:rsid w:val="00D10A54"/>
    <w:rsid w:val="00D13FC6"/>
    <w:rsid w:val="00D16B1E"/>
    <w:rsid w:val="00D171FF"/>
    <w:rsid w:val="00D21E40"/>
    <w:rsid w:val="00D21E8A"/>
    <w:rsid w:val="00D2283D"/>
    <w:rsid w:val="00D23342"/>
    <w:rsid w:val="00D24F5A"/>
    <w:rsid w:val="00D27FDB"/>
    <w:rsid w:val="00D30BDA"/>
    <w:rsid w:val="00D32302"/>
    <w:rsid w:val="00D32626"/>
    <w:rsid w:val="00D35701"/>
    <w:rsid w:val="00D36094"/>
    <w:rsid w:val="00D360CB"/>
    <w:rsid w:val="00D37578"/>
    <w:rsid w:val="00D4020F"/>
    <w:rsid w:val="00D437E3"/>
    <w:rsid w:val="00D446EC"/>
    <w:rsid w:val="00D46E85"/>
    <w:rsid w:val="00D50289"/>
    <w:rsid w:val="00D50FBA"/>
    <w:rsid w:val="00D51BF0"/>
    <w:rsid w:val="00D53B33"/>
    <w:rsid w:val="00D55942"/>
    <w:rsid w:val="00D55F48"/>
    <w:rsid w:val="00D575CC"/>
    <w:rsid w:val="00D60C7C"/>
    <w:rsid w:val="00D61313"/>
    <w:rsid w:val="00D61BF6"/>
    <w:rsid w:val="00D62AC8"/>
    <w:rsid w:val="00D632C5"/>
    <w:rsid w:val="00D63EFB"/>
    <w:rsid w:val="00D6672C"/>
    <w:rsid w:val="00D676DF"/>
    <w:rsid w:val="00D70CC2"/>
    <w:rsid w:val="00D72311"/>
    <w:rsid w:val="00D730D3"/>
    <w:rsid w:val="00D731F5"/>
    <w:rsid w:val="00D75046"/>
    <w:rsid w:val="00D75904"/>
    <w:rsid w:val="00D77319"/>
    <w:rsid w:val="00D77968"/>
    <w:rsid w:val="00D77DC3"/>
    <w:rsid w:val="00D807BF"/>
    <w:rsid w:val="00D80CE3"/>
    <w:rsid w:val="00D82B66"/>
    <w:rsid w:val="00D87F0F"/>
    <w:rsid w:val="00D90368"/>
    <w:rsid w:val="00D92382"/>
    <w:rsid w:val="00D95132"/>
    <w:rsid w:val="00D97366"/>
    <w:rsid w:val="00DA0798"/>
    <w:rsid w:val="00DA0BED"/>
    <w:rsid w:val="00DA1EEB"/>
    <w:rsid w:val="00DA36A5"/>
    <w:rsid w:val="00DA4133"/>
    <w:rsid w:val="00DA47E7"/>
    <w:rsid w:val="00DA5246"/>
    <w:rsid w:val="00DA6EB0"/>
    <w:rsid w:val="00DA7F9B"/>
    <w:rsid w:val="00DB08AD"/>
    <w:rsid w:val="00DB24B0"/>
    <w:rsid w:val="00DB7932"/>
    <w:rsid w:val="00DB79E7"/>
    <w:rsid w:val="00DC023D"/>
    <w:rsid w:val="00DC4DBF"/>
    <w:rsid w:val="00DC5B10"/>
    <w:rsid w:val="00DC63E8"/>
    <w:rsid w:val="00DC724D"/>
    <w:rsid w:val="00DC7FBF"/>
    <w:rsid w:val="00DD11D0"/>
    <w:rsid w:val="00DD3284"/>
    <w:rsid w:val="00DD3587"/>
    <w:rsid w:val="00DD3CF8"/>
    <w:rsid w:val="00DD4DE8"/>
    <w:rsid w:val="00DD760C"/>
    <w:rsid w:val="00DD78CF"/>
    <w:rsid w:val="00DE13E0"/>
    <w:rsid w:val="00DE23D3"/>
    <w:rsid w:val="00DE38A9"/>
    <w:rsid w:val="00DE45F8"/>
    <w:rsid w:val="00DE63A0"/>
    <w:rsid w:val="00DE6B43"/>
    <w:rsid w:val="00DE6EA9"/>
    <w:rsid w:val="00DE75DF"/>
    <w:rsid w:val="00DE793B"/>
    <w:rsid w:val="00DE7F2C"/>
    <w:rsid w:val="00DF14A4"/>
    <w:rsid w:val="00DF25A2"/>
    <w:rsid w:val="00DF5996"/>
    <w:rsid w:val="00E00FF0"/>
    <w:rsid w:val="00E01E28"/>
    <w:rsid w:val="00E01FA9"/>
    <w:rsid w:val="00E0207D"/>
    <w:rsid w:val="00E03F41"/>
    <w:rsid w:val="00E0751E"/>
    <w:rsid w:val="00E10A0D"/>
    <w:rsid w:val="00E10B74"/>
    <w:rsid w:val="00E13E66"/>
    <w:rsid w:val="00E153C3"/>
    <w:rsid w:val="00E2054B"/>
    <w:rsid w:val="00E22458"/>
    <w:rsid w:val="00E226E0"/>
    <w:rsid w:val="00E22E94"/>
    <w:rsid w:val="00E262D4"/>
    <w:rsid w:val="00E27E5A"/>
    <w:rsid w:val="00E30B1F"/>
    <w:rsid w:val="00E30F77"/>
    <w:rsid w:val="00E31680"/>
    <w:rsid w:val="00E31746"/>
    <w:rsid w:val="00E31A4F"/>
    <w:rsid w:val="00E348CE"/>
    <w:rsid w:val="00E35554"/>
    <w:rsid w:val="00E35F5B"/>
    <w:rsid w:val="00E36250"/>
    <w:rsid w:val="00E36810"/>
    <w:rsid w:val="00E41D7C"/>
    <w:rsid w:val="00E42BC6"/>
    <w:rsid w:val="00E43B7C"/>
    <w:rsid w:val="00E5059F"/>
    <w:rsid w:val="00E511F2"/>
    <w:rsid w:val="00E54511"/>
    <w:rsid w:val="00E5577C"/>
    <w:rsid w:val="00E5674A"/>
    <w:rsid w:val="00E56DCF"/>
    <w:rsid w:val="00E60EF5"/>
    <w:rsid w:val="00E61DAC"/>
    <w:rsid w:val="00E63A9B"/>
    <w:rsid w:val="00E646DA"/>
    <w:rsid w:val="00E64737"/>
    <w:rsid w:val="00E650DB"/>
    <w:rsid w:val="00E72F2C"/>
    <w:rsid w:val="00E75FE3"/>
    <w:rsid w:val="00E764D0"/>
    <w:rsid w:val="00E7687B"/>
    <w:rsid w:val="00E76E1C"/>
    <w:rsid w:val="00E819D2"/>
    <w:rsid w:val="00E829E7"/>
    <w:rsid w:val="00E82AE2"/>
    <w:rsid w:val="00E84242"/>
    <w:rsid w:val="00E86360"/>
    <w:rsid w:val="00E87BF6"/>
    <w:rsid w:val="00E91858"/>
    <w:rsid w:val="00E92949"/>
    <w:rsid w:val="00E929CB"/>
    <w:rsid w:val="00E93293"/>
    <w:rsid w:val="00E934CB"/>
    <w:rsid w:val="00E935C4"/>
    <w:rsid w:val="00E950EA"/>
    <w:rsid w:val="00E95309"/>
    <w:rsid w:val="00EA0180"/>
    <w:rsid w:val="00EA1213"/>
    <w:rsid w:val="00EA1983"/>
    <w:rsid w:val="00EA2B70"/>
    <w:rsid w:val="00EA2C5F"/>
    <w:rsid w:val="00EA458D"/>
    <w:rsid w:val="00EA5781"/>
    <w:rsid w:val="00EA6C45"/>
    <w:rsid w:val="00EB16F6"/>
    <w:rsid w:val="00EB1FC5"/>
    <w:rsid w:val="00EB2942"/>
    <w:rsid w:val="00EB3052"/>
    <w:rsid w:val="00EB5BA8"/>
    <w:rsid w:val="00EB5DDD"/>
    <w:rsid w:val="00EB6317"/>
    <w:rsid w:val="00EB71B1"/>
    <w:rsid w:val="00EB722B"/>
    <w:rsid w:val="00EB7AB1"/>
    <w:rsid w:val="00EB7FB5"/>
    <w:rsid w:val="00EC07BD"/>
    <w:rsid w:val="00EC1368"/>
    <w:rsid w:val="00EC209C"/>
    <w:rsid w:val="00EC2E44"/>
    <w:rsid w:val="00EC3B8D"/>
    <w:rsid w:val="00EC4797"/>
    <w:rsid w:val="00EC4D05"/>
    <w:rsid w:val="00EC564F"/>
    <w:rsid w:val="00ED16D2"/>
    <w:rsid w:val="00ED298E"/>
    <w:rsid w:val="00ED2D29"/>
    <w:rsid w:val="00ED36FA"/>
    <w:rsid w:val="00ED5125"/>
    <w:rsid w:val="00ED5759"/>
    <w:rsid w:val="00ED5F98"/>
    <w:rsid w:val="00EE172B"/>
    <w:rsid w:val="00EE212E"/>
    <w:rsid w:val="00EE24B1"/>
    <w:rsid w:val="00EE24BE"/>
    <w:rsid w:val="00EE5508"/>
    <w:rsid w:val="00EE5D3A"/>
    <w:rsid w:val="00EE5FAD"/>
    <w:rsid w:val="00EE607B"/>
    <w:rsid w:val="00EF167D"/>
    <w:rsid w:val="00EF274C"/>
    <w:rsid w:val="00EF485C"/>
    <w:rsid w:val="00EF48CC"/>
    <w:rsid w:val="00EF4987"/>
    <w:rsid w:val="00EF74B2"/>
    <w:rsid w:val="00F00393"/>
    <w:rsid w:val="00F0142E"/>
    <w:rsid w:val="00F0656D"/>
    <w:rsid w:val="00F116A3"/>
    <w:rsid w:val="00F1210B"/>
    <w:rsid w:val="00F1279D"/>
    <w:rsid w:val="00F138A1"/>
    <w:rsid w:val="00F14B9C"/>
    <w:rsid w:val="00F20047"/>
    <w:rsid w:val="00F20B96"/>
    <w:rsid w:val="00F25A6F"/>
    <w:rsid w:val="00F2740D"/>
    <w:rsid w:val="00F30789"/>
    <w:rsid w:val="00F307C0"/>
    <w:rsid w:val="00F31B0F"/>
    <w:rsid w:val="00F31E39"/>
    <w:rsid w:val="00F32462"/>
    <w:rsid w:val="00F3271F"/>
    <w:rsid w:val="00F33D69"/>
    <w:rsid w:val="00F372E1"/>
    <w:rsid w:val="00F3745C"/>
    <w:rsid w:val="00F40197"/>
    <w:rsid w:val="00F40A20"/>
    <w:rsid w:val="00F40C09"/>
    <w:rsid w:val="00F4101C"/>
    <w:rsid w:val="00F42556"/>
    <w:rsid w:val="00F42E57"/>
    <w:rsid w:val="00F43442"/>
    <w:rsid w:val="00F4487B"/>
    <w:rsid w:val="00F44988"/>
    <w:rsid w:val="00F45E73"/>
    <w:rsid w:val="00F469B4"/>
    <w:rsid w:val="00F50FF7"/>
    <w:rsid w:val="00F527DC"/>
    <w:rsid w:val="00F52DE5"/>
    <w:rsid w:val="00F537C7"/>
    <w:rsid w:val="00F56BAD"/>
    <w:rsid w:val="00F57C65"/>
    <w:rsid w:val="00F620D9"/>
    <w:rsid w:val="00F62BFC"/>
    <w:rsid w:val="00F63335"/>
    <w:rsid w:val="00F63638"/>
    <w:rsid w:val="00F6497A"/>
    <w:rsid w:val="00F65078"/>
    <w:rsid w:val="00F6737F"/>
    <w:rsid w:val="00F708C0"/>
    <w:rsid w:val="00F70C1D"/>
    <w:rsid w:val="00F717D8"/>
    <w:rsid w:val="00F725A8"/>
    <w:rsid w:val="00F73032"/>
    <w:rsid w:val="00F73837"/>
    <w:rsid w:val="00F7478E"/>
    <w:rsid w:val="00F829D3"/>
    <w:rsid w:val="00F83053"/>
    <w:rsid w:val="00F844B8"/>
    <w:rsid w:val="00F848FC"/>
    <w:rsid w:val="00F85A6E"/>
    <w:rsid w:val="00F8748D"/>
    <w:rsid w:val="00F874F5"/>
    <w:rsid w:val="00F91616"/>
    <w:rsid w:val="00F95095"/>
    <w:rsid w:val="00F95F3E"/>
    <w:rsid w:val="00F96BAD"/>
    <w:rsid w:val="00F96DDE"/>
    <w:rsid w:val="00F97AC2"/>
    <w:rsid w:val="00FA1EC9"/>
    <w:rsid w:val="00FA2757"/>
    <w:rsid w:val="00FA4C3D"/>
    <w:rsid w:val="00FA56A7"/>
    <w:rsid w:val="00FA75FB"/>
    <w:rsid w:val="00FB0578"/>
    <w:rsid w:val="00FB0E84"/>
    <w:rsid w:val="00FB15B0"/>
    <w:rsid w:val="00FB1A15"/>
    <w:rsid w:val="00FB2A65"/>
    <w:rsid w:val="00FB36EC"/>
    <w:rsid w:val="00FB6746"/>
    <w:rsid w:val="00FB6877"/>
    <w:rsid w:val="00FB69E7"/>
    <w:rsid w:val="00FB6E5A"/>
    <w:rsid w:val="00FB723B"/>
    <w:rsid w:val="00FC1081"/>
    <w:rsid w:val="00FC2420"/>
    <w:rsid w:val="00FC2A22"/>
    <w:rsid w:val="00FC3BD8"/>
    <w:rsid w:val="00FC50C2"/>
    <w:rsid w:val="00FD01C2"/>
    <w:rsid w:val="00FD0245"/>
    <w:rsid w:val="00FD1106"/>
    <w:rsid w:val="00FD1FE6"/>
    <w:rsid w:val="00FE0A72"/>
    <w:rsid w:val="00FE11B5"/>
    <w:rsid w:val="00FE1444"/>
    <w:rsid w:val="00FE1574"/>
    <w:rsid w:val="00FE1B39"/>
    <w:rsid w:val="00FE2013"/>
    <w:rsid w:val="00FE20C7"/>
    <w:rsid w:val="00FE23A7"/>
    <w:rsid w:val="00FE44DE"/>
    <w:rsid w:val="00FE54F6"/>
    <w:rsid w:val="00FE5B1E"/>
    <w:rsid w:val="00FF0559"/>
    <w:rsid w:val="00FF0CE3"/>
    <w:rsid w:val="00FF4327"/>
    <w:rsid w:val="00FF44DA"/>
    <w:rsid w:val="00FF44F8"/>
    <w:rsid w:val="00FF7B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qFormat="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a">
    <w:name w:val="Normal"/>
    <w:qFormat/>
    <w:rsid w:val="004B111B"/>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link w:val="1Char"/>
    <w:qFormat/>
    <w:rsid w:val="00275BCF"/>
    <w:pPr>
      <w:keepNext/>
      <w:numPr>
        <w:numId w:val="6"/>
      </w:numPr>
      <w:spacing w:before="240" w:after="60"/>
      <w:outlineLvl w:val="0"/>
    </w:pPr>
    <w:rPr>
      <w:rFonts w:ascii="Arial" w:hAnsi="Arial"/>
      <w:b/>
      <w:bCs/>
      <w:kern w:val="32"/>
      <w:sz w:val="32"/>
      <w:szCs w:val="32"/>
    </w:rPr>
  </w:style>
  <w:style w:type="paragraph" w:styleId="2">
    <w:name w:val="heading 2"/>
    <w:basedOn w:val="a"/>
    <w:next w:val="a"/>
    <w:link w:val="2Char"/>
    <w:qFormat/>
    <w:rsid w:val="009234A5"/>
    <w:pPr>
      <w:keepNext/>
      <w:numPr>
        <w:ilvl w:val="1"/>
        <w:numId w:val="6"/>
      </w:numPr>
      <w:spacing w:before="240" w:after="60"/>
      <w:outlineLvl w:val="1"/>
    </w:pPr>
    <w:rPr>
      <w:rFonts w:ascii="Cambria" w:hAnsi="Cambria"/>
      <w:b/>
      <w:bCs/>
      <w:i/>
      <w:iCs/>
      <w:sz w:val="28"/>
      <w:szCs w:val="28"/>
    </w:rPr>
  </w:style>
  <w:style w:type="paragraph" w:styleId="3">
    <w:name w:val="heading 3"/>
    <w:basedOn w:val="a"/>
    <w:next w:val="a"/>
    <w:link w:val="3Char"/>
    <w:qFormat/>
    <w:rsid w:val="009234A5"/>
    <w:pPr>
      <w:keepNext/>
      <w:numPr>
        <w:ilvl w:val="2"/>
        <w:numId w:val="6"/>
      </w:numPr>
      <w:spacing w:before="240" w:after="60"/>
      <w:outlineLvl w:val="2"/>
    </w:pPr>
    <w:rPr>
      <w:rFonts w:ascii="Cambria" w:hAnsi="Cambria"/>
      <w:b/>
      <w:bCs/>
      <w:sz w:val="26"/>
      <w:szCs w:val="26"/>
    </w:rPr>
  </w:style>
  <w:style w:type="paragraph" w:styleId="4">
    <w:name w:val="heading 4"/>
    <w:basedOn w:val="a"/>
    <w:next w:val="a"/>
    <w:link w:val="4Char"/>
    <w:qFormat/>
    <w:rsid w:val="009234A5"/>
    <w:pPr>
      <w:keepNext/>
      <w:numPr>
        <w:ilvl w:val="3"/>
        <w:numId w:val="6"/>
      </w:numPr>
      <w:spacing w:before="240" w:after="60"/>
      <w:outlineLvl w:val="3"/>
    </w:pPr>
    <w:rPr>
      <w:rFonts w:ascii="Calibri" w:hAnsi="Calibri"/>
      <w:b/>
      <w:bCs/>
      <w:sz w:val="28"/>
      <w:szCs w:val="28"/>
    </w:rPr>
  </w:style>
  <w:style w:type="paragraph" w:styleId="5">
    <w:name w:val="heading 5"/>
    <w:basedOn w:val="a"/>
    <w:next w:val="a"/>
    <w:link w:val="5Char"/>
    <w:qFormat/>
    <w:rsid w:val="009234A5"/>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Char"/>
    <w:qFormat/>
    <w:rsid w:val="009234A5"/>
    <w:pPr>
      <w:numPr>
        <w:ilvl w:val="5"/>
        <w:numId w:val="6"/>
      </w:numPr>
      <w:spacing w:before="240" w:after="60"/>
      <w:outlineLvl w:val="5"/>
    </w:pPr>
    <w:rPr>
      <w:rFonts w:ascii="Calibri" w:hAnsi="Calibri"/>
      <w:b/>
      <w:bCs/>
      <w:szCs w:val="22"/>
    </w:rPr>
  </w:style>
  <w:style w:type="paragraph" w:styleId="7">
    <w:name w:val="heading 7"/>
    <w:basedOn w:val="a"/>
    <w:next w:val="a"/>
    <w:link w:val="7Char"/>
    <w:qFormat/>
    <w:rsid w:val="009234A5"/>
    <w:pPr>
      <w:numPr>
        <w:ilvl w:val="6"/>
        <w:numId w:val="6"/>
      </w:numPr>
      <w:spacing w:before="240" w:after="60"/>
      <w:outlineLvl w:val="6"/>
    </w:pPr>
    <w:rPr>
      <w:rFonts w:ascii="Calibri" w:hAnsi="Calibri"/>
      <w:sz w:val="24"/>
      <w:szCs w:val="24"/>
    </w:rPr>
  </w:style>
  <w:style w:type="paragraph" w:styleId="8">
    <w:name w:val="heading 8"/>
    <w:basedOn w:val="a"/>
    <w:next w:val="a"/>
    <w:link w:val="8Char"/>
    <w:qFormat/>
    <w:rsid w:val="009234A5"/>
    <w:pPr>
      <w:numPr>
        <w:ilvl w:val="7"/>
        <w:numId w:val="6"/>
      </w:numPr>
      <w:spacing w:before="240" w:after="60"/>
      <w:outlineLvl w:val="7"/>
    </w:pPr>
    <w:rPr>
      <w:rFonts w:ascii="Calibri" w:hAnsi="Calibri"/>
      <w:i/>
      <w:iCs/>
      <w:sz w:val="24"/>
      <w:szCs w:val="24"/>
    </w:rPr>
  </w:style>
  <w:style w:type="paragraph" w:styleId="9">
    <w:name w:val="heading 9"/>
    <w:basedOn w:val="a"/>
    <w:next w:val="a"/>
    <w:link w:val="9Char"/>
    <w:qFormat/>
    <w:rsid w:val="00B61C96"/>
    <w:pPr>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locked/>
    <w:rsid w:val="00A83796"/>
    <w:rPr>
      <w:rFonts w:ascii="Arial" w:hAnsi="Arial"/>
      <w:b/>
      <w:bCs/>
      <w:kern w:val="32"/>
      <w:sz w:val="32"/>
      <w:szCs w:val="32"/>
      <w:lang w:eastAsia="en-US"/>
    </w:rPr>
  </w:style>
  <w:style w:type="character" w:customStyle="1" w:styleId="2Char">
    <w:name w:val="标题 2 Char"/>
    <w:link w:val="2"/>
    <w:locked/>
    <w:rsid w:val="009234A5"/>
    <w:rPr>
      <w:rFonts w:ascii="Cambria" w:hAnsi="Cambria"/>
      <w:b/>
      <w:bCs/>
      <w:i/>
      <w:iCs/>
      <w:sz w:val="28"/>
      <w:szCs w:val="28"/>
      <w:lang w:eastAsia="en-US"/>
    </w:rPr>
  </w:style>
  <w:style w:type="character" w:customStyle="1" w:styleId="3Char">
    <w:name w:val="标题 3 Char"/>
    <w:link w:val="3"/>
    <w:locked/>
    <w:rsid w:val="009234A5"/>
    <w:rPr>
      <w:rFonts w:ascii="Cambria" w:hAnsi="Cambria"/>
      <w:b/>
      <w:bCs/>
      <w:sz w:val="26"/>
      <w:szCs w:val="26"/>
    </w:rPr>
  </w:style>
  <w:style w:type="character" w:customStyle="1" w:styleId="4Char">
    <w:name w:val="标题 4 Char"/>
    <w:link w:val="4"/>
    <w:semiHidden/>
    <w:locked/>
    <w:rsid w:val="009234A5"/>
    <w:rPr>
      <w:rFonts w:ascii="Calibri" w:hAnsi="Calibri" w:cs="Times New Roman"/>
      <w:b/>
      <w:bCs/>
      <w:sz w:val="28"/>
      <w:szCs w:val="28"/>
    </w:rPr>
  </w:style>
  <w:style w:type="character" w:customStyle="1" w:styleId="5Char">
    <w:name w:val="标题 5 Char"/>
    <w:link w:val="5"/>
    <w:semiHidden/>
    <w:locked/>
    <w:rsid w:val="009234A5"/>
    <w:rPr>
      <w:rFonts w:ascii="Calibri" w:hAnsi="Calibri" w:cs="Times New Roman"/>
      <w:b/>
      <w:bCs/>
      <w:i/>
      <w:iCs/>
      <w:sz w:val="26"/>
      <w:szCs w:val="26"/>
    </w:rPr>
  </w:style>
  <w:style w:type="character" w:customStyle="1" w:styleId="6Char">
    <w:name w:val="标题 6 Char"/>
    <w:link w:val="6"/>
    <w:semiHidden/>
    <w:locked/>
    <w:rsid w:val="009234A5"/>
    <w:rPr>
      <w:rFonts w:ascii="Calibri" w:hAnsi="Calibri" w:cs="Times New Roman"/>
      <w:b/>
      <w:bCs/>
      <w:sz w:val="22"/>
      <w:szCs w:val="22"/>
    </w:rPr>
  </w:style>
  <w:style w:type="character" w:customStyle="1" w:styleId="7Char">
    <w:name w:val="标题 7 Char"/>
    <w:link w:val="7"/>
    <w:semiHidden/>
    <w:locked/>
    <w:rsid w:val="009234A5"/>
    <w:rPr>
      <w:rFonts w:ascii="Calibri" w:hAnsi="Calibri" w:cs="Times New Roman"/>
      <w:sz w:val="24"/>
      <w:szCs w:val="24"/>
    </w:rPr>
  </w:style>
  <w:style w:type="character" w:customStyle="1" w:styleId="8Char">
    <w:name w:val="标题 8 Char"/>
    <w:link w:val="8"/>
    <w:semiHidden/>
    <w:locked/>
    <w:rsid w:val="009234A5"/>
    <w:rPr>
      <w:rFonts w:ascii="Calibri" w:hAnsi="Calibri" w:cs="Times New Roman"/>
      <w:i/>
      <w:iCs/>
      <w:sz w:val="24"/>
      <w:szCs w:val="24"/>
    </w:rPr>
  </w:style>
  <w:style w:type="character" w:customStyle="1" w:styleId="9Char">
    <w:name w:val="标题 9 Char"/>
    <w:link w:val="9"/>
    <w:locked/>
    <w:rsid w:val="00B61C96"/>
    <w:rPr>
      <w:rFonts w:cs="Times New Roman"/>
      <w:b/>
      <w:sz w:val="22"/>
      <w:szCs w:val="22"/>
      <w:lang w:eastAsia="en-US"/>
    </w:rPr>
  </w:style>
  <w:style w:type="paragraph" w:styleId="a3">
    <w:name w:val="header"/>
    <w:basedOn w:val="a"/>
    <w:link w:val="Char"/>
    <w:rsid w:val="00A92747"/>
    <w:pPr>
      <w:tabs>
        <w:tab w:val="center" w:pos="4320"/>
        <w:tab w:val="right" w:pos="8640"/>
      </w:tabs>
    </w:pPr>
    <w:rPr>
      <w:sz w:val="18"/>
      <w:szCs w:val="18"/>
    </w:rPr>
  </w:style>
  <w:style w:type="character" w:customStyle="1" w:styleId="Char">
    <w:name w:val="页眉 Char"/>
    <w:link w:val="a3"/>
    <w:semiHidden/>
    <w:locked/>
    <w:rsid w:val="00A83796"/>
    <w:rPr>
      <w:rFonts w:cs="Times New Roman"/>
      <w:kern w:val="0"/>
      <w:sz w:val="18"/>
      <w:szCs w:val="18"/>
      <w:lang w:eastAsia="en-US"/>
    </w:rPr>
  </w:style>
  <w:style w:type="paragraph" w:styleId="a4">
    <w:name w:val="footer"/>
    <w:basedOn w:val="a"/>
    <w:link w:val="Char0"/>
    <w:rsid w:val="00A92747"/>
    <w:pPr>
      <w:tabs>
        <w:tab w:val="center" w:pos="4320"/>
        <w:tab w:val="right" w:pos="8640"/>
      </w:tabs>
    </w:pPr>
    <w:rPr>
      <w:sz w:val="18"/>
      <w:szCs w:val="18"/>
    </w:rPr>
  </w:style>
  <w:style w:type="character" w:customStyle="1" w:styleId="Char0">
    <w:name w:val="页脚 Char"/>
    <w:link w:val="a4"/>
    <w:semiHidden/>
    <w:locked/>
    <w:rsid w:val="00A83796"/>
    <w:rPr>
      <w:rFonts w:cs="Times New Roman"/>
      <w:kern w:val="0"/>
      <w:sz w:val="18"/>
      <w:szCs w:val="18"/>
      <w:lang w:eastAsia="en-US"/>
    </w:rPr>
  </w:style>
  <w:style w:type="character" w:styleId="a5">
    <w:name w:val="page number"/>
    <w:rsid w:val="00A92747"/>
    <w:rPr>
      <w:rFonts w:cs="Times New Roman"/>
    </w:rPr>
  </w:style>
  <w:style w:type="character" w:styleId="a6">
    <w:name w:val="Hyperlink"/>
    <w:rsid w:val="0012580B"/>
    <w:rPr>
      <w:rFonts w:cs="Times New Roman"/>
      <w:color w:val="0000FF"/>
      <w:u w:val="single"/>
    </w:rPr>
  </w:style>
  <w:style w:type="paragraph" w:styleId="a7">
    <w:name w:val="Balloon Text"/>
    <w:basedOn w:val="a"/>
    <w:link w:val="Char1"/>
    <w:semiHidden/>
    <w:rsid w:val="009336F7"/>
    <w:rPr>
      <w:sz w:val="2"/>
    </w:rPr>
  </w:style>
  <w:style w:type="character" w:customStyle="1" w:styleId="Char1">
    <w:name w:val="批注框文本 Char"/>
    <w:link w:val="a7"/>
    <w:semiHidden/>
    <w:locked/>
    <w:rsid w:val="00A83796"/>
    <w:rPr>
      <w:rFonts w:cs="Times New Roman"/>
      <w:kern w:val="0"/>
      <w:sz w:val="2"/>
      <w:lang w:eastAsia="en-US"/>
    </w:rPr>
  </w:style>
  <w:style w:type="character" w:styleId="a8">
    <w:name w:val="FollowedHyperlink"/>
    <w:rsid w:val="003373EC"/>
    <w:rPr>
      <w:rFonts w:cs="Times New Roman"/>
      <w:color w:val="800080"/>
      <w:u w:val="single"/>
    </w:rPr>
  </w:style>
  <w:style w:type="paragraph" w:styleId="a9">
    <w:name w:val="Document Map"/>
    <w:basedOn w:val="a"/>
    <w:link w:val="Char2"/>
    <w:autoRedefine/>
    <w:semiHidden/>
    <w:qFormat/>
    <w:rsid w:val="008E78EA"/>
    <w:pPr>
      <w:shd w:val="clear" w:color="auto" w:fill="000080"/>
    </w:pPr>
    <w:rPr>
      <w:rFonts w:ascii="Tahoma" w:hAnsi="Tahoma"/>
      <w:sz w:val="32"/>
    </w:rPr>
  </w:style>
  <w:style w:type="character" w:customStyle="1" w:styleId="Char2">
    <w:name w:val="文档结构图 Char"/>
    <w:link w:val="a9"/>
    <w:semiHidden/>
    <w:locked/>
    <w:rsid w:val="008E78EA"/>
    <w:rPr>
      <w:rFonts w:ascii="Tahoma" w:hAnsi="Tahoma" w:cs="Tahoma"/>
      <w:sz w:val="32"/>
      <w:shd w:val="clear" w:color="auto" w:fill="000080"/>
    </w:rPr>
  </w:style>
  <w:style w:type="table" w:styleId="aa">
    <w:name w:val="Table Grid"/>
    <w:basedOn w:val="a1"/>
    <w:rsid w:val="00990F3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列出段落1"/>
    <w:basedOn w:val="a"/>
    <w:rsid w:val="002274D3"/>
    <w:pPr>
      <w:tabs>
        <w:tab w:val="clear" w:pos="360"/>
        <w:tab w:val="clear" w:pos="720"/>
        <w:tab w:val="clear" w:pos="1080"/>
        <w:tab w:val="clear" w:pos="1440"/>
      </w:tabs>
      <w:overflowPunct/>
      <w:autoSpaceDE/>
      <w:autoSpaceDN/>
      <w:adjustRightInd/>
      <w:spacing w:before="0"/>
      <w:ind w:left="720"/>
      <w:textAlignment w:val="auto"/>
    </w:pPr>
    <w:rPr>
      <w:rFonts w:ascii="Calibri" w:hAnsi="Calibri"/>
      <w:szCs w:val="22"/>
      <w:lang w:val="fr-FR" w:eastAsia="fr-FR"/>
    </w:rPr>
  </w:style>
  <w:style w:type="paragraph" w:customStyle="1" w:styleId="ab">
    <w:name w:val="编写建议"/>
    <w:basedOn w:val="a"/>
    <w:rsid w:val="00040607"/>
    <w:pPr>
      <w:widowControl w:val="0"/>
      <w:tabs>
        <w:tab w:val="clear" w:pos="360"/>
        <w:tab w:val="clear" w:pos="720"/>
        <w:tab w:val="clear" w:pos="1080"/>
        <w:tab w:val="clear" w:pos="1440"/>
      </w:tabs>
      <w:overflowPunct/>
      <w:spacing w:before="0" w:line="360" w:lineRule="auto"/>
      <w:ind w:left="1134"/>
      <w:jc w:val="both"/>
      <w:textAlignment w:val="auto"/>
    </w:pPr>
    <w:rPr>
      <w:i/>
      <w:color w:val="0000FF"/>
      <w:sz w:val="21"/>
      <w:lang w:eastAsia="zh-CN"/>
    </w:rPr>
  </w:style>
  <w:style w:type="character" w:customStyle="1" w:styleId="trans">
    <w:name w:val="trans"/>
    <w:rsid w:val="00AE3607"/>
    <w:rPr>
      <w:rFonts w:cs="Times New Roman"/>
    </w:rPr>
  </w:style>
  <w:style w:type="paragraph" w:customStyle="1" w:styleId="PlainText1">
    <w:name w:val="Plain Text1"/>
    <w:basedOn w:val="a"/>
    <w:rsid w:val="00917B7C"/>
    <w:pPr>
      <w:widowControl w:val="0"/>
      <w:tabs>
        <w:tab w:val="clear" w:pos="360"/>
        <w:tab w:val="clear" w:pos="720"/>
        <w:tab w:val="clear" w:pos="1080"/>
        <w:tab w:val="clear" w:pos="1440"/>
      </w:tabs>
      <w:suppressAutoHyphens/>
      <w:autoSpaceDE/>
      <w:autoSpaceDN/>
      <w:adjustRightInd/>
      <w:spacing w:before="0"/>
      <w:jc w:val="both"/>
      <w:textAlignment w:val="auto"/>
    </w:pPr>
    <w:rPr>
      <w:rFonts w:ascii="Batang" w:eastAsia="Batang" w:hAnsi="Batang" w:cs="Arial Unicode MS"/>
      <w:kern w:val="1"/>
      <w:sz w:val="20"/>
      <w:szCs w:val="24"/>
      <w:lang w:eastAsia="hi-IN" w:bidi="hi-IN"/>
    </w:rPr>
  </w:style>
  <w:style w:type="character" w:styleId="ac">
    <w:name w:val="annotation reference"/>
    <w:semiHidden/>
    <w:locked/>
    <w:rsid w:val="00B06963"/>
    <w:rPr>
      <w:sz w:val="21"/>
      <w:szCs w:val="21"/>
    </w:rPr>
  </w:style>
  <w:style w:type="paragraph" w:styleId="ad">
    <w:name w:val="annotation text"/>
    <w:basedOn w:val="a"/>
    <w:semiHidden/>
    <w:locked/>
    <w:rsid w:val="00B06963"/>
  </w:style>
  <w:style w:type="paragraph" w:styleId="ae">
    <w:name w:val="annotation subject"/>
    <w:basedOn w:val="ad"/>
    <w:next w:val="ad"/>
    <w:semiHidden/>
    <w:locked/>
    <w:rsid w:val="00B06963"/>
    <w:rPr>
      <w:b/>
      <w:bCs/>
    </w:rPr>
  </w:style>
  <w:style w:type="character" w:customStyle="1" w:styleId="rwrro">
    <w:name w:val="rwrro"/>
    <w:basedOn w:val="a0"/>
    <w:rsid w:val="007F31BD"/>
  </w:style>
  <w:style w:type="character" w:customStyle="1" w:styleId="rwro">
    <w:name w:val="rwro"/>
    <w:basedOn w:val="a0"/>
    <w:rsid w:val="007F31BD"/>
    <w:rPr>
      <w:strike w:val="0"/>
      <w:dstrike w:val="0"/>
      <w:u w:val="none"/>
      <w:effect w:val="none"/>
    </w:rPr>
  </w:style>
  <w:style w:type="paragraph" w:styleId="af">
    <w:name w:val="List Paragraph"/>
    <w:basedOn w:val="a"/>
    <w:uiPriority w:val="72"/>
    <w:qFormat/>
    <w:rsid w:val="000B78A6"/>
    <w:pPr>
      <w:ind w:firstLineChars="200" w:firstLine="420"/>
    </w:pPr>
  </w:style>
  <w:style w:type="paragraph" w:styleId="af0">
    <w:name w:val="caption"/>
    <w:basedOn w:val="a"/>
    <w:next w:val="a"/>
    <w:unhideWhenUsed/>
    <w:qFormat/>
    <w:rsid w:val="00331BE8"/>
    <w:rPr>
      <w:rFonts w:eastAsia="Times New Roman"/>
      <w:b/>
      <w:bC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宋体"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252979339">
      <w:bodyDiv w:val="1"/>
      <w:marLeft w:val="0"/>
      <w:marRight w:val="0"/>
      <w:marTop w:val="0"/>
      <w:marBottom w:val="0"/>
      <w:divBdr>
        <w:top w:val="none" w:sz="0" w:space="0" w:color="auto"/>
        <w:left w:val="none" w:sz="0" w:space="0" w:color="auto"/>
        <w:bottom w:val="none" w:sz="0" w:space="0" w:color="auto"/>
        <w:right w:val="none" w:sz="0" w:space="0" w:color="auto"/>
      </w:divBdr>
    </w:div>
    <w:div w:id="583690426">
      <w:bodyDiv w:val="1"/>
      <w:marLeft w:val="0"/>
      <w:marRight w:val="0"/>
      <w:marTop w:val="0"/>
      <w:marBottom w:val="0"/>
      <w:divBdr>
        <w:top w:val="none" w:sz="0" w:space="0" w:color="auto"/>
        <w:left w:val="none" w:sz="0" w:space="0" w:color="auto"/>
        <w:bottom w:val="none" w:sz="0" w:space="0" w:color="auto"/>
        <w:right w:val="none" w:sz="0" w:space="0" w:color="auto"/>
      </w:divBdr>
    </w:div>
    <w:div w:id="620306393">
      <w:bodyDiv w:val="1"/>
      <w:marLeft w:val="0"/>
      <w:marRight w:val="0"/>
      <w:marTop w:val="0"/>
      <w:marBottom w:val="0"/>
      <w:divBdr>
        <w:top w:val="none" w:sz="0" w:space="0" w:color="auto"/>
        <w:left w:val="none" w:sz="0" w:space="0" w:color="auto"/>
        <w:bottom w:val="none" w:sz="0" w:space="0" w:color="auto"/>
        <w:right w:val="none" w:sz="0" w:space="0" w:color="auto"/>
      </w:divBdr>
    </w:div>
    <w:div w:id="1153378121">
      <w:bodyDiv w:val="1"/>
      <w:marLeft w:val="0"/>
      <w:marRight w:val="0"/>
      <w:marTop w:val="0"/>
      <w:marBottom w:val="0"/>
      <w:divBdr>
        <w:top w:val="none" w:sz="0" w:space="0" w:color="auto"/>
        <w:left w:val="none" w:sz="0" w:space="0" w:color="auto"/>
        <w:bottom w:val="none" w:sz="0" w:space="0" w:color="auto"/>
        <w:right w:val="none" w:sz="0" w:space="0" w:color="auto"/>
      </w:divBdr>
    </w:div>
    <w:div w:id="1205677719">
      <w:bodyDiv w:val="1"/>
      <w:marLeft w:val="0"/>
      <w:marRight w:val="0"/>
      <w:marTop w:val="0"/>
      <w:marBottom w:val="0"/>
      <w:divBdr>
        <w:top w:val="none" w:sz="0" w:space="0" w:color="auto"/>
        <w:left w:val="none" w:sz="0" w:space="0" w:color="auto"/>
        <w:bottom w:val="none" w:sz="0" w:space="0" w:color="auto"/>
        <w:right w:val="none" w:sz="0" w:space="0" w:color="auto"/>
      </w:divBdr>
    </w:div>
    <w:div w:id="1373923092">
      <w:bodyDiv w:val="1"/>
      <w:marLeft w:val="0"/>
      <w:marRight w:val="0"/>
      <w:marTop w:val="0"/>
      <w:marBottom w:val="0"/>
      <w:divBdr>
        <w:top w:val="none" w:sz="0" w:space="0" w:color="auto"/>
        <w:left w:val="none" w:sz="0" w:space="0" w:color="auto"/>
        <w:bottom w:val="none" w:sz="0" w:space="0" w:color="auto"/>
        <w:right w:val="none" w:sz="0" w:space="0" w:color="auto"/>
      </w:divBdr>
    </w:div>
    <w:div w:id="1505896158">
      <w:bodyDiv w:val="1"/>
      <w:marLeft w:val="0"/>
      <w:marRight w:val="0"/>
      <w:marTop w:val="0"/>
      <w:marBottom w:val="0"/>
      <w:divBdr>
        <w:top w:val="none" w:sz="0" w:space="0" w:color="auto"/>
        <w:left w:val="none" w:sz="0" w:space="0" w:color="auto"/>
        <w:bottom w:val="none" w:sz="0" w:space="0" w:color="auto"/>
        <w:right w:val="none" w:sz="0" w:space="0" w:color="auto"/>
      </w:divBdr>
    </w:div>
    <w:div w:id="1634216296">
      <w:bodyDiv w:val="1"/>
      <w:marLeft w:val="0"/>
      <w:marRight w:val="0"/>
      <w:marTop w:val="0"/>
      <w:marBottom w:val="0"/>
      <w:divBdr>
        <w:top w:val="none" w:sz="0" w:space="0" w:color="auto"/>
        <w:left w:val="none" w:sz="0" w:space="0" w:color="auto"/>
        <w:bottom w:val="none" w:sz="0" w:space="0" w:color="auto"/>
        <w:right w:val="none" w:sz="0" w:space="0" w:color="auto"/>
      </w:divBdr>
    </w:div>
    <w:div w:id="1903052905">
      <w:bodyDiv w:val="1"/>
      <w:marLeft w:val="0"/>
      <w:marRight w:val="0"/>
      <w:marTop w:val="0"/>
      <w:marBottom w:val="0"/>
      <w:divBdr>
        <w:top w:val="none" w:sz="0" w:space="0" w:color="auto"/>
        <w:left w:val="none" w:sz="0" w:space="0" w:color="auto"/>
        <w:bottom w:val="none" w:sz="0" w:space="0" w:color="auto"/>
        <w:right w:val="none" w:sz="0" w:space="0" w:color="auto"/>
      </w:divBdr>
    </w:div>
    <w:div w:id="1945842374">
      <w:bodyDiv w:val="1"/>
      <w:marLeft w:val="0"/>
      <w:marRight w:val="0"/>
      <w:marTop w:val="0"/>
      <w:marBottom w:val="0"/>
      <w:divBdr>
        <w:top w:val="none" w:sz="0" w:space="0" w:color="auto"/>
        <w:left w:val="none" w:sz="0" w:space="0" w:color="auto"/>
        <w:bottom w:val="none" w:sz="0" w:space="0" w:color="auto"/>
        <w:right w:val="none" w:sz="0" w:space="0" w:color="auto"/>
      </w:divBdr>
    </w:div>
    <w:div w:id="211913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joels@qualcomm.com"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mailcn.huawei.com/owa/?ae=Item&amp;t=IPM.Note&amp;a=New&amp;to=joels%40qualcomm.com&amp;nm='Sole+Rojals%2c+Joel'" TargetMode="External"/><Relationship Id="rId5" Type="http://schemas.openxmlformats.org/officeDocument/2006/relationships/webSettings" Target="webSettings.xml"/><Relationship Id="rId15" Type="http://schemas.openxmlformats.org/officeDocument/2006/relationships/chart" Target="charts/chart4.xml"/><Relationship Id="rId10" Type="http://schemas.openxmlformats.org/officeDocument/2006/relationships/hyperlink" Target="mailto:joels@qualcomm.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D:\201111-Geneva\Proposal\SDIP\drawing_SDIP.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01111-Geneva\Proposal\SDIP\drawing_SDIP.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201111-Geneva\Proposal\SDIP\drawing_SDIP.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201111-Geneva\Proposal\SDIP\drawing_SDIP.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en-US"/>
              <a:t>AIHE</a:t>
            </a:r>
          </a:p>
        </c:rich>
      </c:tx>
    </c:title>
    <c:plotArea>
      <c:layout>
        <c:manualLayout>
          <c:layoutTarget val="inner"/>
          <c:xMode val="edge"/>
          <c:yMode val="edge"/>
          <c:x val="0.11530421929093637"/>
          <c:y val="0.1805057333486105"/>
          <c:w val="0.69811463679785113"/>
          <c:h val="0.76534430939811016"/>
        </c:manualLayout>
      </c:layout>
      <c:scatterChart>
        <c:scatterStyle val="lineMarker"/>
        <c:ser>
          <c:idx val="0"/>
          <c:order val="0"/>
          <c:tx>
            <c:v>case1</c:v>
          </c:tx>
          <c:spPr>
            <a:ln w="28575">
              <a:noFill/>
            </a:ln>
          </c:spPr>
          <c:xVal>
            <c:numRef>
              <c:f>Plot!$L$83</c:f>
              <c:numCache>
                <c:formatCode>0%</c:formatCode>
                <c:ptCount val="1"/>
                <c:pt idx="0">
                  <c:v>1.27</c:v>
                </c:pt>
              </c:numCache>
            </c:numRef>
          </c:xVal>
          <c:yVal>
            <c:numRef>
              <c:f>Plot!$F$83</c:f>
              <c:numCache>
                <c:formatCode>0.00%</c:formatCode>
                <c:ptCount val="1"/>
                <c:pt idx="0">
                  <c:v>-1.3500000000000017E-2</c:v>
                </c:pt>
              </c:numCache>
            </c:numRef>
          </c:yVal>
        </c:ser>
        <c:ser>
          <c:idx val="1"/>
          <c:order val="1"/>
          <c:tx>
            <c:v>case2</c:v>
          </c:tx>
          <c:spPr>
            <a:ln w="28575">
              <a:noFill/>
            </a:ln>
          </c:spPr>
          <c:xVal>
            <c:numRef>
              <c:f>Plot!$L$87</c:f>
              <c:numCache>
                <c:formatCode>0%</c:formatCode>
                <c:ptCount val="1"/>
                <c:pt idx="0">
                  <c:v>1.1299999999999983</c:v>
                </c:pt>
              </c:numCache>
            </c:numRef>
          </c:xVal>
          <c:yVal>
            <c:numRef>
              <c:f>Plot!$F$87</c:f>
              <c:numCache>
                <c:formatCode>0.00%</c:formatCode>
                <c:ptCount val="1"/>
                <c:pt idx="0">
                  <c:v>-9.6000000000000026E-3</c:v>
                </c:pt>
              </c:numCache>
            </c:numRef>
          </c:yVal>
        </c:ser>
        <c:ser>
          <c:idx val="2"/>
          <c:order val="2"/>
          <c:tx>
            <c:v>case3</c:v>
          </c:tx>
          <c:spPr>
            <a:ln w="28575">
              <a:noFill/>
            </a:ln>
          </c:spPr>
          <c:xVal>
            <c:numRef>
              <c:f>Plot!$L$91</c:f>
              <c:numCache>
                <c:formatCode>0%</c:formatCode>
                <c:ptCount val="1"/>
                <c:pt idx="0">
                  <c:v>1.1399999999999983</c:v>
                </c:pt>
              </c:numCache>
            </c:numRef>
          </c:xVal>
          <c:yVal>
            <c:numRef>
              <c:f>Plot!$F$91</c:f>
              <c:numCache>
                <c:formatCode>0.00%</c:formatCode>
                <c:ptCount val="1"/>
                <c:pt idx="0">
                  <c:v>-9.6000000000000026E-3</c:v>
                </c:pt>
              </c:numCache>
            </c:numRef>
          </c:yVal>
        </c:ser>
        <c:ser>
          <c:idx val="3"/>
          <c:order val="3"/>
          <c:tx>
            <c:v>comb1</c:v>
          </c:tx>
          <c:spPr>
            <a:ln w="28575">
              <a:noFill/>
            </a:ln>
          </c:spPr>
          <c:xVal>
            <c:numRef>
              <c:f>Plot!$N$137</c:f>
              <c:numCache>
                <c:formatCode>0%</c:formatCode>
                <c:ptCount val="1"/>
                <c:pt idx="0">
                  <c:v>1.29</c:v>
                </c:pt>
              </c:numCache>
            </c:numRef>
          </c:xVal>
          <c:yVal>
            <c:numRef>
              <c:f>Plot!$H$137</c:f>
              <c:numCache>
                <c:formatCode>0.00%</c:formatCode>
                <c:ptCount val="1"/>
                <c:pt idx="0">
                  <c:v>-1.4900000000000005E-2</c:v>
                </c:pt>
              </c:numCache>
            </c:numRef>
          </c:yVal>
        </c:ser>
        <c:ser>
          <c:idx val="4"/>
          <c:order val="4"/>
          <c:tx>
            <c:v>comb2</c:v>
          </c:tx>
          <c:spPr>
            <a:ln w="28575">
              <a:noFill/>
            </a:ln>
          </c:spPr>
          <c:xVal>
            <c:numRef>
              <c:f>Plot!$M$148</c:f>
              <c:numCache>
                <c:formatCode>0%</c:formatCode>
                <c:ptCount val="1"/>
                <c:pt idx="0">
                  <c:v>1.29</c:v>
                </c:pt>
              </c:numCache>
            </c:numRef>
          </c:xVal>
          <c:yVal>
            <c:numRef>
              <c:f>Plot!$G$148</c:f>
              <c:numCache>
                <c:formatCode>0.00%</c:formatCode>
                <c:ptCount val="1"/>
                <c:pt idx="0">
                  <c:v>-1.6700000000000024E-2</c:v>
                </c:pt>
              </c:numCache>
            </c:numRef>
          </c:yVal>
        </c:ser>
        <c:axId val="151118208"/>
        <c:axId val="151119744"/>
      </c:scatterChart>
      <c:valAx>
        <c:axId val="151118208"/>
        <c:scaling>
          <c:orientation val="minMax"/>
        </c:scaling>
        <c:axPos val="b"/>
        <c:numFmt formatCode="0%" sourceLinked="1"/>
        <c:tickLblPos val="nextTo"/>
        <c:txPr>
          <a:bodyPr rot="0" vert="horz"/>
          <a:lstStyle/>
          <a:p>
            <a:pPr>
              <a:defRPr sz="1000" b="0" i="0" u="none" strike="noStrike" baseline="0">
                <a:solidFill>
                  <a:srgbClr val="000000"/>
                </a:solidFill>
                <a:latin typeface="宋体"/>
                <a:ea typeface="宋体"/>
                <a:cs typeface="宋体"/>
              </a:defRPr>
            </a:pPr>
            <a:endParaRPr lang="zh-CN"/>
          </a:p>
        </c:txPr>
        <c:crossAx val="151119744"/>
        <c:crosses val="autoZero"/>
        <c:crossBetween val="midCat"/>
      </c:valAx>
      <c:valAx>
        <c:axId val="151119744"/>
        <c:scaling>
          <c:orientation val="minMax"/>
        </c:scaling>
        <c:axPos val="l"/>
        <c:majorGridlines/>
        <c:numFmt formatCode="0.00%" sourceLinked="1"/>
        <c:tickLblPos val="nextTo"/>
        <c:crossAx val="151118208"/>
        <c:crosses val="autoZero"/>
        <c:crossBetween val="midCat"/>
      </c:valAx>
    </c:plotArea>
    <c:legend>
      <c:legendPos val="r"/>
      <c:layout>
        <c:manualLayout>
          <c:xMode val="edge"/>
          <c:yMode val="edge"/>
          <c:x val="0.87421562626037452"/>
          <c:y val="0.42960364536969403"/>
          <c:w val="0.12523965950797064"/>
          <c:h val="0.43520850507405129"/>
        </c:manualLayout>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en-US" altLang="en-US"/>
              <a:t>AILC</a:t>
            </a:r>
          </a:p>
        </c:rich>
      </c:tx>
    </c:title>
    <c:plotArea>
      <c:layout>
        <c:manualLayout>
          <c:layoutTarget val="inner"/>
          <c:xMode val="edge"/>
          <c:yMode val="edge"/>
          <c:x val="0.11530421929093637"/>
          <c:y val="0.1805057333486105"/>
          <c:w val="0.69811463679785113"/>
          <c:h val="0.76534430939811016"/>
        </c:manualLayout>
      </c:layout>
      <c:scatterChart>
        <c:scatterStyle val="lineMarker"/>
        <c:ser>
          <c:idx val="0"/>
          <c:order val="0"/>
          <c:tx>
            <c:v>case1</c:v>
          </c:tx>
          <c:spPr>
            <a:ln w="28575">
              <a:noFill/>
            </a:ln>
          </c:spPr>
          <c:xVal>
            <c:numRef>
              <c:f>Plot!$N$83</c:f>
              <c:numCache>
                <c:formatCode>0%</c:formatCode>
                <c:ptCount val="1"/>
                <c:pt idx="0">
                  <c:v>1.35</c:v>
                </c:pt>
              </c:numCache>
            </c:numRef>
          </c:xVal>
          <c:yVal>
            <c:numRef>
              <c:f>Plot!$I$83</c:f>
              <c:numCache>
                <c:formatCode>0.00%</c:formatCode>
                <c:ptCount val="1"/>
                <c:pt idx="0">
                  <c:v>-2.2800000000000036E-2</c:v>
                </c:pt>
              </c:numCache>
            </c:numRef>
          </c:yVal>
        </c:ser>
        <c:ser>
          <c:idx val="1"/>
          <c:order val="1"/>
          <c:tx>
            <c:v>case2</c:v>
          </c:tx>
          <c:spPr>
            <a:ln w="28575">
              <a:noFill/>
            </a:ln>
          </c:spPr>
          <c:xVal>
            <c:numRef>
              <c:f>Plot!$N$87</c:f>
              <c:numCache>
                <c:formatCode>0%</c:formatCode>
                <c:ptCount val="1"/>
                <c:pt idx="0">
                  <c:v>1.1800000000000015</c:v>
                </c:pt>
              </c:numCache>
            </c:numRef>
          </c:xVal>
          <c:yVal>
            <c:numRef>
              <c:f>Plot!$I$87</c:f>
              <c:numCache>
                <c:formatCode>0.00%</c:formatCode>
                <c:ptCount val="1"/>
                <c:pt idx="0">
                  <c:v>-1.6000000000000021E-2</c:v>
                </c:pt>
              </c:numCache>
            </c:numRef>
          </c:yVal>
        </c:ser>
        <c:ser>
          <c:idx val="2"/>
          <c:order val="2"/>
          <c:tx>
            <c:v>case3</c:v>
          </c:tx>
          <c:spPr>
            <a:ln w="28575">
              <a:noFill/>
            </a:ln>
          </c:spPr>
          <c:xVal>
            <c:numRef>
              <c:f>Plot!$N$91</c:f>
              <c:numCache>
                <c:formatCode>0%</c:formatCode>
                <c:ptCount val="1"/>
                <c:pt idx="0">
                  <c:v>1.1399999999999983</c:v>
                </c:pt>
              </c:numCache>
            </c:numRef>
          </c:xVal>
          <c:yVal>
            <c:numRef>
              <c:f>Plot!$I$91</c:f>
              <c:numCache>
                <c:formatCode>0.00%</c:formatCode>
                <c:ptCount val="1"/>
                <c:pt idx="0">
                  <c:v>-1.43E-2</c:v>
                </c:pt>
              </c:numCache>
            </c:numRef>
          </c:yVal>
        </c:ser>
        <c:ser>
          <c:idx val="3"/>
          <c:order val="3"/>
          <c:tx>
            <c:v>comb1</c:v>
          </c:tx>
          <c:spPr>
            <a:ln w="28575">
              <a:noFill/>
            </a:ln>
          </c:spPr>
          <c:xVal>
            <c:numRef>
              <c:f>Plot!$P$137</c:f>
              <c:numCache>
                <c:formatCode>0%</c:formatCode>
                <c:ptCount val="1"/>
                <c:pt idx="0">
                  <c:v>1.36</c:v>
                </c:pt>
              </c:numCache>
            </c:numRef>
          </c:xVal>
          <c:yVal>
            <c:numRef>
              <c:f>Plot!$K$137</c:f>
              <c:numCache>
                <c:formatCode>0.00%</c:formatCode>
                <c:ptCount val="1"/>
                <c:pt idx="0">
                  <c:v>-2.4E-2</c:v>
                </c:pt>
              </c:numCache>
            </c:numRef>
          </c:yVal>
        </c:ser>
        <c:ser>
          <c:idx val="4"/>
          <c:order val="4"/>
          <c:tx>
            <c:v>comb2</c:v>
          </c:tx>
          <c:spPr>
            <a:ln w="28575">
              <a:noFill/>
            </a:ln>
          </c:spPr>
          <c:xVal>
            <c:numRef>
              <c:f>Plot!$O$148</c:f>
              <c:numCache>
                <c:formatCode>0%</c:formatCode>
                <c:ptCount val="1"/>
                <c:pt idx="0">
                  <c:v>1.35</c:v>
                </c:pt>
              </c:numCache>
            </c:numRef>
          </c:xVal>
          <c:yVal>
            <c:numRef>
              <c:f>Plot!$J$148</c:f>
              <c:numCache>
                <c:formatCode>0.00%</c:formatCode>
                <c:ptCount val="1"/>
                <c:pt idx="0">
                  <c:v>-2.5000000000000001E-2</c:v>
                </c:pt>
              </c:numCache>
            </c:numRef>
          </c:yVal>
        </c:ser>
        <c:axId val="191484672"/>
        <c:axId val="191486208"/>
      </c:scatterChart>
      <c:valAx>
        <c:axId val="191484672"/>
        <c:scaling>
          <c:orientation val="minMax"/>
        </c:scaling>
        <c:axPos val="b"/>
        <c:numFmt formatCode="0%" sourceLinked="1"/>
        <c:tickLblPos val="nextTo"/>
        <c:txPr>
          <a:bodyPr rot="0" vert="horz"/>
          <a:lstStyle/>
          <a:p>
            <a:pPr>
              <a:defRPr sz="1000" b="0" i="0" u="none" strike="noStrike" baseline="0">
                <a:solidFill>
                  <a:srgbClr val="000000"/>
                </a:solidFill>
                <a:latin typeface="宋体"/>
                <a:ea typeface="宋体"/>
                <a:cs typeface="宋体"/>
              </a:defRPr>
            </a:pPr>
            <a:endParaRPr lang="zh-CN"/>
          </a:p>
        </c:txPr>
        <c:crossAx val="191486208"/>
        <c:crosses val="autoZero"/>
        <c:crossBetween val="midCat"/>
      </c:valAx>
      <c:valAx>
        <c:axId val="191486208"/>
        <c:scaling>
          <c:orientation val="minMax"/>
        </c:scaling>
        <c:axPos val="l"/>
        <c:majorGridlines/>
        <c:numFmt formatCode="0.00%" sourceLinked="1"/>
        <c:tickLblPos val="nextTo"/>
        <c:crossAx val="191484672"/>
        <c:crosses val="autoZero"/>
        <c:crossBetween val="midCat"/>
      </c:valAx>
    </c:plotArea>
    <c:legend>
      <c:legendPos val="r"/>
      <c:layout>
        <c:manualLayout>
          <c:xMode val="edge"/>
          <c:yMode val="edge"/>
          <c:x val="0.87421562626037452"/>
          <c:y val="0.42960364536969403"/>
          <c:w val="0.12523965950797064"/>
          <c:h val="0.43520850507405129"/>
        </c:manualLayout>
      </c:layou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en-US"/>
              <a:t>AIHE</a:t>
            </a:r>
          </a:p>
        </c:rich>
      </c:tx>
    </c:title>
    <c:plotArea>
      <c:layout>
        <c:manualLayout>
          <c:layoutTarget val="inner"/>
          <c:xMode val="edge"/>
          <c:yMode val="edge"/>
          <c:x val="0.11530421929093637"/>
          <c:y val="0.18631178707224394"/>
          <c:w val="0.69811463679785113"/>
          <c:h val="0.7566539923954394"/>
        </c:manualLayout>
      </c:layout>
      <c:scatterChart>
        <c:scatterStyle val="lineMarker"/>
        <c:ser>
          <c:idx val="0"/>
          <c:order val="0"/>
          <c:tx>
            <c:v>case1</c:v>
          </c:tx>
          <c:spPr>
            <a:ln w="28575">
              <a:noFill/>
            </a:ln>
          </c:spPr>
          <c:xVal>
            <c:numRef>
              <c:f>Plot!$M$99</c:f>
              <c:numCache>
                <c:formatCode>0%</c:formatCode>
                <c:ptCount val="1"/>
                <c:pt idx="0">
                  <c:v>1.27</c:v>
                </c:pt>
              </c:numCache>
            </c:numRef>
          </c:xVal>
          <c:yVal>
            <c:numRef>
              <c:f>Plot!$G$99</c:f>
              <c:numCache>
                <c:formatCode>0.00%</c:formatCode>
                <c:ptCount val="1"/>
                <c:pt idx="0">
                  <c:v>-2.1399999999999999E-2</c:v>
                </c:pt>
              </c:numCache>
            </c:numRef>
          </c:yVal>
        </c:ser>
        <c:ser>
          <c:idx val="1"/>
          <c:order val="1"/>
          <c:tx>
            <c:v>case2</c:v>
          </c:tx>
          <c:spPr>
            <a:ln w="28575">
              <a:noFill/>
            </a:ln>
          </c:spPr>
          <c:xVal>
            <c:numRef>
              <c:f>Plot!$M$103</c:f>
              <c:numCache>
                <c:formatCode>0%</c:formatCode>
                <c:ptCount val="1"/>
                <c:pt idx="0">
                  <c:v>1.1299999999999983</c:v>
                </c:pt>
              </c:numCache>
            </c:numRef>
          </c:xVal>
          <c:yVal>
            <c:numRef>
              <c:f>Plot!$G$103</c:f>
              <c:numCache>
                <c:formatCode>0.00%</c:formatCode>
                <c:ptCount val="1"/>
                <c:pt idx="0">
                  <c:v>-1.7000000000000001E-2</c:v>
                </c:pt>
              </c:numCache>
            </c:numRef>
          </c:yVal>
        </c:ser>
        <c:ser>
          <c:idx val="2"/>
          <c:order val="2"/>
          <c:tx>
            <c:v>case3</c:v>
          </c:tx>
          <c:spPr>
            <a:ln w="28575">
              <a:noFill/>
            </a:ln>
          </c:spPr>
          <c:xVal>
            <c:numRef>
              <c:f>Plot!$M$107</c:f>
              <c:numCache>
                <c:formatCode>0%</c:formatCode>
                <c:ptCount val="1"/>
                <c:pt idx="0">
                  <c:v>1.1399999999999983</c:v>
                </c:pt>
              </c:numCache>
            </c:numRef>
          </c:xVal>
          <c:yVal>
            <c:numRef>
              <c:f>Plot!$G$107</c:f>
              <c:numCache>
                <c:formatCode>0.00%</c:formatCode>
                <c:ptCount val="1"/>
                <c:pt idx="0">
                  <c:v>-1.3899999999999999E-2</c:v>
                </c:pt>
              </c:numCache>
            </c:numRef>
          </c:yVal>
        </c:ser>
        <c:ser>
          <c:idx val="3"/>
          <c:order val="3"/>
          <c:tx>
            <c:v>comb1</c:v>
          </c:tx>
          <c:spPr>
            <a:ln w="28575">
              <a:noFill/>
            </a:ln>
          </c:spPr>
          <c:xVal>
            <c:numRef>
              <c:f>Plot!$N$140</c:f>
              <c:numCache>
                <c:formatCode>0%</c:formatCode>
                <c:ptCount val="1"/>
                <c:pt idx="0">
                  <c:v>1.29</c:v>
                </c:pt>
              </c:numCache>
            </c:numRef>
          </c:xVal>
          <c:yVal>
            <c:numRef>
              <c:f>Plot!$H$140</c:f>
              <c:numCache>
                <c:formatCode>0.00%</c:formatCode>
                <c:ptCount val="1"/>
                <c:pt idx="0">
                  <c:v>-2.2500000000000006E-2</c:v>
                </c:pt>
              </c:numCache>
            </c:numRef>
          </c:yVal>
        </c:ser>
        <c:ser>
          <c:idx val="4"/>
          <c:order val="4"/>
          <c:tx>
            <c:v>comb2</c:v>
          </c:tx>
          <c:spPr>
            <a:ln w="28575">
              <a:noFill/>
            </a:ln>
          </c:spPr>
          <c:xVal>
            <c:numRef>
              <c:f>Plot!$M$150</c:f>
              <c:numCache>
                <c:formatCode>0%</c:formatCode>
                <c:ptCount val="1"/>
                <c:pt idx="0">
                  <c:v>1.29</c:v>
                </c:pt>
              </c:numCache>
            </c:numRef>
          </c:xVal>
          <c:yVal>
            <c:numRef>
              <c:f>Plot!$G$150</c:f>
              <c:numCache>
                <c:formatCode>0.00%</c:formatCode>
                <c:ptCount val="1"/>
                <c:pt idx="0">
                  <c:v>-2.4199999999999989E-2</c:v>
                </c:pt>
              </c:numCache>
            </c:numRef>
          </c:yVal>
        </c:ser>
        <c:axId val="208356480"/>
        <c:axId val="208358016"/>
      </c:scatterChart>
      <c:valAx>
        <c:axId val="208356480"/>
        <c:scaling>
          <c:orientation val="minMax"/>
        </c:scaling>
        <c:axPos val="b"/>
        <c:numFmt formatCode="0%" sourceLinked="1"/>
        <c:tickLblPos val="nextTo"/>
        <c:txPr>
          <a:bodyPr rot="0" vert="horz"/>
          <a:lstStyle/>
          <a:p>
            <a:pPr>
              <a:defRPr sz="1000" b="0" i="0" u="none" strike="noStrike" baseline="0">
                <a:solidFill>
                  <a:srgbClr val="000000"/>
                </a:solidFill>
                <a:latin typeface="宋体"/>
                <a:ea typeface="宋体"/>
                <a:cs typeface="宋体"/>
              </a:defRPr>
            </a:pPr>
            <a:endParaRPr lang="zh-CN"/>
          </a:p>
        </c:txPr>
        <c:crossAx val="208358016"/>
        <c:crosses val="autoZero"/>
        <c:crossBetween val="midCat"/>
      </c:valAx>
      <c:valAx>
        <c:axId val="208358016"/>
        <c:scaling>
          <c:orientation val="minMax"/>
        </c:scaling>
        <c:axPos val="l"/>
        <c:majorGridlines/>
        <c:numFmt formatCode="0.00%" sourceLinked="1"/>
        <c:tickLblPos val="nextTo"/>
        <c:crossAx val="208356480"/>
        <c:crosses val="autoZero"/>
        <c:crossBetween val="midCat"/>
      </c:valAx>
    </c:plotArea>
    <c:legend>
      <c:legendPos val="r"/>
      <c:layout>
        <c:manualLayout>
          <c:xMode val="edge"/>
          <c:yMode val="edge"/>
          <c:x val="0.82949162801190723"/>
          <c:y val="0.42585551330798593"/>
          <c:w val="0.12523965950797064"/>
          <c:h val="0.45837549773958952"/>
        </c:manualLayout>
      </c:layout>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en-US" altLang="en-US"/>
              <a:t>AILC</a:t>
            </a:r>
          </a:p>
        </c:rich>
      </c:tx>
    </c:title>
    <c:plotArea>
      <c:layout>
        <c:manualLayout>
          <c:layoutTarget val="inner"/>
          <c:xMode val="edge"/>
          <c:yMode val="edge"/>
          <c:x val="0.11530421929093637"/>
          <c:y val="0.18631178707224394"/>
          <c:w val="0.69811463679785113"/>
          <c:h val="0.7566539923954394"/>
        </c:manualLayout>
      </c:layout>
      <c:scatterChart>
        <c:scatterStyle val="lineMarker"/>
        <c:ser>
          <c:idx val="0"/>
          <c:order val="0"/>
          <c:tx>
            <c:v>case1</c:v>
          </c:tx>
          <c:spPr>
            <a:ln w="28575">
              <a:noFill/>
            </a:ln>
          </c:spPr>
          <c:xVal>
            <c:numRef>
              <c:f>Plot!$O$99</c:f>
              <c:numCache>
                <c:formatCode>0%</c:formatCode>
                <c:ptCount val="1"/>
                <c:pt idx="0">
                  <c:v>1.34</c:v>
                </c:pt>
              </c:numCache>
            </c:numRef>
          </c:xVal>
          <c:yVal>
            <c:numRef>
              <c:f>Plot!$J$99</c:f>
              <c:numCache>
                <c:formatCode>0.00%</c:formatCode>
                <c:ptCount val="1"/>
                <c:pt idx="0">
                  <c:v>-3.0100000000000002E-2</c:v>
                </c:pt>
              </c:numCache>
            </c:numRef>
          </c:yVal>
        </c:ser>
        <c:ser>
          <c:idx val="1"/>
          <c:order val="1"/>
          <c:tx>
            <c:v>case2</c:v>
          </c:tx>
          <c:spPr>
            <a:ln w="28575">
              <a:noFill/>
            </a:ln>
          </c:spPr>
          <c:xVal>
            <c:numRef>
              <c:f>Plot!$O$103</c:f>
              <c:numCache>
                <c:formatCode>0%</c:formatCode>
                <c:ptCount val="1"/>
                <c:pt idx="0">
                  <c:v>1.1800000000000015</c:v>
                </c:pt>
              </c:numCache>
            </c:numRef>
          </c:xVal>
          <c:yVal>
            <c:numRef>
              <c:f>Plot!$J$103</c:f>
              <c:numCache>
                <c:formatCode>0.00%</c:formatCode>
                <c:ptCount val="1"/>
                <c:pt idx="0">
                  <c:v>-2.3E-2</c:v>
                </c:pt>
              </c:numCache>
            </c:numRef>
          </c:yVal>
        </c:ser>
        <c:ser>
          <c:idx val="2"/>
          <c:order val="2"/>
          <c:tx>
            <c:v>case3</c:v>
          </c:tx>
          <c:spPr>
            <a:ln w="28575">
              <a:noFill/>
            </a:ln>
          </c:spPr>
          <c:xVal>
            <c:numRef>
              <c:f>Plot!$M$107</c:f>
              <c:numCache>
                <c:formatCode>0%</c:formatCode>
                <c:ptCount val="1"/>
                <c:pt idx="0">
                  <c:v>1.1399999999999983</c:v>
                </c:pt>
              </c:numCache>
            </c:numRef>
          </c:xVal>
          <c:yVal>
            <c:numRef>
              <c:f>Plot!$J$107</c:f>
              <c:numCache>
                <c:formatCode>0.00%</c:formatCode>
                <c:ptCount val="1"/>
                <c:pt idx="0">
                  <c:v>-1.8200000000000025E-2</c:v>
                </c:pt>
              </c:numCache>
            </c:numRef>
          </c:yVal>
        </c:ser>
        <c:ser>
          <c:idx val="3"/>
          <c:order val="3"/>
          <c:tx>
            <c:v>comb1</c:v>
          </c:tx>
          <c:spPr>
            <a:ln w="28575">
              <a:noFill/>
            </a:ln>
          </c:spPr>
          <c:xVal>
            <c:numRef>
              <c:f>Plot!$P$140</c:f>
              <c:numCache>
                <c:formatCode>0%</c:formatCode>
                <c:ptCount val="1"/>
                <c:pt idx="0">
                  <c:v>1.35</c:v>
                </c:pt>
              </c:numCache>
            </c:numRef>
          </c:xVal>
          <c:yVal>
            <c:numRef>
              <c:f>Plot!$K$140</c:f>
              <c:numCache>
                <c:formatCode>0.00%</c:formatCode>
                <c:ptCount val="1"/>
                <c:pt idx="0">
                  <c:v>-3.1600000000000052E-2</c:v>
                </c:pt>
              </c:numCache>
            </c:numRef>
          </c:yVal>
        </c:ser>
        <c:ser>
          <c:idx val="4"/>
          <c:order val="4"/>
          <c:tx>
            <c:v>comb2</c:v>
          </c:tx>
          <c:spPr>
            <a:ln w="28575">
              <a:noFill/>
            </a:ln>
          </c:spPr>
          <c:xVal>
            <c:numRef>
              <c:f>Plot!$O$150</c:f>
              <c:numCache>
                <c:formatCode>0%</c:formatCode>
                <c:ptCount val="1"/>
                <c:pt idx="0">
                  <c:v>1.34</c:v>
                </c:pt>
              </c:numCache>
            </c:numRef>
          </c:xVal>
          <c:yVal>
            <c:numRef>
              <c:f>Plot!$J$150</c:f>
              <c:numCache>
                <c:formatCode>0.00%</c:formatCode>
                <c:ptCount val="1"/>
                <c:pt idx="0">
                  <c:v>-3.2300000000000002E-2</c:v>
                </c:pt>
              </c:numCache>
            </c:numRef>
          </c:yVal>
        </c:ser>
        <c:axId val="208397824"/>
        <c:axId val="208399360"/>
      </c:scatterChart>
      <c:valAx>
        <c:axId val="208397824"/>
        <c:scaling>
          <c:orientation val="minMax"/>
        </c:scaling>
        <c:axPos val="b"/>
        <c:numFmt formatCode="0%" sourceLinked="1"/>
        <c:tickLblPos val="nextTo"/>
        <c:txPr>
          <a:bodyPr rot="0" vert="horz"/>
          <a:lstStyle/>
          <a:p>
            <a:pPr>
              <a:defRPr sz="1000" b="0" i="0" u="none" strike="noStrike" baseline="0">
                <a:solidFill>
                  <a:srgbClr val="000000"/>
                </a:solidFill>
                <a:latin typeface="宋体"/>
                <a:ea typeface="宋体"/>
                <a:cs typeface="宋体"/>
              </a:defRPr>
            </a:pPr>
            <a:endParaRPr lang="zh-CN"/>
          </a:p>
        </c:txPr>
        <c:crossAx val="208399360"/>
        <c:crosses val="autoZero"/>
        <c:crossBetween val="midCat"/>
      </c:valAx>
      <c:valAx>
        <c:axId val="208399360"/>
        <c:scaling>
          <c:orientation val="minMax"/>
        </c:scaling>
        <c:axPos val="l"/>
        <c:majorGridlines/>
        <c:numFmt formatCode="0.00%" sourceLinked="1"/>
        <c:tickLblPos val="nextTo"/>
        <c:crossAx val="208397824"/>
        <c:crosses val="autoZero"/>
        <c:crossBetween val="midCat"/>
      </c:valAx>
    </c:plotArea>
    <c:legend>
      <c:legendPos val="r"/>
      <c:layout>
        <c:manualLayout>
          <c:xMode val="edge"/>
          <c:yMode val="edge"/>
          <c:x val="0.87421562626037452"/>
          <c:y val="0.42585551330798593"/>
          <c:w val="0.12523965950797064"/>
          <c:h val="0.45837549773958952"/>
        </c:manualLayout>
      </c:layout>
    </c:legend>
    <c:plotVisOnly val="1"/>
    <c:dispBlanksAs val="gap"/>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83178-7E4C-4962-852E-9016F236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18</Pages>
  <Words>4703</Words>
  <Characters>26808</Characters>
  <Application>Microsoft Office Word</Application>
  <DocSecurity>0</DocSecurity>
  <Lines>223</Lines>
  <Paragraphs>62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cp:lastModifiedBy>
  <cp:revision>53</cp:revision>
  <dcterms:created xsi:type="dcterms:W3CDTF">2011-11-08T16:07:00Z</dcterms:created>
  <dcterms:modified xsi:type="dcterms:W3CDTF">2011-11-24T13:29:00Z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(3)VqIn76Pdi25IgMwnmGQbQIGSa9Mu44DUbJyHZNetP45jMHDETtNsGURNS7wVKiSIlPCtHZ7f
tQvKU51QKQooPoiiqRkc6Jv3nKs/e+R+Xx9Bg+Rb1STmFBYTTeyZCavzqBscS7HfRlnRKSYb
Z6qej4gIERebZ5G0M3Lkl+i9x+PLhEWXPZUK6icZ8gjz9Q0vlQtE6065yw9ihr8ZWyK6lyzO
SM9mYoKTtqMWmysdC8DvU</vt:lpwstr>
  </property>
  <property fmtid="{D5CDD505-2E9C-101B-9397-08002B2CF9AE}" pid="3" name="_ms_pID_7253431">
    <vt:lpwstr>BZCs0GodNRzO92o/NLOzULPT/0TLbv18YmG89W3z0OpL3BmbIsH
kKrF8DHDH9d7kxq8VylzFCFuvpG5Dgjuk4Svyg8XltxOSRJE8p3Sa/RZqWe7PMasryDoNw14
A92NKLxR+FM5Y+nW0wG11j4IY7Cvm8knMaB2DYlm5AJe4qLKPZKR3Z3tzVz1lq7aOTytCxCP
ksNreUbdJPPqm9CAC2oRWnzC07CTvkvdecMbcjgVVw</vt:lpwstr>
  </property>
  <property fmtid="{D5CDD505-2E9C-101B-9397-08002B2CF9AE}" pid="4" name="_ms_pID_7253432">
    <vt:lpwstr>I0ffsWWDpahsqCeHYaLgUdWacD938r
XXFcPPZwBF+GJWF6S+MYdhnNYJOTLH4jPRAg4YsATnBnHSfI5bZp7Xpjm+s6unjY9XFD/nRu
PzIhgahpZxy9Tet7KP4QPYqu6+jjKkgNZlv89t9q8iE1kVdRnuE0jEOEs0hrQvZn</vt:lpwstr>
  </property>
  <property fmtid="{D5CDD505-2E9C-101B-9397-08002B2CF9AE}" pid="5" name="sflag">
    <vt:lpwstr>1321813387</vt:lpwstr>
  </property>
</Properties>
</file>