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E73058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8C6161">
              <w:rPr>
                <w:u w:val="single"/>
              </w:rPr>
              <w:t>G293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A83C93" w:rsidP="00644B8C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CE6.d: Cross Check of Category 4 on </w:t>
            </w:r>
            <w:r w:rsidR="00644B8C">
              <w:rPr>
                <w:b/>
                <w:szCs w:val="22"/>
              </w:rPr>
              <w:t xml:space="preserve">Tool </w:t>
            </w:r>
            <w:r>
              <w:rPr>
                <w:b/>
                <w:szCs w:val="22"/>
              </w:rPr>
              <w:t>Combination</w:t>
            </w:r>
            <w:r w:rsidR="00644B8C">
              <w:rPr>
                <w:b/>
                <w:szCs w:val="22"/>
              </w:rPr>
              <w:t>s</w:t>
            </w:r>
            <w:r>
              <w:rPr>
                <w:b/>
                <w:szCs w:val="22"/>
              </w:rPr>
              <w:t xml:space="preserve"> </w:t>
            </w:r>
            <w:r w:rsidR="00644B8C">
              <w:rPr>
                <w:b/>
                <w:szCs w:val="22"/>
              </w:rPr>
              <w:t>for</w:t>
            </w:r>
            <w:r>
              <w:rPr>
                <w:b/>
                <w:szCs w:val="22"/>
              </w:rPr>
              <w:t xml:space="preserve"> Intra Prediction with Secondary Boundary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8C616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>
              <w:rPr>
                <w:szCs w:val="22"/>
              </w:rPr>
              <w:t xml:space="preserve"> Van </w:t>
            </w:r>
            <w:proofErr w:type="spellStart"/>
            <w:r>
              <w:rPr>
                <w:szCs w:val="22"/>
              </w:rPr>
              <w:t>der</w:t>
            </w:r>
            <w:proofErr w:type="spellEnd"/>
            <w:r>
              <w:rPr>
                <w:szCs w:val="22"/>
              </w:rPr>
              <w:t xml:space="preserve"> Auwera</w:t>
            </w:r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  <w:r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C43C41" w:rsidP="009234A5">
      <w:pPr>
        <w:jc w:val="both"/>
        <w:rPr>
          <w:szCs w:val="22"/>
        </w:rPr>
      </w:pPr>
      <w:r>
        <w:rPr>
          <w:szCs w:val="22"/>
        </w:rPr>
        <w:t>In CE6.d experiments are carried out on intra prediction with secondary boundary. Filtering, gradient and bi-directional prediction tools are applied to the boundary of directional and non-directional intra predicted PUs.</w:t>
      </w:r>
      <w:r w:rsidR="00443776">
        <w:rPr>
          <w:szCs w:val="22"/>
        </w:rPr>
        <w:t xml:space="preserve"> In particular, the goal of CE6.d Category 4 is to experiment with tool </w:t>
      </w:r>
      <w:r w:rsidR="0005588E">
        <w:rPr>
          <w:szCs w:val="22"/>
        </w:rPr>
        <w:t xml:space="preserve">balanced </w:t>
      </w:r>
      <w:r w:rsidR="00443776">
        <w:rPr>
          <w:szCs w:val="22"/>
        </w:rPr>
        <w:t>combinations to achieve good BD-rate gains. This cross check confirms the BD-rate results of Tests 9 to 13 as specified in JCTVC-G565. The source code is checked against the various tool descriptions and corresponds.</w:t>
      </w:r>
    </w:p>
    <w:p w:rsidR="001F2594" w:rsidRDefault="003534FA" w:rsidP="003534FA">
      <w:pPr>
        <w:pStyle w:val="Heading1"/>
      </w:pPr>
      <w:r>
        <w:t xml:space="preserve">Cross Check </w:t>
      </w:r>
      <w:r w:rsidR="00841D97">
        <w:t>of Results</w:t>
      </w:r>
    </w:p>
    <w:p w:rsidR="003534FA" w:rsidRDefault="003534FA" w:rsidP="003534FA">
      <w:r>
        <w:t>For a description of the tests performed in CE6.d Category 4</w:t>
      </w:r>
      <w:r w:rsidR="00B74CF0">
        <w:t xml:space="preserve"> and references to the tools</w:t>
      </w:r>
      <w:r>
        <w:t xml:space="preserve">, see </w:t>
      </w:r>
      <w:r w:rsidR="00B74CF0">
        <w:t xml:space="preserve">[1]. </w:t>
      </w:r>
      <w:r>
        <w:t xml:space="preserve">The following tables </w:t>
      </w:r>
      <w:r w:rsidR="00B74CF0">
        <w:t xml:space="preserve">enumerate the cross checked results for </w:t>
      </w:r>
      <w:r w:rsidR="00841D97">
        <w:t>“</w:t>
      </w:r>
      <w:r w:rsidR="00B74CF0">
        <w:t>Tests 9 to 13</w:t>
      </w:r>
      <w:r w:rsidR="00841D97">
        <w:t>”</w:t>
      </w:r>
      <w:r w:rsidR="00B74CF0">
        <w:t>.</w:t>
      </w:r>
      <w:r w:rsidR="00841D97">
        <w:t xml:space="preserve"> The execution times are measured in a heterogeneous computing environment and are </w:t>
      </w:r>
      <w:r w:rsidR="008D59A6">
        <w:t xml:space="preserve">therefore </w:t>
      </w:r>
      <w:r w:rsidR="00841D97">
        <w:t>approximate.</w:t>
      </w:r>
      <w:r w:rsidR="00046ED2">
        <w:t xml:space="preserve"> </w:t>
      </w:r>
      <w:r w:rsidR="002732A1">
        <w:t xml:space="preserve">In CE6 it was decided to exclude class F from the results, hence, they are not included in the tables. </w:t>
      </w:r>
      <w:r w:rsidR="00046ED2">
        <w:t>All BD-rate results match those from [1].</w:t>
      </w:r>
    </w:p>
    <w:p w:rsidR="00841D97" w:rsidRDefault="00841D97" w:rsidP="003534FA"/>
    <w:p w:rsidR="00841D97" w:rsidRDefault="00841D97" w:rsidP="00841D97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ab/>
        <w:t>“Test 9” results</w:t>
      </w:r>
    </w:p>
    <w:tbl>
      <w:tblPr>
        <w:tblW w:w="7660" w:type="dxa"/>
        <w:tblInd w:w="100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841D97" w:rsidRPr="00841D97" w:rsidTr="00841D9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105%</w:t>
            </w:r>
          </w:p>
        </w:tc>
      </w:tr>
    </w:tbl>
    <w:p w:rsidR="00841D97" w:rsidRDefault="00841D97" w:rsidP="003534FA"/>
    <w:p w:rsidR="002732A1" w:rsidRDefault="002732A1" w:rsidP="003534FA"/>
    <w:p w:rsidR="002732A1" w:rsidRDefault="002732A1" w:rsidP="003534FA"/>
    <w:p w:rsidR="002732A1" w:rsidRDefault="002732A1" w:rsidP="003534FA"/>
    <w:p w:rsidR="00841D97" w:rsidRDefault="00841D97" w:rsidP="00841D97">
      <w:pPr>
        <w:pStyle w:val="Caption"/>
        <w:keepNext/>
      </w:pPr>
      <w:r>
        <w:lastRenderedPageBreak/>
        <w:t xml:space="preserve">Table </w:t>
      </w:r>
      <w:fldSimple w:instr=" SEQ Table \* ARABIC ">
        <w:r>
          <w:rPr>
            <w:noProof/>
          </w:rPr>
          <w:t>2</w:t>
        </w:r>
      </w:fldSimple>
      <w:r>
        <w:t xml:space="preserve"> “Test 10” results</w:t>
      </w:r>
    </w:p>
    <w:tbl>
      <w:tblPr>
        <w:tblW w:w="7660" w:type="dxa"/>
        <w:tblInd w:w="100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841D97" w:rsidRPr="00841D97" w:rsidTr="00841D9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104%</w:t>
            </w:r>
          </w:p>
        </w:tc>
      </w:tr>
    </w:tbl>
    <w:p w:rsidR="00841D97" w:rsidRDefault="00841D97" w:rsidP="003534FA"/>
    <w:p w:rsidR="00841D97" w:rsidRDefault="00841D97" w:rsidP="00841D97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3</w:t>
        </w:r>
      </w:fldSimple>
      <w:r>
        <w:t xml:space="preserve"> “Test 11” results</w:t>
      </w:r>
    </w:p>
    <w:tbl>
      <w:tblPr>
        <w:tblW w:w="7660" w:type="dxa"/>
        <w:tblInd w:w="100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841D97" w:rsidRPr="00841D97" w:rsidTr="00841D9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</w:tbl>
    <w:p w:rsidR="00B74CF0" w:rsidRDefault="00B74CF0" w:rsidP="003534FA"/>
    <w:p w:rsidR="00841D97" w:rsidRDefault="00841D97" w:rsidP="00841D97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4</w:t>
        </w:r>
      </w:fldSimple>
      <w:r>
        <w:t xml:space="preserve"> “Test 12” results</w:t>
      </w:r>
    </w:p>
    <w:tbl>
      <w:tblPr>
        <w:tblW w:w="7660" w:type="dxa"/>
        <w:tblInd w:w="100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841D97" w:rsidRPr="00841D97" w:rsidTr="00841D9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-0.9%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</w:tbl>
    <w:p w:rsidR="00841D97" w:rsidRDefault="00841D97" w:rsidP="003534FA"/>
    <w:p w:rsidR="00841D97" w:rsidRDefault="00841D97" w:rsidP="00841D97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5</w:t>
        </w:r>
      </w:fldSimple>
      <w:r>
        <w:t xml:space="preserve"> “Test 13” results</w:t>
      </w:r>
    </w:p>
    <w:tbl>
      <w:tblPr>
        <w:tblW w:w="7660" w:type="dxa"/>
        <w:tblInd w:w="100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841D97" w:rsidRPr="00841D97" w:rsidTr="00841D9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808080"/>
                <w:sz w:val="18"/>
                <w:szCs w:val="18"/>
              </w:rPr>
              <w:t>-0.9%</w:t>
            </w:r>
          </w:p>
        </w:tc>
      </w:tr>
      <w:tr w:rsidR="00841D97" w:rsidRPr="00841D97" w:rsidTr="00841D9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841D97" w:rsidRPr="00841D97" w:rsidTr="00841D9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D97" w:rsidRPr="00841D97" w:rsidRDefault="00841D97" w:rsidP="00841D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1D9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</w:tbl>
    <w:p w:rsidR="00841D97" w:rsidRDefault="002732A1" w:rsidP="002732A1">
      <w:pPr>
        <w:pStyle w:val="Heading1"/>
      </w:pPr>
      <w:r>
        <w:lastRenderedPageBreak/>
        <w:t>Cross Check of Source Code</w:t>
      </w:r>
    </w:p>
    <w:p w:rsidR="002732A1" w:rsidRDefault="002732A1" w:rsidP="002732A1">
      <w:r>
        <w:t>The source code was thoroughly studied and verified against the various Torino proposals. No discrepancies with the proposals were observed.</w:t>
      </w:r>
    </w:p>
    <w:p w:rsidR="002732A1" w:rsidRDefault="002732A1" w:rsidP="002732A1">
      <w:pPr>
        <w:pStyle w:val="Heading1"/>
      </w:pPr>
      <w:r>
        <w:t>Conclusions</w:t>
      </w:r>
    </w:p>
    <w:p w:rsidR="001F2594" w:rsidRDefault="002732A1" w:rsidP="002732A1">
      <w:pPr>
        <w:rPr>
          <w:szCs w:val="22"/>
        </w:rPr>
      </w:pPr>
      <w:r>
        <w:t>This cross check confirms the BD-rate results reported in JCTVC-G565</w:t>
      </w:r>
      <w:r w:rsidR="00B50ABC">
        <w:t xml:space="preserve"> for T</w:t>
      </w:r>
      <w:r>
        <w:t xml:space="preserve">ests 9 to 13. The source code was studied and corresponds to the proposals describing the various intra </w:t>
      </w:r>
      <w:proofErr w:type="gramStart"/>
      <w:r>
        <w:t>prediction</w:t>
      </w:r>
      <w:proofErr w:type="gramEnd"/>
      <w:r>
        <w:t xml:space="preserve"> with secondary boundary tools.</w:t>
      </w:r>
      <w:r w:rsidR="003534FA">
        <w:rPr>
          <w:szCs w:val="22"/>
        </w:rPr>
        <w:tab/>
      </w:r>
    </w:p>
    <w:p w:rsidR="003534FA" w:rsidRDefault="003534FA" w:rsidP="003534FA">
      <w:pPr>
        <w:pStyle w:val="Heading1"/>
      </w:pPr>
      <w:r>
        <w:t>References</w:t>
      </w:r>
    </w:p>
    <w:p w:rsidR="003534FA" w:rsidRPr="003534FA" w:rsidRDefault="00B74CF0" w:rsidP="003534FA">
      <w:bookmarkStart w:id="0" w:name="_Ref308531050"/>
      <w:r>
        <w:t>[1]</w:t>
      </w:r>
      <w:r>
        <w:tab/>
        <w:t xml:space="preserve">J. </w:t>
      </w:r>
      <w:proofErr w:type="spellStart"/>
      <w:r>
        <w:t>Lainema</w:t>
      </w:r>
      <w:proofErr w:type="spellEnd"/>
      <w:r>
        <w:t xml:space="preserve">, K. </w:t>
      </w:r>
      <w:proofErr w:type="spellStart"/>
      <w:r>
        <w:t>Ugur</w:t>
      </w:r>
      <w:proofErr w:type="spellEnd"/>
      <w:r>
        <w:t>, “CE6.d: Nokia report on intra prediction with secondary boundary,” 7</w:t>
      </w:r>
      <w:r w:rsidRPr="00FC13B0">
        <w:rPr>
          <w:vertAlign w:val="superscript"/>
        </w:rPr>
        <w:t>th</w:t>
      </w:r>
      <w:r>
        <w:t xml:space="preserve"> JCT-VC Meeting, Geneva, Switzerland, November 2011, Doc. JCTVC-G565</w:t>
      </w:r>
      <w:bookmarkEnd w:id="0"/>
    </w:p>
    <w:p w:rsidR="003534FA" w:rsidRDefault="003534FA" w:rsidP="003534FA">
      <w:pPr>
        <w:tabs>
          <w:tab w:val="clear" w:pos="360"/>
          <w:tab w:val="clear" w:pos="720"/>
          <w:tab w:val="clear" w:pos="1080"/>
          <w:tab w:val="clear" w:pos="1440"/>
          <w:tab w:val="left" w:pos="2905"/>
        </w:tabs>
        <w:jc w:val="both"/>
        <w:rPr>
          <w:szCs w:val="22"/>
        </w:rPr>
      </w:pPr>
    </w:p>
    <w:p w:rsidR="001F2594" w:rsidRPr="002B191D" w:rsidRDefault="00994FA3" w:rsidP="00E11923">
      <w:pPr>
        <w:pStyle w:val="Heading1"/>
      </w:pPr>
      <w:r>
        <w:t>P</w:t>
      </w:r>
      <w:r w:rsidR="001F2594" w:rsidRPr="00E11923">
        <w:t>atent</w:t>
      </w:r>
      <w:r w:rsidR="001F2594" w:rsidRPr="002B191D">
        <w:t xml:space="preserve"> rights declaration</w:t>
      </w:r>
      <w:r w:rsidR="00B94B06" w:rsidRPr="002B191D">
        <w:t>(s)</w:t>
      </w:r>
    </w:p>
    <w:p w:rsidR="001F2594" w:rsidRDefault="008B0B7E" w:rsidP="009234A5">
      <w:pPr>
        <w:jc w:val="both"/>
        <w:rPr>
          <w:szCs w:val="22"/>
        </w:rPr>
      </w:pPr>
      <w:r>
        <w:rPr>
          <w:b/>
          <w:szCs w:val="22"/>
        </w:rPr>
        <w:t>Qualcomm Inc.</w:t>
      </w:r>
      <w:r w:rsidR="001F2594" w:rsidRPr="00A01439">
        <w:rPr>
          <w:b/>
          <w:szCs w:val="22"/>
        </w:rPr>
        <w:t xml:space="preserve"> 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E3E" w:rsidRDefault="00D12E3E">
      <w:r>
        <w:separator/>
      </w:r>
    </w:p>
  </w:endnote>
  <w:endnote w:type="continuationSeparator" w:id="0">
    <w:p w:rsidR="00D12E3E" w:rsidRDefault="00D12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7305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73058">
      <w:rPr>
        <w:rStyle w:val="PageNumber"/>
      </w:rPr>
      <w:fldChar w:fldCharType="separate"/>
    </w:r>
    <w:r w:rsidR="00B50ABC">
      <w:rPr>
        <w:rStyle w:val="PageNumber"/>
        <w:noProof/>
      </w:rPr>
      <w:t>3</w:t>
    </w:r>
    <w:r w:rsidR="00E7305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E73058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E73058">
      <w:rPr>
        <w:rStyle w:val="PageNumber"/>
      </w:rPr>
      <w:fldChar w:fldCharType="separate"/>
    </w:r>
    <w:r w:rsidR="008C6161">
      <w:rPr>
        <w:rStyle w:val="PageNumber"/>
        <w:noProof/>
      </w:rPr>
      <w:t>2011-11-05</w:t>
    </w:r>
    <w:r w:rsidR="00E73058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E3E" w:rsidRDefault="00D12E3E">
      <w:r>
        <w:separator/>
      </w:r>
    </w:p>
  </w:footnote>
  <w:footnote w:type="continuationSeparator" w:id="0">
    <w:p w:rsidR="00D12E3E" w:rsidRDefault="00D12E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458BC"/>
    <w:rsid w:val="00045C41"/>
    <w:rsid w:val="00046C03"/>
    <w:rsid w:val="00046ED2"/>
    <w:rsid w:val="0005588E"/>
    <w:rsid w:val="0007614F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32A1"/>
    <w:rsid w:val="00275BCF"/>
    <w:rsid w:val="00292257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534FA"/>
    <w:rsid w:val="003620B1"/>
    <w:rsid w:val="003706CC"/>
    <w:rsid w:val="003A2D8E"/>
    <w:rsid w:val="003C20E4"/>
    <w:rsid w:val="003E6F90"/>
    <w:rsid w:val="003F5D0F"/>
    <w:rsid w:val="00414101"/>
    <w:rsid w:val="00433DDB"/>
    <w:rsid w:val="00437619"/>
    <w:rsid w:val="004418FD"/>
    <w:rsid w:val="00443776"/>
    <w:rsid w:val="004B210C"/>
    <w:rsid w:val="004D405F"/>
    <w:rsid w:val="004F61E3"/>
    <w:rsid w:val="0051015C"/>
    <w:rsid w:val="00531AE9"/>
    <w:rsid w:val="00567EC7"/>
    <w:rsid w:val="00570013"/>
    <w:rsid w:val="005A33A1"/>
    <w:rsid w:val="005C385F"/>
    <w:rsid w:val="005F6F1B"/>
    <w:rsid w:val="00624B33"/>
    <w:rsid w:val="00630AA2"/>
    <w:rsid w:val="00644B8C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56FF"/>
    <w:rsid w:val="00796EE3"/>
    <w:rsid w:val="007A7D29"/>
    <w:rsid w:val="007D06CB"/>
    <w:rsid w:val="007F1F8B"/>
    <w:rsid w:val="008206C8"/>
    <w:rsid w:val="00841D97"/>
    <w:rsid w:val="00874A6C"/>
    <w:rsid w:val="00876C65"/>
    <w:rsid w:val="008A4B4C"/>
    <w:rsid w:val="008B0B7E"/>
    <w:rsid w:val="008C239F"/>
    <w:rsid w:val="008C6161"/>
    <w:rsid w:val="008D59A6"/>
    <w:rsid w:val="00907757"/>
    <w:rsid w:val="009212B0"/>
    <w:rsid w:val="009234A5"/>
    <w:rsid w:val="009336F7"/>
    <w:rsid w:val="009374A7"/>
    <w:rsid w:val="00994FA3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83C93"/>
    <w:rsid w:val="00AA6E84"/>
    <w:rsid w:val="00AD3FAC"/>
    <w:rsid w:val="00AE341B"/>
    <w:rsid w:val="00B07CA7"/>
    <w:rsid w:val="00B1279A"/>
    <w:rsid w:val="00B50ABC"/>
    <w:rsid w:val="00B5222E"/>
    <w:rsid w:val="00B61C96"/>
    <w:rsid w:val="00B73A2A"/>
    <w:rsid w:val="00B74CF0"/>
    <w:rsid w:val="00B94B06"/>
    <w:rsid w:val="00B94C28"/>
    <w:rsid w:val="00BC10BA"/>
    <w:rsid w:val="00BC5AFD"/>
    <w:rsid w:val="00C0609D"/>
    <w:rsid w:val="00C115AB"/>
    <w:rsid w:val="00C30249"/>
    <w:rsid w:val="00C43C41"/>
    <w:rsid w:val="00C606C9"/>
    <w:rsid w:val="00C90650"/>
    <w:rsid w:val="00C97D78"/>
    <w:rsid w:val="00CC5A42"/>
    <w:rsid w:val="00CD0EAB"/>
    <w:rsid w:val="00CF34DB"/>
    <w:rsid w:val="00CF558F"/>
    <w:rsid w:val="00D073E2"/>
    <w:rsid w:val="00D12E3E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3058"/>
    <w:rsid w:val="00E75529"/>
    <w:rsid w:val="00E75FE3"/>
    <w:rsid w:val="00EA50F2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730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7305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7305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841D97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1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BFD9E-7101-43EA-BDD5-A9EB1E78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48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4692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15</cp:revision>
  <cp:lastPrinted>2011-11-06T03:50:00Z</cp:lastPrinted>
  <dcterms:created xsi:type="dcterms:W3CDTF">2011-11-06T03:39:00Z</dcterms:created>
  <dcterms:modified xsi:type="dcterms:W3CDTF">2011-11-09T05:00:00Z</dcterms:modified>
</cp:coreProperties>
</file>