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320FB6" w:rsidRPr="00AE341B">
        <w:tc>
          <w:tcPr>
            <w:tcW w:w="6408" w:type="dxa"/>
          </w:tcPr>
          <w:p w:rsidR="00320FB6" w:rsidRPr="00B92F46" w:rsidRDefault="00320FB6" w:rsidP="00E64D04">
            <w:pPr>
              <w:tabs>
                <w:tab w:val="left" w:pos="7200"/>
              </w:tabs>
              <w:spacing w:before="0"/>
              <w:jc w:val="left"/>
              <w:rPr>
                <w:rFonts w:eastAsia="PMingLiU"/>
                <w:b/>
              </w:rPr>
            </w:pPr>
            <w:r>
              <w:rPr>
                <w:noProof/>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1" o:spid="_x0000_s1050" type="#_x0000_t75" style="position:absolute;margin-left:48.05pt;margin-top:-25.1pt;width:23.1pt;height:21.05pt;z-index:251658752;visibility:visible">
                  <v:imagedata r:id="rId7" o:title=""/>
                </v:shape>
              </w:pict>
            </w:r>
            <w:r>
              <w:rPr>
                <w:noProof/>
              </w:rPr>
              <w:pict>
                <v:shape id="Picture 80" o:spid="_x0000_s1051" type="#_x0000_t75" style="position:absolute;margin-left:21.15pt;margin-top:-25.1pt;width:23.2pt;height:21.05pt;z-index:251657728;visibility:visible">
                  <v:imagedata r:id="rId8" o:title=""/>
                </v:shape>
              </w:pict>
            </w:r>
            <w:r w:rsidRPr="00B92F46">
              <w:rPr>
                <w:rFonts w:eastAsia="PMingLiU"/>
                <w:b/>
              </w:rPr>
              <w:t>Joint Collaborative Team on Video Coding (JCT-VC)</w:t>
            </w:r>
          </w:p>
          <w:p w:rsidR="00320FB6" w:rsidRDefault="00320FB6" w:rsidP="00E64D04">
            <w:pPr>
              <w:tabs>
                <w:tab w:val="left" w:pos="7200"/>
              </w:tabs>
              <w:spacing w:before="0"/>
              <w:jc w:val="left"/>
              <w:rPr>
                <w:rFonts w:eastAsia="PMingLiU"/>
                <w:b/>
              </w:rPr>
            </w:pPr>
            <w:r w:rsidRPr="00B92F46">
              <w:rPr>
                <w:rFonts w:eastAsia="PMingLiU"/>
                <w:b/>
              </w:rPr>
              <w:t>of ITU-T SG16 WP3 and ISO/IEC JTC1/SC29/WG11</w:t>
            </w:r>
          </w:p>
          <w:p w:rsidR="00320FB6" w:rsidRPr="001733F8" w:rsidRDefault="00320FB6" w:rsidP="00E64D04">
            <w:pPr>
              <w:tabs>
                <w:tab w:val="left" w:pos="7200"/>
              </w:tabs>
              <w:spacing w:before="0"/>
              <w:jc w:val="left"/>
              <w:rPr>
                <w:rFonts w:eastAsia="PMingLiU"/>
                <w:b/>
              </w:rPr>
            </w:pPr>
            <w:r w:rsidRPr="00B92F46">
              <w:rPr>
                <w:rFonts w:eastAsia="PMingLiU"/>
              </w:rPr>
              <w:t xml:space="preserve">6th Meeting: </w:t>
            </w:r>
            <w:smartTag w:uri="urn:schemas-microsoft-com:office:smarttags" w:element="place">
              <w:r w:rsidRPr="00B92F46">
                <w:rPr>
                  <w:rFonts w:eastAsia="PMingLiU"/>
                </w:rPr>
                <w:t>Torino</w:t>
              </w:r>
            </w:smartTag>
            <w:r w:rsidRPr="00B92F46">
              <w:rPr>
                <w:rFonts w:eastAsia="PMingLiU"/>
              </w:rPr>
              <w:t>, IT, 14-22 July, 2011</w:t>
            </w:r>
          </w:p>
        </w:tc>
        <w:tc>
          <w:tcPr>
            <w:tcW w:w="3168" w:type="dxa"/>
          </w:tcPr>
          <w:p w:rsidR="00320FB6" w:rsidRPr="00630AA2" w:rsidRDefault="00320FB6" w:rsidP="00DB77F9">
            <w:pPr>
              <w:rPr>
                <w:u w:val="single"/>
              </w:rPr>
            </w:pPr>
            <w:r w:rsidRPr="00AE341B">
              <w:t>Document: JCTVC-</w:t>
            </w:r>
            <w:r>
              <w:t>F708</w:t>
            </w:r>
          </w:p>
        </w:tc>
      </w:tr>
    </w:tbl>
    <w:p w:rsidR="00320FB6" w:rsidRPr="00AE341B" w:rsidRDefault="00320FB6" w:rsidP="00BA0DF7"/>
    <w:tbl>
      <w:tblPr>
        <w:tblW w:w="0" w:type="auto"/>
        <w:tblLayout w:type="fixed"/>
        <w:tblLook w:val="0000"/>
      </w:tblPr>
      <w:tblGrid>
        <w:gridCol w:w="1458"/>
        <w:gridCol w:w="4050"/>
        <w:gridCol w:w="3832"/>
        <w:gridCol w:w="236"/>
      </w:tblGrid>
      <w:tr w:rsidR="00320FB6" w:rsidRPr="00AE341B">
        <w:tc>
          <w:tcPr>
            <w:tcW w:w="1458" w:type="dxa"/>
          </w:tcPr>
          <w:p w:rsidR="00320FB6" w:rsidRPr="0036661B" w:rsidRDefault="00320FB6" w:rsidP="00BA0DF7">
            <w:pPr>
              <w:rPr>
                <w:i/>
              </w:rPr>
            </w:pPr>
            <w:r w:rsidRPr="0036661B">
              <w:rPr>
                <w:i/>
              </w:rPr>
              <w:t>Title:</w:t>
            </w:r>
          </w:p>
        </w:tc>
        <w:tc>
          <w:tcPr>
            <w:tcW w:w="8118" w:type="dxa"/>
            <w:gridSpan w:val="3"/>
          </w:tcPr>
          <w:p w:rsidR="00320FB6" w:rsidRPr="0036661B" w:rsidRDefault="00320FB6" w:rsidP="00DB77F9">
            <w:pPr>
              <w:rPr>
                <w:b/>
              </w:rPr>
            </w:pPr>
            <w:r>
              <w:rPr>
                <w:b/>
              </w:rPr>
              <w:t>Crosscheck of JCTVC-F528 simplified bilateral intra smoothing filter</w:t>
            </w:r>
          </w:p>
        </w:tc>
      </w:tr>
      <w:tr w:rsidR="00320FB6" w:rsidRPr="00AE341B">
        <w:tc>
          <w:tcPr>
            <w:tcW w:w="1458" w:type="dxa"/>
          </w:tcPr>
          <w:p w:rsidR="00320FB6" w:rsidRPr="0036661B" w:rsidRDefault="00320FB6" w:rsidP="00BA0DF7">
            <w:pPr>
              <w:rPr>
                <w:i/>
              </w:rPr>
            </w:pPr>
            <w:r w:rsidRPr="0036661B">
              <w:rPr>
                <w:i/>
              </w:rPr>
              <w:t>Status:</w:t>
            </w:r>
          </w:p>
        </w:tc>
        <w:tc>
          <w:tcPr>
            <w:tcW w:w="8118" w:type="dxa"/>
            <w:gridSpan w:val="3"/>
          </w:tcPr>
          <w:p w:rsidR="00320FB6" w:rsidRPr="00AE341B" w:rsidRDefault="00320FB6" w:rsidP="00BA0DF7">
            <w:r w:rsidRPr="00AE341B">
              <w:t xml:space="preserve">Input Document to </w:t>
            </w:r>
            <w:r>
              <w:t>JCT-VC</w:t>
            </w:r>
          </w:p>
        </w:tc>
      </w:tr>
      <w:tr w:rsidR="00320FB6" w:rsidRPr="00AE341B">
        <w:tc>
          <w:tcPr>
            <w:tcW w:w="1458" w:type="dxa"/>
          </w:tcPr>
          <w:p w:rsidR="00320FB6" w:rsidRPr="0036661B" w:rsidRDefault="00320FB6" w:rsidP="00BA0DF7">
            <w:pPr>
              <w:rPr>
                <w:i/>
              </w:rPr>
            </w:pPr>
            <w:r w:rsidRPr="0036661B">
              <w:rPr>
                <w:i/>
              </w:rPr>
              <w:t>Purpose:</w:t>
            </w:r>
          </w:p>
        </w:tc>
        <w:tc>
          <w:tcPr>
            <w:tcW w:w="8118" w:type="dxa"/>
            <w:gridSpan w:val="3"/>
          </w:tcPr>
          <w:p w:rsidR="00320FB6" w:rsidRPr="00AE341B" w:rsidRDefault="00320FB6" w:rsidP="00BA0DF7">
            <w:r w:rsidRPr="00AE341B">
              <w:t>Information</w:t>
            </w:r>
          </w:p>
        </w:tc>
      </w:tr>
      <w:tr w:rsidR="00320FB6" w:rsidRPr="00AE341B" w:rsidTr="00BA0DF7">
        <w:tc>
          <w:tcPr>
            <w:tcW w:w="1458" w:type="dxa"/>
          </w:tcPr>
          <w:p w:rsidR="00320FB6" w:rsidRPr="0036661B" w:rsidRDefault="00320FB6" w:rsidP="00BA0DF7">
            <w:pPr>
              <w:rPr>
                <w:i/>
              </w:rPr>
            </w:pPr>
            <w:r w:rsidRPr="0036661B">
              <w:rPr>
                <w:i/>
              </w:rPr>
              <w:t>Author(s) or</w:t>
            </w:r>
            <w:r w:rsidRPr="0036661B">
              <w:rPr>
                <w:i/>
              </w:rPr>
              <w:br/>
              <w:t>Contact(s):</w:t>
            </w:r>
          </w:p>
        </w:tc>
        <w:tc>
          <w:tcPr>
            <w:tcW w:w="4050" w:type="dxa"/>
          </w:tcPr>
          <w:p w:rsidR="00320FB6" w:rsidRPr="00AE341B" w:rsidRDefault="00320FB6" w:rsidP="00BA0DF7">
            <w:r>
              <w:t>Dzung Hoang</w:t>
            </w:r>
            <w:r w:rsidRPr="00AE341B">
              <w:br/>
            </w:r>
          </w:p>
        </w:tc>
        <w:tc>
          <w:tcPr>
            <w:tcW w:w="3832" w:type="dxa"/>
          </w:tcPr>
          <w:p w:rsidR="00320FB6" w:rsidRPr="00AE341B" w:rsidRDefault="00320FB6" w:rsidP="00BA0DF7">
            <w:r w:rsidRPr="00AE341B">
              <w:br/>
              <w:t>Tel:</w:t>
            </w:r>
            <w:r w:rsidRPr="00AE341B">
              <w:br/>
              <w:t>Email:</w:t>
            </w:r>
            <w:r>
              <w:t xml:space="preserve"> dzung.hoang@zenverge.com</w:t>
            </w:r>
          </w:p>
        </w:tc>
        <w:tc>
          <w:tcPr>
            <w:tcW w:w="236" w:type="dxa"/>
          </w:tcPr>
          <w:p w:rsidR="00320FB6" w:rsidRPr="00AE341B" w:rsidRDefault="00320FB6" w:rsidP="00BA0DF7">
            <w:r w:rsidRPr="00AE341B">
              <w:br/>
            </w:r>
            <w:r w:rsidRPr="00AE341B">
              <w:br/>
            </w:r>
          </w:p>
        </w:tc>
      </w:tr>
      <w:tr w:rsidR="00320FB6" w:rsidRPr="00AE341B">
        <w:tc>
          <w:tcPr>
            <w:tcW w:w="1458" w:type="dxa"/>
          </w:tcPr>
          <w:p w:rsidR="00320FB6" w:rsidRPr="0036661B" w:rsidRDefault="00320FB6" w:rsidP="00BA0DF7">
            <w:pPr>
              <w:rPr>
                <w:i/>
              </w:rPr>
            </w:pPr>
            <w:r w:rsidRPr="0036661B">
              <w:rPr>
                <w:i/>
              </w:rPr>
              <w:t>Source:</w:t>
            </w:r>
          </w:p>
        </w:tc>
        <w:tc>
          <w:tcPr>
            <w:tcW w:w="8118" w:type="dxa"/>
            <w:gridSpan w:val="3"/>
          </w:tcPr>
          <w:p w:rsidR="00320FB6" w:rsidRPr="00AE341B" w:rsidRDefault="00320FB6" w:rsidP="00BA0DF7">
            <w:r>
              <w:t>Zenverge, Inc.</w:t>
            </w:r>
          </w:p>
        </w:tc>
      </w:tr>
    </w:tbl>
    <w:p w:rsidR="00320FB6" w:rsidRPr="00AE341B" w:rsidRDefault="00320FB6" w:rsidP="0036661B">
      <w:pPr>
        <w:tabs>
          <w:tab w:val="left" w:pos="1800"/>
          <w:tab w:val="right" w:pos="9360"/>
        </w:tabs>
        <w:spacing w:before="120" w:after="240"/>
        <w:jc w:val="center"/>
      </w:pPr>
      <w:r w:rsidRPr="00AE341B">
        <w:rPr>
          <w:u w:val="single"/>
        </w:rPr>
        <w:t>_____________________________</w:t>
      </w:r>
    </w:p>
    <w:p w:rsidR="00320FB6" w:rsidRPr="002B191D" w:rsidRDefault="00320FB6" w:rsidP="00BA0DF7">
      <w:pPr>
        <w:pStyle w:val="Heading1"/>
      </w:pPr>
      <w:r w:rsidRPr="002B191D">
        <w:t>Abstract</w:t>
      </w:r>
    </w:p>
    <w:p w:rsidR="00320FB6" w:rsidRPr="009234A5" w:rsidRDefault="00320FB6" w:rsidP="00663CF4">
      <w:r>
        <w:t>The contribution presents an independent cross-check of JCTVC-F528, a proposal for a simplified bilateral intra smoothing filter.</w:t>
      </w:r>
    </w:p>
    <w:p w:rsidR="00320FB6" w:rsidRPr="00AE341B" w:rsidRDefault="00320FB6" w:rsidP="00BA0DF7">
      <w:pPr>
        <w:pStyle w:val="Heading1"/>
      </w:pPr>
      <w:r w:rsidRPr="00AE341B">
        <w:t>Introduction</w:t>
      </w:r>
    </w:p>
    <w:p w:rsidR="00320FB6" w:rsidRDefault="00320FB6" w:rsidP="00BA0DF7">
      <w:r>
        <w:t xml:space="preserve">JCTVC-F528 </w:t>
      </w:r>
      <w:r>
        <w:fldChar w:fldCharType="begin"/>
      </w:r>
      <w:r>
        <w:instrText xml:space="preserve"> REF _Ref298264330 \r \h </w:instrText>
      </w:r>
      <w:r>
        <w:fldChar w:fldCharType="separate"/>
      </w:r>
      <w:r>
        <w:t xml:space="preserve">[1] </w:t>
      </w:r>
      <w:r>
        <w:fldChar w:fldCharType="end"/>
      </w:r>
      <w:r>
        <w:t xml:space="preserve">proposes an alternative filter to replace the [0.25, 0.5, 0.25] FIR filter used in Mode Dependent Intra Smoothing (MDIS) in the HM 3.0 design. The proposal is claimed to be a simplification of bilateral filtering </w:t>
      </w:r>
      <w:r>
        <w:fldChar w:fldCharType="begin"/>
      </w:r>
      <w:r>
        <w:instrText xml:space="preserve"> REF _Ref298264343 \r \h </w:instrText>
      </w:r>
      <w:r>
        <w:fldChar w:fldCharType="separate"/>
      </w:r>
      <w:r>
        <w:t xml:space="preserve">[2] </w:t>
      </w:r>
      <w:r>
        <w:fldChar w:fldCharType="end"/>
      </w:r>
      <w:r>
        <w:fldChar w:fldCharType="begin"/>
      </w:r>
      <w:r>
        <w:instrText xml:space="preserve"> REF _Ref298261680 \r \h </w:instrText>
      </w:r>
      <w:r>
        <w:fldChar w:fldCharType="separate"/>
      </w:r>
      <w:r>
        <w:t xml:space="preserve">[3] </w:t>
      </w:r>
      <w:r>
        <w:fldChar w:fldCharType="end"/>
      </w:r>
      <w:r>
        <w:t>.</w:t>
      </w:r>
    </w:p>
    <w:p w:rsidR="00320FB6" w:rsidRDefault="00320FB6" w:rsidP="00BA0DF7">
      <w:r>
        <w:t xml:space="preserve">Bilateral filtering basically performs a weighted averaging of the samples within the support region. Using the terminology from </w:t>
      </w:r>
      <w:r>
        <w:fldChar w:fldCharType="begin"/>
      </w:r>
      <w:r>
        <w:instrText xml:space="preserve"> REF _Ref298264343 \r \h </w:instrText>
      </w:r>
      <w:r>
        <w:fldChar w:fldCharType="separate"/>
      </w:r>
      <w:r>
        <w:t xml:space="preserve">[2] </w:t>
      </w:r>
      <w:r>
        <w:fldChar w:fldCharType="end"/>
      </w:r>
      <w:r>
        <w:fldChar w:fldCharType="begin"/>
      </w:r>
      <w:r>
        <w:instrText xml:space="preserve"> REF _Ref298251733 \r \h </w:instrText>
      </w:r>
      <w:r>
        <w:fldChar w:fldCharType="separate"/>
      </w:r>
      <w:r>
        <w:t xml:space="preserve">[1] </w:t>
      </w:r>
      <w:r>
        <w:fldChar w:fldCharType="end"/>
      </w:r>
      <w:r>
        <w:t xml:space="preserve">there are two components to each weight: </w:t>
      </w:r>
      <w:r w:rsidRPr="00E75D79">
        <w:rPr>
          <w:i/>
        </w:rPr>
        <w:t>geometric closeness</w:t>
      </w:r>
      <w:r>
        <w:t xml:space="preserve"> and </w:t>
      </w:r>
      <w:r w:rsidRPr="00E75D79">
        <w:rPr>
          <w:i/>
        </w:rPr>
        <w:t>photometric similarity</w:t>
      </w:r>
      <w:r>
        <w:t xml:space="preserve">. Geometric closeness is a measure of the spatial distance between the center pixel and the pixel to be weighted. Photometric similarity refers to the closeness in value between the center pixel and the pixel to be weighted. Let </w:t>
      </w:r>
      <w:r w:rsidRPr="004B6463">
        <w:fldChar w:fldCharType="begin"/>
      </w:r>
      <w:r w:rsidRPr="004B6463">
        <w:instrText xml:space="preserve"> QUOTE </w:instrText>
      </w:r>
      <w:r w:rsidRPr="004B6463">
        <w:pict>
          <v:shape id="_x0000_i1025"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643FF&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2643FF&quot;&gt;&lt;m:oMathPara&gt;&lt;m:oMath&gt;&lt;m:r&gt;&lt;w:rPr&gt;&lt;w:rFonts w:ascii=&quot;Cambria Math&quot; w:h-ansi=&quot;Cambria Math&quot;/&gt;&lt;wx:font wx:val=&quot;Cambria Math&quot;/&gt;&lt;w:i/&gt;&lt;/w:rPr&gt;&lt;m:t&gt;x&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4B6463">
        <w:instrText xml:space="preserve"> </w:instrText>
      </w:r>
      <w:r w:rsidRPr="004B6463">
        <w:fldChar w:fldCharType="separate"/>
      </w:r>
      <w:r w:rsidRPr="004B6463">
        <w:pict>
          <v:shape id="_x0000_i1026"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643FF&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2643FF&quot;&gt;&lt;m:oMathPara&gt;&lt;m:oMath&gt;&lt;m:r&gt;&lt;w:rPr&gt;&lt;w:rFonts w:ascii=&quot;Cambria Math&quot; w:h-ansi=&quot;Cambria Math&quot;/&gt;&lt;wx:font wx:val=&quot;Cambria Math&quot;/&gt;&lt;w:i/&gt;&lt;/w:rPr&gt;&lt;m:t&gt;x&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r w:rsidRPr="004B6463">
        <w:fldChar w:fldCharType="end"/>
      </w:r>
      <w:r>
        <w:t xml:space="preserve"> denote the position of the center pixel, </w:t>
      </w:r>
      <w:r w:rsidRPr="004B6463">
        <w:fldChar w:fldCharType="begin"/>
      </w:r>
      <w:r w:rsidRPr="004B6463">
        <w:instrText xml:space="preserve"> QUOTE </w:instrText>
      </w:r>
      <w:r w:rsidRPr="004B6463">
        <w:pict>
          <v:shape id="_x0000_i1027"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3A4E&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133A4E&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4B6463">
        <w:instrText xml:space="preserve"> </w:instrText>
      </w:r>
      <w:r w:rsidRPr="004B6463">
        <w:fldChar w:fldCharType="separate"/>
      </w:r>
      <w:r w:rsidRPr="004B6463">
        <w:pict>
          <v:shape id="_x0000_i1028"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3A4E&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133A4E&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r w:rsidRPr="004B6463">
        <w:fldChar w:fldCharType="end"/>
      </w:r>
      <w:r>
        <w:t xml:space="preserve"> denote the position of the pixel to be weighted, </w:t>
      </w:r>
      <w:r w:rsidRPr="004B6463">
        <w:fldChar w:fldCharType="begin"/>
      </w:r>
      <w:r w:rsidRPr="004B6463">
        <w:instrText xml:space="preserve"> QUOTE </w:instrText>
      </w:r>
      <w:r w:rsidRPr="004B6463">
        <w:pict>
          <v:shape id="_x0000_i1029" type="#_x0000_t75" style="width:12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E2AFB&quot;/&gt;&lt;wsp:rsid wsp:val=&quot;00FF0CE3&quot;/&gt;&lt;wsp:rsid wsp:val=&quot;00FF2FAE&quot;/&gt;&lt;/wsp:rsids&gt;&lt;/w:docPr&gt;&lt;w:body&gt;&lt;w:p wsp:rsidR=&quot;00000000&quot; wsp:rsidRDefault=&quot;00FE2AFB&quot;&gt;&lt;m:oMathPara&gt;&lt;m:oMath&gt;&lt;m:r&gt;&lt;w:rPr&gt;&lt;w:rFonts w:ascii=&quot;Cambria Math&quot; w:h-ansi=&quot;Cambria Math&quot;/&gt;&lt;wx:font wx:val=&quot;Cambria Math&quot;/&gt;&lt;w:i/&gt;&lt;/w:rPr&gt;&lt;m:t&gt;X&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4B6463">
        <w:instrText xml:space="preserve"> </w:instrText>
      </w:r>
      <w:r w:rsidRPr="004B6463">
        <w:fldChar w:fldCharType="separate"/>
      </w:r>
      <w:r w:rsidRPr="004B6463">
        <w:pict>
          <v:shape id="_x0000_i1030" type="#_x0000_t75" style="width:12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E2AFB&quot;/&gt;&lt;wsp:rsid wsp:val=&quot;00FF0CE3&quot;/&gt;&lt;wsp:rsid wsp:val=&quot;00FF2FAE&quot;/&gt;&lt;/wsp:rsids&gt;&lt;/w:docPr&gt;&lt;w:body&gt;&lt;w:p wsp:rsidR=&quot;00000000&quot; wsp:rsidRDefault=&quot;00FE2AFB&quot;&gt;&lt;m:oMathPara&gt;&lt;m:oMath&gt;&lt;m:r&gt;&lt;w:rPr&gt;&lt;w:rFonts w:ascii=&quot;Cambria Math&quot; w:h-ansi=&quot;Cambria Math&quot;/&gt;&lt;wx:font wx:val=&quot;Cambria Math&quot;/&gt;&lt;w:i/&gt;&lt;/w:rPr&gt;&lt;m:t&gt;X&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1" o:title="" chromakey="white"/>
          </v:shape>
        </w:pict>
      </w:r>
      <w:r w:rsidRPr="004B6463">
        <w:fldChar w:fldCharType="end"/>
      </w:r>
      <w:r>
        <w:t xml:space="preserve"> denote the input signal vector, </w:t>
      </w:r>
      <w:r w:rsidRPr="004B6463">
        <w:fldChar w:fldCharType="begin"/>
      </w:r>
      <w:r w:rsidRPr="004B6463">
        <w:instrText xml:space="preserve"> QUOTE </w:instrText>
      </w:r>
      <w:r w:rsidRPr="004B6463">
        <w:pict>
          <v:shape id="_x0000_i1031"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02C3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602C3B&quot;&gt;&lt;m:oMathPara&gt;&lt;m:oMath&gt;&lt;m:r&gt;&lt;w:rPr&gt;&lt;w:rFonts w:ascii=&quot;Cambria Math&quot; w:h-ansi=&quot;Cambria Math&quot;/&gt;&lt;wx:font wx:val=&quot;Cambria Math&quot;/&gt;&lt;w:i/&gt;&lt;/w:rPr&gt;&lt;m:t&gt;Y&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4B6463">
        <w:instrText xml:space="preserve"> </w:instrText>
      </w:r>
      <w:r w:rsidRPr="004B6463">
        <w:fldChar w:fldCharType="separate"/>
      </w:r>
      <w:r w:rsidRPr="004B6463">
        <w:pict>
          <v:shape id="_x0000_i1032" type="#_x0000_t75" style="width:11.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02C3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602C3B&quot;&gt;&lt;m:oMathPara&gt;&lt;m:oMath&gt;&lt;m:r&gt;&lt;w:rPr&gt;&lt;w:rFonts w:ascii=&quot;Cambria Math&quot; w:h-ansi=&quot;Cambria Math&quot;/&gt;&lt;wx:font wx:val=&quot;Cambria Math&quot;/&gt;&lt;w:i/&gt;&lt;/w:rPr&gt;&lt;m:t&gt;Y&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2" o:title="" chromakey="white"/>
          </v:shape>
        </w:pict>
      </w:r>
      <w:r w:rsidRPr="004B6463">
        <w:fldChar w:fldCharType="end"/>
      </w:r>
      <w:r>
        <w:t xml:space="preserve"> denote the filtered signal, </w:t>
      </w:r>
      <w:r w:rsidRPr="004B6463">
        <w:fldChar w:fldCharType="begin"/>
      </w:r>
      <w:r w:rsidRPr="004B6463">
        <w:instrText xml:space="preserve"> QUOTE </w:instrText>
      </w:r>
      <w:r w:rsidRPr="004B6463">
        <w:pict>
          <v:shape id="_x0000_i1033" type="#_x0000_t75" style="width:3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56B66&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C56B6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c&lt;/m:t&gt;&lt;/m:r&gt;&lt;/m:sub&gt;&lt;/m:sSub&gt;&lt;m:r&gt;&lt;w:rPr&gt;&lt;w:rFonts w:ascii=&quot;Cambria Math&quot; w:h-ansi=&quot;Cambria Math&quot;/&gt;&lt;wx:font wx:val=&quot;Cambria Math&quot;/&gt;&lt;w:i/&gt;&lt;/w:rPr&gt;&lt;m:t&gt;[x,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r w:rsidRPr="004B6463">
        <w:instrText xml:space="preserve"> </w:instrText>
      </w:r>
      <w:r w:rsidRPr="004B6463">
        <w:fldChar w:fldCharType="separate"/>
      </w:r>
      <w:r w:rsidRPr="004B6463">
        <w:pict>
          <v:shape id="_x0000_i1034" type="#_x0000_t75" style="width:39.7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56B66&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C56B6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c&lt;/m:t&gt;&lt;/m:r&gt;&lt;/m:sub&gt;&lt;/m:sSub&gt;&lt;m:r&gt;&lt;w:rPr&gt;&lt;w:rFonts w:ascii=&quot;Cambria Math&quot; w:h-ansi=&quot;Cambria Math&quot;/&gt;&lt;wx:font wx:val=&quot;Cambria Math&quot;/&gt;&lt;w:i/&gt;&lt;/w:rPr&gt;&lt;m:t&gt;[x,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3" o:title="" chromakey="white"/>
          </v:shape>
        </w:pict>
      </w:r>
      <w:r w:rsidRPr="004B6463">
        <w:fldChar w:fldCharType="end"/>
      </w:r>
      <w:r>
        <w:t xml:space="preserve"> denote the geometric closeness between the center pixel and the weighted pixel, and </w:t>
      </w:r>
      <w:r w:rsidRPr="004B6463">
        <w:fldChar w:fldCharType="begin"/>
      </w:r>
      <w:r w:rsidRPr="004B6463">
        <w:instrText xml:space="preserve"> QUOTE </w:instrText>
      </w:r>
      <w:r w:rsidRPr="004B6463">
        <w:pict>
          <v:shape id="_x0000_i1035" type="#_x0000_t75" style="width:39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25996&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A2599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x,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r w:rsidRPr="004B6463">
        <w:instrText xml:space="preserve"> </w:instrText>
      </w:r>
      <w:r w:rsidRPr="004B6463">
        <w:fldChar w:fldCharType="separate"/>
      </w:r>
      <w:r w:rsidRPr="004B6463">
        <w:pict>
          <v:shape id="_x0000_i1036" type="#_x0000_t75" style="width:39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25996&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A25996&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s&lt;/m:t&gt;&lt;/m:r&gt;&lt;/m:sub&gt;&lt;/m:sSub&gt;&lt;m:r&gt;&lt;w:rPr&gt;&lt;w:rFonts w:ascii=&quot;Cambria Math&quot; w:h-ansi=&quot;Cambria Math&quot;/&gt;&lt;wx:font wx:val=&quot;Cambria Math&quot;/&gt;&lt;w:i/&gt;&lt;/w:rPr&gt;&lt;m:t&gt;[x,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4" o:title="" chromakey="white"/>
          </v:shape>
        </w:pict>
      </w:r>
      <w:r w:rsidRPr="004B6463">
        <w:fldChar w:fldCharType="end"/>
      </w:r>
      <w:r>
        <w:t xml:space="preserve"> denote the photometric similarity between the center pixel and the weighted pixel. Assume that the support region consists of </w:t>
      </w:r>
      <w:r w:rsidRPr="004B6463">
        <w:fldChar w:fldCharType="begin"/>
      </w:r>
      <w:r w:rsidRPr="004B6463">
        <w:instrText xml:space="preserve"> QUOTE </w:instrText>
      </w:r>
      <w:r w:rsidRPr="004B6463">
        <w:pict>
          <v:shape id="_x0000_i1037"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41CFB&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841CFB&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4B6463">
        <w:instrText xml:space="preserve"> </w:instrText>
      </w:r>
      <w:r w:rsidRPr="004B6463">
        <w:fldChar w:fldCharType="separate"/>
      </w:r>
      <w:r w:rsidRPr="004B6463">
        <w:pict>
          <v:shape id="_x0000_i1038"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41CFB&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841CFB&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4B6463">
        <w:fldChar w:fldCharType="end"/>
      </w:r>
      <w:r>
        <w:t xml:space="preserve"> pixels to the left and </w:t>
      </w:r>
      <w:r w:rsidRPr="004B6463">
        <w:fldChar w:fldCharType="begin"/>
      </w:r>
      <w:r w:rsidRPr="004B6463">
        <w:instrText xml:space="preserve"> QUOTE </w:instrText>
      </w:r>
      <w:r w:rsidRPr="004B6463">
        <w:pict>
          <v:shape id="_x0000_i1039"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D65B6&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CD65B6&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4B6463">
        <w:instrText xml:space="preserve"> </w:instrText>
      </w:r>
      <w:r w:rsidRPr="004B6463">
        <w:fldChar w:fldCharType="separate"/>
      </w:r>
      <w:r w:rsidRPr="004B6463">
        <w:pict>
          <v:shape id="_x0000_i1040" type="#_x0000_t75" style="width:12.7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D65B6&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CD65B6&quot;&gt;&lt;m:oMathPara&gt;&lt;m:oMath&gt;&lt;m:r&gt;&lt;w:rPr&gt;&lt;w:rFonts w:ascii=&quot;Cambria Math&quot; w:h-ansi=&quot;Cambria Math&quot;/&gt;&lt;wx:font wx:val=&quot;Cambria Math&quot;/&gt;&lt;w:i/&gt;&lt;/w:rPr&gt;&lt;m:t&gt;N&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5" o:title="" chromakey="white"/>
          </v:shape>
        </w:pict>
      </w:r>
      <w:r w:rsidRPr="004B6463">
        <w:fldChar w:fldCharType="end"/>
      </w:r>
      <w:r>
        <w:t xml:space="preserve"> pixels to the right of the center pixel. The bilateral filter equation is given in Eq. (1).</w:t>
      </w:r>
    </w:p>
    <w:p w:rsidR="00320FB6" w:rsidRDefault="00320FB6" w:rsidP="00BA0DF7"/>
    <w:tbl>
      <w:tblPr>
        <w:tblW w:w="5000" w:type="pct"/>
        <w:tblLook w:val="00A0"/>
      </w:tblPr>
      <w:tblGrid>
        <w:gridCol w:w="1437"/>
        <w:gridCol w:w="6703"/>
        <w:gridCol w:w="1436"/>
      </w:tblGrid>
      <w:tr w:rsidR="00320FB6" w:rsidTr="004B6463">
        <w:tc>
          <w:tcPr>
            <w:tcW w:w="750" w:type="pct"/>
            <w:vAlign w:val="center"/>
          </w:tcPr>
          <w:p w:rsidR="00320FB6" w:rsidRPr="004B6463" w:rsidRDefault="00320FB6">
            <w:pPr>
              <w:rPr>
                <w:rFonts w:ascii="Calibri" w:hAnsi="Calibri"/>
              </w:rPr>
            </w:pPr>
          </w:p>
        </w:tc>
        <w:tc>
          <w:tcPr>
            <w:tcW w:w="3500" w:type="pct"/>
            <w:vAlign w:val="center"/>
          </w:tcPr>
          <w:p w:rsidR="00320FB6" w:rsidRPr="00FC1679" w:rsidRDefault="00320FB6" w:rsidP="00DF734D">
            <w:r w:rsidRPr="004B6463">
              <w:pict>
                <v:shape id="_x0000_i1041" type="#_x0000_t75" style="width:215.25pt;height:30.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E4E4C&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4E4E4C&quot;&gt;&lt;m:oMathPara&gt;&lt;m:oMath&gt;&lt;m:r&gt;&lt;w:rPr&gt;&lt;w:rFonts w:ascii=&quot;Cambria Math&quot; w:h-ansi=&quot;Cambria Math&quot;/&gt;&lt;wx:font wx:val=&quot;Cambria Math&quot;/&gt;&lt;w:i/&gt;&lt;/w:rPr&gt;&lt;m:t&gt;Y&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nary&gt;&lt;m:naryPr&gt;&lt;m:chr m:val=&quot;âˆ‘&quot;/&gt;&lt;m:limLoc m:val=&quot;subSup&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i=-N&lt;/m:t&gt;&lt;/m:r&gt;&lt;/m:sub&gt;&lt;m:sup&gt;&lt;m:r&gt;&lt;w:rPr&gt;&lt;w:rFonts w:ascii=&quot;Cambria Math&quot; w:h-ansi=&quot;Cambria Math&quot;/&gt;&lt;wx:font wx:val=&quot;Cambria Math&quot;/&gt;&lt;w:i/&gt;&lt;/w:rPr&gt;&lt;m:t&gt;N&lt;/m:t&gt;&lt;/m:r&gt;&lt;/m:sup&gt;&lt;m:e&gt;&lt;m:d&gt;&lt;m:dPr&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c&lt;/m:t&gt;&lt;/m:r&gt;&lt;/m:sub&gt;&lt;/m:sSub&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x+i&lt;/m:t&gt;&lt;/m:r&gt;&lt;/m:e&gt;&lt;/m:d&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s&lt;/m:t&gt;&lt;/m:r&gt;&lt;/m:sub&gt;&lt;/m:sSub&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x+i&lt;/m:t&gt;&lt;/m:r&gt;&lt;/m:e&gt;&lt;/m:d&gt;&lt;m:r&gt;&lt;w:rPr&gt;&lt;w:rFonts w:ascii=&quot;Cambria Math&quot; w:h-ansi=&quot;Cambria Math&quot;/&gt;&lt;wx:font wx:val=&quot;Cambria Math&quot;/&gt;&lt;w:i/&gt;&lt;/w:rPr&gt;&lt;m:t&gt;X&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i&lt;/m:t&gt;&lt;/m:r&gt;&lt;/m:e&gt;&lt;/m:d&gt;&lt;/m:e&gt;&lt;/m:d&gt;&lt;/m:e&gt;&lt;/m:nary&gt;&lt;/m:num&gt;&lt;m:den&gt;&lt;m:nary&gt;&lt;m:naryPr&gt;&lt;m:chr m:val=&quot;âˆ‘&quot;/&gt;&lt;m:limLoc m:val=&quot;subSup&quot;/&gt;&lt;m:ctrlPr&gt;&lt;w:rPr&gt;&lt;w:rFonts w:ascii=&quot;Cambria Math&quot; w:h-ansi=&quot;Cambria Math&quot;/&gt;&lt;wx:font wx:val=&quot;Cambria Math&quot;/&gt;&lt;w:i/&gt;&lt;/w:rPr&gt;&lt;/m:ctrlPr&gt;&lt;/m:naryPr&gt;&lt;m:sub&gt;&lt;m:r&gt;&lt;w:rPr&gt;&lt;w:rFonts w:ascii=&quot;Cambria Math&quot; w:h-ansi=&quot;Cambria Math&quot;/&gt;&lt;wx:font wx:val=&quot;Cambria Math&quot;/&gt;&lt;w:i/&gt;&lt;/w:rPr&gt;&lt;m:t&gt;i=-N&lt;/m:t&gt;&lt;/m:r&gt;&lt;/m:sub&gt;&lt;m:sup&gt;&lt;m:r&gt;&lt;w:rPr&gt;&lt;w:rFonts w:ascii=&quot;Cambria Math&quot; w:h-ansi=&quot;Cambria Math&quot;/&gt;&lt;wx:font wx:val=&quot;Cambria Math&quot;/&gt;&lt;w:i/&gt;&lt;/w:rPr&gt;&lt;m:t&gt;N&lt;/m:t&gt;&lt;/m:r&gt;&lt;/m:sup&gt;&lt;m:e&gt;&lt;m:d&gt;&lt;m:dPr&gt;&lt;m:ctrlPr&gt;&lt;w:rPr&gt;&lt;w:rFonts w:ascii=&quot;Cambria Math&quot; w:h-ansi=&quot;Cambria Math&quot;/&gt;&lt;wx:font wx:val=&quot;Cambria Math&quot;/&gt;&lt;w:i/&gt;&lt;/w:rPr&gt;&lt;/m:ctrlPr&gt;&lt;/m:dPr&gt;&lt;m:e&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c&lt;/m:t&gt;&lt;/m:r&gt;&lt;/m:sub&gt;&lt;/m:sSub&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x+i&lt;/m:t&gt;&lt;/m:r&gt;&lt;/m:e&gt;&lt;/m:d&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s&lt;/m:t&gt;&lt;/m:r&gt;&lt;/m:sub&gt;&lt;/m:sSub&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x+i&lt;/m:t&gt;&lt;/m:r&gt;&lt;/m:e&gt;&lt;/m:d&gt;&lt;/m:e&gt;&lt;/m:d&gt;&lt;/m:e&gt;&lt;/m:nary&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6" o:title="" chromakey="white"/>
                </v:shape>
              </w:pict>
            </w:r>
          </w:p>
        </w:tc>
        <w:tc>
          <w:tcPr>
            <w:tcW w:w="750" w:type="pct"/>
            <w:vAlign w:val="center"/>
          </w:tcPr>
          <w:p w:rsidR="00320FB6" w:rsidRPr="004B6463" w:rsidRDefault="00320FB6" w:rsidP="004B6463">
            <w:pPr>
              <w:jc w:val="right"/>
              <w:rPr>
                <w:rFonts w:ascii="Calibri" w:hAnsi="Calibri"/>
              </w:rPr>
            </w:pPr>
            <w:r>
              <w:t>(</w:t>
            </w:r>
            <w:fldSimple w:instr=" SEQ eq ">
              <w:r>
                <w:rPr>
                  <w:noProof/>
                </w:rPr>
                <w:t>1</w:t>
              </w:r>
            </w:fldSimple>
            <w:r>
              <w:t>)</w:t>
            </w:r>
          </w:p>
        </w:tc>
      </w:tr>
    </w:tbl>
    <w:p w:rsidR="00320FB6" w:rsidRDefault="00320FB6" w:rsidP="00BA0DF7"/>
    <w:p w:rsidR="00320FB6" w:rsidRDefault="00320FB6" w:rsidP="00BA0DF7">
      <w:r>
        <w:t xml:space="preserve">In the proposal </w:t>
      </w:r>
      <w:r>
        <w:fldChar w:fldCharType="begin"/>
      </w:r>
      <w:r>
        <w:instrText xml:space="preserve"> REF _Ref298264330 \r \h </w:instrText>
      </w:r>
      <w:r>
        <w:fldChar w:fldCharType="separate"/>
      </w:r>
      <w:r>
        <w:t xml:space="preserve">[1] </w:t>
      </w:r>
      <w:r>
        <w:fldChar w:fldCharType="end"/>
      </w:r>
      <w:r>
        <w:t xml:space="preserve">a 1D region of support with </w:t>
      </w:r>
      <w:r w:rsidRPr="004B6463">
        <w:fldChar w:fldCharType="begin"/>
      </w:r>
      <w:r w:rsidRPr="004B6463">
        <w:instrText xml:space="preserve"> QUOTE </w:instrText>
      </w:r>
      <w:r w:rsidRPr="004B6463">
        <w:pict>
          <v:shape id="_x0000_i1042" type="#_x0000_t75" style="width:33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62E6C&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462E6C&quot;&gt;&lt;m:oMathPara&gt;&lt;m:oMath&gt;&lt;m:r&gt;&lt;w:rPr&gt;&lt;w:rFonts w:ascii=&quot;Cambria Math&quot; w:h-ansi=&quot;Cambria Math&quot;/&gt;&lt;wx:font wx:val=&quot;Cambria Math&quot;/&gt;&lt;w:i/&gt;&lt;/w:rPr&gt;&lt;m:t&gt;N=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4B6463">
        <w:instrText xml:space="preserve"> </w:instrText>
      </w:r>
      <w:r w:rsidRPr="004B6463">
        <w:fldChar w:fldCharType="separate"/>
      </w:r>
      <w:r w:rsidRPr="004B6463">
        <w:pict>
          <v:shape id="_x0000_i1043" type="#_x0000_t75" style="width:33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62E6C&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462E6C&quot;&gt;&lt;m:oMathPara&gt;&lt;m:oMath&gt;&lt;m:r&gt;&lt;w:rPr&gt;&lt;w:rFonts w:ascii=&quot;Cambria Math&quot; w:h-ansi=&quot;Cambria Math&quot;/&gt;&lt;wx:font wx:val=&quot;Cambria Math&quot;/&gt;&lt;w:i/&gt;&lt;/w:rPr&gt;&lt;m:t&gt;N=1&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7" o:title="" chromakey="white"/>
          </v:shape>
        </w:pict>
      </w:r>
      <w:r w:rsidRPr="004B6463">
        <w:fldChar w:fldCharType="end"/>
      </w:r>
      <w:r>
        <w:t xml:space="preserve"> is used and the weighting functions are defined in Eqs. (2) and (3), where </w:t>
      </w:r>
      <w:r w:rsidRPr="004B6463">
        <w:fldChar w:fldCharType="begin"/>
      </w:r>
      <w:r w:rsidRPr="004B6463">
        <w:instrText xml:space="preserve"> QUOTE </w:instrText>
      </w:r>
      <w:r w:rsidRPr="004B6463">
        <w:pict>
          <v:shape id="_x0000_i1044"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D0362&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DD0362&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r w:rsidRPr="004B6463">
        <w:instrText xml:space="preserve"> </w:instrText>
      </w:r>
      <w:r w:rsidRPr="004B6463">
        <w:fldChar w:fldCharType="separate"/>
      </w:r>
      <w:r w:rsidRPr="004B6463">
        <w:pict>
          <v:shape id="_x0000_i1045" type="#_x0000_t75" style="width:14.2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D0362&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DD0362&quot;&gt;&lt;m:oMathPara&gt;&lt;m:oMath&gt;&lt;m:r&gt;&lt;w:rPr&gt;&lt;w:rFonts w:ascii=&quot;Cambria Math&quot; w:h-ansi=&quot;Cambria Math&quot;/&gt;&lt;wx:font wx:val=&quot;Cambria Math&quot;/&gt;&lt;w:i/&gt;&lt;/w:rPr&gt;&lt;m:t&gt;M&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8" o:title="" chromakey="white"/>
          </v:shape>
        </w:pict>
      </w:r>
      <w:r w:rsidRPr="004B6463">
        <w:fldChar w:fldCharType="end"/>
      </w:r>
      <w:r>
        <w:t xml:space="preserve"> denotes the maximum possible pixel value given the internal bit depth and </w:t>
      </w:r>
      <w:r w:rsidRPr="004B6463">
        <w:fldChar w:fldCharType="begin"/>
      </w:r>
      <w:r w:rsidRPr="004B6463">
        <w:instrText xml:space="preserve"> QUOTE </w:instrText>
      </w:r>
      <w:r w:rsidRPr="004B6463">
        <w:pict>
          <v:shape id="_x0000_i1046"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15566&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D15566&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4B6463">
        <w:instrText xml:space="preserve"> </w:instrText>
      </w:r>
      <w:r w:rsidRPr="004B6463">
        <w:fldChar w:fldCharType="separate"/>
      </w:r>
      <w:r w:rsidRPr="004B6463">
        <w:pict>
          <v:shape id="_x0000_i1047"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15566&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D15566&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4B6463">
        <w:fldChar w:fldCharType="end"/>
      </w:r>
      <w:r>
        <w:t xml:space="preserve"> is a parameter that controls the amount of smoothing. In the software </w:t>
      </w:r>
      <w:r w:rsidRPr="004B6463">
        <w:fldChar w:fldCharType="begin"/>
      </w:r>
      <w:r w:rsidRPr="004B6463">
        <w:instrText xml:space="preserve"> QUOTE </w:instrText>
      </w:r>
      <w:r w:rsidRPr="004B6463">
        <w:pict>
          <v:shape id="_x0000_i1048"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28B3&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A828B3&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4B6463">
        <w:instrText xml:space="preserve"> </w:instrText>
      </w:r>
      <w:r w:rsidRPr="004B6463">
        <w:fldChar w:fldCharType="separate"/>
      </w:r>
      <w:r w:rsidRPr="004B6463">
        <w:pict>
          <v:shape id="_x0000_i1049" type="#_x0000_t75" style="width:10.5pt;height:13.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28B3&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A828B3&quot;&gt;&lt;m:oMathPara&gt;&lt;m:oMath&gt;&lt;m:r&gt;&lt;w:rPr&gt;&lt;w:rFonts w:ascii=&quot;Cambria Math&quot; w:h-ansi=&quot;Cambria Math&quot;/&gt;&lt;wx:font wx:val=&quot;Cambria Math&quot;/&gt;&lt;w:i/&gt;&lt;/w:rPr&gt;&lt;m:t&gt;k&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9" o:title="" chromakey="white"/>
          </v:shape>
        </w:pict>
      </w:r>
      <w:r w:rsidRPr="004B6463">
        <w:fldChar w:fldCharType="end"/>
      </w:r>
      <w:r>
        <w:t xml:space="preserve"> is fixed to 2.</w:t>
      </w:r>
    </w:p>
    <w:p w:rsidR="00320FB6" w:rsidRDefault="00320FB6" w:rsidP="00F4346B"/>
    <w:tbl>
      <w:tblPr>
        <w:tblW w:w="5000" w:type="pct"/>
        <w:tblLook w:val="00A0"/>
      </w:tblPr>
      <w:tblGrid>
        <w:gridCol w:w="1437"/>
        <w:gridCol w:w="6703"/>
        <w:gridCol w:w="1436"/>
      </w:tblGrid>
      <w:tr w:rsidR="00320FB6" w:rsidTr="004B6463">
        <w:tc>
          <w:tcPr>
            <w:tcW w:w="750" w:type="pct"/>
            <w:vAlign w:val="center"/>
          </w:tcPr>
          <w:p w:rsidR="00320FB6" w:rsidRPr="004B6463" w:rsidRDefault="00320FB6" w:rsidP="00F4346B">
            <w:pPr>
              <w:rPr>
                <w:rFonts w:ascii="Calibri" w:hAnsi="Calibri"/>
              </w:rPr>
            </w:pPr>
          </w:p>
        </w:tc>
        <w:tc>
          <w:tcPr>
            <w:tcW w:w="3500" w:type="pct"/>
            <w:vAlign w:val="center"/>
          </w:tcPr>
          <w:p w:rsidR="00320FB6" w:rsidRPr="00FC1679" w:rsidRDefault="00320FB6" w:rsidP="00DF734D">
            <w:r w:rsidRPr="004B6463">
              <w:pict>
                <v:shape id="_x0000_i1050" type="#_x0000_t75" style="width:2in;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B177E&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7B177E&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c&lt;/m:t&gt;&lt;/m:r&gt;&lt;/m:sub&gt;&lt;/m:sSub&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n&lt;/m:t&gt;&lt;/m:r&gt;&lt;/m:e&gt;&lt;/m:d&gt;&lt;m:r&gt;&lt;w:rPr&gt;&lt;w:rFonts w:ascii=&quot;Cambria Math&quot; w:h-ansi=&quot;Cambria Math&quot;/&gt;&lt;wx:font wx:val=&quot;Cambria Math&quot;/&gt;&lt;w:i/&gt;&lt;/w:rPr&gt;&lt;m:t&gt;=M-k&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lt;/m:t&gt;&lt;/m:r&gt;&lt;/m:e&gt;&lt;/m:d&gt;&lt;m:r&gt;&lt;w:rPr&gt;&lt;w:rFonts w:ascii=&quot;Cambria Math&quot; w:h-ansi=&quot;Cambria Math&quot;/&gt;&lt;wx:font wx:val=&quot;Cambria Math&quot;/&gt;&lt;w:i/&gt;&lt;/w:rPr&gt;&lt;m:t&gt;-X&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n&lt;/m:t&gt;&lt;/m:r&gt;&lt;/m:e&gt;&lt;/m:d&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0" o:title="" chromakey="white"/>
                </v:shape>
              </w:pict>
            </w:r>
          </w:p>
        </w:tc>
        <w:tc>
          <w:tcPr>
            <w:tcW w:w="750" w:type="pct"/>
            <w:vAlign w:val="center"/>
          </w:tcPr>
          <w:p w:rsidR="00320FB6" w:rsidRPr="004B6463" w:rsidRDefault="00320FB6" w:rsidP="004B6463">
            <w:pPr>
              <w:jc w:val="right"/>
              <w:rPr>
                <w:rFonts w:ascii="Calibri" w:hAnsi="Calibri"/>
              </w:rPr>
            </w:pPr>
            <w:r>
              <w:t>(</w:t>
            </w:r>
            <w:fldSimple w:instr=" SEQ eq ">
              <w:r>
                <w:rPr>
                  <w:noProof/>
                </w:rPr>
                <w:t>2</w:t>
              </w:r>
            </w:fldSimple>
            <w:r>
              <w:t>)</w:t>
            </w:r>
          </w:p>
        </w:tc>
      </w:tr>
    </w:tbl>
    <w:p w:rsidR="00320FB6" w:rsidRDefault="00320FB6" w:rsidP="00F4346B"/>
    <w:tbl>
      <w:tblPr>
        <w:tblW w:w="5000" w:type="pct"/>
        <w:tblLook w:val="00A0"/>
      </w:tblPr>
      <w:tblGrid>
        <w:gridCol w:w="1437"/>
        <w:gridCol w:w="6703"/>
        <w:gridCol w:w="1436"/>
      </w:tblGrid>
      <w:tr w:rsidR="00320FB6" w:rsidTr="004B6463">
        <w:tc>
          <w:tcPr>
            <w:tcW w:w="750" w:type="pct"/>
            <w:vAlign w:val="center"/>
          </w:tcPr>
          <w:p w:rsidR="00320FB6" w:rsidRPr="004B6463" w:rsidRDefault="00320FB6" w:rsidP="00F4346B">
            <w:pPr>
              <w:rPr>
                <w:rFonts w:ascii="Calibri" w:hAnsi="Calibri"/>
              </w:rPr>
            </w:pPr>
          </w:p>
        </w:tc>
        <w:tc>
          <w:tcPr>
            <w:tcW w:w="3500" w:type="pct"/>
            <w:vAlign w:val="center"/>
          </w:tcPr>
          <w:p w:rsidR="00320FB6" w:rsidRPr="00FC1679" w:rsidRDefault="00320FB6" w:rsidP="004C7915">
            <w:r w:rsidRPr="004B6463">
              <w:pict>
                <v:shape id="_x0000_i1051" type="#_x0000_t75" style="width:156.75pt;height:33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91&quot;/&gt;&lt;w:doNotEmbedSystemFonts/&gt;&lt;w:stylePaneFormatFilter w:val=&quot;3F01&quot;/&gt;&lt;w:defaultTabStop w:val=&quot;720&quot;/&gt;&lt;w:drawingGridHorizontalSpacing w:val=&quot;120&quot;/&gt;&lt;w:drawingGridVerticalSpacing w:val=&quot;120&quot;/&gt;&lt;w:displayVerticalDrawingGridEvery w:val=&quot;0&quot;/&gt;&lt;w:useMarginsForDrawingGridOrigin/&gt;&lt;w:characterSpacingControl w:val=&quot;DontCompress&quot;/&gt;&lt;w:optimizeForBrowser/&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breakWrappedTables/&gt;&lt;w:snapToGridInCell/&gt;&lt;w:wrapTextWithPunct/&gt;&lt;w:useAsianBreakRules/&gt;&lt;w:dontGrowAutofit/&gt;&lt;/w:compat&gt;&lt;wsp:rsids&gt;&lt;wsp:rsidRoot wsp:val=&quot;00101F95&quot;/&gt;&lt;wsp:rsid wsp:val=&quot;00004C5F&quot;/&gt;&lt;wsp:rsid wsp:val=&quot;000458BC&quot;/&gt;&lt;wsp:rsid wsp:val=&quot;00045C41&quot;/&gt;&lt;wsp:rsid wsp:val=&quot;00046C03&quot;/&gt;&lt;wsp:rsid wsp:val=&quot;0007614F&quot;/&gt;&lt;wsp:rsid wsp:val=&quot;000B1C6B&quot;/&gt;&lt;wsp:rsid wsp:val=&quot;000C09AC&quot;/&gt;&lt;wsp:rsid wsp:val=&quot;000E00F3&quot;/&gt;&lt;wsp:rsid wsp:val=&quot;000E1676&quot;/&gt;&lt;wsp:rsid wsp:val=&quot;000F158C&quot;/&gt;&lt;wsp:rsid wsp:val=&quot;00101F95&quot;/&gt;&lt;wsp:rsid wsp:val=&quot;00124E38&quot;/&gt;&lt;wsp:rsid wsp:val=&quot;0012580B&quot;/&gt;&lt;wsp:rsid wsp:val=&quot;0013526E&quot;/&gt;&lt;wsp:rsid wsp:val=&quot;00145CAA&quot;/&gt;&lt;wsp:rsid wsp:val=&quot;00171371&quot;/&gt;&lt;wsp:rsid wsp:val=&quot;00175A24&quot;/&gt;&lt;wsp:rsid wsp:val=&quot;00187E58&quot;/&gt;&lt;wsp:rsid wsp:val=&quot;001A297E&quot;/&gt;&lt;wsp:rsid wsp:val=&quot;001A368E&quot;/&gt;&lt;wsp:rsid wsp:val=&quot;001A7329&quot;/&gt;&lt;wsp:rsid wsp:val=&quot;001B4E28&quot;/&gt;&lt;wsp:rsid wsp:val=&quot;001C3525&quot;/&gt;&lt;wsp:rsid wsp:val=&quot;001D1BD2&quot;/&gt;&lt;wsp:rsid wsp:val=&quot;001E02BE&quot;/&gt;&lt;wsp:rsid wsp:val=&quot;001E3B37&quot;/&gt;&lt;wsp:rsid wsp:val=&quot;001F2594&quot;/&gt;&lt;wsp:rsid wsp:val=&quot;0020045E&quot;/&gt;&lt;wsp:rsid wsp:val=&quot;00206460&quot;/&gt;&lt;wsp:rsid wsp:val=&quot;002069B4&quot;/&gt;&lt;wsp:rsid wsp:val=&quot;00215DFC&quot;/&gt;&lt;wsp:rsid wsp:val=&quot;002212DF&quot;/&gt;&lt;wsp:rsid wsp:val=&quot;00227BA7&quot;/&gt;&lt;wsp:rsid wsp:val=&quot;00275BCF&quot;/&gt;&lt;wsp:rsid wsp:val=&quot;00292257&quot;/&gt;&lt;wsp:rsid wsp:val=&quot;002A54E0&quot;/&gt;&lt;wsp:rsid wsp:val=&quot;002B1595&quot;/&gt;&lt;wsp:rsid wsp:val=&quot;002B191D&quot;/&gt;&lt;wsp:rsid wsp:val=&quot;002D0AF6&quot;/&gt;&lt;wsp:rsid wsp:val=&quot;002F164D&quot;/&gt;&lt;wsp:rsid wsp:val=&quot;00306206&quot;/&gt;&lt;wsp:rsid wsp:val=&quot;00327C56&quot;/&gt;&lt;wsp:rsid wsp:val=&quot;003315A1&quot;/&gt;&lt;wsp:rsid wsp:val=&quot;003373EC&quot;/&gt;&lt;wsp:rsid wsp:val=&quot;0036661B&quot;/&gt;&lt;wsp:rsid wsp:val=&quot;003706CC&quot;/&gt;&lt;wsp:rsid wsp:val=&quot;003A2D8E&quot;/&gt;&lt;wsp:rsid wsp:val=&quot;003A3B99&quot;/&gt;&lt;wsp:rsid wsp:val=&quot;003C20E4&quot;/&gt;&lt;wsp:rsid wsp:val=&quot;003D685F&quot;/&gt;&lt;wsp:rsid wsp:val=&quot;003E6F90&quot;/&gt;&lt;wsp:rsid wsp:val=&quot;003F519A&quot;/&gt;&lt;wsp:rsid wsp:val=&quot;003F5D0F&quot;/&gt;&lt;wsp:rsid wsp:val=&quot;00414101&quot;/&gt;&lt;wsp:rsid wsp:val=&quot;00433DDB&quot;/&gt;&lt;wsp:rsid wsp:val=&quot;00437619&quot;/&gt;&lt;wsp:rsid wsp:val=&quot;004A5298&quot;/&gt;&lt;wsp:rsid wsp:val=&quot;004B0461&quot;/&gt;&lt;wsp:rsid wsp:val=&quot;004B210C&quot;/&gt;&lt;wsp:rsid wsp:val=&quot;004B6463&quot;/&gt;&lt;wsp:rsid wsp:val=&quot;004C3B45&quot;/&gt;&lt;wsp:rsid wsp:val=&quot;004C7915&quot;/&gt;&lt;wsp:rsid wsp:val=&quot;004D405F&quot;/&gt;&lt;wsp:rsid wsp:val=&quot;004F61E3&quot;/&gt;&lt;wsp:rsid wsp:val=&quot;0050203E&quot;/&gt;&lt;wsp:rsid wsp:val=&quot;0051015C&quot;/&gt;&lt;wsp:rsid wsp:val=&quot;00525FEA&quot;/&gt;&lt;wsp:rsid wsp:val=&quot;00531AE9&quot;/&gt;&lt;wsp:rsid wsp:val=&quot;00567EC7&quot;/&gt;&lt;wsp:rsid wsp:val=&quot;00570013&quot;/&gt;&lt;wsp:rsid wsp:val=&quot;005A33A1&quot;/&gt;&lt;wsp:rsid wsp:val=&quot;005C385F&quot;/&gt;&lt;wsp:rsid wsp:val=&quot;005D1441&quot;/&gt;&lt;wsp:rsid wsp:val=&quot;005F6F1B&quot;/&gt;&lt;wsp:rsid wsp:val=&quot;00615CAF&quot;/&gt;&lt;wsp:rsid wsp:val=&quot;00624B33&quot;/&gt;&lt;wsp:rsid wsp:val=&quot;00630AA2&quot;/&gt;&lt;wsp:rsid wsp:val=&quot;0063407C&quot;/&gt;&lt;wsp:rsid wsp:val=&quot;00646707&quot;/&gt;&lt;wsp:rsid wsp:val=&quot;00663CF4&quot;/&gt;&lt;wsp:rsid wsp:val=&quot;00664DCF&quot;/&gt;&lt;wsp:rsid wsp:val=&quot;0069318A&quot;/&gt;&lt;wsp:rsid wsp:val=&quot;006C5D39&quot;/&gt;&lt;wsp:rsid wsp:val=&quot;006D738E&quot;/&gt;&lt;wsp:rsid wsp:val=&quot;006E2810&quot;/&gt;&lt;wsp:rsid wsp:val=&quot;006E5417&quot;/&gt;&lt;wsp:rsid wsp:val=&quot;00712F60&quot;/&gt;&lt;wsp:rsid wsp:val=&quot;00720E3B&quot;/&gt;&lt;wsp:rsid wsp:val=&quot;00745F6B&quot;/&gt;&lt;wsp:rsid wsp:val=&quot;0075585E&quot;/&gt;&lt;wsp:rsid wsp:val=&quot;00757FEB&quot;/&gt;&lt;wsp:rsid wsp:val=&quot;00772782&quot;/&gt;&lt;wsp:rsid wsp:val=&quot;007768FF&quot;/&gt;&lt;wsp:rsid wsp:val=&quot;007824D3&quot;/&gt;&lt;wsp:rsid wsp:val=&quot;007956FF&quot;/&gt;&lt;wsp:rsid wsp:val=&quot;00796EE3&quot;/&gt;&lt;wsp:rsid wsp:val=&quot;007A7D29&quot;/&gt;&lt;wsp:rsid wsp:val=&quot;007E0ED9&quot;/&gt;&lt;wsp:rsid wsp:val=&quot;007F1F8B&quot;/&gt;&lt;wsp:rsid wsp:val=&quot;008126D6&quot;/&gt;&lt;wsp:rsid wsp:val=&quot;008206C8&quot;/&gt;&lt;wsp:rsid wsp:val=&quot;00874A6C&quot;/&gt;&lt;wsp:rsid wsp:val=&quot;00876C65&quot;/&gt;&lt;wsp:rsid wsp:val=&quot;00892A1A&quot;/&gt;&lt;wsp:rsid wsp:val=&quot;008A4B4C&quot;/&gt;&lt;wsp:rsid wsp:val=&quot;008C239F&quot;/&gt;&lt;wsp:rsid wsp:val=&quot;00907757&quot;/&gt;&lt;wsp:rsid wsp:val=&quot;009212B0&quot;/&gt;&lt;wsp:rsid wsp:val=&quot;009234A5&quot;/&gt;&lt;wsp:rsid wsp:val=&quot;009336F7&quot;/&gt;&lt;wsp:rsid wsp:val=&quot;009374A7&quot;/&gt;&lt;wsp:rsid wsp:val=&quot;0099518F&quot;/&gt;&lt;wsp:rsid wsp:val=&quot;009A523D&quot;/&gt;&lt;wsp:rsid wsp:val=&quot;009F496B&quot;/&gt;&lt;wsp:rsid wsp:val=&quot;00A01439&quot;/&gt;&lt;wsp:rsid wsp:val=&quot;00A02E61&quot;/&gt;&lt;wsp:rsid wsp:val=&quot;00A05CFF&quot;/&gt;&lt;wsp:rsid wsp:val=&quot;00A429DF&quot;/&gt;&lt;wsp:rsid wsp:val=&quot;00A56B97&quot;/&gt;&lt;wsp:rsid wsp:val=&quot;00A6093D&quot;/&gt;&lt;wsp:rsid wsp:val=&quot;00A7275D&quot;/&gt;&lt;wsp:rsid wsp:val=&quot;00A76A6D&quot;/&gt;&lt;wsp:rsid wsp:val=&quot;00A83253&quot;/&gt;&lt;wsp:rsid wsp:val=&quot;00AA6E84&quot;/&gt;&lt;wsp:rsid wsp:val=&quot;00AE341B&quot;/&gt;&lt;wsp:rsid wsp:val=&quot;00B07CA7&quot;/&gt;&lt;wsp:rsid wsp:val=&quot;00B1279A&quot;/&gt;&lt;wsp:rsid wsp:val=&quot;00B5222E&quot;/&gt;&lt;wsp:rsid wsp:val=&quot;00B61C96&quot;/&gt;&lt;wsp:rsid wsp:val=&quot;00B73A2A&quot;/&gt;&lt;wsp:rsid wsp:val=&quot;00B83E87&quot;/&gt;&lt;wsp:rsid wsp:val=&quot;00B94B06&quot;/&gt;&lt;wsp:rsid wsp:val=&quot;00B94C28&quot;/&gt;&lt;wsp:rsid wsp:val=&quot;00BA0DF7&quot;/&gt;&lt;wsp:rsid wsp:val=&quot;00BC10BA&quot;/&gt;&lt;wsp:rsid wsp:val=&quot;00BC5AFD&quot;/&gt;&lt;wsp:rsid wsp:val=&quot;00C0609D&quot;/&gt;&lt;wsp:rsid wsp:val=&quot;00C115AB&quot;/&gt;&lt;wsp:rsid wsp:val=&quot;00C30249&quot;/&gt;&lt;wsp:rsid wsp:val=&quot;00C37B69&quot;/&gt;&lt;wsp:rsid wsp:val=&quot;00C606C9&quot;/&gt;&lt;wsp:rsid wsp:val=&quot;00C703D9&quot;/&gt;&lt;wsp:rsid wsp:val=&quot;00C90650&quot;/&gt;&lt;wsp:rsid wsp:val=&quot;00C97D78&quot;/&gt;&lt;wsp:rsid wsp:val=&quot;00CC5A42&quot;/&gt;&lt;wsp:rsid wsp:val=&quot;00CD0EAB&quot;/&gt;&lt;wsp:rsid wsp:val=&quot;00CF34DB&quot;/&gt;&lt;wsp:rsid wsp:val=&quot;00CF558F&quot;/&gt;&lt;wsp:rsid wsp:val=&quot;00D073E2&quot;/&gt;&lt;wsp:rsid wsp:val=&quot;00D253B2&quot;/&gt;&lt;wsp:rsid wsp:val=&quot;00D446EC&quot;/&gt;&lt;wsp:rsid wsp:val=&quot;00D51BF0&quot;/&gt;&lt;wsp:rsid wsp:val=&quot;00D52D0D&quot;/&gt;&lt;wsp:rsid wsp:val=&quot;00D55942&quot;/&gt;&lt;wsp:rsid wsp:val=&quot;00D807BF&quot;/&gt;&lt;wsp:rsid wsp:val=&quot;00DA7887&quot;/&gt;&lt;wsp:rsid wsp:val=&quot;00DB2C26&quot;/&gt;&lt;wsp:rsid wsp:val=&quot;00DB77F9&quot;/&gt;&lt;wsp:rsid wsp:val=&quot;00DE501C&quot;/&gt;&lt;wsp:rsid wsp:val=&quot;00DE6B43&quot;/&gt;&lt;wsp:rsid wsp:val=&quot;00DF734D&quot;/&gt;&lt;wsp:rsid wsp:val=&quot;00E11923&quot;/&gt;&lt;wsp:rsid wsp:val=&quot;00E262D4&quot;/&gt;&lt;wsp:rsid wsp:val=&quot;00E3374D&quot;/&gt;&lt;wsp:rsid wsp:val=&quot;00E36250&quot;/&gt;&lt;wsp:rsid wsp:val=&quot;00E54511&quot;/&gt;&lt;wsp:rsid wsp:val=&quot;00E61DAC&quot;/&gt;&lt;wsp:rsid wsp:val=&quot;00E64D04&quot;/&gt;&lt;wsp:rsid wsp:val=&quot;00E66778&quot;/&gt;&lt;wsp:rsid wsp:val=&quot;00E75529&quot;/&gt;&lt;wsp:rsid wsp:val=&quot;00E75D79&quot;/&gt;&lt;wsp:rsid wsp:val=&quot;00E75FE3&quot;/&gt;&lt;wsp:rsid wsp:val=&quot;00EB7AB1&quot;/&gt;&lt;wsp:rsid wsp:val=&quot;00EF48CC&quot;/&gt;&lt;wsp:rsid wsp:val=&quot;00F4346B&quot;/&gt;&lt;wsp:rsid wsp:val=&quot;00F73032&quot;/&gt;&lt;wsp:rsid wsp:val=&quot;00F848FC&quot;/&gt;&lt;wsp:rsid wsp:val=&quot;00F9282A&quot;/&gt;&lt;wsp:rsid wsp:val=&quot;00F93C3C&quot;/&gt;&lt;wsp:rsid wsp:val=&quot;00F96BAD&quot;/&gt;&lt;wsp:rsid wsp:val=&quot;00FB0E84&quot;/&gt;&lt;wsp:rsid wsp:val=&quot;00FC1679&quot;/&gt;&lt;wsp:rsid wsp:val=&quot;00FD01C2&quot;/&gt;&lt;wsp:rsid wsp:val=&quot;00FF0CE3&quot;/&gt;&lt;wsp:rsid wsp:val=&quot;00FF2FAE&quot;/&gt;&lt;/wsp:rsids&gt;&lt;/w:docPr&gt;&lt;w:body&gt;&lt;w:p wsp:rsidR=&quot;00000000&quot; wsp:rsidRDefault=&quot;00C37B69&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lt;/m:t&gt;&lt;/m:r&gt;&lt;/m:e&gt;&lt;m:sub&gt;&lt;m:r&gt;&lt;w:rPr&gt;&lt;w:rFonts w:ascii=&quot;Cambria Math&quot; w:h-ansi=&quot;Cambria Math&quot;/&gt;&lt;wx:font wx:val=&quot;Cambria Math&quot;/&gt;&lt;w:i/&gt;&lt;/w:rPr&gt;&lt;m:t&gt;s&lt;/m:t&gt;&lt;/m:r&gt;&lt;/m:sub&gt;&lt;/m:sSub&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n&lt;/m:t&gt;&lt;/m:r&gt;&lt;/m:e&gt;&lt;/m:d&gt;&lt;m:r&gt;&lt;w:rPr&gt;&lt;w:rFonts w:ascii=&quot;Cambria Math&quot; w:h-ansi=&quot;Cambria Math&quot;/&gt;&lt;wx:font wx:val=&quot;Cambria Math&quot;/&gt;&lt;w:i/&gt;&lt;/w:rPr&gt;&lt;m:t&gt;=&lt;/m:t&gt;&lt;/m:r&gt;&lt;m:d&gt;&lt;m:dPr&gt;&lt;m:begChr m:val=&quot;{&quot;/&gt;&lt;m:endChr m:val=&quot;&quot;/&gt;&lt;m:ctrlPr&gt;&lt;w:rPr&gt;&lt;w:rFonts w:ascii=&quot;Cambria Math&quot; w:h-ansi=&quot;Cambria Math&quot;/&gt;&lt;wx:font wx:val=&quot;Cambria Math&quot;/&gt;&lt;w:i/&gt;&lt;/w:rPr&gt;&lt;/m:ctrlPr&gt;&lt;/m:dPr&gt;&lt;m:e&gt;&lt;m:m&gt;&lt;m:mPr&gt;&lt;m:mcs&gt;&lt;m:mc&gt;&lt;m:mcPr&gt;&lt;m:count m:val=&quot;1&quot;/&gt;&lt;m:mcJc m:val=&quot;center&quot;/&gt;&lt;/m:mcPr&gt;&lt;/m:mc&gt;&lt;m:mc&gt;&lt;m:mcPr&gt;&lt;m:count m:val=&quot;1&quot;/&gt;&lt;m:mcJc m:val=&quot;left&quot;/&gt;&lt;/m:mcPr&gt;&lt;/m:mc&gt;&lt;/m:mcs&gt;&lt;m:ctrlPr&gt;&lt;w:rPr&gt;&lt;w:rFonts w:ascii=&quot;Cambria Math&quot; w:h-ansi=&quot;Cambria Math&quot;/&gt;&lt;wx:font wx:val=&quot;Cambria Math&quot;/&gt;&lt;w:i/&gt;&lt;/w:rPr&gt;&lt;/m:ctrlPr&gt;&lt;/m:mPr&gt;&lt;m:mr&gt;&lt;m:e&gt;&lt;m:r&gt;&lt;w:rPr&gt;&lt;w:rFonts w:ascii=&quot;Cambria Math&quot; w:h-ansi=&quot;Cambria Math&quot;/&gt;&lt;wx:font wx:val=&quot;Cambria Math&quot;/&gt;&lt;w:i/&gt;&lt;/w:rPr&gt;&lt;m:t&gt;1,&lt;/m:t&gt;&lt;/m:r&gt;&lt;/m:e&gt;&lt;m:e&gt;&lt;m:r&gt;&lt;w:rPr&gt;&lt;w:rFonts w:ascii=&quot;Cambria Math&quot; w:h-ansi=&quot;Cambria Math&quot;/&gt;&lt;wx:font wx:val=&quot;Cambria Math&quot;/&gt;&lt;w:i/&gt;&lt;/w:rPr&gt;&lt;m:t&gt;nâˆˆ&lt;/m:t&gt;&lt;/m:r&gt;&lt;m:d&gt;&lt;m:dPr&gt;&lt;m:begChr m:val=&quot;{&quot;/&gt;&lt;m:endChr m:val=&quot;}&quot;/&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x-1,x+1&lt;/m:t&gt;&lt;/m:r&gt;&lt;/m:e&gt;&lt;/m:d&gt;&lt;/m:e&gt;&lt;/m:mr&gt;&lt;m:mr&gt;&lt;m:e&gt;&lt;m:r&gt;&lt;w:rPr&gt;&lt;w:rFonts w:ascii=&quot;Cambria Math&quot; w:h-ansi=&quot;Cambria Math&quot;/&gt;&lt;wx:font wx:val=&quot;Cambria Math&quot;/&gt;&lt;w:i/&gt;&lt;/w:rPr&gt;&lt;m:t&gt;2,&lt;/m:t&gt;&lt;/m:r&gt;&lt;/m:e&gt;&lt;m:e&gt;&lt;m:r&gt;&lt;w:rPr&gt;&lt;w:rFonts w:ascii=&quot;Cambria Math&quot; w:h-ansi=&quot;Cambria Math&quot;/&gt;&lt;wx:font wx:val=&quot;Cambria Math&quot;/&gt;&lt;w:i/&gt;&lt;/w:rPr&gt;&lt;m:t&gt;n=x&lt;/m:t&gt;&lt;/m:r&gt;&lt;/m:e&gt;&lt;/m:mr&gt;&lt;m:mr&gt;&lt;m:e&gt;&lt;m:r&gt;&lt;w:rPr&gt;&lt;w:rFonts w:ascii=&quot;Cambria Math&quot; w:h-ansi=&quot;Cambria Math&quot;/&gt;&lt;wx:font wx:val=&quot;Cambria Math&quot;/&gt;&lt;w:i/&gt;&lt;/w:rPr&gt;&lt;m:t&gt;0,&lt;/m:t&gt;&lt;/m:r&gt;&lt;/m:e&gt;&lt;m:e&gt;&lt;m:r&gt;&lt;m:rPr&gt;&lt;m:nor/&gt;&lt;/m:rPr&gt;&lt;w:rPr&gt;&lt;w:rFonts w:ascii=&quot;Cambria Math&quot; w:h-ansi=&quot;Cambria Math&quot;/&gt;&lt;wx:font wx:val=&quot;Cambria Math&quot;/&gt;&lt;/w:rPr&gt;&lt;m:t&gt;otherwise&lt;/m:t&gt;&lt;/m:r&gt;&lt;/m:e&gt;&lt;/m:mr&gt;&lt;/m:m&gt;&lt;/m:e&gt;&lt;/m: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21" o:title="" chromakey="white"/>
                </v:shape>
              </w:pict>
            </w:r>
          </w:p>
        </w:tc>
        <w:tc>
          <w:tcPr>
            <w:tcW w:w="750" w:type="pct"/>
            <w:vAlign w:val="center"/>
          </w:tcPr>
          <w:p w:rsidR="00320FB6" w:rsidRPr="004B6463" w:rsidRDefault="00320FB6" w:rsidP="004B6463">
            <w:pPr>
              <w:jc w:val="right"/>
              <w:rPr>
                <w:rFonts w:ascii="Calibri" w:hAnsi="Calibri"/>
              </w:rPr>
            </w:pPr>
            <w:r>
              <w:t>(</w:t>
            </w:r>
            <w:fldSimple w:instr=" SEQ eq ">
              <w:r>
                <w:rPr>
                  <w:noProof/>
                </w:rPr>
                <w:t>3</w:t>
              </w:r>
            </w:fldSimple>
            <w:r>
              <w:t>)</w:t>
            </w:r>
          </w:p>
        </w:tc>
      </w:tr>
    </w:tbl>
    <w:p w:rsidR="00320FB6" w:rsidRDefault="00320FB6" w:rsidP="00BA0DF7"/>
    <w:p w:rsidR="00320FB6" w:rsidRDefault="00320FB6" w:rsidP="00BA0DF7">
      <w:r>
        <w:t>The software implements the division operation as a series of subtractions, compares, and shifts.</w:t>
      </w:r>
    </w:p>
    <w:p w:rsidR="00320FB6" w:rsidRDefault="00320FB6" w:rsidP="0069318A">
      <w:pPr>
        <w:pStyle w:val="Heading1"/>
      </w:pPr>
      <w:r>
        <w:t>Simulation Results</w:t>
      </w:r>
    </w:p>
    <w:p w:rsidR="00320FB6" w:rsidRDefault="00320FB6" w:rsidP="00497C5D">
      <w:r>
        <w:t>We ran the anchor using HM-3.1 and also ran the software provided by the proponents. The results are shown below. The results differ very slightly (0.01%) from those generated by the proponents.</w:t>
      </w:r>
    </w:p>
    <w:p w:rsidR="00320FB6" w:rsidRDefault="00320FB6" w:rsidP="00497C5D"/>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933"/>
      </w:tblGrid>
      <w:tr w:rsidR="00320FB6" w:rsidTr="00497C5D">
        <w:trPr>
          <w:jc w:val="center"/>
        </w:trPr>
        <w:tc>
          <w:tcPr>
            <w:tcW w:w="0" w:type="auto"/>
          </w:tcPr>
          <w:p w:rsidR="00320FB6" w:rsidRDefault="00320FB6" w:rsidP="00497C5D">
            <w:pPr>
              <w:pStyle w:val="StyleCaptionCentered"/>
            </w:pPr>
            <w:r>
              <w:t xml:space="preserve">Table </w:t>
            </w:r>
            <w:fldSimple w:instr=" SEQ Table \* ARABIC ">
              <w:r>
                <w:rPr>
                  <w:noProof/>
                </w:rPr>
                <w:t>1</w:t>
              </w:r>
            </w:fldSimple>
            <w:r>
              <w:t>: Simulation results comparing proposed scheme to HM-3.1</w:t>
            </w:r>
          </w:p>
          <w:tbl>
            <w:tblPr>
              <w:tblW w:w="0" w:type="auto"/>
              <w:tblLook w:val="0000"/>
            </w:tblPr>
            <w:tblGrid>
              <w:gridCol w:w="1361"/>
              <w:gridCol w:w="672"/>
              <w:gridCol w:w="672"/>
              <w:gridCol w:w="672"/>
              <w:gridCol w:w="672"/>
              <w:gridCol w:w="672"/>
              <w:gridCol w:w="672"/>
            </w:tblGrid>
            <w:tr w:rsidR="00320FB6" w:rsidRPr="00497C5D" w:rsidTr="00497C5D">
              <w:trPr>
                <w:trHeight w:val="270"/>
              </w:trPr>
              <w:tc>
                <w:tcPr>
                  <w:tcW w:w="0" w:type="auto"/>
                  <w:vMerge w:val="restart"/>
                  <w:tcBorders>
                    <w:top w:val="single" w:sz="8" w:space="0" w:color="auto"/>
                    <w:left w:val="single" w:sz="8" w:space="0" w:color="auto"/>
                    <w:bottom w:val="single" w:sz="8" w:space="0" w:color="000000"/>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rPr>
                    <w:t> </w:t>
                  </w:r>
                </w:p>
              </w:tc>
              <w:tc>
                <w:tcPr>
                  <w:tcW w:w="0" w:type="auto"/>
                  <w:gridSpan w:val="3"/>
                  <w:tcBorders>
                    <w:top w:val="single" w:sz="8" w:space="0" w:color="auto"/>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rPr>
                    <w:t>All Intra HE</w:t>
                  </w:r>
                </w:p>
              </w:tc>
              <w:tc>
                <w:tcPr>
                  <w:tcW w:w="0" w:type="auto"/>
                  <w:gridSpan w:val="3"/>
                  <w:tcBorders>
                    <w:top w:val="single" w:sz="8" w:space="0" w:color="auto"/>
                    <w:left w:val="single" w:sz="8" w:space="0" w:color="auto"/>
                    <w:bottom w:val="single" w:sz="8" w:space="0" w:color="auto"/>
                    <w:right w:val="single" w:sz="8" w:space="0" w:color="000000"/>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rPr>
                    <w:t>All Intra LC</w:t>
                  </w:r>
                </w:p>
              </w:tc>
            </w:tr>
            <w:tr w:rsidR="00320FB6" w:rsidRPr="00497C5D" w:rsidTr="00497C5D">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Y</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U</w:t>
                  </w:r>
                </w:p>
              </w:tc>
              <w:tc>
                <w:tcPr>
                  <w:tcW w:w="0" w:type="auto"/>
                  <w:tcBorders>
                    <w:bottom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V</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Y</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U</w:t>
                  </w:r>
                </w:p>
              </w:tc>
              <w:tc>
                <w:tcPr>
                  <w:tcW w:w="0" w:type="auto"/>
                  <w:tcBorders>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V</w:t>
                  </w:r>
                </w:p>
              </w:tc>
            </w:tr>
            <w:tr w:rsidR="00320FB6" w:rsidRPr="00497C5D" w:rsidTr="00497C5D">
              <w:trPr>
                <w:trHeight w:val="255"/>
              </w:trPr>
              <w:tc>
                <w:tcPr>
                  <w:tcW w:w="0" w:type="auto"/>
                  <w:tcBorders>
                    <w:left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Class A</w:t>
                  </w:r>
                </w:p>
              </w:tc>
              <w:tc>
                <w:tcPr>
                  <w:tcW w:w="0" w:type="auto"/>
                  <w:tcBorders>
                    <w:top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0.04 </w:t>
                  </w:r>
                </w:p>
              </w:tc>
              <w:tc>
                <w:tcPr>
                  <w:tcW w:w="0" w:type="auto"/>
                  <w:tcBorders>
                    <w:top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0.06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0.15 </w:t>
                  </w:r>
                </w:p>
              </w:tc>
              <w:tc>
                <w:tcPr>
                  <w:tcW w:w="0" w:type="auto"/>
                  <w:tcBorders>
                    <w:top w:val="single" w:sz="8" w:space="0" w:color="auto"/>
                    <w:lef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0.14 </w:t>
                  </w:r>
                </w:p>
              </w:tc>
              <w:tc>
                <w:tcPr>
                  <w:tcW w:w="0" w:type="auto"/>
                  <w:tcBorders>
                    <w:top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0.03 </w:t>
                  </w:r>
                </w:p>
              </w:tc>
              <w:tc>
                <w:tcPr>
                  <w:tcW w:w="0" w:type="auto"/>
                  <w:tcBorders>
                    <w:top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0.09 </w:t>
                  </w:r>
                </w:p>
              </w:tc>
            </w:tr>
            <w:tr w:rsidR="00320FB6" w:rsidRPr="00497C5D" w:rsidTr="00497C5D">
              <w:trPr>
                <w:trHeight w:val="255"/>
              </w:trPr>
              <w:tc>
                <w:tcPr>
                  <w:tcW w:w="0" w:type="auto"/>
                  <w:tcBorders>
                    <w:left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Class B</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-0.04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-0.07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-0.16 </w:t>
                  </w:r>
                </w:p>
              </w:tc>
              <w:tc>
                <w:tcPr>
                  <w:tcW w:w="0" w:type="auto"/>
                  <w:tcBorders>
                    <w:lef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0.02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-0.03 </w:t>
                  </w:r>
                </w:p>
              </w:tc>
              <w:tc>
                <w:tcPr>
                  <w:tcW w:w="0" w:type="auto"/>
                  <w:tcBorders>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-0.08 </w:t>
                  </w:r>
                </w:p>
              </w:tc>
            </w:tr>
            <w:tr w:rsidR="00320FB6" w:rsidRPr="00497C5D" w:rsidTr="00497C5D">
              <w:trPr>
                <w:trHeight w:val="255"/>
              </w:trPr>
              <w:tc>
                <w:tcPr>
                  <w:tcW w:w="0" w:type="auto"/>
                  <w:tcBorders>
                    <w:left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Class C</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-0.14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-0.15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-0.09 </w:t>
                  </w:r>
                </w:p>
              </w:tc>
              <w:tc>
                <w:tcPr>
                  <w:tcW w:w="0" w:type="auto"/>
                  <w:tcBorders>
                    <w:lef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-0.15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-0.17 </w:t>
                  </w:r>
                </w:p>
              </w:tc>
              <w:tc>
                <w:tcPr>
                  <w:tcW w:w="0" w:type="auto"/>
                  <w:tcBorders>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-0.16 </w:t>
                  </w:r>
                </w:p>
              </w:tc>
            </w:tr>
            <w:tr w:rsidR="00320FB6" w:rsidRPr="00497C5D" w:rsidTr="00497C5D">
              <w:trPr>
                <w:trHeight w:val="255"/>
              </w:trPr>
              <w:tc>
                <w:tcPr>
                  <w:tcW w:w="0" w:type="auto"/>
                  <w:tcBorders>
                    <w:left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Class D</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-0.12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-0.12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-0.07 </w:t>
                  </w:r>
                </w:p>
              </w:tc>
              <w:tc>
                <w:tcPr>
                  <w:tcW w:w="0" w:type="auto"/>
                  <w:tcBorders>
                    <w:lef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-0.07 </w:t>
                  </w:r>
                </w:p>
              </w:tc>
              <w:tc>
                <w:tcPr>
                  <w:tcW w:w="0" w:type="auto"/>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-0.05 </w:t>
                  </w:r>
                </w:p>
              </w:tc>
              <w:tc>
                <w:tcPr>
                  <w:tcW w:w="0" w:type="auto"/>
                  <w:tcBorders>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-0.12 </w:t>
                  </w:r>
                </w:p>
              </w:tc>
            </w:tr>
            <w:tr w:rsidR="00320FB6" w:rsidRPr="00497C5D" w:rsidTr="00497C5D">
              <w:trPr>
                <w:trHeight w:val="255"/>
              </w:trPr>
              <w:tc>
                <w:tcPr>
                  <w:tcW w:w="0" w:type="auto"/>
                  <w:tcBorders>
                    <w:left w:val="single" w:sz="8" w:space="0" w:color="auto"/>
                    <w:bottom w:val="single" w:sz="4"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Class E</w:t>
                  </w:r>
                </w:p>
              </w:tc>
              <w:tc>
                <w:tcPr>
                  <w:tcW w:w="0" w:type="auto"/>
                  <w:tcBorders>
                    <w:bottom w:val="single" w:sz="4"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-0.03 </w:t>
                  </w:r>
                </w:p>
              </w:tc>
              <w:tc>
                <w:tcPr>
                  <w:tcW w:w="0" w:type="auto"/>
                  <w:tcBorders>
                    <w:bottom w:val="single" w:sz="4"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-0.01 </w:t>
                  </w:r>
                </w:p>
              </w:tc>
              <w:tc>
                <w:tcPr>
                  <w:tcW w:w="0" w:type="auto"/>
                  <w:tcBorders>
                    <w:bottom w:val="single" w:sz="4"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-0.01 </w:t>
                  </w:r>
                </w:p>
              </w:tc>
              <w:tc>
                <w:tcPr>
                  <w:tcW w:w="0" w:type="auto"/>
                  <w:tcBorders>
                    <w:left w:val="single" w:sz="8" w:space="0" w:color="auto"/>
                    <w:bottom w:val="single" w:sz="4"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0.06 </w:t>
                  </w:r>
                </w:p>
              </w:tc>
              <w:tc>
                <w:tcPr>
                  <w:tcW w:w="0" w:type="auto"/>
                  <w:tcBorders>
                    <w:bottom w:val="single" w:sz="4"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-0.01 </w:t>
                  </w:r>
                </w:p>
              </w:tc>
              <w:tc>
                <w:tcPr>
                  <w:tcW w:w="0" w:type="auto"/>
                  <w:tcBorders>
                    <w:bottom w:val="single" w:sz="4"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-0.01 </w:t>
                  </w:r>
                </w:p>
              </w:tc>
            </w:tr>
            <w:tr w:rsidR="00320FB6" w:rsidRPr="00497C5D" w:rsidTr="00497C5D">
              <w:trPr>
                <w:trHeight w:val="255"/>
              </w:trPr>
              <w:tc>
                <w:tcPr>
                  <w:tcW w:w="0" w:type="auto"/>
                  <w:tcBorders>
                    <w:left w:val="single" w:sz="8" w:space="0" w:color="auto"/>
                    <w:bottom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All</w:t>
                  </w:r>
                </w:p>
              </w:tc>
              <w:tc>
                <w:tcPr>
                  <w:tcW w:w="0" w:type="auto"/>
                  <w:tcBorders>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-0.06 </w:t>
                  </w:r>
                </w:p>
              </w:tc>
              <w:tc>
                <w:tcPr>
                  <w:tcW w:w="0" w:type="auto"/>
                  <w:tcBorders>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-0.06 </w:t>
                  </w:r>
                </w:p>
              </w:tc>
              <w:tc>
                <w:tcPr>
                  <w:tcW w:w="0" w:type="auto"/>
                  <w:tcBorders>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-0.04 </w:t>
                  </w:r>
                </w:p>
              </w:tc>
              <w:tc>
                <w:tcPr>
                  <w:tcW w:w="0" w:type="auto"/>
                  <w:tcBorders>
                    <w:left w:val="single" w:sz="8" w:space="0" w:color="auto"/>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0.00 </w:t>
                  </w:r>
                </w:p>
              </w:tc>
              <w:tc>
                <w:tcPr>
                  <w:tcW w:w="0" w:type="auto"/>
                  <w:tcBorders>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-0.05 </w:t>
                  </w:r>
                </w:p>
              </w:tc>
              <w:tc>
                <w:tcPr>
                  <w:tcW w:w="0" w:type="auto"/>
                  <w:tcBorders>
                    <w:bottom w:val="single" w:sz="8" w:space="0" w:color="auto"/>
                    <w:righ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right"/>
                    <w:textAlignment w:val="auto"/>
                    <w:rPr>
                      <w:rFonts w:ascii="Arial" w:hAnsi="Arial" w:cs="Arial"/>
                      <w:sz w:val="20"/>
                      <w:szCs w:val="20"/>
                    </w:rPr>
                  </w:pPr>
                  <w:r w:rsidRPr="00497C5D">
                    <w:rPr>
                      <w:rFonts w:ascii="Arial" w:hAnsi="Arial" w:cs="Arial"/>
                      <w:sz w:val="20"/>
                      <w:szCs w:val="20"/>
                    </w:rPr>
                    <w:t xml:space="preserve">-0.06 </w:t>
                  </w:r>
                </w:p>
              </w:tc>
            </w:tr>
            <w:tr w:rsidR="00320FB6" w:rsidRPr="00497C5D" w:rsidTr="00497C5D">
              <w:trPr>
                <w:trHeight w:val="255"/>
              </w:trPr>
              <w:tc>
                <w:tcPr>
                  <w:tcW w:w="0" w:type="auto"/>
                  <w:tcBorders>
                    <w:left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Enc Time[%]</w:t>
                  </w:r>
                </w:p>
              </w:tc>
              <w:tc>
                <w:tcPr>
                  <w:tcW w:w="0" w:type="auto"/>
                  <w:gridSpan w:val="3"/>
                  <w:tcBorders>
                    <w:top w:val="single" w:sz="8" w:space="0" w:color="auto"/>
                    <w:left w:val="single" w:sz="8" w:space="0" w:color="auto"/>
                    <w:right w:val="single" w:sz="8" w:space="0" w:color="000000"/>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110%</w:t>
                  </w:r>
                </w:p>
              </w:tc>
              <w:tc>
                <w:tcPr>
                  <w:tcW w:w="0" w:type="auto"/>
                  <w:gridSpan w:val="3"/>
                  <w:tcBorders>
                    <w:top w:val="single" w:sz="8" w:space="0" w:color="auto"/>
                    <w:right w:val="single" w:sz="8" w:space="0" w:color="000000"/>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99%</w:t>
                  </w:r>
                </w:p>
              </w:tc>
            </w:tr>
            <w:tr w:rsidR="00320FB6" w:rsidRPr="00497C5D" w:rsidTr="00497C5D">
              <w:trPr>
                <w:trHeight w:val="270"/>
              </w:trPr>
              <w:tc>
                <w:tcPr>
                  <w:tcW w:w="0" w:type="auto"/>
                  <w:tcBorders>
                    <w:left w:val="single" w:sz="8" w:space="0" w:color="auto"/>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left"/>
                    <w:textAlignment w:val="auto"/>
                    <w:rPr>
                      <w:rFonts w:ascii="Arial" w:hAnsi="Arial" w:cs="Arial"/>
                      <w:sz w:val="20"/>
                      <w:szCs w:val="20"/>
                    </w:rPr>
                  </w:pPr>
                  <w:r w:rsidRPr="00497C5D">
                    <w:rPr>
                      <w:rFonts w:ascii="Arial" w:hAnsi="Arial" w:cs="Arial"/>
                      <w:sz w:val="20"/>
                      <w:szCs w:val="20"/>
                    </w:rPr>
                    <w:t>Dec Time[%]</w:t>
                  </w:r>
                </w:p>
              </w:tc>
              <w:tc>
                <w:tcPr>
                  <w:tcW w:w="0" w:type="auto"/>
                  <w:gridSpan w:val="3"/>
                  <w:tcBorders>
                    <w:left w:val="single" w:sz="8" w:space="0" w:color="auto"/>
                    <w:bottom w:val="single" w:sz="8" w:space="0" w:color="auto"/>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116%</w:t>
                  </w:r>
                </w:p>
              </w:tc>
              <w:tc>
                <w:tcPr>
                  <w:tcW w:w="0" w:type="auto"/>
                  <w:gridSpan w:val="3"/>
                  <w:tcBorders>
                    <w:left w:val="single" w:sz="8" w:space="0" w:color="auto"/>
                    <w:bottom w:val="single" w:sz="8" w:space="0" w:color="auto"/>
                    <w:right w:val="single" w:sz="8" w:space="0" w:color="000000"/>
                  </w:tcBorders>
                  <w:noWrap/>
                  <w:vAlign w:val="bottom"/>
                </w:tcPr>
                <w:p w:rsidR="00320FB6" w:rsidRPr="00497C5D" w:rsidRDefault="00320FB6" w:rsidP="00497C5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20"/>
                      <w:szCs w:val="20"/>
                    </w:rPr>
                  </w:pPr>
                  <w:r w:rsidRPr="00497C5D">
                    <w:rPr>
                      <w:rFonts w:ascii="Arial" w:hAnsi="Arial" w:cs="Arial"/>
                      <w:sz w:val="20"/>
                      <w:szCs w:val="20"/>
                    </w:rPr>
                    <w:t>105%</w:t>
                  </w:r>
                </w:p>
              </w:tc>
            </w:tr>
          </w:tbl>
          <w:p w:rsidR="00320FB6" w:rsidRDefault="00320FB6" w:rsidP="00497C5D">
            <w:pPr>
              <w:jc w:val="center"/>
              <w:rPr>
                <w:sz w:val="22"/>
                <w:szCs w:val="22"/>
              </w:rPr>
            </w:pPr>
          </w:p>
        </w:tc>
      </w:tr>
    </w:tbl>
    <w:p w:rsidR="00320FB6" w:rsidRDefault="00320FB6" w:rsidP="004A5298">
      <w:pPr>
        <w:pStyle w:val="Heading1"/>
      </w:pPr>
      <w:r>
        <w:t>Concluding Remarks</w:t>
      </w:r>
    </w:p>
    <w:p w:rsidR="00320FB6" w:rsidRDefault="00320FB6" w:rsidP="00BA0DF7">
      <w:r>
        <w:t>The proposed change affects a small part of the intra coding. Therefore it is not surprising that its effect is correspondingly small. The purported advantage of the proposal is to improve intra prediction by low pass filtering without softening edges. The proponents pointed out more gains from the BasketBallDrill sequence that supposedly has more edges. Close-ups of decoded images with and without the proposed modification showing the visual differences would be more convincing than small BD-rate improvements.</w:t>
      </w:r>
    </w:p>
    <w:p w:rsidR="00320FB6" w:rsidRDefault="00320FB6" w:rsidP="00BA0DF7">
      <w:r>
        <w:t>One concern that the proponents recognized and tried to address is the division operation that is part of the filtering. Implementing the division as a series of arithmetic operations is an implementation optimization that does not really remove the division operator.</w:t>
      </w:r>
    </w:p>
    <w:p w:rsidR="00320FB6" w:rsidRDefault="00320FB6" w:rsidP="00F93C3C">
      <w:pPr>
        <w:pStyle w:val="Heading1"/>
      </w:pPr>
      <w:r>
        <w:t>References</w:t>
      </w:r>
    </w:p>
    <w:p w:rsidR="00320FB6" w:rsidRDefault="00320FB6" w:rsidP="008126D6">
      <w:pPr>
        <w:pStyle w:val="Reference"/>
      </w:pPr>
      <w:bookmarkStart w:id="0" w:name="_Ref298264330"/>
      <w:bookmarkStart w:id="1" w:name="_Ref298251733"/>
      <w:r>
        <w:t xml:space="preserve">G. Li, et. al., “Simplified bilateral intra smoothing filter,” JCT-VC Document, JCTVC-F528, </w:t>
      </w:r>
      <w:smartTag w:uri="urn:schemas-microsoft-com:office:smarttags" w:element="place">
        <w:r>
          <w:t>Torino</w:t>
        </w:r>
      </w:smartTag>
      <w:r>
        <w:t>, July 2011.</w:t>
      </w:r>
      <w:bookmarkEnd w:id="0"/>
    </w:p>
    <w:p w:rsidR="00320FB6" w:rsidRDefault="00320FB6" w:rsidP="008126D6">
      <w:pPr>
        <w:pStyle w:val="Reference"/>
      </w:pPr>
      <w:bookmarkStart w:id="2" w:name="_Ref298264343"/>
      <w:r>
        <w:t>C. Tomasi and R. Manduchi, “Bilateral filtering for gray and color images,” in Proc. 6th Int. Conf. Computer Vision, New Delhi, India, pp. 839–846, 1998.</w:t>
      </w:r>
      <w:bookmarkEnd w:id="1"/>
      <w:bookmarkEnd w:id="2"/>
    </w:p>
    <w:p w:rsidR="00320FB6" w:rsidRDefault="00320FB6" w:rsidP="00F93C3C">
      <w:pPr>
        <w:pStyle w:val="Reference"/>
      </w:pPr>
      <w:bookmarkStart w:id="3" w:name="_Ref298261680"/>
      <w:r>
        <w:t xml:space="preserve">M. </w:t>
      </w:r>
      <w:r w:rsidRPr="008126D6">
        <w:t xml:space="preserve">Elad, </w:t>
      </w:r>
      <w:r>
        <w:t>“</w:t>
      </w:r>
      <w:r w:rsidRPr="008126D6">
        <w:t>On the origin of the bilateral filter and ways to improve it,</w:t>
      </w:r>
      <w:r>
        <w:t>”</w:t>
      </w:r>
      <w:r w:rsidRPr="008126D6">
        <w:t xml:space="preserve"> IEEE Transactions on Image Processing, v.</w:t>
      </w:r>
      <w:r>
        <w:t xml:space="preserve"> </w:t>
      </w:r>
      <w:r w:rsidRPr="008126D6">
        <w:t>11, no.</w:t>
      </w:r>
      <w:r>
        <w:t xml:space="preserve"> </w:t>
      </w:r>
      <w:r w:rsidRPr="008126D6">
        <w:t>10, pp. 1141</w:t>
      </w:r>
      <w:r>
        <w:t>–</w:t>
      </w:r>
      <w:r w:rsidRPr="008126D6">
        <w:t>1151, Oct 2002</w:t>
      </w:r>
      <w:r>
        <w:t>.</w:t>
      </w:r>
      <w:bookmarkEnd w:id="3"/>
    </w:p>
    <w:sectPr w:rsidR="00320FB6" w:rsidSect="00A01439">
      <w:footerReference w:type="default" r:id="rId2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FB6" w:rsidRDefault="00320FB6" w:rsidP="00BA0DF7">
      <w:r>
        <w:separator/>
      </w:r>
    </w:p>
    <w:p w:rsidR="00320FB6" w:rsidRDefault="00320FB6" w:rsidP="00BA0DF7"/>
  </w:endnote>
  <w:endnote w:type="continuationSeparator" w:id="0">
    <w:p w:rsidR="00320FB6" w:rsidRDefault="00320FB6" w:rsidP="00BA0DF7">
      <w:r>
        <w:continuationSeparator/>
      </w:r>
    </w:p>
    <w:p w:rsidR="00320FB6" w:rsidRDefault="00320FB6" w:rsidP="00BA0DF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PMingLiU">
    <w:altName w:val="¡Ps2OcuAe"/>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FB6" w:rsidRDefault="00320FB6" w:rsidP="00BA0DF7">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2011-07-13</w:t>
    </w:r>
    <w:r>
      <w:rPr>
        <w:rStyle w:val="PageNumber"/>
      </w:rPr>
      <w:fldChar w:fldCharType="end"/>
    </w:r>
  </w:p>
  <w:p w:rsidR="00320FB6" w:rsidRDefault="00320FB6" w:rsidP="00BA0DF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FB6" w:rsidRDefault="00320FB6" w:rsidP="00BA0DF7">
      <w:r>
        <w:separator/>
      </w:r>
    </w:p>
    <w:p w:rsidR="00320FB6" w:rsidRDefault="00320FB6" w:rsidP="00BA0DF7"/>
  </w:footnote>
  <w:footnote w:type="continuationSeparator" w:id="0">
    <w:p w:rsidR="00320FB6" w:rsidRDefault="00320FB6" w:rsidP="00BA0DF7">
      <w:r>
        <w:continuationSeparator/>
      </w:r>
    </w:p>
    <w:p w:rsidR="00320FB6" w:rsidRDefault="00320FB6" w:rsidP="00BA0DF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nsid w:val="25BE22D6"/>
    <w:multiLevelType w:val="multilevel"/>
    <w:tmpl w:val="040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D7D24"/>
    <w:multiLevelType w:val="hybridMultilevel"/>
    <w:tmpl w:val="6778CA7C"/>
    <w:lvl w:ilvl="0" w:tplc="7A70A288">
      <w:start w:val="1"/>
      <w:numFmt w:val="decimal"/>
      <w:pStyle w:val="Reference"/>
      <w:lvlText w:val="[%1] "/>
      <w:lvlJc w:val="left"/>
      <w:pPr>
        <w:ind w:left="720" w:hanging="360"/>
      </w:pPr>
      <w:rPr>
        <w:rFonts w:cs="Times New Roman" w:hint="eastAsia"/>
        <w:b w:val="0"/>
        <w:i w:val="0"/>
        <w:spacing w:val="0"/>
        <w:position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3"/>
  </w:num>
  <w:num w:numId="7">
    <w:abstractNumId w:val="5"/>
  </w:num>
  <w:num w:numId="8">
    <w:abstractNumId w:val="3"/>
  </w:num>
  <w:num w:numId="9">
    <w:abstractNumId w:val="1"/>
  </w:num>
  <w:num w:numId="10">
    <w:abstractNumId w:val="2"/>
  </w:num>
  <w:num w:numId="11">
    <w:abstractNumId w:val="4"/>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1F95"/>
    <w:rsid w:val="00004C5F"/>
    <w:rsid w:val="000458BC"/>
    <w:rsid w:val="00045C41"/>
    <w:rsid w:val="00046C03"/>
    <w:rsid w:val="0007614F"/>
    <w:rsid w:val="000B1C6B"/>
    <w:rsid w:val="000C09AC"/>
    <w:rsid w:val="000E00F3"/>
    <w:rsid w:val="000E1676"/>
    <w:rsid w:val="000F158C"/>
    <w:rsid w:val="00101F95"/>
    <w:rsid w:val="00124E38"/>
    <w:rsid w:val="0012580B"/>
    <w:rsid w:val="0013526E"/>
    <w:rsid w:val="00145CAA"/>
    <w:rsid w:val="00171371"/>
    <w:rsid w:val="001733F8"/>
    <w:rsid w:val="00175A24"/>
    <w:rsid w:val="00187E58"/>
    <w:rsid w:val="001A297E"/>
    <w:rsid w:val="001A368E"/>
    <w:rsid w:val="001A7329"/>
    <w:rsid w:val="001B4E28"/>
    <w:rsid w:val="001C3525"/>
    <w:rsid w:val="001D1BD2"/>
    <w:rsid w:val="001E02BE"/>
    <w:rsid w:val="001E3B37"/>
    <w:rsid w:val="001F2594"/>
    <w:rsid w:val="0020045E"/>
    <w:rsid w:val="00206460"/>
    <w:rsid w:val="002069B4"/>
    <w:rsid w:val="00215DFC"/>
    <w:rsid w:val="002212DF"/>
    <w:rsid w:val="00227BA7"/>
    <w:rsid w:val="00275BCF"/>
    <w:rsid w:val="00292257"/>
    <w:rsid w:val="002A54E0"/>
    <w:rsid w:val="002B1595"/>
    <w:rsid w:val="002B191D"/>
    <w:rsid w:val="002D0AF6"/>
    <w:rsid w:val="002F164D"/>
    <w:rsid w:val="00306206"/>
    <w:rsid w:val="00320FB6"/>
    <w:rsid w:val="00327C56"/>
    <w:rsid w:val="003315A1"/>
    <w:rsid w:val="003373EC"/>
    <w:rsid w:val="0036661B"/>
    <w:rsid w:val="003706CC"/>
    <w:rsid w:val="003A2D8E"/>
    <w:rsid w:val="003A3B99"/>
    <w:rsid w:val="003C20E4"/>
    <w:rsid w:val="003D685F"/>
    <w:rsid w:val="003E6F90"/>
    <w:rsid w:val="003F519A"/>
    <w:rsid w:val="003F5D0F"/>
    <w:rsid w:val="00414101"/>
    <w:rsid w:val="00433DDB"/>
    <w:rsid w:val="00437619"/>
    <w:rsid w:val="00497C5D"/>
    <w:rsid w:val="004A5298"/>
    <w:rsid w:val="004B0461"/>
    <w:rsid w:val="004B210C"/>
    <w:rsid w:val="004B6463"/>
    <w:rsid w:val="004C3B45"/>
    <w:rsid w:val="004C7915"/>
    <w:rsid w:val="004D405F"/>
    <w:rsid w:val="004F61E3"/>
    <w:rsid w:val="0050203E"/>
    <w:rsid w:val="0051015C"/>
    <w:rsid w:val="00525FEA"/>
    <w:rsid w:val="00531AE9"/>
    <w:rsid w:val="00567EC7"/>
    <w:rsid w:val="00570013"/>
    <w:rsid w:val="005A33A1"/>
    <w:rsid w:val="005C385F"/>
    <w:rsid w:val="005D1441"/>
    <w:rsid w:val="005F6F1B"/>
    <w:rsid w:val="00615CAF"/>
    <w:rsid w:val="00624B33"/>
    <w:rsid w:val="00630AA2"/>
    <w:rsid w:val="0063407C"/>
    <w:rsid w:val="00646707"/>
    <w:rsid w:val="00663CF4"/>
    <w:rsid w:val="00664DCF"/>
    <w:rsid w:val="0069318A"/>
    <w:rsid w:val="006C5D39"/>
    <w:rsid w:val="006D738E"/>
    <w:rsid w:val="006E2810"/>
    <w:rsid w:val="006E5417"/>
    <w:rsid w:val="00712F60"/>
    <w:rsid w:val="00720E3B"/>
    <w:rsid w:val="00745F6B"/>
    <w:rsid w:val="0075585E"/>
    <w:rsid w:val="00757FEB"/>
    <w:rsid w:val="00772782"/>
    <w:rsid w:val="007768FF"/>
    <w:rsid w:val="007824D3"/>
    <w:rsid w:val="007956FF"/>
    <w:rsid w:val="00796EE3"/>
    <w:rsid w:val="007A7D29"/>
    <w:rsid w:val="007E0ED9"/>
    <w:rsid w:val="007F1F8B"/>
    <w:rsid w:val="008126D6"/>
    <w:rsid w:val="008206C8"/>
    <w:rsid w:val="00874A6C"/>
    <w:rsid w:val="00876C65"/>
    <w:rsid w:val="00892A1A"/>
    <w:rsid w:val="008A4B4C"/>
    <w:rsid w:val="008C239F"/>
    <w:rsid w:val="00907757"/>
    <w:rsid w:val="009212B0"/>
    <w:rsid w:val="009234A5"/>
    <w:rsid w:val="009336F7"/>
    <w:rsid w:val="009374A7"/>
    <w:rsid w:val="0099518F"/>
    <w:rsid w:val="009A523D"/>
    <w:rsid w:val="009F496B"/>
    <w:rsid w:val="00A01439"/>
    <w:rsid w:val="00A02E61"/>
    <w:rsid w:val="00A05CFF"/>
    <w:rsid w:val="00A429DF"/>
    <w:rsid w:val="00A56B97"/>
    <w:rsid w:val="00A6093D"/>
    <w:rsid w:val="00A7275D"/>
    <w:rsid w:val="00A76A6D"/>
    <w:rsid w:val="00A83253"/>
    <w:rsid w:val="00AA6E84"/>
    <w:rsid w:val="00AE341B"/>
    <w:rsid w:val="00B07CA7"/>
    <w:rsid w:val="00B1279A"/>
    <w:rsid w:val="00B5222E"/>
    <w:rsid w:val="00B61C96"/>
    <w:rsid w:val="00B73A2A"/>
    <w:rsid w:val="00B83E87"/>
    <w:rsid w:val="00B92F46"/>
    <w:rsid w:val="00B94B06"/>
    <w:rsid w:val="00B94C28"/>
    <w:rsid w:val="00BA0DF7"/>
    <w:rsid w:val="00BC10BA"/>
    <w:rsid w:val="00BC5AFD"/>
    <w:rsid w:val="00C0609D"/>
    <w:rsid w:val="00C115AB"/>
    <w:rsid w:val="00C30249"/>
    <w:rsid w:val="00C606C9"/>
    <w:rsid w:val="00C703D9"/>
    <w:rsid w:val="00C90650"/>
    <w:rsid w:val="00C97D78"/>
    <w:rsid w:val="00CC5A42"/>
    <w:rsid w:val="00CD0EAB"/>
    <w:rsid w:val="00CF34DB"/>
    <w:rsid w:val="00CF558F"/>
    <w:rsid w:val="00D073E2"/>
    <w:rsid w:val="00D253B2"/>
    <w:rsid w:val="00D446EC"/>
    <w:rsid w:val="00D51BF0"/>
    <w:rsid w:val="00D52D0D"/>
    <w:rsid w:val="00D55942"/>
    <w:rsid w:val="00D807BF"/>
    <w:rsid w:val="00DA7887"/>
    <w:rsid w:val="00DB2C26"/>
    <w:rsid w:val="00DB77F9"/>
    <w:rsid w:val="00DE501C"/>
    <w:rsid w:val="00DE6B43"/>
    <w:rsid w:val="00DF734D"/>
    <w:rsid w:val="00E11923"/>
    <w:rsid w:val="00E262D4"/>
    <w:rsid w:val="00E3374D"/>
    <w:rsid w:val="00E36250"/>
    <w:rsid w:val="00E54511"/>
    <w:rsid w:val="00E61DAC"/>
    <w:rsid w:val="00E64D04"/>
    <w:rsid w:val="00E66778"/>
    <w:rsid w:val="00E75529"/>
    <w:rsid w:val="00E75D79"/>
    <w:rsid w:val="00E75FE3"/>
    <w:rsid w:val="00EB7AB1"/>
    <w:rsid w:val="00EF48CC"/>
    <w:rsid w:val="00F4346B"/>
    <w:rsid w:val="00F73032"/>
    <w:rsid w:val="00F848FC"/>
    <w:rsid w:val="00F9282A"/>
    <w:rsid w:val="00F9394F"/>
    <w:rsid w:val="00F93C3C"/>
    <w:rsid w:val="00F96BAD"/>
    <w:rsid w:val="00FB0E84"/>
    <w:rsid w:val="00FC1679"/>
    <w:rsid w:val="00FD01C2"/>
    <w:rsid w:val="00FF0CE3"/>
    <w:rsid w:val="00FF2F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DF7"/>
    <w:pPr>
      <w:tabs>
        <w:tab w:val="left" w:pos="360"/>
        <w:tab w:val="left" w:pos="720"/>
        <w:tab w:val="left" w:pos="1080"/>
        <w:tab w:val="left" w:pos="1440"/>
      </w:tabs>
      <w:overflowPunct w:val="0"/>
      <w:autoSpaceDE w:val="0"/>
      <w:autoSpaceDN w:val="0"/>
      <w:adjustRightInd w:val="0"/>
      <w:spacing w:before="136"/>
      <w:jc w:val="both"/>
      <w:textAlignment w:val="baseline"/>
    </w:p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D6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101F95"/>
    <w:pPr>
      <w:tabs>
        <w:tab w:val="center" w:pos="4320"/>
        <w:tab w:val="right" w:pos="8640"/>
      </w:tabs>
    </w:pPr>
  </w:style>
  <w:style w:type="character" w:customStyle="1" w:styleId="HeaderChar">
    <w:name w:val="Header Char"/>
    <w:basedOn w:val="DefaultParagraphFont"/>
    <w:link w:val="Header"/>
    <w:uiPriority w:val="99"/>
    <w:semiHidden/>
    <w:rsid w:val="00B91D61"/>
  </w:style>
  <w:style w:type="paragraph" w:styleId="Footer">
    <w:name w:val="footer"/>
    <w:basedOn w:val="Normal"/>
    <w:link w:val="FooterChar"/>
    <w:uiPriority w:val="99"/>
    <w:rsid w:val="00101F95"/>
    <w:pPr>
      <w:tabs>
        <w:tab w:val="center" w:pos="4320"/>
        <w:tab w:val="right" w:pos="8640"/>
      </w:tabs>
    </w:pPr>
  </w:style>
  <w:style w:type="character" w:customStyle="1" w:styleId="FooterChar">
    <w:name w:val="Footer Char"/>
    <w:basedOn w:val="DefaultParagraphFont"/>
    <w:link w:val="Footer"/>
    <w:uiPriority w:val="99"/>
    <w:semiHidden/>
    <w:rsid w:val="00B91D61"/>
  </w:style>
  <w:style w:type="character" w:styleId="PageNumber">
    <w:name w:val="page number"/>
    <w:basedOn w:val="DefaultParagraphFont"/>
    <w:uiPriority w:val="99"/>
    <w:rsid w:val="00101F95"/>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B91D61"/>
    <w:rPr>
      <w:sz w:val="0"/>
      <w:szCs w:val="0"/>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paragraph" w:customStyle="1" w:styleId="Reference">
    <w:name w:val="Reference"/>
    <w:basedOn w:val="Normal"/>
    <w:link w:val="ReferenceChar"/>
    <w:uiPriority w:val="99"/>
    <w:rsid w:val="00F93C3C"/>
    <w:pPr>
      <w:numPr>
        <w:numId w:val="12"/>
      </w:numPr>
      <w:tabs>
        <w:tab w:val="clear" w:pos="360"/>
        <w:tab w:val="clear" w:pos="720"/>
        <w:tab w:val="clear" w:pos="1080"/>
        <w:tab w:val="clear" w:pos="1440"/>
      </w:tabs>
      <w:ind w:left="540" w:hanging="540"/>
    </w:pPr>
  </w:style>
  <w:style w:type="table" w:styleId="TableGrid">
    <w:name w:val="Table Grid"/>
    <w:basedOn w:val="TableNormal"/>
    <w:uiPriority w:val="99"/>
    <w:rsid w:val="003A3B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ferenceChar">
    <w:name w:val="Reference Char"/>
    <w:basedOn w:val="DefaultParagraphFont"/>
    <w:link w:val="Reference"/>
    <w:uiPriority w:val="99"/>
    <w:locked/>
    <w:rsid w:val="00F93C3C"/>
    <w:rPr>
      <w:rFonts w:cs="Times New Roman"/>
      <w:sz w:val="22"/>
      <w:szCs w:val="22"/>
    </w:rPr>
  </w:style>
  <w:style w:type="paragraph" w:styleId="Caption">
    <w:name w:val="caption"/>
    <w:basedOn w:val="Normal"/>
    <w:next w:val="Normal"/>
    <w:uiPriority w:val="99"/>
    <w:qFormat/>
    <w:rsid w:val="003A3B99"/>
    <w:rPr>
      <w:b/>
      <w:bCs/>
      <w:sz w:val="20"/>
      <w:szCs w:val="20"/>
    </w:rPr>
  </w:style>
  <w:style w:type="character" w:styleId="PlaceholderText">
    <w:name w:val="Placeholder Text"/>
    <w:basedOn w:val="DefaultParagraphFont"/>
    <w:uiPriority w:val="99"/>
    <w:semiHidden/>
    <w:rsid w:val="00FC1679"/>
    <w:rPr>
      <w:rFonts w:cs="Times New Roman"/>
      <w:color w:val="808080"/>
    </w:rPr>
  </w:style>
  <w:style w:type="paragraph" w:styleId="ListParagraph">
    <w:name w:val="List Paragraph"/>
    <w:basedOn w:val="Normal"/>
    <w:uiPriority w:val="99"/>
    <w:qFormat/>
    <w:rsid w:val="00DF734D"/>
    <w:pPr>
      <w:ind w:left="720"/>
      <w:contextualSpacing/>
    </w:pPr>
  </w:style>
  <w:style w:type="paragraph" w:customStyle="1" w:styleId="StyleCaptionCentered">
    <w:name w:val="Style Caption + Centered"/>
    <w:basedOn w:val="Caption"/>
    <w:uiPriority w:val="99"/>
    <w:rsid w:val="00497C5D"/>
    <w:pPr>
      <w:spacing w:before="0" w:after="160"/>
      <w:jc w:val="center"/>
    </w:pPr>
  </w:style>
</w:styles>
</file>

<file path=word/webSettings.xml><?xml version="1.0" encoding="utf-8"?>
<w:webSettings xmlns:r="http://schemas.openxmlformats.org/officeDocument/2006/relationships" xmlns:w="http://schemas.openxmlformats.org/wordprocessingml/2006/main">
  <w:divs>
    <w:div w:id="993997083">
      <w:marLeft w:val="0"/>
      <w:marRight w:val="0"/>
      <w:marTop w:val="0"/>
      <w:marBottom w:val="0"/>
      <w:divBdr>
        <w:top w:val="none" w:sz="0" w:space="0" w:color="auto"/>
        <w:left w:val="none" w:sz="0" w:space="0" w:color="auto"/>
        <w:bottom w:val="none" w:sz="0" w:space="0" w:color="auto"/>
        <w:right w:val="none" w:sz="0" w:space="0" w:color="auto"/>
      </w:divBdr>
    </w:div>
    <w:div w:id="993997084">
      <w:marLeft w:val="0"/>
      <w:marRight w:val="0"/>
      <w:marTop w:val="0"/>
      <w:marBottom w:val="0"/>
      <w:divBdr>
        <w:top w:val="none" w:sz="0" w:space="0" w:color="auto"/>
        <w:left w:val="none" w:sz="0" w:space="0" w:color="auto"/>
        <w:bottom w:val="none" w:sz="0" w:space="0" w:color="auto"/>
        <w:right w:val="none" w:sz="0" w:space="0" w:color="auto"/>
      </w:divBdr>
    </w:div>
    <w:div w:id="993997085">
      <w:marLeft w:val="0"/>
      <w:marRight w:val="0"/>
      <w:marTop w:val="0"/>
      <w:marBottom w:val="0"/>
      <w:divBdr>
        <w:top w:val="none" w:sz="0" w:space="0" w:color="auto"/>
        <w:left w:val="none" w:sz="0" w:space="0" w:color="auto"/>
        <w:bottom w:val="none" w:sz="0" w:space="0" w:color="auto"/>
        <w:right w:val="none" w:sz="0" w:space="0" w:color="auto"/>
      </w:divBdr>
    </w:div>
    <w:div w:id="993997086">
      <w:marLeft w:val="0"/>
      <w:marRight w:val="0"/>
      <w:marTop w:val="0"/>
      <w:marBottom w:val="0"/>
      <w:divBdr>
        <w:top w:val="none" w:sz="0" w:space="0" w:color="auto"/>
        <w:left w:val="none" w:sz="0" w:space="0" w:color="auto"/>
        <w:bottom w:val="none" w:sz="0" w:space="0" w:color="auto"/>
        <w:right w:val="none" w:sz="0" w:space="0" w:color="auto"/>
      </w:divBdr>
    </w:div>
    <w:div w:id="993997087">
      <w:marLeft w:val="0"/>
      <w:marRight w:val="0"/>
      <w:marTop w:val="0"/>
      <w:marBottom w:val="0"/>
      <w:divBdr>
        <w:top w:val="none" w:sz="0" w:space="0" w:color="auto"/>
        <w:left w:val="none" w:sz="0" w:space="0" w:color="auto"/>
        <w:bottom w:val="none" w:sz="0" w:space="0" w:color="auto"/>
        <w:right w:val="none" w:sz="0" w:space="0" w:color="auto"/>
      </w:divBdr>
    </w:div>
    <w:div w:id="993997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Pages>
  <Words>664</Words>
  <Characters>3787</Characters>
  <Application>Microsoft Office Outlook</Application>
  <DocSecurity>0</DocSecurity>
  <Lines>0</Lines>
  <Paragraphs>0</Paragraphs>
  <ScaleCrop>false</ScaleCrop>
  <Company>JCT-VC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Dzung Hoang</dc:creator>
  <cp:keywords>JCT-VC, MPEG, VCEG</cp:keywords>
  <dc:description/>
  <cp:lastModifiedBy>Dzung Hoang</cp:lastModifiedBy>
  <cp:revision>4</cp:revision>
  <cp:lastPrinted>2011-07-13T06:04:00Z</cp:lastPrinted>
  <dcterms:created xsi:type="dcterms:W3CDTF">2011-07-13T06:00:00Z</dcterms:created>
  <dcterms:modified xsi:type="dcterms:W3CDTF">2011-07-14T20:36:00Z</dcterms:modified>
</cp:coreProperties>
</file>